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7" w:lineRule="exact"/>
        <w:ind w:left="0" w:leftChars="0" w:right="0" w:rightChars="0" w:firstLine="0" w:firstLineChars="0"/>
        <w:textAlignment w:val="auto"/>
        <w:outlineLvl w:val="9"/>
        <w:rPr>
          <w:rFonts w:hint="default" w:ascii="方正仿宋_GBK" w:hAnsi="方正仿宋_GBK" w:eastAsia="方正仿宋_GBK" w:cs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color w:val="000000"/>
          <w:sz w:val="44"/>
          <w:szCs w:val="44"/>
        </w:rPr>
      </w:pPr>
      <w:r>
        <w:rPr>
          <w:rFonts w:ascii="Times New Roman" w:hAnsi="Times New Roman" w:eastAsia="方正小标宋_GBK"/>
          <w:color w:val="000000"/>
          <w:sz w:val="44"/>
          <w:szCs w:val="44"/>
        </w:rPr>
        <w:t>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hint="eastAsia" w:ascii="Times New Roman" w:hAnsi="Times New Roman" w:eastAsia="方正小标宋_GBK"/>
          <w:color w:val="00000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关于印发永川区培育“专精特新”企业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outlineLvl w:val="9"/>
        <w:rPr>
          <w:rFonts w:ascii="Times New Roman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方正小标宋_GBK"/>
          <w:color w:val="000000"/>
          <w:sz w:val="44"/>
          <w:szCs w:val="44"/>
        </w:rPr>
        <w:t>高质量发展若干措施的通知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永川府办规〔202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94" w:lineRule="exact"/>
        <w:textAlignment w:val="auto"/>
        <w:outlineLvl w:val="9"/>
        <w:rPr>
          <w:rFonts w:ascii="Times New Roman" w:hAnsi="Times New Roman" w:eastAsia="方正仿宋_GBK"/>
          <w:color w:val="000000"/>
          <w:kern w:val="0"/>
          <w:sz w:val="32"/>
          <w:szCs w:val="32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0" w:firstLineChars="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各镇人民政府、街道办事处，区政府各部门，有关单位：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8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</w:rPr>
        <w:t>《永川区培育“专精特新”企业高质量发展若干措施》已经区政府第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55</w:t>
      </w:r>
      <w:r>
        <w:rPr>
          <w:rFonts w:hint="eastAsia" w:ascii="方正仿宋_GBK" w:hAnsi="方正仿宋_GBK" w:eastAsia="方正仿宋_GBK" w:cs="方正仿宋_GBK"/>
          <w:szCs w:val="32"/>
        </w:rPr>
        <w:t>次常务会议审议通过，现印发给你们，请认真贯彻落实。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28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Cs w:val="32"/>
        </w:rPr>
      </w:pPr>
    </w:p>
    <w:p>
      <w:pPr>
        <w:pStyle w:val="5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重庆市永川区人民政府办公室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 xml:space="preserve"> 202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8</w:t>
      </w:r>
      <w:r>
        <w:rPr>
          <w:rFonts w:hint="default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日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t>（此件公开发布）</w:t>
      </w:r>
    </w:p>
    <w:p>
      <w:pPr>
        <w:pStyle w:val="7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77" w:lineRule="exact"/>
        <w:ind w:left="0" w:lef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-SA"/>
        </w:rPr>
        <w:br w:type="page"/>
      </w:r>
    </w:p>
    <w:p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永川区培育“专精特新”企业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高质量发展若干措施</w:t>
      </w:r>
    </w:p>
    <w:p>
      <w:pPr>
        <w:overflowPunct/>
        <w:snapToGrid w:val="0"/>
        <w:spacing w:line="300" w:lineRule="auto"/>
        <w:ind w:right="55" w:rightChars="26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宋体" w:hAnsi="宋体" w:eastAsia="方正仿宋_GBK" w:cs="Times New Roman"/>
          <w:sz w:val="32"/>
          <w:szCs w:val="20"/>
        </w:rPr>
        <w:t>根据《重庆市人民政府办公厅关于印发重庆市推进“专精特新”企业高质量发展专项行动计划（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宋体" w:hAnsi="宋体" w:eastAsia="方正仿宋_GBK" w:cs="Times New Roman"/>
          <w:sz w:val="32"/>
          <w:szCs w:val="20"/>
        </w:rPr>
        <w:t>—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2025</w:t>
      </w:r>
      <w:r>
        <w:rPr>
          <w:rFonts w:hint="eastAsia" w:ascii="宋体" w:hAnsi="宋体" w:eastAsia="方正仿宋_GBK" w:cs="Times New Roman"/>
          <w:sz w:val="32"/>
          <w:szCs w:val="20"/>
        </w:rPr>
        <w:t>年）的通知》（渝府办发〔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宋体" w:hAnsi="宋体" w:eastAsia="方正仿宋_GBK" w:cs="Times New Roman"/>
          <w:sz w:val="32"/>
          <w:szCs w:val="20"/>
        </w:rPr>
        <w:t>〕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宋体" w:hAnsi="宋体" w:eastAsia="方正仿宋_GBK" w:cs="Times New Roman"/>
          <w:sz w:val="32"/>
          <w:szCs w:val="20"/>
        </w:rPr>
        <w:t>号）精神，为进一步鼓励中小企业高质量发展，加快培育壮大市级专精特新</w:t>
      </w:r>
      <w:bookmarkStart w:id="0" w:name="_GoBack"/>
      <w:bookmarkEnd w:id="0"/>
      <w:r>
        <w:rPr>
          <w:rFonts w:hint="eastAsia" w:ascii="宋体" w:hAnsi="宋体" w:eastAsia="方正仿宋_GBK" w:cs="Times New Roman"/>
          <w:sz w:val="32"/>
          <w:szCs w:val="20"/>
        </w:rPr>
        <w:t>中小企业和国家级专精特新“小巨人”企业（以下分别简称“专精特新”企业、“小巨人”企业），制定本措施。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一、支持企业梯度培育发展。</w:t>
      </w:r>
      <w:r>
        <w:rPr>
          <w:rFonts w:hint="eastAsia" w:ascii="宋体" w:hAnsi="宋体" w:eastAsia="方正仿宋_GBK" w:cs="Times New Roman"/>
          <w:sz w:val="32"/>
          <w:szCs w:val="20"/>
        </w:rPr>
        <w:t>对新升级为规模以上工业企业的企业，一次性给予奖励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万元；对首次获评“专精特新”企业的企业，一次性给予奖励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万元；对首次获评“小巨人”企业的企业，一次性给予奖励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宋体" w:hAnsi="宋体" w:eastAsia="方正仿宋_GBK" w:cs="Times New Roman"/>
          <w:sz w:val="32"/>
          <w:szCs w:val="20"/>
        </w:rPr>
        <w:t>万元；对首次获评国家级制造业单项冠军企业的企业，一次性给予奖励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二、支持企业建设创新平台。</w:t>
      </w:r>
      <w:r>
        <w:rPr>
          <w:rFonts w:hint="eastAsia" w:ascii="宋体" w:hAnsi="宋体" w:eastAsia="方正仿宋_GBK" w:cs="Times New Roman"/>
          <w:sz w:val="32"/>
          <w:szCs w:val="20"/>
        </w:rPr>
        <w:t>对“小巨人”企业、“专精特新”企业，获评国家级和市级制造业创新中心、企业技术中心、独立法人新型企业研发机构、工业设计中心等创新平台的，按照国家级创新平台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100</w:t>
      </w:r>
      <w:r>
        <w:rPr>
          <w:rFonts w:hint="eastAsia" w:ascii="宋体" w:hAnsi="宋体" w:eastAsia="方正仿宋_GBK" w:cs="Times New Roman"/>
          <w:sz w:val="32"/>
          <w:szCs w:val="20"/>
        </w:rPr>
        <w:t>万元、市级创新平台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万元一次性给予企业奖励。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三、支持企业绿色化转型。</w:t>
      </w:r>
      <w:r>
        <w:rPr>
          <w:rFonts w:hint="eastAsia" w:ascii="宋体" w:hAnsi="宋体" w:eastAsia="方正仿宋_GBK" w:cs="Times New Roman"/>
          <w:sz w:val="32"/>
          <w:szCs w:val="20"/>
        </w:rPr>
        <w:t>对获评国家级绿色工厂的企业，一次性给予奖励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宋体" w:hAnsi="宋体" w:eastAsia="方正仿宋_GBK" w:cs="Times New Roman"/>
          <w:sz w:val="32"/>
          <w:szCs w:val="20"/>
        </w:rPr>
        <w:t>万元。对获评市级绿色工厂的企业，一次性给予奖励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四、支持智能工厂和数字化车间建设。</w:t>
      </w:r>
      <w:r>
        <w:rPr>
          <w:rFonts w:hint="eastAsia" w:ascii="宋体" w:hAnsi="宋体" w:eastAsia="方正仿宋_GBK" w:cs="Times New Roman"/>
          <w:sz w:val="32"/>
          <w:szCs w:val="20"/>
        </w:rPr>
        <w:t>对获得市级数字化车间和智能工厂认定的企业，按照数字化车间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万元、智能工厂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40</w:t>
      </w:r>
      <w:r>
        <w:rPr>
          <w:rFonts w:hint="eastAsia" w:ascii="宋体" w:hAnsi="宋体" w:eastAsia="方正仿宋_GBK" w:cs="Times New Roman"/>
          <w:sz w:val="32"/>
          <w:szCs w:val="20"/>
        </w:rPr>
        <w:t>万元一次性给予企业奖励。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五、支持企业加快数字化转型。</w:t>
      </w:r>
      <w:r>
        <w:rPr>
          <w:rFonts w:hint="eastAsia" w:ascii="宋体" w:hAnsi="宋体" w:eastAsia="方正仿宋_GBK" w:cs="Times New Roman"/>
          <w:sz w:val="32"/>
          <w:szCs w:val="20"/>
        </w:rPr>
        <w:t>对获得国家级数字化转型领域试点示范企业，一次性给予企业奖励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50</w:t>
      </w:r>
      <w:r>
        <w:rPr>
          <w:rFonts w:hint="eastAsia" w:ascii="宋体" w:hAnsi="宋体" w:eastAsia="方正仿宋_GBK" w:cs="Times New Roman"/>
          <w:sz w:val="32"/>
          <w:szCs w:val="20"/>
        </w:rPr>
        <w:t>万元。对获得市级工业互联网、智能制造等数字化转型领域试点示范项目，一次性给予企业奖励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highlight w:val="none"/>
          <w:vertAlign w:val="baseline"/>
          <w:lang w:val="en-US" w:eastAsia="zh-CN" w:bidi="ar-SA"/>
        </w:rPr>
        <w:t>六、支持大中小企业协同发展。</w:t>
      </w:r>
      <w:r>
        <w:rPr>
          <w:rFonts w:hint="eastAsia" w:ascii="宋体" w:hAnsi="宋体" w:eastAsia="方正仿宋_GBK" w:cs="Times New Roman"/>
          <w:sz w:val="32"/>
          <w:szCs w:val="20"/>
        </w:rPr>
        <w:t>支持企业加大“产业大脑+未来工厂”建设，对经认定的未来工厂，按照项目投入的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10%</w:t>
      </w:r>
      <w:r>
        <w:rPr>
          <w:rFonts w:hint="eastAsia" w:ascii="宋体" w:hAnsi="宋体" w:eastAsia="方正仿宋_GBK" w:cs="Times New Roman"/>
          <w:sz w:val="32"/>
          <w:szCs w:val="20"/>
        </w:rPr>
        <w:t>给予企业补助，最高不超过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300</w:t>
      </w:r>
      <w:r>
        <w:rPr>
          <w:rFonts w:hint="eastAsia" w:ascii="宋体" w:hAnsi="宋体" w:eastAsia="方正仿宋_GBK" w:cs="Times New Roman"/>
          <w:sz w:val="32"/>
          <w:szCs w:val="20"/>
        </w:rPr>
        <w:t>万元。对经认定的工业产业大脑项目，一次性给予企业奖励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200</w:t>
      </w:r>
      <w:r>
        <w:rPr>
          <w:rFonts w:hint="eastAsia" w:ascii="宋体" w:hAnsi="宋体" w:eastAsia="方正仿宋_GBK" w:cs="Times New Roman"/>
          <w:sz w:val="32"/>
          <w:szCs w:val="20"/>
        </w:rPr>
        <w:t>万元。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宋体" w:hAnsi="宋体" w:eastAsia="方正仿宋_GBK" w:cs="Times New Roman"/>
          <w:sz w:val="32"/>
          <w:szCs w:val="20"/>
        </w:rPr>
      </w:pPr>
      <w:r>
        <w:rPr>
          <w:rFonts w:hint="eastAsia" w:ascii="宋体" w:hAnsi="宋体" w:eastAsia="方正仿宋_GBK" w:cs="Times New Roman"/>
          <w:sz w:val="32"/>
          <w:szCs w:val="20"/>
        </w:rPr>
        <w:t>本措施与区内其他政策或招商引资协议优惠条款内容重复或类似的，按照“从高从优不重复”的原则给予支持。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宋体" w:hAnsi="宋体" w:eastAsia="方正仿宋_GBK" w:cs="Times New Roman"/>
          <w:sz w:val="32"/>
          <w:szCs w:val="20"/>
        </w:rPr>
        <w:t>本措施自公布之日起</w:t>
      </w:r>
      <w:r>
        <w:rPr>
          <w:rFonts w:hint="eastAsia" w:ascii="Times New Roman" w:hAnsi="Times New Roman" w:eastAsia="方正仿宋_GBK" w:cs="Times New Roman"/>
          <w:spacing w:val="-3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宋体" w:hAnsi="宋体" w:eastAsia="方正仿宋_GBK" w:cs="Times New Roman"/>
          <w:sz w:val="32"/>
          <w:szCs w:val="20"/>
        </w:rPr>
        <w:t>日后施行。具体申报细则由区经济信息委会同有关部门另行制定。</w:t>
      </w:r>
    </w:p>
    <w:p>
      <w:pPr>
        <w:pStyle w:val="5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0"/>
      <w:wordWrap w:val="0"/>
      <w:ind w:left="3786" w:leftChars="1803" w:firstLine="7398" w:firstLineChars="2312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重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庆市永川区人民政府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办公室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  <w:r>
      <w:rPr>
        <w:rFonts w:hint="default" w:ascii="宋体" w:hAnsi="宋体" w:cs="宋体"/>
        <w:b/>
        <w:bCs/>
        <w:color w:val="005192"/>
        <w:sz w:val="28"/>
        <w:szCs w:val="44"/>
        <w:lang w:val="en" w:eastAsia="zh-CN"/>
      </w:rPr>
      <w:t xml:space="preserve">  </w:t>
    </w:r>
    <w:r>
      <w:rPr>
        <w:rFonts w:hint="eastAsia" w:ascii="宋体" w:hAnsi="宋体" w:cs="宋体"/>
        <w:b/>
        <w:bCs/>
        <w:color w:val="005192"/>
        <w:sz w:val="28"/>
        <w:szCs w:val="44"/>
        <w:lang w:val="en-US" w:eastAsia="zh-CN"/>
      </w:rPr>
      <w:t xml:space="preserve">  </w:t>
    </w:r>
  </w:p>
  <w:p>
    <w:pPr>
      <w:pStyle w:val="10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FgAAAGRycy9QSwECFAAUAAAACACHTuJAIVMo&#10;FtQAAAAJAQAADwAAAAAAAAABACAAAAA4AAAAZHJzL2Rvd25yZXYueG1sUEsBAhQAFAAAAAgAh07i&#10;QOPuMRnXAQAAbwMAAA4AAAAAAAAAAQAgAAAAOQEAAGRycy9lMm9Eb2MueG1sUEsFBgAAAAAGAAYA&#10;WQEAAII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重庆市永川区人民政府行政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9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jMyNThkZjRlMWFkMWU4MTE3NjkzYjQyYWJlNzEifQ=="/>
  </w:docVars>
  <w:rsids>
    <w:rsidRoot w:val="00172A27"/>
    <w:rsid w:val="019E71BD"/>
    <w:rsid w:val="041C42DA"/>
    <w:rsid w:val="04B679C3"/>
    <w:rsid w:val="05F07036"/>
    <w:rsid w:val="06C3316C"/>
    <w:rsid w:val="06E00104"/>
    <w:rsid w:val="080F63D8"/>
    <w:rsid w:val="09341458"/>
    <w:rsid w:val="098254C2"/>
    <w:rsid w:val="0A766EDE"/>
    <w:rsid w:val="0AD64BE8"/>
    <w:rsid w:val="0B0912D7"/>
    <w:rsid w:val="0E025194"/>
    <w:rsid w:val="0F8124E6"/>
    <w:rsid w:val="0FEF111F"/>
    <w:rsid w:val="152D2DCA"/>
    <w:rsid w:val="1783099B"/>
    <w:rsid w:val="187168EA"/>
    <w:rsid w:val="196673CA"/>
    <w:rsid w:val="1B2F4AEE"/>
    <w:rsid w:val="1B953D4E"/>
    <w:rsid w:val="1CF734C9"/>
    <w:rsid w:val="1DEC284C"/>
    <w:rsid w:val="1E6523AC"/>
    <w:rsid w:val="22440422"/>
    <w:rsid w:val="22BB4BBB"/>
    <w:rsid w:val="240D02B3"/>
    <w:rsid w:val="2583219C"/>
    <w:rsid w:val="2AEB3417"/>
    <w:rsid w:val="2E960B65"/>
    <w:rsid w:val="2FD215B9"/>
    <w:rsid w:val="31A15F24"/>
    <w:rsid w:val="324A1681"/>
    <w:rsid w:val="36FB1DF0"/>
    <w:rsid w:val="395347B5"/>
    <w:rsid w:val="39A232A0"/>
    <w:rsid w:val="39E745AA"/>
    <w:rsid w:val="3B5A6BBB"/>
    <w:rsid w:val="3BCB0747"/>
    <w:rsid w:val="3EDA13A6"/>
    <w:rsid w:val="417B75E9"/>
    <w:rsid w:val="42F058B7"/>
    <w:rsid w:val="436109F6"/>
    <w:rsid w:val="441A38D4"/>
    <w:rsid w:val="4504239D"/>
    <w:rsid w:val="4BC77339"/>
    <w:rsid w:val="4C9236C5"/>
    <w:rsid w:val="4D597DA8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C6F5BEE"/>
    <w:rsid w:val="5C770BAD"/>
    <w:rsid w:val="5DC34279"/>
    <w:rsid w:val="5FCD688E"/>
    <w:rsid w:val="5FF9BDAA"/>
    <w:rsid w:val="608816D1"/>
    <w:rsid w:val="60EF4E7F"/>
    <w:rsid w:val="648B0A32"/>
    <w:rsid w:val="664110B9"/>
    <w:rsid w:val="665233C1"/>
    <w:rsid w:val="69AC0D42"/>
    <w:rsid w:val="69D803B7"/>
    <w:rsid w:val="6AAE27AE"/>
    <w:rsid w:val="6AD9688B"/>
    <w:rsid w:val="6B0E4BB1"/>
    <w:rsid w:val="6D0E3F22"/>
    <w:rsid w:val="744E4660"/>
    <w:rsid w:val="74FF2584"/>
    <w:rsid w:val="753355A2"/>
    <w:rsid w:val="759F1C61"/>
    <w:rsid w:val="769F2DE8"/>
    <w:rsid w:val="76C6F7EE"/>
    <w:rsid w:val="76FDEB7C"/>
    <w:rsid w:val="79C65162"/>
    <w:rsid w:val="7BFBE5AA"/>
    <w:rsid w:val="7C9011D9"/>
    <w:rsid w:val="7DC651C5"/>
    <w:rsid w:val="7DF7F1AA"/>
    <w:rsid w:val="7E617E0B"/>
    <w:rsid w:val="7F9DA0E8"/>
    <w:rsid w:val="7FCC2834"/>
    <w:rsid w:val="7FF6A4EF"/>
    <w:rsid w:val="92DD1CEF"/>
    <w:rsid w:val="B7F36119"/>
    <w:rsid w:val="BA7F74C9"/>
    <w:rsid w:val="CEDD2104"/>
    <w:rsid w:val="DFDE6C13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480" w:after="0"/>
      <w:outlineLvl w:val="0"/>
    </w:pPr>
    <w:rPr>
      <w:rFonts w:ascii="Cambria" w:hAnsi="Cambria" w:cs="Times New Roman"/>
      <w:b/>
      <w:bCs/>
      <w:color w:val="4F81BD"/>
      <w:kern w:val="0"/>
      <w:sz w:val="28"/>
      <w:szCs w:val="28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after="120"/>
      <w:ind w:left="420"/>
    </w:pPr>
  </w:style>
  <w:style w:type="paragraph" w:styleId="7">
    <w:name w:val="Block Text"/>
    <w:basedOn w:val="1"/>
    <w:qFormat/>
    <w:uiPriority w:val="0"/>
    <w:pPr>
      <w:spacing w:after="120"/>
      <w:ind w:left="1440" w:leftChars="700" w:right="700" w:rightChars="700"/>
    </w:pPr>
  </w:style>
  <w:style w:type="paragraph" w:styleId="8">
    <w:name w:val="Balloon Text"/>
    <w:basedOn w:val="1"/>
    <w:semiHidden/>
    <w:qFormat/>
    <w:uiPriority w:val="0"/>
    <w:rPr>
      <w:rFonts w:ascii="Times New Roman" w:hAnsi="Times New Roman" w:eastAsia="方正仿宋_GBK" w:cs="Times New Roman"/>
      <w:sz w:val="18"/>
      <w:szCs w:val="18"/>
    </w:rPr>
  </w:style>
  <w:style w:type="paragraph" w:styleId="9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link w:val="2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next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  <w:rPr>
      <w:rFonts w:ascii="Times New Roman" w:hAnsi="Times New Roman" w:eastAsia="宋体" w:cs="Times New Roman"/>
    </w:rPr>
  </w:style>
  <w:style w:type="paragraph" w:customStyle="1" w:styleId="16">
    <w:name w:val="Body Text First Indent1"/>
    <w:basedOn w:val="5"/>
    <w:qFormat/>
    <w:uiPriority w:val="0"/>
  </w:style>
  <w:style w:type="paragraph" w:customStyle="1" w:styleId="17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8">
    <w:name w:val="文件"/>
    <w:basedOn w:val="1"/>
    <w:qFormat/>
    <w:uiPriority w:val="0"/>
    <w:pPr>
      <w:adjustRightInd w:val="0"/>
      <w:snapToGrid w:val="0"/>
      <w:spacing w:line="336" w:lineRule="auto"/>
      <w:ind w:firstLine="658"/>
    </w:pPr>
    <w:rPr>
      <w:rFonts w:ascii="汉仪仿宋简" w:hAnsi="Times New Roman" w:eastAsia="汉仪仿宋简" w:cs="Times New Roman"/>
      <w:spacing w:val="-3"/>
      <w:sz w:val="32"/>
    </w:rPr>
  </w:style>
  <w:style w:type="paragraph" w:customStyle="1" w:styleId="19">
    <w:name w:val="Body"/>
    <w:basedOn w:val="1"/>
    <w:qFormat/>
    <w:uiPriority w:val="0"/>
    <w:pPr>
      <w:tabs>
        <w:tab w:val="left" w:pos="2115"/>
      </w:tabs>
      <w:spacing w:line="600" w:lineRule="exact"/>
      <w:ind w:firstLine="640" w:firstLineChars="200"/>
    </w:pPr>
    <w:rPr>
      <w:rFonts w:ascii="Times New Roman" w:hAnsi="Times New Roman" w:eastAsia="方正仿宋_GBK"/>
      <w:sz w:val="32"/>
      <w:szCs w:val="28"/>
    </w:rPr>
  </w:style>
  <w:style w:type="paragraph" w:customStyle="1" w:styleId="20">
    <w:name w:val="Table caption|1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21">
    <w:name w:val="Heading #2|1"/>
    <w:basedOn w:val="1"/>
    <w:qFormat/>
    <w:uiPriority w:val="0"/>
    <w:pPr>
      <w:widowControl w:val="0"/>
      <w:shd w:val="clear" w:color="auto" w:fill="auto"/>
      <w:spacing w:after="570" w:line="552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22">
    <w:name w:val="Body text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23">
    <w:name w:val="Other|1"/>
    <w:basedOn w:val="1"/>
    <w:qFormat/>
    <w:uiPriority w:val="0"/>
    <w:pPr>
      <w:widowControl w:val="0"/>
      <w:shd w:val="clear" w:color="auto" w:fill="auto"/>
      <w:spacing w:line="43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24">
    <w:name w:val="页眉 Char"/>
    <w:basedOn w:val="13"/>
    <w:link w:val="10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25">
    <w:name w:val="页脚 Char"/>
    <w:basedOn w:val="13"/>
    <w:link w:val="9"/>
    <w:qFormat/>
    <w:uiPriority w:val="0"/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1</Words>
  <Characters>11</Characters>
  <Lines>1</Lines>
  <Paragraphs>1</Paragraphs>
  <TotalTime>12</TotalTime>
  <ScaleCrop>false</ScaleCrop>
  <LinksUpToDate>false</LinksUpToDate>
  <CharactersWithSpaces>11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2015-06-09T00:09:00Z</dcterms:created>
  <dc:creator>Lenovo User</dc:creator>
  <cp:lastModifiedBy> </cp:lastModifiedBy>
  <cp:lastPrinted>2023-04-30T03:19:00Z</cp:lastPrinted>
  <dcterms:modified xsi:type="dcterms:W3CDTF">2025-03-04T11:18:20Z</dcterms:modified>
  <dc:title>重庆市永川区人民政府办公室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72A45B8E49F24821939B50219E299102_13</vt:lpwstr>
  </property>
  <property fmtid="{D5CDD505-2E9C-101B-9397-08002B2CF9AE}" pid="4" name="KSOSaveFontToCloudKey">
    <vt:lpwstr>200417847_embed</vt:lpwstr>
  </property>
</Properties>
</file>