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ascii="方正仿宋_GBK"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ascii="方正仿宋_GBK"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重庆市永川区人民政府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关于贯彻落实重庆市人民政府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关于贯彻落实国务院《社会救助暂行办法》</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的实施意见的通知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楷体_GBK"/>
          <w:sz w:val="32"/>
          <w:szCs w:val="20"/>
        </w:rPr>
      </w:pPr>
      <w:r>
        <w:rPr>
          <w:rFonts w:hint="eastAsia" w:ascii="Times New Roman" w:hAnsi="Times New Roman" w:eastAsia="方正仿宋_GBK"/>
          <w:sz w:val="32"/>
          <w:szCs w:val="20"/>
        </w:rPr>
        <w:t>永川府发〔</w:t>
      </w:r>
      <w:r>
        <w:rPr>
          <w:rFonts w:ascii="Times New Roman" w:hAnsi="Times New Roman" w:eastAsia="方正仿宋_GBK"/>
          <w:sz w:val="32"/>
          <w:szCs w:val="20"/>
        </w:rPr>
        <w:t>201</w:t>
      </w:r>
      <w:r>
        <w:rPr>
          <w:rFonts w:hint="eastAsia" w:ascii="Times New Roman" w:hAnsi="Times New Roman" w:eastAsia="方正仿宋_GBK"/>
          <w:sz w:val="32"/>
          <w:szCs w:val="20"/>
        </w:rPr>
        <w:t>4〕41号</w:t>
      </w:r>
    </w:p>
    <w:p>
      <w:pPr>
        <w:snapToGrid w:val="0"/>
        <w:spacing w:line="276" w:lineRule="auto"/>
        <w:ind w:firstLine="640" w:firstLineChars="200"/>
        <w:rPr>
          <w:rFonts w:hint="eastAsia" w:ascii="Times New Roman" w:hAnsi="Times New Roman" w:eastAsia="方正仿宋_GBK"/>
          <w:sz w:val="32"/>
          <w:szCs w:val="20"/>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为贯彻落实《重庆市人民政府关于贯彻落实国务院&lt;社会救助暂行办法&gt;的实施意见》（渝府发〔2014〕55号）精神，统筹构建全区社会救助制度体系，切实保障基本民生、维护困难群众生存权益、促进社会稳定和公平正义，结合我区实际，现就有关事宜，通知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Times New Roman" w:eastAsia="方正黑体_GBK"/>
          <w:sz w:val="32"/>
          <w:szCs w:val="20"/>
        </w:rPr>
      </w:pPr>
      <w:r>
        <w:rPr>
          <w:rFonts w:hint="eastAsia" w:ascii="方正黑体_GBK" w:hAnsi="Times New Roman" w:eastAsia="方正黑体_GBK"/>
          <w:sz w:val="32"/>
          <w:szCs w:val="20"/>
        </w:rPr>
        <w:t>一、完善制度，全面推进社会救助体系建设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sz w:val="32"/>
          <w:szCs w:val="20"/>
        </w:rPr>
      </w:pPr>
      <w:r>
        <w:rPr>
          <w:rFonts w:hint="eastAsia" w:ascii="方正楷体_GBK" w:hAnsi="Times New Roman" w:eastAsia="方正楷体_GBK"/>
          <w:sz w:val="32"/>
          <w:szCs w:val="20"/>
        </w:rPr>
        <w:t>（一）高效落实最低生活保障制度。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1．最低生活保障以家庭为单位，以收入为依据，以标准为参照，实行差额救助。城乡居民家庭享受最低生活保障的具体认定条件包括家庭成员、家庭收入、家庭财产、家庭消费支出。对具有本区居民户口且具有法定赡养、扶养、抚养义务关系的共同生活的家庭成员，月人均收入低于当地最低生活保障标准，家庭财产状况、家庭消费支出符合有关规定的家庭，给予最低生活保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2．落实最低生活保障标准每年调整机制和最低生活保障标准与物价上涨挂钩联动机制，全市居民消费价格指数月度同比涨幅连续3个月超过3.5%（含）时启动联动机制，向在册保障对象发放价格临时补贴；连续3个月回落至3.5%（不含）以下时中止联动机制，停止发放价格临时补贴。对获得最低生活保障的家庭，区民政局按照共同生活的家庭成员人均收入低于当地最低生活保障标准的差额，按月发放最低生活保障金。对最低生活保障对象中的老年人、未成年人、重度残疾人和重病患者，实施分类重点救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3．申请最低生活保障，由共同生活的家庭成员向户籍所在地的镇人民政府（街道办事处）提出书面申请；家庭成员申请有困难的，可委托村（居）民委员会代为申请；确因拆迁安置等特殊情况造成户口暂时无法迁移、经常居住地与户籍所在地不一致的，申请人可凭户籍所在地镇人民政府（街道办事处）民政办出具的证明材料，向经常居住地镇人民政府（街道办事处）提出申请。镇人民政府（街道办事处）对申请人家庭经济状况进行调查核实，组织开展民主评议，提出初审意见；区民政局经审查并公示后，作出审批决定。实行分类定期复核制度，最低生活保障家庭的人口状况、收入状况、财产状况发生变化的，区民政局应及时决定增发、减发或者停发最低生活保障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sz w:val="32"/>
          <w:szCs w:val="20"/>
        </w:rPr>
      </w:pPr>
      <w:r>
        <w:rPr>
          <w:rFonts w:hint="eastAsia" w:ascii="方正楷体_GBK" w:hAnsi="Times New Roman" w:eastAsia="方正楷体_GBK"/>
          <w:sz w:val="32"/>
          <w:szCs w:val="20"/>
        </w:rPr>
        <w:t>（二）健全特困人员供养制度。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1．特困供养人员是指无劳动能力、无生活来源且无法定赡养、抚养、扶养义务人，或者其法定赡养、抚养、扶养义务人无赡养、抚养、扶养能力的老年人、残疾人以及未满16周岁的未成年人，包括城市“三无”人员、农村五保对象、孤儿和符合条件的困境家庭儿童。要及时了解掌握居民的生活情况，对符合特困供养条件的人员，应依法予以供养。特困人员供养制度应与城乡居民基本养老保险、基本医疗保障、最低生活保障等制度相衔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2．各镇人民政府（街道办事处）要为特困供养人员提供基本生活、失能照料、疾病治疗和丧葬事宜等服务。按照标准落实特困人员供养资金，保障特困供养人员基本生活。加强社会福利中心、镇（街道）敬老院等福利机构建设，优化特困人员供养机构管理，根据供养人员数量按标准配备管理、护理人员。加强特困供养人员生活照料工作，特困人员供养机构应优先接收生活不能自理的特困供养人员。做好散居特困供养人员尤其是生活不能自理特困供养人员的生活照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3．申请特困人员供养，由本人向户籍所在地的镇人民政府（街道办事处）提出书面申请；本人申请有困难的，可以委托村（居）民委员会代为提出申请。镇人民政府（街道办事处）对申请人的健康状况、家庭状况进行调查核实，召开村（居）民代表民主评议及张榜公示、提出初审意见，区民政局进行审批。特困供养人员不再符合供养条件的，由镇人民政府（街道办事处）审核并报区民政局核准后，终止供养并予以公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sz w:val="32"/>
          <w:szCs w:val="20"/>
        </w:rPr>
      </w:pPr>
      <w:r>
        <w:rPr>
          <w:rFonts w:hint="eastAsia" w:ascii="方正楷体_GBK" w:hAnsi="Times New Roman" w:eastAsia="方正楷体_GBK"/>
          <w:sz w:val="32"/>
          <w:szCs w:val="20"/>
        </w:rPr>
        <w:t>（三）抓好受灾人员救助工作。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1．自然灾害救助实行属地管理、分级负责，救助款物实行分级负担。各镇人民政府（街道办事处）要建立健全自然灾害救助制度，对基本生活受到自然灾害严重影响的人员，提供生活救助，确保有饭吃、有衣穿、有干净水喝、有房住、有病能得到及时医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2．自然灾害发生后，区级相关部门和各镇人民政府（街道办事处）要按照自然灾害救助应急预案，及时启动灾害救助应急响应。要组织疏散、转移、安置受灾人员，提供必要的食品、饮用水、衣被、临时住所、医疗防疫等应急救助，并及时核实灾情，核定受灾人员住房恢复重建补助对象，并给予资金、物资等救助。对因当年冬寒或者次年春荒造成生活困难的受灾人员，及时给予基本生活救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3．区财政和各镇（街道）财政要建立健全自然灾害救助资金预算和投入机制，确保灾害救助所需资金和工作经费。区民政局要根据自然灾害特点、居民人口数量和分布等情况，建立自然灾害救助物资储备库，保障救助物资的紧急供应。加强自然灾害救助人员队伍建设、业务培训和灾情管理，为救助工作提供必要的交通、通信保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sz w:val="32"/>
          <w:szCs w:val="20"/>
        </w:rPr>
      </w:pPr>
      <w:r>
        <w:rPr>
          <w:rFonts w:hint="eastAsia" w:ascii="方正楷体_GBK" w:hAnsi="Times New Roman" w:eastAsia="方正楷体_GBK"/>
          <w:sz w:val="32"/>
          <w:szCs w:val="20"/>
        </w:rPr>
        <w:t>（四）加大医疗救助力度。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1．对最低生活保障家庭成员、特困供养人员以及符合条件的其他特殊困难人员给予医疗救助。区人民政府建立城乡医疗救助基金，确保医疗救助需要。区民政局、区财政局要按照经济社会发展水平和医疗救助资金筹集情况，逐步提高医疗救助标准报区政府同意后公布执行，并逐步加大医疗救助资金预算投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2．医疗救助采取资助参保和费用补助相结合的方式，对救助对象参加城乡居民医疗保险的个人缴费部分给予补贴；对救助对象经基本医疗保险、大病保险和其他补充医疗保险支付后，个人及其家庭难以承担的符合规定的基本医疗自负费用，按比例给予救助。规范普通疾病门诊和住院医疗救助，健全重大疾病医疗救助。进一步完善医疗救助信息管理平台，实现</w:t>
      </w:r>
      <w:bookmarkStart w:id="0" w:name="_GoBack"/>
      <w:bookmarkEnd w:id="0"/>
      <w:r>
        <w:rPr>
          <w:rFonts w:hint="eastAsia" w:ascii="Times New Roman" w:hAnsi="Times New Roman" w:eastAsia="方正仿宋_GBK"/>
          <w:sz w:val="32"/>
          <w:szCs w:val="20"/>
        </w:rPr>
        <w:t>医疗救助与基本医疗保险、大病保险相衔接的医疗费用同步结算。区民政局要会同人力社保、卫生等部门与定点机构签订服务协议，定期检查定点机构的医疗服务和收费情况，严肃查处违规违法行为。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3．建立疾病应急救助制度。区政府设立全区疾病应急救助基金，对本区行政区域内发生的急重危伤病，需要急救但身份不明确或无力支付相应费用的患者，给予应急救助。基金支付原则上为从急救之日起7日内急救所发生的费用，支付额度一般不超过1.5万元。救助对象确认、救助金支付办法由区卫生局、区财政局牵头制定。疾病应急救助制度应与其他医疗保障制度相衔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sz w:val="32"/>
          <w:szCs w:val="20"/>
        </w:rPr>
      </w:pPr>
      <w:r>
        <w:rPr>
          <w:rFonts w:hint="eastAsia" w:ascii="方正楷体_GBK" w:hAnsi="Times New Roman" w:eastAsia="方正楷体_GBK"/>
          <w:sz w:val="32"/>
          <w:szCs w:val="20"/>
        </w:rPr>
        <w:t>（五）切实加强教育救助。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1．完善大、中、小、幼各学段资助政策。对义务教育阶段就学的最低生活保障家庭成员、特困供养人员给予教育救助。对高中教育（含中等职业教育）阶段就学的最低生活保障家庭成员、特困供养人员，以及不能入学接受义务教育的残疾儿童，根据实际情况给予教育救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2．根据不同教育阶段需求，采取减免相关费用、发放助学金、给予生活补助、安排勤工助学等方式给予救助，保障教育救助对象基本学习、生活需求。采取募集社会捐助和学校筹集资金等方式，帮助因重大疾病、自然灾害、交通事故等原因造成的经济困难学生完成学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3．申请教育救助，由申请人向就读学校提出申请，按规定程序审核、确认后，由学校按照国家有关规定实施。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sz w:val="32"/>
          <w:szCs w:val="20"/>
        </w:rPr>
      </w:pPr>
      <w:r>
        <w:rPr>
          <w:rFonts w:hint="eastAsia" w:ascii="方正楷体_GBK" w:hAnsi="Times New Roman" w:eastAsia="方正楷体_GBK"/>
          <w:sz w:val="32"/>
          <w:szCs w:val="20"/>
        </w:rPr>
        <w:t>（六）着力抓好住房救助。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1．区人民政府对符合规定标准的住房困难的最低生活保障家庭、分散供养的特困供养人员给予住房救助。住房困难标准和救助标准，由区国土房管局会同区民政局根据本行政区域经济社会发展水平、住房价格水平等因素制定报区政府同意后公布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2．城镇家庭申请住房救助，由申请人向镇人民政府（街道办事处）或者直接向区国土房管局提出申请，经区民政局审核家庭收入、财产状况和区国土房管局审核家庭住房状况并公示后，对符合申请条件的申请人，由区国土房管局实行救助。农村家庭申请住房救助的，按照有关规定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3．住房救助通过实物配租、发放住房租赁补贴、农村危房改造等方式实施。对采取公（廉）租房实施住房救助的，其准入条件、保障方式及标准、申请审核、分配退出等按本行政区域内公（廉）租房的相关政策规定执行。区人民政府按照国家规定通过财政投入、用地供应和税费优惠等措施为实施住房救助提供保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sz w:val="32"/>
          <w:szCs w:val="20"/>
        </w:rPr>
      </w:pPr>
      <w:r>
        <w:rPr>
          <w:rFonts w:hint="eastAsia" w:ascii="方正楷体_GBK" w:hAnsi="Times New Roman" w:eastAsia="方正楷体_GBK"/>
          <w:sz w:val="32"/>
          <w:szCs w:val="20"/>
        </w:rPr>
        <w:t>（七）深入推进就业救助。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1．对最低生活保障家庭中有劳动能力并处于失业状态的成员，通过落实就业扶持政策、开发公益性岗位等办法，给予就业救助。申请就业救助，由申请人向镇人民政府（街道办事处）、社区公共就业服务机构提出，公共就业服务机构核实后予以登记，并免费提供就业岗位信息、职业介绍、职业指导等就业服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2．加大就业政策宣传，鼓励企业吸纳就业救助对象，鼓励就业救助对象自谋职业和自主创业，符合条件的按规定给予社会保险补贴等政策扶持。利用公益性岗位补贴等优惠政策，吸引社区和社会单位开发公益性岗位。强化就业服务，为就业救助对象提供职业培训、职业介绍、就业岗位和政策援助等服务。多途径挖掘用工信息，及时为就业救助对象提供合适的就业岗位。对零就业最低生活保障家庭给予就业援助，建立动态管理、动态援助长效机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3．最低生活保障家庭有劳动能力的成员均处于失业状态的，应当采取有针对性的措施，确保该家庭至少有1人就业。最低生活保障家庭中有劳动能力但未就业的成员，应当接受公共就业服务机构介绍的工作；无正当理由，连续3次拒绝接受介绍与其健康状况、劳动能力等相适应工作的，区民政局应减发或者停发其本人的最低生活保障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sz w:val="32"/>
          <w:szCs w:val="20"/>
        </w:rPr>
      </w:pPr>
      <w:r>
        <w:rPr>
          <w:rFonts w:hint="eastAsia" w:ascii="方正楷体_GBK" w:hAnsi="Times New Roman" w:eastAsia="方正楷体_GBK"/>
          <w:sz w:val="32"/>
          <w:szCs w:val="20"/>
        </w:rPr>
        <w:t>（八）完善临时救助制度。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1．全区要建立健全临时救助制度，对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给予临时救助。区民政局要加快完善临时救助制度，要按照经济社会发展水平和临时救助资金筹集情况，进一步细化临时救助的具体类型和标准，规范临时救助程序。加快完善以镇（街道）为基础、区民政局为主体、重庆社会救助基金等慈善救助为补充的分级负责、分层救助的临时救助运行机制。区财政局要将临时救助资金纳入预算安排，逐步加大投入；最低生活保障资金有结余的，可安排部分资金用于最低生活保障对象的临时救助支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2．申请临时救助，由申请人向镇人民政府（街道办事处）提出申请，受申请人委托，村（居）民委员会或其他单位、个人可以代为提出申请。镇人民政府（街道办事处）调查审核并公示后，报区民政局审批。救助金额较小的，区民政局委托镇人民政府（街道办事处）审批。对于情况紧急、需立即采取措施以防止造成无法挽回的损失或无法改变的严重后果的，镇人民政府（街道办事处）、区民政局应先行救助；紧急情况解除之后，按规定补齐审核审批手续。要主动发现遭遇突发性、紧迫性、临时性生活困难的群众，按规定及时予以救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3．对生活无着落的流浪、乞讨人员，提供临时食宿、急病救治、协助返回等救助。建立部门联动机制，公安机关和其他有关行政机关工作人员在执行公务时发现流浪、乞讨人员，应及时告知其向区救助管理机构求助；对其中的残疾人、未成年人、老年人和行动不便的其他人员，及时引导、护送其到区救助管理机构；对突发急病人员，应立即通知急救机构进行救治。加强区流浪、乞讨人员救助管理机构和服务设施建设，形成区、镇（街道）、村（居）民委员会救助网络。相关镇（街道）应主动接收区救助管理机构协助返回的辖区内流浪、乞讨人员，并提供相应救助，予以妥善安置，切实强化源头治理，防止重复流浪。</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Times New Roman" w:eastAsia="方正黑体_GBK"/>
          <w:sz w:val="32"/>
          <w:szCs w:val="20"/>
        </w:rPr>
      </w:pPr>
      <w:r>
        <w:rPr>
          <w:rFonts w:hint="eastAsia" w:ascii="方正黑体_GBK" w:hAnsi="Times New Roman" w:eastAsia="方正黑体_GBK"/>
          <w:sz w:val="32"/>
          <w:szCs w:val="20"/>
        </w:rPr>
        <w:t>二、健全机制，实现社会救助统筹规范运行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sz w:val="32"/>
          <w:szCs w:val="20"/>
        </w:rPr>
      </w:pPr>
      <w:r>
        <w:rPr>
          <w:rFonts w:hint="eastAsia" w:ascii="方正楷体_GBK" w:hAnsi="Times New Roman" w:eastAsia="方正楷体_GBK"/>
          <w:sz w:val="32"/>
          <w:szCs w:val="20"/>
        </w:rPr>
        <w:t>（九）建立社会救助工作统筹协调机制。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区政府建立政府领导、区民政局牵头、有关部门配合、社会力量参与的社会救助工作协调机制，定期</w:t>
      </w:r>
      <w:r>
        <w:rPr>
          <w:rFonts w:ascii="Times New Roman" w:hAnsi="Times New Roman" w:eastAsia="方正仿宋_GBK"/>
          <w:sz w:val="32"/>
          <w:szCs w:val="20"/>
        </w:rPr>
        <w:t>研究</w:t>
      </w:r>
      <w:r>
        <w:rPr>
          <w:rFonts w:hint="eastAsia" w:ascii="Times New Roman" w:hAnsi="Times New Roman" w:eastAsia="方正仿宋_GBK"/>
          <w:sz w:val="32"/>
          <w:szCs w:val="20"/>
        </w:rPr>
        <w:t>制定</w:t>
      </w:r>
      <w:r>
        <w:rPr>
          <w:rFonts w:ascii="Times New Roman" w:hAnsi="Times New Roman" w:eastAsia="方正仿宋_GBK"/>
          <w:sz w:val="32"/>
          <w:szCs w:val="20"/>
        </w:rPr>
        <w:t>社会救助体系</w:t>
      </w:r>
      <w:r>
        <w:rPr>
          <w:rFonts w:hint="eastAsia" w:ascii="Times New Roman" w:hAnsi="Times New Roman" w:eastAsia="方正仿宋_GBK"/>
          <w:sz w:val="32"/>
          <w:szCs w:val="20"/>
        </w:rPr>
        <w:t>建设</w:t>
      </w:r>
      <w:r>
        <w:rPr>
          <w:rFonts w:ascii="Times New Roman" w:hAnsi="Times New Roman" w:eastAsia="方正仿宋_GBK"/>
          <w:sz w:val="32"/>
          <w:szCs w:val="20"/>
        </w:rPr>
        <w:t>的重大制度、政策和机制</w:t>
      </w:r>
      <w:r>
        <w:rPr>
          <w:rFonts w:hint="eastAsia" w:ascii="Times New Roman" w:hAnsi="Times New Roman" w:eastAsia="方正仿宋_GBK"/>
          <w:sz w:val="32"/>
          <w:szCs w:val="20"/>
        </w:rPr>
        <w:t>，</w:t>
      </w:r>
      <w:r>
        <w:rPr>
          <w:rFonts w:ascii="Times New Roman" w:hAnsi="Times New Roman" w:eastAsia="方正仿宋_GBK"/>
          <w:sz w:val="32"/>
          <w:szCs w:val="20"/>
        </w:rPr>
        <w:t>统筹</w:t>
      </w:r>
      <w:r>
        <w:rPr>
          <w:rFonts w:hint="eastAsia" w:ascii="Times New Roman" w:hAnsi="Times New Roman" w:eastAsia="方正仿宋_GBK"/>
          <w:sz w:val="32"/>
          <w:szCs w:val="20"/>
        </w:rPr>
        <w:t>各项</w:t>
      </w:r>
      <w:r>
        <w:rPr>
          <w:rFonts w:ascii="Times New Roman" w:hAnsi="Times New Roman" w:eastAsia="方正仿宋_GBK"/>
          <w:sz w:val="32"/>
          <w:szCs w:val="20"/>
        </w:rPr>
        <w:t>社会救助</w:t>
      </w:r>
      <w:r>
        <w:rPr>
          <w:rFonts w:hint="eastAsia" w:ascii="Times New Roman" w:hAnsi="Times New Roman" w:eastAsia="方正仿宋_GBK"/>
          <w:sz w:val="32"/>
          <w:szCs w:val="20"/>
        </w:rPr>
        <w:t>制度协调发展</w:t>
      </w:r>
      <w:r>
        <w:rPr>
          <w:rFonts w:ascii="Times New Roman" w:hAnsi="Times New Roman" w:eastAsia="方正仿宋_GBK"/>
          <w:sz w:val="32"/>
          <w:szCs w:val="20"/>
        </w:rPr>
        <w:t>以及</w:t>
      </w:r>
      <w:r>
        <w:rPr>
          <w:rFonts w:hint="eastAsia" w:ascii="Times New Roman" w:hAnsi="Times New Roman" w:eastAsia="方正仿宋_GBK"/>
          <w:sz w:val="32"/>
          <w:szCs w:val="20"/>
        </w:rPr>
        <w:t>与其他社会保障制度的</w:t>
      </w:r>
      <w:r>
        <w:rPr>
          <w:rFonts w:ascii="Times New Roman" w:hAnsi="Times New Roman" w:eastAsia="方正仿宋_GBK"/>
          <w:sz w:val="32"/>
          <w:szCs w:val="20"/>
        </w:rPr>
        <w:t>有效衔接</w:t>
      </w:r>
      <w:r>
        <w:rPr>
          <w:rFonts w:hint="eastAsia" w:ascii="Times New Roman" w:hAnsi="Times New Roman" w:eastAsia="方正仿宋_GBK"/>
          <w:sz w:val="32"/>
          <w:szCs w:val="20"/>
        </w:rPr>
        <w:t>，不断提高社会救助的整体效益。区民政局要发挥好牵头协调的作用，教委、财政、人力社保、国土房管、卫生计生等部门要积极配合、密切协作，共同促进政府各部门之间、政府与社会力量之间救助资源的统筹使用、信息共享，以及救助资源与救助需求之间的合理配置，切实落实好各项社会救助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sz w:val="32"/>
          <w:szCs w:val="20"/>
        </w:rPr>
      </w:pPr>
      <w:r>
        <w:rPr>
          <w:rFonts w:hint="eastAsia" w:ascii="方正楷体_GBK" w:hAnsi="Times New Roman" w:eastAsia="方正楷体_GBK"/>
          <w:sz w:val="32"/>
          <w:szCs w:val="20"/>
        </w:rPr>
        <w:t>（十）建立“一门受理、协同办理”救助机制。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申请社会救助时，申请人难以确定社会救助管理部门的，可以先向镇人民政府（街道办事处）或区民政局求助；接到求助后，受理部门应当及时办理或者转交有关职能部门办理。镇人民政府（街道办事处）要依托政务办事大厅，设置“社会救助受理窗口”，搭建统一受理社会救助申请的窗口平台，及时受理、转办申请事项。区民政局要制定完善受理、分办、转办、反馈等工作流程，形成“一门受理、协同办理”部门合作机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sz w:val="32"/>
          <w:szCs w:val="20"/>
        </w:rPr>
      </w:pPr>
      <w:r>
        <w:rPr>
          <w:rFonts w:hint="eastAsia" w:ascii="方正楷体_GBK" w:hAnsi="Times New Roman" w:eastAsia="方正楷体_GBK"/>
          <w:sz w:val="32"/>
          <w:szCs w:val="20"/>
        </w:rPr>
        <w:t>（十一）建立社会力量参与社会救助机制。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区民政局要研究制定社会力量参与社会救助的具体办法，鼓励单位和个人等社会力量通过捐赠、设立帮扶项目、创办服务机构、提供志愿服务等方式参与社会救助。要探索将社会救助具体服务事项通过委托、承包、采购等方式，向社会力量购买服务。发挥社会工作服务机构和社会工作者作用，为社会救助对象提供社会融入、能力提升、心理疏导等专业服务。相关部门要落实好社会力量参与社会救助有关财政补贴、税收优惠、费用减免等政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sz w:val="32"/>
          <w:szCs w:val="20"/>
        </w:rPr>
      </w:pPr>
      <w:r>
        <w:rPr>
          <w:rFonts w:hint="eastAsia" w:ascii="方正楷体_GBK" w:hAnsi="Times New Roman" w:eastAsia="方正楷体_GBK"/>
          <w:sz w:val="32"/>
          <w:szCs w:val="20"/>
        </w:rPr>
        <w:t>（十二）健全社会救助家庭经济状况核对机制。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区民政局要根据社会救助家庭的申请和委托，通过户籍管理、税务、社会保险、不动产登记、工商登记、住房公积金管理、车船管理等单位和银行、保险、证券等金融机构，代为查询、核对其家庭收入和财产状况；有关单位和金融机构应当予以配合，及时提供相关信息。区民政局要进一步完善社会救助家庭经济状况核对办法，会同区财政局逐步建立社会救助家庭经济状况信息化核对平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Times New Roman" w:eastAsia="方正黑体_GBK"/>
          <w:sz w:val="32"/>
          <w:szCs w:val="20"/>
        </w:rPr>
      </w:pPr>
      <w:r>
        <w:rPr>
          <w:rFonts w:hint="eastAsia" w:ascii="方正黑体_GBK" w:hAnsi="Times New Roman" w:eastAsia="方正黑体_GBK"/>
          <w:sz w:val="32"/>
          <w:szCs w:val="20"/>
        </w:rPr>
        <w:t>三、强化保障，确保社会救助工作取得实效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sz w:val="32"/>
          <w:szCs w:val="20"/>
        </w:rPr>
      </w:pPr>
      <w:r>
        <w:rPr>
          <w:rFonts w:hint="eastAsia" w:ascii="方正楷体_GBK" w:hAnsi="Times New Roman" w:eastAsia="方正楷体_GBK"/>
          <w:sz w:val="32"/>
          <w:szCs w:val="20"/>
        </w:rPr>
        <w:t>（十三）落实工作责任。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各镇人民政府（街道办事处）要将社会救助纳入国民经济和社会发展规划。区民政局要统筹社会救助体系建设，并牵头负责最低生活保障、特困人员供养、受灾人员救助、医疗救助、临时救助、流浪乞讨人员救助等工作；教委要牵头负责教育救助工作；国土房管局要牵头负责住房救助工作；人力社保局要牵头负责就业救助工作；卫生局要牵头负责疾病应急救助工作；财政局要做好社会救助资金的筹集、支付和监管工作；其他有关部门要按照职责做好相应社会救助工作。镇人民政府（街道办事处）要切实履行社会救助申请受理、调查审核等职责。村（居）民委员会要协助做好调查核实、民主听证、张榜公示等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（十四）加大资金投入。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区财政和各镇（街道）财政要将社会救助资金纳入财政预算。严格资金管理，坚持专款专用，规范预算编制、预算下达、资金支付等环节。要预算并落实工作保障经费，确保社会救助工作需要。鼓励社会力量通过慈善捐赠、项目投资等方式参与社会救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sz w:val="32"/>
          <w:szCs w:val="20"/>
        </w:rPr>
      </w:pPr>
      <w:r>
        <w:rPr>
          <w:rFonts w:hint="eastAsia" w:ascii="方正楷体_GBK" w:hAnsi="Times New Roman" w:eastAsia="方正楷体_GBK"/>
          <w:sz w:val="32"/>
          <w:szCs w:val="20"/>
        </w:rPr>
        <w:t>（十五）加强能力建设。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各镇人民政府（街道办事处）要结合区民政局、区财政局、区编办、区人力资源和社会保障局联合出台的《关于加强全区最低生活保障能力建设的指导意见》（永民政发〔2013〕87号）精神，切实加强社会救助工作能力建设，建立健全镇人民政府（街道办事处）社会救助经办机构，落实“社会救助受理窗口”工作人员，配齐配强经办人员。区民政局要会同区人力社保局加强社会救助工作人员的业务培训，对在社会救助工作中作出显著成绩的单位、个人，按照国家有关规定给予表彰、奖励。区财政局、民政局要按照国家统一规划逐步建立社会救助管理信息系统，实现信息互联互通、资源共享。</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sz w:val="32"/>
          <w:szCs w:val="20"/>
        </w:rPr>
      </w:pPr>
      <w:r>
        <w:rPr>
          <w:rFonts w:hint="eastAsia" w:ascii="方正楷体_GBK" w:hAnsi="Times New Roman" w:eastAsia="方正楷体_GBK"/>
          <w:sz w:val="32"/>
          <w:szCs w:val="20"/>
        </w:rPr>
        <w:t>（十六）强化监督检查。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区政府有关部门、各镇人民政府（街道办事处）要将社会救助政策落实情况作为督查督办的重要内容，定期组织专项检查。要加强社会救助法律法规和政策的宣传，及时公开社会救助实施情况。区民政局、各镇（街道）要设立社会救助监督咨询公开电话，畅通投诉举报渠道。区财政局、审计、监察部门要加强对社会救助资金管理使用情况的监督检查，防止挤占、挪用、套取资金等违纪违法行为发生。加大责任追究力度，对在履行社会救助职责过程中有滥用职权、玩忽职守、徇私舞弊行为的人员，要依纪依法追究责任。</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方正仿宋_GBK"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方正仿宋_GBK"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仿宋_GBK" w:hAnsi="Times New Roman" w:eastAsia="方正仿宋_GBK"/>
          <w:sz w:val="32"/>
          <w:szCs w:val="20"/>
        </w:rPr>
      </w:pPr>
      <w:r>
        <w:rPr>
          <w:rFonts w:hint="eastAsia" w:ascii="方正小标宋_GBK" w:hAnsi="Times New Roman" w:eastAsia="方正小标宋_GBK"/>
          <w:sz w:val="44"/>
          <w:szCs w:val="44"/>
        </w:rPr>
        <w:t xml:space="preserve">  </w:t>
      </w:r>
      <w:r>
        <w:rPr>
          <w:rFonts w:hint="eastAsia" w:ascii="方正仿宋_GBK" w:hAnsi="Times New Roman" w:eastAsia="方正仿宋_GBK"/>
          <w:sz w:val="32"/>
          <w:szCs w:val="20"/>
        </w:rPr>
        <w:t xml:space="preserve">                        重庆市永川区人民政府</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2014</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25</w:t>
      </w:r>
      <w:r>
        <w:rPr>
          <w:rFonts w:hint="eastAsia" w:ascii="方正仿宋_GBK" w:hAnsi="方正仿宋_GBK" w:eastAsia="方正仿宋_GBK" w:cs="方正仿宋_GBK"/>
          <w:sz w:val="32"/>
          <w:szCs w:val="32"/>
        </w:rPr>
        <w:t>日</w:t>
      </w:r>
    </w:p>
    <w:p>
      <w:pPr>
        <w:jc w:val="both"/>
        <w:rPr>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default"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wH4RGg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EjAfhEaAgAAJwQAAA4AAAAAAAAAAQAgAAAANQEAAGRycy9lMm9Eb2MueG1sUEsFBgAA&#10;AAAGAAYAWQEAAME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8"/>
      <w:wordWrap w:val="0"/>
      <w:ind w:left="4788" w:leftChars="2280" w:firstLine="6400" w:firstLineChars="2000"/>
      <w:jc w:val="cente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89535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5pt;margin-top:7.05pt;height:0.15pt;width:442.25pt;z-index:251660288;mso-width-relative:page;mso-height-relative:page;" filled="f" stroked="t" coordsize="21600,21600" o:gfxdata="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6AHs41AAA&#10;AAc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p>
  <w:p>
    <w:pPr>
      <w:pStyle w:val="8"/>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rPr>
      <w:t>重庆市永川区人民政府办公室发布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hUygW1AAAAAkBAAAPAAAAAAAAAAEAIAAAADgAAABkcnMvZG93bnJldi54bWxQSwECFAAUAAAA&#10;CACHTuJA2pts59wBAAB9AwAADgAAAAAAAAABACAAAAA5AQAAZHJzL2Uyb0RvYy54bWxQSwUGAAAA&#10;AAYABgBZAQAAhwU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172A27"/>
    <w:rsid w:val="00172A27"/>
    <w:rsid w:val="002E15B4"/>
    <w:rsid w:val="003220D7"/>
    <w:rsid w:val="00343634"/>
    <w:rsid w:val="004B21E2"/>
    <w:rsid w:val="004F332D"/>
    <w:rsid w:val="005767A7"/>
    <w:rsid w:val="006A5BB1"/>
    <w:rsid w:val="008535AA"/>
    <w:rsid w:val="00A6399F"/>
    <w:rsid w:val="00B64CAE"/>
    <w:rsid w:val="00C669E4"/>
    <w:rsid w:val="00C7429B"/>
    <w:rsid w:val="00C75245"/>
    <w:rsid w:val="00D140E3"/>
    <w:rsid w:val="00D60F5A"/>
    <w:rsid w:val="00F077EF"/>
    <w:rsid w:val="00F81E77"/>
    <w:rsid w:val="019E71BD"/>
    <w:rsid w:val="041C42DA"/>
    <w:rsid w:val="04B679C3"/>
    <w:rsid w:val="05F07036"/>
    <w:rsid w:val="06E00104"/>
    <w:rsid w:val="080F63D8"/>
    <w:rsid w:val="09341458"/>
    <w:rsid w:val="098254C2"/>
    <w:rsid w:val="0A766EDE"/>
    <w:rsid w:val="0AB3389C"/>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1A826B7"/>
    <w:rsid w:val="42F058B7"/>
    <w:rsid w:val="436109F6"/>
    <w:rsid w:val="441A38D4"/>
    <w:rsid w:val="4504239D"/>
    <w:rsid w:val="4BC77339"/>
    <w:rsid w:val="4C9236C5"/>
    <w:rsid w:val="4E250A85"/>
    <w:rsid w:val="4FFD4925"/>
    <w:rsid w:val="505C172E"/>
    <w:rsid w:val="505E604C"/>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FDEB7C"/>
    <w:rsid w:val="79C65162"/>
    <w:rsid w:val="7A2A320B"/>
    <w:rsid w:val="7C9011D9"/>
    <w:rsid w:val="7DC651C5"/>
    <w:rsid w:val="7F9DA0E8"/>
    <w:rsid w:val="7FCC2834"/>
    <w:rsid w:val="7FF6A4EF"/>
    <w:rsid w:val="92DD1CEF"/>
    <w:rsid w:val="CFDA8492"/>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0"/>
    <w:pPr>
      <w:spacing w:after="120"/>
    </w:p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1079</Words>
  <Characters>1125</Characters>
  <Lines>1</Lines>
  <Paragraphs>1</Paragraphs>
  <TotalTime>2</TotalTime>
  <ScaleCrop>false</ScaleCrop>
  <LinksUpToDate>false</LinksUpToDate>
  <CharactersWithSpaces>1181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greatwall</cp:lastModifiedBy>
  <cp:lastPrinted>2022-06-08T15:18:00Z</cp:lastPrinted>
  <dcterms:modified xsi:type="dcterms:W3CDTF">2025-02-20T16:32:29Z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E551F09ED1BC4652B783A40E95756B2B</vt:lpwstr>
  </property>
</Properties>
</file>