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重庆市永川区人民政府办公室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关于印发重庆市永川区全面推行涉企</w:t>
      </w:r>
    </w:p>
    <w:p>
      <w:pPr>
        <w:pStyle w:val="11"/>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i w:val="0"/>
          <w:caps w:val="0"/>
          <w:color w:val="000000"/>
          <w:spacing w:val="0"/>
          <w:sz w:val="21"/>
          <w:szCs w:val="21"/>
        </w:rPr>
      </w:pPr>
      <w:r>
        <w:rPr>
          <w:rFonts w:hint="eastAsia" w:ascii="方正小标宋_GBK" w:eastAsia="方正小标宋_GBK"/>
          <w:sz w:val="44"/>
          <w:szCs w:val="44"/>
        </w:rPr>
        <w:t>经营许可事项告知承诺制实施方案的通知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永川府</w:t>
      </w:r>
      <w:r>
        <w:rPr>
          <w:rFonts w:hint="default" w:ascii="Times New Roman" w:hAnsi="Times New Roman" w:eastAsia="方正仿宋_GBK" w:cs="Times New Roman"/>
          <w:b w:val="0"/>
          <w:i w:val="0"/>
          <w:caps w:val="0"/>
          <w:color w:val="000000"/>
          <w:spacing w:val="0"/>
          <w:sz w:val="32"/>
          <w:szCs w:val="32"/>
          <w:shd w:val="clear" w:fill="FFFFFF"/>
          <w:lang w:val="en-US" w:eastAsia="zh-CN"/>
        </w:rPr>
        <w:t>办</w:t>
      </w:r>
      <w:r>
        <w:rPr>
          <w:rFonts w:hint="default" w:ascii="Times New Roman" w:hAnsi="Times New Roman" w:eastAsia="方正仿宋_GBK" w:cs="Times New Roman"/>
          <w:b w:val="0"/>
          <w:i w:val="0"/>
          <w:caps w:val="0"/>
          <w:color w:val="000000"/>
          <w:spacing w:val="0"/>
          <w:sz w:val="32"/>
          <w:szCs w:val="32"/>
          <w:shd w:val="clear" w:fill="FFFFFF"/>
        </w:rPr>
        <w:t>规〔2021〕</w:t>
      </w:r>
      <w:r>
        <w:rPr>
          <w:rFonts w:hint="default" w:ascii="Times New Roman" w:hAnsi="Times New Roman" w:eastAsia="方正仿宋_GBK" w:cs="Times New Roman"/>
          <w:b w:val="0"/>
          <w:i w:val="0"/>
          <w:caps w:val="0"/>
          <w:color w:val="000000"/>
          <w:spacing w:val="0"/>
          <w:sz w:val="32"/>
          <w:szCs w:val="32"/>
          <w:shd w:val="clear" w:fill="FFFFFF"/>
          <w:lang w:val="en-US" w:eastAsia="zh-CN"/>
        </w:rPr>
        <w:t>6</w:t>
      </w:r>
      <w:r>
        <w:rPr>
          <w:rFonts w:hint="default" w:ascii="Times New Roman" w:hAnsi="Times New Roman" w:eastAsia="方正仿宋_GBK" w:cs="Times New Roman"/>
          <w:b w:val="0"/>
          <w:i w:val="0"/>
          <w:caps w:val="0"/>
          <w:color w:val="000000"/>
          <w:spacing w:val="0"/>
          <w:sz w:val="32"/>
          <w:szCs w:val="32"/>
          <w:shd w:val="clear" w:fill="FFFFFF"/>
        </w:rPr>
        <w:t>号</w:t>
      </w:r>
    </w:p>
    <w:p>
      <w:pPr>
        <w:keepNext w:val="0"/>
        <w:keepLines w:val="0"/>
        <w:pageBreakBefore w:val="0"/>
        <w:kinsoku/>
        <w:wordWrap/>
        <w:topLinePunct w:val="0"/>
        <w:bidi w:val="0"/>
        <w:snapToGrid w:val="0"/>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topLinePunct w:val="0"/>
        <w:bidi w:val="0"/>
        <w:adjustRightInd w:val="0"/>
        <w:snapToGrid w:val="0"/>
        <w:spacing w:line="600" w:lineRule="exact"/>
        <w:textAlignment w:val="auto"/>
        <w:rPr>
          <w:rFonts w:hint="default" w:ascii="Times New Roman" w:hAnsi="Times New Roman" w:eastAsia="方正仿宋_GBK" w:cs="Times New Roman"/>
          <w:sz w:val="32"/>
          <w:szCs w:val="44"/>
        </w:rPr>
      </w:pPr>
      <w:r>
        <w:rPr>
          <w:rFonts w:hint="default" w:ascii="Times New Roman" w:hAnsi="Times New Roman" w:eastAsia="方正仿宋_GBK" w:cs="Times New Roman"/>
          <w:sz w:val="32"/>
          <w:szCs w:val="44"/>
        </w:rPr>
        <w:t>各镇人民政府、街道办事处，区政府有关部门，有关单位：</w:t>
      </w:r>
    </w:p>
    <w:p>
      <w:pPr>
        <w:keepNext w:val="0"/>
        <w:keepLines w:val="0"/>
        <w:pageBreakBefore w:val="0"/>
        <w:kinsoku/>
        <w:wordWrap/>
        <w:topLinePunct w:val="0"/>
        <w:bidi w:val="0"/>
        <w:adjustRightInd w:val="0"/>
        <w:snapToGrid w:val="0"/>
        <w:spacing w:line="600" w:lineRule="exact"/>
        <w:ind w:firstLine="630"/>
        <w:textAlignment w:val="auto"/>
        <w:rPr>
          <w:rFonts w:hint="default" w:ascii="Times New Roman" w:hAnsi="Times New Roman" w:eastAsia="方正仿宋_GBK" w:cs="Times New Roman"/>
          <w:sz w:val="32"/>
          <w:szCs w:val="44"/>
        </w:rPr>
      </w:pPr>
      <w:r>
        <w:rPr>
          <w:rFonts w:hint="default" w:ascii="Times New Roman" w:hAnsi="Times New Roman" w:eastAsia="方正仿宋_GBK" w:cs="Times New Roman"/>
          <w:sz w:val="32"/>
          <w:szCs w:val="44"/>
        </w:rPr>
        <w:t>《重庆市永川区全面推行涉企经营许可事项告知承诺制实施方案》已经区政府第166次常务会议审议通过，现印发给你们，请认真贯彻执行。</w:t>
      </w:r>
    </w:p>
    <w:p>
      <w:pPr>
        <w:keepNext w:val="0"/>
        <w:keepLines w:val="0"/>
        <w:pageBreakBefore w:val="0"/>
        <w:kinsoku/>
        <w:wordWrap/>
        <w:topLinePunct w:val="0"/>
        <w:bidi w:val="0"/>
        <w:adjustRightInd w:val="0"/>
        <w:snapToGrid w:val="0"/>
        <w:spacing w:line="600" w:lineRule="exact"/>
        <w:ind w:firstLine="630"/>
        <w:textAlignment w:val="auto"/>
        <w:rPr>
          <w:rFonts w:hint="default" w:ascii="Times New Roman" w:hAnsi="Times New Roman" w:eastAsia="方正仿宋_GBK" w:cs="Times New Roman"/>
          <w:sz w:val="32"/>
          <w:szCs w:val="44"/>
        </w:rPr>
      </w:pPr>
    </w:p>
    <w:p>
      <w:pPr>
        <w:keepNext w:val="0"/>
        <w:keepLines w:val="0"/>
        <w:pageBreakBefore w:val="0"/>
        <w:kinsoku/>
        <w:wordWrap/>
        <w:topLinePunct w:val="0"/>
        <w:bidi w:val="0"/>
        <w:adjustRightInd w:val="0"/>
        <w:snapToGrid w:val="0"/>
        <w:spacing w:line="600" w:lineRule="exact"/>
        <w:ind w:firstLine="630"/>
        <w:jc w:val="center"/>
        <w:textAlignment w:val="auto"/>
        <w:rPr>
          <w:rFonts w:hint="default" w:ascii="Times New Roman" w:hAnsi="Times New Roman" w:eastAsia="方正仿宋_GBK" w:cs="Times New Roman"/>
          <w:sz w:val="32"/>
          <w:szCs w:val="44"/>
        </w:rPr>
      </w:pPr>
      <w:r>
        <w:rPr>
          <w:rFonts w:hint="default" w:ascii="Times New Roman" w:hAnsi="Times New Roman" w:eastAsia="方正仿宋_GBK" w:cs="Times New Roman"/>
          <w:sz w:val="32"/>
          <w:szCs w:val="44"/>
        </w:rPr>
        <w:t xml:space="preserve">                   重庆市永川区人民政府办公室</w:t>
      </w:r>
    </w:p>
    <w:p>
      <w:pPr>
        <w:keepNext w:val="0"/>
        <w:keepLines w:val="0"/>
        <w:pageBreakBefore w:val="0"/>
        <w:kinsoku/>
        <w:wordWrap/>
        <w:topLinePunct w:val="0"/>
        <w:bidi w:val="0"/>
        <w:adjustRightInd w:val="0"/>
        <w:snapToGrid w:val="0"/>
        <w:spacing w:line="600" w:lineRule="exact"/>
        <w:ind w:right="640" w:firstLine="630"/>
        <w:jc w:val="center"/>
        <w:textAlignment w:val="auto"/>
        <w:rPr>
          <w:rFonts w:hint="default" w:ascii="Times New Roman" w:hAnsi="Times New Roman" w:eastAsia="方正仿宋_GBK" w:cs="Times New Roman"/>
          <w:sz w:val="32"/>
          <w:szCs w:val="44"/>
        </w:rPr>
      </w:pPr>
      <w:r>
        <w:rPr>
          <w:rFonts w:hint="default" w:ascii="Times New Roman" w:hAnsi="Times New Roman" w:eastAsia="方正仿宋_GBK" w:cs="Times New Roman"/>
          <w:sz w:val="32"/>
          <w:szCs w:val="44"/>
        </w:rPr>
        <w:t xml:space="preserve">                      2021年8月18日</w:t>
      </w:r>
    </w:p>
    <w:p>
      <w:pPr>
        <w:keepNext w:val="0"/>
        <w:keepLines w:val="0"/>
        <w:pageBreakBefore w:val="0"/>
        <w:kinsoku/>
        <w:wordWrap/>
        <w:topLinePunct w:val="0"/>
        <w:bidi w:val="0"/>
        <w:adjustRightInd w:val="0"/>
        <w:snapToGrid w:val="0"/>
        <w:spacing w:line="600" w:lineRule="exact"/>
        <w:ind w:firstLine="630"/>
        <w:textAlignment w:val="auto"/>
        <w:rPr>
          <w:rFonts w:hint="default" w:ascii="Times New Roman" w:hAnsi="Times New Roman" w:eastAsia="方正仿宋_GBK" w:cs="Times New Roman"/>
          <w:sz w:val="32"/>
          <w:szCs w:val="44"/>
        </w:rPr>
      </w:pPr>
      <w:r>
        <w:rPr>
          <w:rFonts w:hint="default" w:ascii="Times New Roman" w:hAnsi="Times New Roman" w:eastAsia="方正仿宋_GBK" w:cs="Times New Roman"/>
          <w:sz w:val="32"/>
          <w:szCs w:val="44"/>
        </w:rPr>
        <w:t>（此件公开发布）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b w:val="0"/>
          <w:i w:val="0"/>
          <w:caps w:val="0"/>
          <w:color w:val="000000"/>
          <w:spacing w:val="0"/>
          <w:sz w:val="32"/>
          <w:szCs w:val="32"/>
          <w:shd w:val="clear" w:fill="FFFFFF"/>
        </w:rPr>
      </w:pPr>
    </w:p>
    <w:p>
      <w:pPr>
        <w:keepNext w:val="0"/>
        <w:keepLines w:val="0"/>
        <w:pageBreakBefore w:val="0"/>
        <w:kinsoku/>
        <w:wordWrap/>
        <w:topLinePunct w:val="0"/>
        <w:bidi w:val="0"/>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topLinePunct w:val="0"/>
        <w:bidi w:val="0"/>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重庆市永川区全面推行涉企经营许可</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事项告知承诺制实施方案</w:t>
      </w:r>
    </w:p>
    <w:p>
      <w:pPr>
        <w:keepNext w:val="0"/>
        <w:keepLines w:val="0"/>
        <w:pageBreakBefore w:val="0"/>
        <w:kinsoku/>
        <w:wordWrap/>
        <w:overflowPunct w:val="0"/>
        <w:topLinePunct w:val="0"/>
        <w:autoSpaceDE w:val="0"/>
        <w:autoSpaceDN w:val="0"/>
        <w:bidi w:val="0"/>
        <w:snapToGrid w:val="0"/>
        <w:spacing w:line="600" w:lineRule="exact"/>
        <w:ind w:firstLine="640" w:firstLineChars="200"/>
        <w:textAlignment w:val="auto"/>
        <w:rPr>
          <w:rFonts w:hint="default" w:ascii="Times New Roman" w:hAnsi="Times New Roman" w:eastAsia="方正仿宋_GBK" w:cs="Times New Roman"/>
          <w:sz w:val="32"/>
          <w:szCs w:val="44"/>
        </w:rPr>
      </w:pPr>
    </w:p>
    <w:p>
      <w:pPr>
        <w:keepNext w:val="0"/>
        <w:keepLines w:val="0"/>
        <w:pageBreakBefore w:val="0"/>
        <w:widowControl w:val="0"/>
        <w:kinsoku/>
        <w:wordWrap/>
        <w:overflowPunct w:val="0"/>
        <w:topLinePunct w:val="0"/>
        <w:autoSpaceDE w:val="0"/>
        <w:autoSpaceDN w:val="0"/>
        <w:bidi w:val="0"/>
        <w:adjustRightInd w:val="0"/>
        <w:snapToGrid w:val="0"/>
        <w:spacing w:line="588" w:lineRule="exact"/>
        <w:ind w:firstLine="640" w:firstLineChars="200"/>
        <w:textAlignment w:val="auto"/>
        <w:rPr>
          <w:rFonts w:hint="default" w:ascii="Times New Roman" w:hAnsi="Times New Roman" w:eastAsia="方正仿宋_GBK" w:cs="Times New Roman"/>
          <w:sz w:val="32"/>
          <w:szCs w:val="44"/>
        </w:rPr>
      </w:pPr>
      <w:r>
        <w:rPr>
          <w:rFonts w:hint="default" w:ascii="Times New Roman" w:hAnsi="Times New Roman" w:eastAsia="方正仿宋_GBK" w:cs="Times New Roman"/>
          <w:sz w:val="32"/>
          <w:szCs w:val="44"/>
        </w:rPr>
        <w:t>根据《重庆市人民政府办公厅关于印发重庆市全面推行涉企经营许可事项告知承诺制实施方案的通知》（渝府办发</w:t>
      </w:r>
      <w:r>
        <w:rPr>
          <w:rFonts w:hint="default" w:ascii="Times New Roman" w:hAnsi="Times New Roman" w:eastAsia="方正楷体_GBK" w:cs="Times New Roman"/>
          <w:sz w:val="32"/>
          <w:szCs w:val="44"/>
        </w:rPr>
        <w:t>〔2021〕</w:t>
      </w:r>
      <w:r>
        <w:rPr>
          <w:rFonts w:hint="default" w:ascii="Times New Roman" w:hAnsi="Times New Roman" w:eastAsia="方正仿宋_GBK" w:cs="Times New Roman"/>
          <w:sz w:val="32"/>
          <w:szCs w:val="44"/>
        </w:rPr>
        <w:t>23号）文件精神，结合我区实际，特制定本实施方案。</w:t>
      </w:r>
    </w:p>
    <w:p>
      <w:pPr>
        <w:keepNext w:val="0"/>
        <w:keepLines w:val="0"/>
        <w:pageBreakBefore w:val="0"/>
        <w:widowControl w:val="0"/>
        <w:kinsoku/>
        <w:wordWrap/>
        <w:overflowPunct w:val="0"/>
        <w:topLinePunct w:val="0"/>
        <w:autoSpaceDE w:val="0"/>
        <w:autoSpaceDN w:val="0"/>
        <w:bidi w:val="0"/>
        <w:adjustRightInd w:val="0"/>
        <w:snapToGrid w:val="0"/>
        <w:spacing w:line="588" w:lineRule="exact"/>
        <w:ind w:firstLine="640" w:firstLineChars="200"/>
        <w:textAlignment w:val="auto"/>
        <w:rPr>
          <w:rFonts w:hint="default" w:ascii="Times New Roman" w:hAnsi="Times New Roman" w:eastAsia="方正黑体_GBK" w:cs="Times New Roman"/>
          <w:sz w:val="32"/>
          <w:szCs w:val="44"/>
        </w:rPr>
      </w:pPr>
      <w:r>
        <w:rPr>
          <w:rFonts w:hint="default" w:ascii="Times New Roman" w:hAnsi="Times New Roman" w:eastAsia="方正黑体_GBK" w:cs="Times New Roman"/>
          <w:sz w:val="32"/>
          <w:szCs w:val="44"/>
        </w:rPr>
        <w:t>一、工作目标</w:t>
      </w:r>
    </w:p>
    <w:p>
      <w:pPr>
        <w:keepNext w:val="0"/>
        <w:keepLines w:val="0"/>
        <w:pageBreakBefore w:val="0"/>
        <w:widowControl w:val="0"/>
        <w:kinsoku/>
        <w:wordWrap/>
        <w:overflowPunct w:val="0"/>
        <w:topLinePunct w:val="0"/>
        <w:autoSpaceDE w:val="0"/>
        <w:autoSpaceDN w:val="0"/>
        <w:bidi w:val="0"/>
        <w:adjustRightInd w:val="0"/>
        <w:snapToGrid w:val="0"/>
        <w:spacing w:line="588"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以习近平新时代中国特色社会主义思想为指导，全面贯彻党的十九大和十九届二中、三中、四中、五中全会精神，坚持问题导向、高效便民、协同推进、风险可控的原则，在行政机关办理涉企经营许可事项时实行告知承诺制，以行政机关清楚告知、企业和群众诚信守诺为重点，优化告知承诺流程，在涉企经营许可事项领域逐步实现告知承诺办理电子化、告知承诺效率可量化、信用监管自动化，推动形成标准公开、规则公平、预期明确、各负其责、信用监管的治理模式，进一步便利企业和群众办事创业。争取到2021年底，建成全过程电子化、全流程闭环化的涉企经营许可事项告知承诺办理机制。</w:t>
      </w:r>
    </w:p>
    <w:p>
      <w:pPr>
        <w:keepNext w:val="0"/>
        <w:keepLines w:val="0"/>
        <w:pageBreakBefore w:val="0"/>
        <w:widowControl w:val="0"/>
        <w:kinsoku/>
        <w:wordWrap/>
        <w:overflowPunct w:val="0"/>
        <w:topLinePunct w:val="0"/>
        <w:autoSpaceDE w:val="0"/>
        <w:autoSpaceDN w:val="0"/>
        <w:bidi w:val="0"/>
        <w:adjustRightInd w:val="0"/>
        <w:snapToGrid w:val="0"/>
        <w:spacing w:line="588" w:lineRule="exact"/>
        <w:ind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二、主要任务</w:t>
      </w:r>
    </w:p>
    <w:p>
      <w:pPr>
        <w:keepNext w:val="0"/>
        <w:keepLines w:val="0"/>
        <w:pageBreakBefore w:val="0"/>
        <w:widowControl w:val="0"/>
        <w:kinsoku/>
        <w:wordWrap/>
        <w:overflowPunct w:val="0"/>
        <w:topLinePunct w:val="0"/>
        <w:autoSpaceDE w:val="0"/>
        <w:autoSpaceDN w:val="0"/>
        <w:bidi w:val="0"/>
        <w:adjustRightInd w:val="0"/>
        <w:snapToGrid w:val="0"/>
        <w:spacing w:line="588" w:lineRule="exact"/>
        <w:ind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楷体_GBK" w:cs="Times New Roman"/>
          <w:color w:val="000000"/>
          <w:kern w:val="0"/>
          <w:sz w:val="32"/>
          <w:szCs w:val="32"/>
        </w:rPr>
        <w:t>（一）建立涉企经营许可事项告知承诺制目录管理机制</w:t>
      </w:r>
    </w:p>
    <w:p>
      <w:pPr>
        <w:keepNext w:val="0"/>
        <w:keepLines w:val="0"/>
        <w:pageBreakBefore w:val="0"/>
        <w:widowControl w:val="0"/>
        <w:kinsoku/>
        <w:wordWrap/>
        <w:overflowPunct w:val="0"/>
        <w:topLinePunct w:val="0"/>
        <w:autoSpaceDE w:val="0"/>
        <w:autoSpaceDN w:val="0"/>
        <w:bidi w:val="0"/>
        <w:adjustRightInd w:val="0"/>
        <w:snapToGrid w:val="0"/>
        <w:spacing w:line="588"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建立统一的涉企经营许可事项告知承诺制目录（以下简称目录），所有涉企经营许可事项实行告知承诺制均应纳入目录管理。根据法律、行政法规、国务院决定的立改废释情况，适时调整更新目录，并依法依规向社会公布。</w:t>
      </w:r>
    </w:p>
    <w:p>
      <w:pPr>
        <w:keepNext w:val="0"/>
        <w:keepLines w:val="0"/>
        <w:pageBreakBefore w:val="0"/>
        <w:widowControl w:val="0"/>
        <w:kinsoku/>
        <w:wordWrap/>
        <w:overflowPunct w:val="0"/>
        <w:topLinePunct w:val="0"/>
        <w:autoSpaceDE w:val="0"/>
        <w:autoSpaceDN w:val="0"/>
        <w:bidi w:val="0"/>
        <w:adjustRightInd w:val="0"/>
        <w:snapToGrid w:val="0"/>
        <w:spacing w:line="588"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涉企经营许可事项以外的行政许可事项，可参照本方案实行告知承诺制，并纳入目录管理。</w:t>
      </w:r>
    </w:p>
    <w:p>
      <w:pPr>
        <w:keepNext w:val="0"/>
        <w:keepLines w:val="0"/>
        <w:pageBreakBefore w:val="0"/>
        <w:widowControl w:val="0"/>
        <w:kinsoku/>
        <w:wordWrap/>
        <w:overflowPunct w:val="0"/>
        <w:topLinePunct w:val="0"/>
        <w:autoSpaceDE w:val="0"/>
        <w:autoSpaceDN w:val="0"/>
        <w:bidi w:val="0"/>
        <w:adjustRightInd w:val="0"/>
        <w:snapToGrid w:val="0"/>
        <w:spacing w:line="588" w:lineRule="exact"/>
        <w:ind w:firstLine="640"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（二）切实执行涉企经营许可事项告知承诺制配套制度</w:t>
      </w:r>
    </w:p>
    <w:p>
      <w:pPr>
        <w:keepNext w:val="0"/>
        <w:keepLines w:val="0"/>
        <w:pageBreakBefore w:val="0"/>
        <w:widowControl w:val="0"/>
        <w:kinsoku/>
        <w:wordWrap/>
        <w:overflowPunct w:val="0"/>
        <w:topLinePunct w:val="0"/>
        <w:autoSpaceDE w:val="0"/>
        <w:autoSpaceDN w:val="0"/>
        <w:bidi w:val="0"/>
        <w:adjustRightInd w:val="0"/>
        <w:snapToGrid w:val="0"/>
        <w:spacing w:line="588" w:lineRule="exact"/>
        <w:ind w:firstLine="640" w:firstLineChars="200"/>
        <w:textAlignment w:val="auto"/>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000000"/>
          <w:kern w:val="0"/>
          <w:sz w:val="32"/>
          <w:szCs w:val="32"/>
        </w:rPr>
        <w:t>根据市级行业主管部门要求，涉及的行政机关要科学编制告知承诺制工作规程，修改完善办事指南，细化操作流程，制作告知承诺书格式文本。告知承诺制办事指南、告知承诺书格式文本要通过办事大厅等相关服务场所、门户网站、“渝快办”政务服务平台等渠道依法依规公布，方便申请人查阅、索取或下载。</w:t>
      </w:r>
    </w:p>
    <w:p>
      <w:pPr>
        <w:keepNext w:val="0"/>
        <w:keepLines w:val="0"/>
        <w:pageBreakBefore w:val="0"/>
        <w:widowControl w:val="0"/>
        <w:kinsoku/>
        <w:wordWrap/>
        <w:overflowPunct w:val="0"/>
        <w:topLinePunct w:val="0"/>
        <w:autoSpaceDE w:val="0"/>
        <w:autoSpaceDN w:val="0"/>
        <w:bidi w:val="0"/>
        <w:adjustRightInd w:val="0"/>
        <w:snapToGrid w:val="0"/>
        <w:spacing w:line="588" w:lineRule="exact"/>
        <w:ind w:firstLine="640"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（三）规范运行全市告知承诺系统</w:t>
      </w:r>
    </w:p>
    <w:p>
      <w:pPr>
        <w:keepNext w:val="0"/>
        <w:keepLines w:val="0"/>
        <w:pageBreakBefore w:val="0"/>
        <w:widowControl w:val="0"/>
        <w:kinsoku/>
        <w:wordWrap/>
        <w:overflowPunct w:val="0"/>
        <w:topLinePunct w:val="0"/>
        <w:autoSpaceDE w:val="0"/>
        <w:autoSpaceDN w:val="0"/>
        <w:bidi w:val="0"/>
        <w:adjustRightInd w:val="0"/>
        <w:snapToGrid w:val="0"/>
        <w:spacing w:line="588" w:lineRule="exact"/>
        <w:ind w:firstLine="640" w:firstLineChars="200"/>
        <w:textAlignment w:val="auto"/>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000000"/>
          <w:kern w:val="0"/>
          <w:sz w:val="32"/>
          <w:szCs w:val="32"/>
        </w:rPr>
        <w:t>按照全市统一安排，运行市公共信用信息平台信用承诺系统，配合完善相关功能。探索建立事前信用预警系统，对申请人进行信用评估，加强事前风险防控。</w:t>
      </w:r>
    </w:p>
    <w:p>
      <w:pPr>
        <w:keepNext w:val="0"/>
        <w:keepLines w:val="0"/>
        <w:pageBreakBefore w:val="0"/>
        <w:widowControl w:val="0"/>
        <w:kinsoku/>
        <w:wordWrap/>
        <w:overflowPunct w:val="0"/>
        <w:topLinePunct w:val="0"/>
        <w:autoSpaceDE w:val="0"/>
        <w:autoSpaceDN w:val="0"/>
        <w:bidi w:val="0"/>
        <w:adjustRightInd w:val="0"/>
        <w:snapToGrid w:val="0"/>
        <w:spacing w:line="588" w:lineRule="exact"/>
        <w:ind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三、工作流程</w:t>
      </w:r>
    </w:p>
    <w:p>
      <w:pPr>
        <w:keepNext w:val="0"/>
        <w:keepLines w:val="0"/>
        <w:pageBreakBefore w:val="0"/>
        <w:widowControl w:val="0"/>
        <w:kinsoku/>
        <w:wordWrap/>
        <w:overflowPunct w:val="0"/>
        <w:topLinePunct w:val="0"/>
        <w:autoSpaceDE w:val="0"/>
        <w:autoSpaceDN w:val="0"/>
        <w:bidi w:val="0"/>
        <w:adjustRightInd w:val="0"/>
        <w:snapToGrid w:val="0"/>
        <w:spacing w:line="588" w:lineRule="exact"/>
        <w:ind w:firstLine="640"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（一）确定告知承诺制的适用对象</w:t>
      </w:r>
    </w:p>
    <w:p>
      <w:pPr>
        <w:keepNext w:val="0"/>
        <w:keepLines w:val="0"/>
        <w:pageBreakBefore w:val="0"/>
        <w:widowControl w:val="0"/>
        <w:kinsoku/>
        <w:wordWrap/>
        <w:overflowPunct w:val="0"/>
        <w:topLinePunct w:val="0"/>
        <w:autoSpaceDE w:val="0"/>
        <w:autoSpaceDN w:val="0"/>
        <w:bidi w:val="0"/>
        <w:adjustRightInd w:val="0"/>
        <w:snapToGrid w:val="0"/>
        <w:spacing w:line="588" w:lineRule="exact"/>
        <w:ind w:firstLine="640" w:firstLineChars="200"/>
        <w:textAlignment w:val="auto"/>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000000"/>
          <w:kern w:val="0"/>
          <w:sz w:val="32"/>
          <w:szCs w:val="32"/>
        </w:rPr>
        <w:t>对于目录内的告知承诺事项，行政机关应告知申请人可自主选择是否采用告知承诺制方式办理。申请人不愿承诺或者无法承诺的，按照一般程序办理涉企经营许可事项。对于选择承诺制办理的申请人，通过信用系统查询核实，申请人有较严重的不良信用记录或者存在曾作出虚假承诺等情形的，在信用修复前不适用告知承诺制。</w:t>
      </w:r>
    </w:p>
    <w:p>
      <w:pPr>
        <w:keepNext w:val="0"/>
        <w:keepLines w:val="0"/>
        <w:pageBreakBefore w:val="0"/>
        <w:widowControl w:val="0"/>
        <w:kinsoku/>
        <w:wordWrap/>
        <w:overflowPunct w:val="0"/>
        <w:topLinePunct w:val="0"/>
        <w:autoSpaceDE w:val="0"/>
        <w:autoSpaceDN w:val="0"/>
        <w:bidi w:val="0"/>
        <w:adjustRightInd w:val="0"/>
        <w:snapToGrid w:val="0"/>
        <w:spacing w:line="588" w:lineRule="exact"/>
        <w:ind w:firstLine="640"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（二）规范告知承诺制工作流程</w:t>
      </w:r>
    </w:p>
    <w:p>
      <w:pPr>
        <w:keepNext w:val="0"/>
        <w:keepLines w:val="0"/>
        <w:pageBreakBefore w:val="0"/>
        <w:widowControl w:val="0"/>
        <w:kinsoku/>
        <w:wordWrap/>
        <w:overflowPunct w:val="0"/>
        <w:topLinePunct w:val="0"/>
        <w:autoSpaceDE w:val="0"/>
        <w:autoSpaceDN w:val="0"/>
        <w:bidi w:val="0"/>
        <w:adjustRightInd w:val="0"/>
        <w:snapToGrid w:val="0"/>
        <w:spacing w:line="588"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在办理告知承诺事项时，行政机关应向申请人一次性告知:事项名称，设定依据，许可条件和材料要求，承诺方式，不实承诺可能承担的民事、行政、刑事责任，行政机关核查权力，承诺书是否公开、公开范围及时限等。申请人自愿签署告知承诺书并按要求提交材料，应当场作出行政许可决定。承诺的内容应当包括申请人已知晓告知事项、已符合相关条件、愿意承担不实承诺的法律责任以及承诺的意思表示真实等内容。电子签名的承诺书具有同等法律效力。实行告知承诺制的涉企经营许可事项，其许可材料同时实行证明事项告知承诺制的，要一次性告知和承诺，按涉企经营许可事项告知承诺制程序办理。在涉企经营许可事项办结前，申请人有合理理由的，可以撤回承诺申请，撤回后应当按原程序办理。</w:t>
      </w:r>
    </w:p>
    <w:p>
      <w:pPr>
        <w:keepNext w:val="0"/>
        <w:keepLines w:val="0"/>
        <w:pageBreakBefore w:val="0"/>
        <w:widowControl w:val="0"/>
        <w:kinsoku/>
        <w:wordWrap/>
        <w:overflowPunct w:val="0"/>
        <w:topLinePunct w:val="0"/>
        <w:autoSpaceDE w:val="0"/>
        <w:autoSpaceDN w:val="0"/>
        <w:bidi w:val="0"/>
        <w:adjustRightInd w:val="0"/>
        <w:snapToGrid w:val="0"/>
        <w:spacing w:line="588" w:lineRule="exact"/>
        <w:ind w:firstLine="640"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（三）加强事中事后核查</w:t>
      </w:r>
    </w:p>
    <w:p>
      <w:pPr>
        <w:keepNext w:val="0"/>
        <w:keepLines w:val="0"/>
        <w:pageBreakBefore w:val="0"/>
        <w:widowControl w:val="0"/>
        <w:kinsoku/>
        <w:wordWrap/>
        <w:overflowPunct w:val="0"/>
        <w:topLinePunct w:val="0"/>
        <w:autoSpaceDE w:val="0"/>
        <w:autoSpaceDN w:val="0"/>
        <w:bidi w:val="0"/>
        <w:adjustRightInd w:val="0"/>
        <w:snapToGrid w:val="0"/>
        <w:spacing w:line="588"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行政机关根据市级行业主管部门确定的核查方法，开展核查工作。对免予核查的事项，要综合运用“双随机、一公开”监管、“互联网+监管”等方式实施日常监管，并将结果反馈至告知承诺系统。</w:t>
      </w:r>
    </w:p>
    <w:p>
      <w:pPr>
        <w:keepNext w:val="0"/>
        <w:keepLines w:val="0"/>
        <w:pageBreakBefore w:val="0"/>
        <w:widowControl w:val="0"/>
        <w:kinsoku/>
        <w:wordWrap/>
        <w:overflowPunct w:val="0"/>
        <w:topLinePunct w:val="0"/>
        <w:autoSpaceDE w:val="0"/>
        <w:autoSpaceDN w:val="0"/>
        <w:bidi w:val="0"/>
        <w:adjustRightInd w:val="0"/>
        <w:snapToGrid w:val="0"/>
        <w:spacing w:line="588"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对可以在线核查的事项，依托“渝快办”政务服务平台、重庆市政务信息资源共享交换平台、市公共信用信息平台、国家企业信用信息公示系统（重庆），形成涉企经营许可事项告知承诺制在线核查体系。对确因条件限制无法实现互联互通和信息共享的，各行政机关要建立跨部门的互助调查机制，及时履行协查义务，实现及时核查和有效核验。</w:t>
      </w:r>
    </w:p>
    <w:p>
      <w:pPr>
        <w:keepNext w:val="0"/>
        <w:keepLines w:val="0"/>
        <w:pageBreakBefore w:val="0"/>
        <w:widowControl w:val="0"/>
        <w:kinsoku/>
        <w:wordWrap/>
        <w:overflowPunct w:val="0"/>
        <w:topLinePunct w:val="0"/>
        <w:autoSpaceDE w:val="0"/>
        <w:autoSpaceDN w:val="0"/>
        <w:bidi w:val="0"/>
        <w:adjustRightInd w:val="0"/>
        <w:snapToGrid w:val="0"/>
        <w:spacing w:line="588"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对进行现场核查的，依托“互联网+监管”平台和应用程序等，将承诺情况及时准确推送给有关监管人员，为一线监管执法提供信息支撑，同时要优化工作程序、加强业务协同，避免烦企扰民。相关核查结果应同步共享至告知承诺系统。</w:t>
      </w:r>
    </w:p>
    <w:p>
      <w:pPr>
        <w:keepNext w:val="0"/>
        <w:keepLines w:val="0"/>
        <w:pageBreakBefore w:val="0"/>
        <w:widowControl w:val="0"/>
        <w:kinsoku/>
        <w:wordWrap/>
        <w:overflowPunct w:val="0"/>
        <w:topLinePunct w:val="0"/>
        <w:autoSpaceDE w:val="0"/>
        <w:autoSpaceDN w:val="0"/>
        <w:bidi w:val="0"/>
        <w:adjustRightInd w:val="0"/>
        <w:snapToGrid w:val="0"/>
        <w:spacing w:line="588"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对在线核查或者日常监管中发现承诺不实的，行政机关要依法终止办理、责令限期整改、撤销行政决定或者予以行政处罚，并纳入信用记录，依法依规开展失信惩戒。涉嫌犯罪的，依法移送司法机关。</w:t>
      </w:r>
    </w:p>
    <w:p>
      <w:pPr>
        <w:keepNext w:val="0"/>
        <w:keepLines w:val="0"/>
        <w:pageBreakBefore w:val="0"/>
        <w:widowControl w:val="0"/>
        <w:kinsoku/>
        <w:wordWrap/>
        <w:overflowPunct w:val="0"/>
        <w:topLinePunct w:val="0"/>
        <w:autoSpaceDE w:val="0"/>
        <w:autoSpaceDN w:val="0"/>
        <w:bidi w:val="0"/>
        <w:adjustRightInd w:val="0"/>
        <w:snapToGrid w:val="0"/>
        <w:spacing w:line="588" w:lineRule="exact"/>
        <w:ind w:firstLine="640" w:firstLineChars="200"/>
        <w:textAlignment w:val="auto"/>
        <w:rPr>
          <w:rFonts w:hint="default" w:ascii="Times New Roman" w:hAnsi="Times New Roman" w:eastAsia="方正黑体_GBK" w:cs="Times New Roman"/>
          <w:color w:val="000000"/>
          <w:kern w:val="0"/>
          <w:sz w:val="32"/>
          <w:szCs w:val="32"/>
        </w:rPr>
      </w:pPr>
      <w:bookmarkStart w:id="0" w:name="_Hlk82610558"/>
      <w:r>
        <w:rPr>
          <w:rFonts w:hint="default" w:ascii="Times New Roman" w:hAnsi="Times New Roman" w:eastAsia="方正黑体_GBK" w:cs="Times New Roman"/>
          <w:color w:val="000000"/>
          <w:kern w:val="0"/>
          <w:sz w:val="32"/>
          <w:szCs w:val="32"/>
        </w:rPr>
        <w:t>四、保障措施</w:t>
      </w:r>
    </w:p>
    <w:bookmarkEnd w:id="0"/>
    <w:p>
      <w:pPr>
        <w:keepNext w:val="0"/>
        <w:keepLines w:val="0"/>
        <w:pageBreakBefore w:val="0"/>
        <w:widowControl w:val="0"/>
        <w:kinsoku/>
        <w:wordWrap/>
        <w:overflowPunct w:val="0"/>
        <w:topLinePunct w:val="0"/>
        <w:autoSpaceDE w:val="0"/>
        <w:autoSpaceDN w:val="0"/>
        <w:bidi w:val="0"/>
        <w:adjustRightInd w:val="0"/>
        <w:snapToGrid w:val="0"/>
        <w:spacing w:line="588" w:lineRule="exact"/>
        <w:ind w:firstLine="640"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（一）加强组织领导</w:t>
      </w:r>
    </w:p>
    <w:p>
      <w:pPr>
        <w:keepNext w:val="0"/>
        <w:keepLines w:val="0"/>
        <w:pageBreakBefore w:val="0"/>
        <w:widowControl w:val="0"/>
        <w:kinsoku/>
        <w:wordWrap/>
        <w:overflowPunct w:val="0"/>
        <w:topLinePunct w:val="0"/>
        <w:autoSpaceDE w:val="0"/>
        <w:autoSpaceDN w:val="0"/>
        <w:bidi w:val="0"/>
        <w:adjustRightInd w:val="0"/>
        <w:snapToGrid w:val="0"/>
        <w:spacing w:line="588"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建立由区发展改革委、区行政服务中心牵头，区政府办公室、区公安局、区司法局、区财政局、区人力社保局、区住房城乡建委、区市场监管局、区税务局等部门参与的涉企经营许可事项告知承诺工作协调机制，加强对全面推行涉企经营许可事项告知承诺制工作的统筹协调。有关行政机关要明确本单位分管领导、承办科室，具体处理日常工作。</w:t>
      </w:r>
    </w:p>
    <w:p>
      <w:pPr>
        <w:keepNext w:val="0"/>
        <w:keepLines w:val="0"/>
        <w:pageBreakBefore w:val="0"/>
        <w:widowControl w:val="0"/>
        <w:kinsoku/>
        <w:wordWrap/>
        <w:overflowPunct w:val="0"/>
        <w:topLinePunct w:val="0"/>
        <w:autoSpaceDE w:val="0"/>
        <w:autoSpaceDN w:val="0"/>
        <w:bidi w:val="0"/>
        <w:adjustRightInd w:val="0"/>
        <w:snapToGrid w:val="0"/>
        <w:spacing w:line="588" w:lineRule="exact"/>
        <w:ind w:firstLine="640"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（二）开展宣传培训</w:t>
      </w:r>
    </w:p>
    <w:p>
      <w:pPr>
        <w:keepNext w:val="0"/>
        <w:keepLines w:val="0"/>
        <w:pageBreakBefore w:val="0"/>
        <w:widowControl w:val="0"/>
        <w:kinsoku/>
        <w:wordWrap/>
        <w:overflowPunct w:val="0"/>
        <w:topLinePunct w:val="0"/>
        <w:autoSpaceDE w:val="0"/>
        <w:autoSpaceDN w:val="0"/>
        <w:bidi w:val="0"/>
        <w:adjustRightInd w:val="0"/>
        <w:snapToGrid w:val="0"/>
        <w:spacing w:line="588"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行政机关要充分利用行政审批大厅窗口、公众号、“渝快办”等门户网站和报刊、广播、电视等渠道，全方位宣传告知承诺制便民举措，适时总结具体经验和实施效果等，合理引导社会预期，及时回应社会关切，为全面推行告知承诺制营造良好社会氛围。要切实加强培训，提升相关工作人员业务水平，切实做好便民服务事项。</w:t>
      </w:r>
    </w:p>
    <w:p>
      <w:pPr>
        <w:keepNext w:val="0"/>
        <w:keepLines w:val="0"/>
        <w:pageBreakBefore w:val="0"/>
        <w:widowControl w:val="0"/>
        <w:kinsoku/>
        <w:wordWrap/>
        <w:overflowPunct w:val="0"/>
        <w:topLinePunct w:val="0"/>
        <w:autoSpaceDE w:val="0"/>
        <w:autoSpaceDN w:val="0"/>
        <w:bidi w:val="0"/>
        <w:adjustRightInd w:val="0"/>
        <w:snapToGrid w:val="0"/>
        <w:spacing w:line="588" w:lineRule="exact"/>
        <w:ind w:firstLine="640"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（三）加强督促检查</w:t>
      </w:r>
    </w:p>
    <w:p>
      <w:pPr>
        <w:keepNext w:val="0"/>
        <w:keepLines w:val="0"/>
        <w:pageBreakBefore w:val="0"/>
        <w:widowControl w:val="0"/>
        <w:kinsoku/>
        <w:wordWrap/>
        <w:overflowPunct w:val="0"/>
        <w:topLinePunct w:val="0"/>
        <w:autoSpaceDE w:val="0"/>
        <w:autoSpaceDN w:val="0"/>
        <w:bidi w:val="0"/>
        <w:adjustRightInd w:val="0"/>
        <w:snapToGrid w:val="0"/>
        <w:spacing w:line="588"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将全面推行告知承诺制工作推进情况纳入法治政府建设考评指标体系和年底效能目标考核体系，列为年度法治政府建设督察内容。建立督察情况通报制度，对工作中违纪违法的单位及人员要依纪依法问责。对工作中表现突出、企业和群众评价满意度高的单位及人员，要按照国家有关规定予以表彰和奖励。建立健全改革容错机制，属于合理容错情形的，对相关单位及人员依纪依法免除相关责任或者减轻、从轻处理。</w:t>
      </w:r>
    </w:p>
    <w:p>
      <w:pPr>
        <w:keepNext w:val="0"/>
        <w:keepLines w:val="0"/>
        <w:pageBreakBefore w:val="0"/>
        <w:widowControl w:val="0"/>
        <w:kinsoku/>
        <w:wordWrap/>
        <w:overflowPunct w:val="0"/>
        <w:topLinePunct w:val="0"/>
        <w:autoSpaceDE w:val="0"/>
        <w:autoSpaceDN w:val="0"/>
        <w:bidi w:val="0"/>
        <w:adjustRightInd w:val="0"/>
        <w:snapToGrid w:val="0"/>
        <w:spacing w:line="588" w:lineRule="exact"/>
        <w:ind w:firstLine="640" w:firstLineChars="20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88"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color w:val="000000"/>
          <w:kern w:val="0"/>
          <w:sz w:val="32"/>
          <w:szCs w:val="32"/>
        </w:rPr>
        <w:t>附件：永川区涉企经营许可事项告知承诺制目录（第一</w:t>
      </w:r>
      <w:r>
        <w:rPr>
          <w:rFonts w:hint="default" w:ascii="Times New Roman" w:hAnsi="Times New Roman" w:eastAsia="方正仿宋_GBK" w:cs="Times New Roman"/>
          <w:color w:val="000000"/>
          <w:kern w:val="0"/>
          <w:sz w:val="32"/>
          <w:szCs w:val="32"/>
          <w:lang w:val="en-US" w:eastAsia="zh-CN"/>
        </w:rPr>
        <w:t>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bookmarkStart w:id="1" w:name="_GoBack"/>
      <w:bookmarkEnd w:id="1"/>
    </w:p>
    <w:p>
      <w:pPr>
        <w:snapToGrid w:val="0"/>
        <w:rPr>
          <w:rFonts w:hint="default" w:ascii="Times New Roman" w:hAnsi="Times New Roman" w:eastAsia="方正黑体_GBK" w:cs="Times New Roman"/>
          <w:color w:val="000000"/>
          <w:spacing w:val="-8"/>
          <w:kern w:val="0"/>
          <w:sz w:val="32"/>
          <w:szCs w:val="32"/>
        </w:rPr>
      </w:pPr>
      <w:r>
        <w:rPr>
          <w:rFonts w:hint="default" w:ascii="Times New Roman" w:hAnsi="Times New Roman" w:eastAsia="方正小标宋_GBK" w:cs="Times New Roman"/>
          <w:color w:val="000000"/>
          <w:spacing w:val="-8"/>
          <w:kern w:val="0"/>
          <w:sz w:val="36"/>
          <w:szCs w:val="36"/>
          <w:lang w:eastAsia="zh-CN"/>
        </w:rPr>
        <w:tab/>
      </w:r>
      <w:r>
        <w:rPr>
          <w:rFonts w:hint="default" w:ascii="Times New Roman" w:hAnsi="Times New Roman" w:eastAsia="方正黑体_GBK" w:cs="Times New Roman"/>
          <w:color w:val="000000"/>
          <w:spacing w:val="-8"/>
          <w:kern w:val="0"/>
          <w:sz w:val="32"/>
          <w:szCs w:val="32"/>
        </w:rPr>
        <w:t>附件</w:t>
      </w:r>
    </w:p>
    <w:p>
      <w:pPr>
        <w:tabs>
          <w:tab w:val="left" w:pos="734"/>
        </w:tabs>
        <w:snapToGrid w:val="0"/>
        <w:jc w:val="left"/>
        <w:rPr>
          <w:rFonts w:hint="default" w:ascii="Times New Roman" w:hAnsi="Times New Roman" w:eastAsia="方正小标宋_GBK" w:cs="Times New Roman"/>
          <w:color w:val="000000"/>
          <w:spacing w:val="-8"/>
          <w:kern w:val="0"/>
          <w:sz w:val="36"/>
          <w:szCs w:val="36"/>
          <w:lang w:eastAsia="zh-CN"/>
        </w:rPr>
      </w:pPr>
    </w:p>
    <w:p>
      <w:pPr>
        <w:snapToGrid w:val="0"/>
        <w:ind w:firstLine="629"/>
        <w:jc w:val="center"/>
        <w:rPr>
          <w:rFonts w:hint="default" w:ascii="Times New Roman" w:hAnsi="Times New Roman" w:eastAsia="方正小标宋_GBK" w:cs="Times New Roman"/>
          <w:color w:val="000000"/>
          <w:spacing w:val="-8"/>
          <w:kern w:val="0"/>
          <w:sz w:val="36"/>
          <w:szCs w:val="36"/>
        </w:rPr>
      </w:pPr>
      <w:r>
        <w:rPr>
          <w:rFonts w:hint="default" w:ascii="Times New Roman" w:hAnsi="Times New Roman" w:eastAsia="方正小标宋_GBK" w:cs="Times New Roman"/>
          <w:color w:val="000000"/>
          <w:spacing w:val="-8"/>
          <w:kern w:val="0"/>
          <w:sz w:val="36"/>
          <w:szCs w:val="36"/>
        </w:rPr>
        <w:t>永川区涉企经营许可事项告知承诺制目录（第一批）</w:t>
      </w:r>
    </w:p>
    <w:p>
      <w:pPr>
        <w:snapToGrid w:val="0"/>
        <w:ind w:firstLine="629"/>
        <w:rPr>
          <w:rFonts w:hint="default" w:ascii="Times New Roman" w:hAnsi="Times New Roman" w:eastAsia="方正小标宋_GBK" w:cs="Times New Roman"/>
          <w:color w:val="000000"/>
          <w:spacing w:val="-8"/>
          <w:kern w:val="0"/>
          <w:sz w:val="36"/>
          <w:szCs w:val="36"/>
        </w:rPr>
      </w:pPr>
    </w:p>
    <w:tbl>
      <w:tblPr>
        <w:tblStyle w:val="8"/>
        <w:tblW w:w="0" w:type="auto"/>
        <w:jc w:val="center"/>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Layout w:type="fixed"/>
        <w:tblCellMar>
          <w:top w:w="0" w:type="dxa"/>
          <w:left w:w="0" w:type="dxa"/>
          <w:bottom w:w="0" w:type="dxa"/>
          <w:right w:w="0" w:type="dxa"/>
        </w:tblCellMar>
      </w:tblPr>
      <w:tblGrid>
        <w:gridCol w:w="583"/>
        <w:gridCol w:w="1609"/>
        <w:gridCol w:w="1864"/>
        <w:gridCol w:w="2464"/>
        <w:gridCol w:w="2681"/>
        <w:gridCol w:w="2805"/>
        <w:gridCol w:w="2254"/>
      </w:tblGrid>
      <w:tr>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blHeader/>
          <w:jc w:val="center"/>
        </w:trPr>
        <w:tc>
          <w:tcPr>
            <w:tcW w:w="583"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jc w:val="center"/>
              <w:textAlignment w:val="center"/>
              <w:rPr>
                <w:rFonts w:hint="default" w:ascii="Times New Roman" w:hAnsi="Times New Roman" w:eastAsia="方正黑体_GBK" w:cs="Times New Roman"/>
                <w:color w:val="000000"/>
                <w:kern w:val="0"/>
                <w:szCs w:val="21"/>
              </w:rPr>
            </w:pPr>
            <w:r>
              <w:rPr>
                <w:rFonts w:hint="default" w:ascii="Times New Roman" w:hAnsi="Times New Roman" w:eastAsia="方正黑体_GBK" w:cs="Times New Roman"/>
                <w:color w:val="000000"/>
                <w:kern w:val="0"/>
                <w:szCs w:val="21"/>
              </w:rPr>
              <w:t>序号</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jc w:val="center"/>
              <w:textAlignment w:val="center"/>
              <w:rPr>
                <w:rFonts w:hint="default" w:ascii="Times New Roman" w:hAnsi="Times New Roman" w:eastAsia="方正黑体_GBK" w:cs="Times New Roman"/>
                <w:color w:val="000000"/>
                <w:kern w:val="0"/>
                <w:szCs w:val="21"/>
              </w:rPr>
            </w:pPr>
            <w:r>
              <w:rPr>
                <w:rFonts w:hint="default" w:ascii="Times New Roman" w:hAnsi="Times New Roman" w:eastAsia="方正黑体_GBK" w:cs="Times New Roman"/>
                <w:color w:val="000000"/>
                <w:kern w:val="0"/>
                <w:szCs w:val="21"/>
              </w:rPr>
              <w:t>审批层级和部门</w:t>
            </w:r>
          </w:p>
        </w:tc>
        <w:tc>
          <w:tcPr>
            <w:tcW w:w="18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jc w:val="center"/>
              <w:textAlignment w:val="center"/>
              <w:rPr>
                <w:rFonts w:hint="default" w:ascii="Times New Roman" w:hAnsi="Times New Roman" w:eastAsia="方正黑体_GBK" w:cs="Times New Roman"/>
                <w:color w:val="000000"/>
                <w:kern w:val="0"/>
                <w:szCs w:val="21"/>
              </w:rPr>
            </w:pPr>
            <w:r>
              <w:rPr>
                <w:rFonts w:hint="default" w:ascii="Times New Roman" w:hAnsi="Times New Roman" w:eastAsia="方正黑体_GBK" w:cs="Times New Roman"/>
                <w:color w:val="000000"/>
                <w:kern w:val="0"/>
                <w:szCs w:val="21"/>
              </w:rPr>
              <w:t>涉企经营许可事项</w:t>
            </w:r>
          </w:p>
        </w:tc>
        <w:tc>
          <w:tcPr>
            <w:tcW w:w="24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jc w:val="center"/>
              <w:textAlignment w:val="center"/>
              <w:rPr>
                <w:rFonts w:hint="default" w:ascii="Times New Roman" w:hAnsi="Times New Roman" w:eastAsia="方正黑体_GBK" w:cs="Times New Roman"/>
                <w:color w:val="000000"/>
                <w:kern w:val="0"/>
                <w:szCs w:val="21"/>
              </w:rPr>
            </w:pPr>
            <w:r>
              <w:rPr>
                <w:rFonts w:hint="default" w:ascii="Times New Roman" w:hAnsi="Times New Roman" w:eastAsia="方正黑体_GBK" w:cs="Times New Roman"/>
                <w:color w:val="000000"/>
                <w:kern w:val="0"/>
                <w:szCs w:val="21"/>
              </w:rPr>
              <w:t>许可证件名称</w:t>
            </w:r>
          </w:p>
        </w:tc>
        <w:tc>
          <w:tcPr>
            <w:tcW w:w="2681"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jc w:val="center"/>
              <w:textAlignment w:val="center"/>
              <w:rPr>
                <w:rFonts w:hint="default" w:ascii="Times New Roman" w:hAnsi="Times New Roman" w:eastAsia="方正黑体_GBK" w:cs="Times New Roman"/>
                <w:color w:val="000000"/>
                <w:kern w:val="0"/>
                <w:szCs w:val="21"/>
              </w:rPr>
            </w:pPr>
            <w:r>
              <w:rPr>
                <w:rFonts w:hint="default" w:ascii="Times New Roman" w:hAnsi="Times New Roman" w:eastAsia="方正黑体_GBK" w:cs="Times New Roman"/>
                <w:color w:val="000000"/>
                <w:kern w:val="0"/>
                <w:szCs w:val="21"/>
              </w:rPr>
              <w:t>设定依据</w:t>
            </w:r>
          </w:p>
        </w:tc>
        <w:tc>
          <w:tcPr>
            <w:tcW w:w="2805"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jc w:val="center"/>
              <w:textAlignment w:val="center"/>
              <w:rPr>
                <w:rFonts w:hint="default" w:ascii="Times New Roman" w:hAnsi="Times New Roman" w:eastAsia="方正黑体_GBK" w:cs="Times New Roman"/>
                <w:color w:val="000000"/>
                <w:kern w:val="0"/>
                <w:szCs w:val="21"/>
              </w:rPr>
            </w:pPr>
            <w:r>
              <w:rPr>
                <w:rFonts w:hint="default" w:ascii="Times New Roman" w:hAnsi="Times New Roman" w:eastAsia="方正黑体_GBK" w:cs="Times New Roman"/>
                <w:color w:val="000000"/>
                <w:kern w:val="0"/>
                <w:szCs w:val="21"/>
              </w:rPr>
              <w:t>对应我区权力清单事项名称</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jc w:val="center"/>
              <w:textAlignment w:val="center"/>
              <w:rPr>
                <w:rFonts w:hint="default" w:ascii="Times New Roman" w:hAnsi="Times New Roman" w:eastAsia="方正黑体_GBK" w:cs="Times New Roman"/>
                <w:color w:val="000000"/>
                <w:kern w:val="0"/>
                <w:szCs w:val="21"/>
              </w:rPr>
            </w:pPr>
            <w:r>
              <w:rPr>
                <w:rFonts w:hint="default" w:ascii="Times New Roman" w:hAnsi="Times New Roman" w:eastAsia="方正黑体_GBK" w:cs="Times New Roman"/>
                <w:color w:val="000000"/>
                <w:kern w:val="0"/>
                <w:szCs w:val="21"/>
              </w:rPr>
              <w:t>备 注</w:t>
            </w:r>
          </w:p>
        </w:tc>
      </w:tr>
      <w:tr>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jc w:val="center"/>
        </w:trPr>
        <w:tc>
          <w:tcPr>
            <w:tcW w:w="583"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jc w:val="center"/>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区新闻出版局</w:t>
            </w:r>
          </w:p>
        </w:tc>
        <w:tc>
          <w:tcPr>
            <w:tcW w:w="18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spacing w:val="-6"/>
                <w:kern w:val="0"/>
                <w:sz w:val="21"/>
                <w:szCs w:val="21"/>
              </w:rPr>
            </w:pPr>
            <w:r>
              <w:rPr>
                <w:rFonts w:hint="default" w:ascii="Times New Roman" w:hAnsi="Times New Roman" w:eastAsia="方正仿宋_GBK" w:cs="Times New Roman"/>
                <w:color w:val="000000"/>
                <w:spacing w:val="-6"/>
                <w:kern w:val="0"/>
                <w:sz w:val="21"/>
                <w:szCs w:val="21"/>
              </w:rPr>
              <w:t>出版物零售个体工商户设立、变更审批</w:t>
            </w:r>
          </w:p>
        </w:tc>
        <w:tc>
          <w:tcPr>
            <w:tcW w:w="24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出版物经营许可证</w:t>
            </w:r>
          </w:p>
        </w:tc>
        <w:tc>
          <w:tcPr>
            <w:tcW w:w="2681"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《出版管理条例》</w:t>
            </w:r>
          </w:p>
        </w:tc>
        <w:tc>
          <w:tcPr>
            <w:tcW w:w="2805"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出版物零售单位和个体工商户设立、变更审批</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rPr>
                <w:rFonts w:hint="default" w:ascii="Times New Roman" w:hAnsi="Times New Roman" w:eastAsia="方正仿宋_GBK" w:cs="Times New Roman"/>
                <w:color w:val="000000"/>
                <w:kern w:val="0"/>
                <w:sz w:val="21"/>
                <w:szCs w:val="21"/>
              </w:rPr>
            </w:pPr>
          </w:p>
        </w:tc>
      </w:tr>
      <w:tr>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665"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jc w:val="center"/>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2</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区新闻出版局</w:t>
            </w:r>
          </w:p>
        </w:tc>
        <w:tc>
          <w:tcPr>
            <w:tcW w:w="18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电影放映单位设立审批</w:t>
            </w:r>
          </w:p>
        </w:tc>
        <w:tc>
          <w:tcPr>
            <w:tcW w:w="24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电影放映经营许可证</w:t>
            </w:r>
          </w:p>
        </w:tc>
        <w:tc>
          <w:tcPr>
            <w:tcW w:w="2681"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spacing w:val="-11"/>
                <w:kern w:val="0"/>
                <w:sz w:val="21"/>
                <w:szCs w:val="21"/>
              </w:rPr>
              <w:t>《中华人民共和国电影产业促进法》《电影管理条例》</w:t>
            </w:r>
          </w:p>
        </w:tc>
        <w:tc>
          <w:tcPr>
            <w:tcW w:w="2805"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设立电影放映单位</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rPr>
                <w:rFonts w:hint="default" w:ascii="Times New Roman" w:hAnsi="Times New Roman" w:eastAsia="方正仿宋_GBK" w:cs="Times New Roman"/>
                <w:color w:val="000000"/>
                <w:kern w:val="0"/>
                <w:sz w:val="21"/>
                <w:szCs w:val="21"/>
              </w:rPr>
            </w:pPr>
          </w:p>
        </w:tc>
      </w:tr>
      <w:tr>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686"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jc w:val="center"/>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3</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区经济信息委</w:t>
            </w:r>
          </w:p>
        </w:tc>
        <w:tc>
          <w:tcPr>
            <w:tcW w:w="18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燃气燃烧器具安装维修企业资质</w:t>
            </w:r>
          </w:p>
        </w:tc>
        <w:tc>
          <w:tcPr>
            <w:tcW w:w="24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燃气经营许可证</w:t>
            </w:r>
          </w:p>
        </w:tc>
        <w:tc>
          <w:tcPr>
            <w:tcW w:w="2681"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《城镇燃气管理条例》《重庆市天然气管理条例》</w:t>
            </w:r>
          </w:p>
        </w:tc>
        <w:tc>
          <w:tcPr>
            <w:tcW w:w="2805"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燃气燃烧器具安装、维修企业资质审批</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rPr>
                <w:rFonts w:hint="default" w:ascii="Times New Roman" w:hAnsi="Times New Roman" w:eastAsia="方正仿宋_GBK" w:cs="Times New Roman"/>
                <w:color w:val="000000"/>
                <w:kern w:val="0"/>
                <w:sz w:val="21"/>
                <w:szCs w:val="21"/>
              </w:rPr>
            </w:pPr>
          </w:p>
        </w:tc>
      </w:tr>
      <w:tr>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jc w:val="center"/>
        </w:trPr>
        <w:tc>
          <w:tcPr>
            <w:tcW w:w="583"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jc w:val="center"/>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4</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区公安局</w:t>
            </w:r>
          </w:p>
        </w:tc>
        <w:tc>
          <w:tcPr>
            <w:tcW w:w="18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旅馆业特种行业许可证核发</w:t>
            </w:r>
          </w:p>
        </w:tc>
        <w:tc>
          <w:tcPr>
            <w:tcW w:w="24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旅馆业特种行业许可证</w:t>
            </w:r>
          </w:p>
        </w:tc>
        <w:tc>
          <w:tcPr>
            <w:tcW w:w="2681"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《国务院对确需保留的行政审批项目设定行政许可的决定》《旅馆业治安管理办法》</w:t>
            </w:r>
          </w:p>
        </w:tc>
        <w:tc>
          <w:tcPr>
            <w:tcW w:w="2805"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旅馆业特种行业许可证核发</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rPr>
                <w:rFonts w:hint="default" w:ascii="Times New Roman" w:hAnsi="Times New Roman" w:eastAsia="方正仿宋_GBK" w:cs="Times New Roman"/>
                <w:color w:val="000000"/>
                <w:kern w:val="0"/>
                <w:sz w:val="21"/>
                <w:szCs w:val="21"/>
              </w:rPr>
            </w:pPr>
          </w:p>
        </w:tc>
      </w:tr>
      <w:tr>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jc w:val="center"/>
        </w:trPr>
        <w:tc>
          <w:tcPr>
            <w:tcW w:w="583"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jc w:val="center"/>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5</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区公安局</w:t>
            </w:r>
          </w:p>
        </w:tc>
        <w:tc>
          <w:tcPr>
            <w:tcW w:w="18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公章刻制业特种行业许可证核发</w:t>
            </w:r>
          </w:p>
        </w:tc>
        <w:tc>
          <w:tcPr>
            <w:tcW w:w="24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spacing w:val="-11"/>
                <w:kern w:val="0"/>
                <w:sz w:val="21"/>
                <w:szCs w:val="21"/>
              </w:rPr>
              <w:t>公章刻制业特种行业许可证</w:t>
            </w:r>
          </w:p>
        </w:tc>
        <w:tc>
          <w:tcPr>
            <w:tcW w:w="2681"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《国务院对确需保留的行政审批项目设定行政许可的决定》《印铸刻字业暂行管理规则》</w:t>
            </w:r>
          </w:p>
        </w:tc>
        <w:tc>
          <w:tcPr>
            <w:tcW w:w="2805"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公章刻制业特种行业许可证核发</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rPr>
                <w:rFonts w:hint="default" w:ascii="Times New Roman" w:hAnsi="Times New Roman" w:eastAsia="方正仿宋_GBK" w:cs="Times New Roman"/>
                <w:color w:val="000000"/>
                <w:kern w:val="0"/>
                <w:sz w:val="21"/>
                <w:szCs w:val="21"/>
              </w:rPr>
            </w:pPr>
          </w:p>
        </w:tc>
      </w:tr>
      <w:tr>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jc w:val="center"/>
        </w:trPr>
        <w:tc>
          <w:tcPr>
            <w:tcW w:w="583"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jc w:val="center"/>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6</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区财政局</w:t>
            </w:r>
          </w:p>
        </w:tc>
        <w:tc>
          <w:tcPr>
            <w:tcW w:w="18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中介机构从事代理记账业务审批</w:t>
            </w:r>
          </w:p>
        </w:tc>
        <w:tc>
          <w:tcPr>
            <w:tcW w:w="24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代理记账许可证书</w:t>
            </w:r>
          </w:p>
        </w:tc>
        <w:tc>
          <w:tcPr>
            <w:tcW w:w="2681"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《中华人民共和国会计法》《代理记账管理办法》</w:t>
            </w:r>
          </w:p>
        </w:tc>
        <w:tc>
          <w:tcPr>
            <w:tcW w:w="2805"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中介机构从事代理记账业务审批</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rPr>
                <w:rFonts w:hint="default" w:ascii="Times New Roman" w:hAnsi="Times New Roman" w:eastAsia="方正仿宋_GBK" w:cs="Times New Roman"/>
                <w:color w:val="000000"/>
                <w:kern w:val="0"/>
                <w:sz w:val="21"/>
                <w:szCs w:val="21"/>
              </w:rPr>
            </w:pPr>
          </w:p>
        </w:tc>
      </w:tr>
      <w:tr>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jc w:val="center"/>
        </w:trPr>
        <w:tc>
          <w:tcPr>
            <w:tcW w:w="583"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jc w:val="center"/>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7</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区住房城乡建委</w:t>
            </w:r>
          </w:p>
        </w:tc>
        <w:tc>
          <w:tcPr>
            <w:tcW w:w="18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建筑业企业资质认定（施工总承包部分三级、专业承包部分三级、预拌混凝土、模板脚手架专业承包）</w:t>
            </w:r>
          </w:p>
        </w:tc>
        <w:tc>
          <w:tcPr>
            <w:tcW w:w="24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建筑业企业资质证书</w:t>
            </w:r>
          </w:p>
        </w:tc>
        <w:tc>
          <w:tcPr>
            <w:tcW w:w="2681"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《中华人民共和国建筑法》</w:t>
            </w:r>
          </w:p>
        </w:tc>
        <w:tc>
          <w:tcPr>
            <w:tcW w:w="2805"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建筑业企业资质核准（总承包特级、一级、部分二级及部分专业承包一级、二级除外）</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rPr>
                <w:rFonts w:hint="default" w:ascii="Times New Roman" w:hAnsi="Times New Roman" w:eastAsia="方正仿宋_GBK" w:cs="Times New Roman"/>
                <w:color w:val="000000"/>
                <w:kern w:val="0"/>
                <w:sz w:val="21"/>
                <w:szCs w:val="21"/>
              </w:rPr>
            </w:pPr>
          </w:p>
        </w:tc>
      </w:tr>
      <w:tr>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jc w:val="center"/>
        </w:trPr>
        <w:tc>
          <w:tcPr>
            <w:tcW w:w="583"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jc w:val="center"/>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8</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区交通局</w:t>
            </w:r>
          </w:p>
        </w:tc>
        <w:tc>
          <w:tcPr>
            <w:tcW w:w="18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道路货运经营许可</w:t>
            </w:r>
          </w:p>
        </w:tc>
        <w:tc>
          <w:tcPr>
            <w:tcW w:w="24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道路运输经营许可证</w:t>
            </w:r>
          </w:p>
        </w:tc>
        <w:tc>
          <w:tcPr>
            <w:tcW w:w="2681"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《中华人民共和国道路运输条例》</w:t>
            </w:r>
          </w:p>
        </w:tc>
        <w:tc>
          <w:tcPr>
            <w:tcW w:w="2805"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道路货运经营许可</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rPr>
                <w:rFonts w:hint="default" w:ascii="Times New Roman" w:hAnsi="Times New Roman" w:eastAsia="方正仿宋_GBK" w:cs="Times New Roman"/>
                <w:color w:val="000000"/>
                <w:kern w:val="0"/>
                <w:sz w:val="21"/>
                <w:szCs w:val="21"/>
              </w:rPr>
            </w:pPr>
          </w:p>
        </w:tc>
      </w:tr>
      <w:tr>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jc w:val="center"/>
        </w:trPr>
        <w:tc>
          <w:tcPr>
            <w:tcW w:w="583"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jc w:val="center"/>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9</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jc w:val="lef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区交通局</w:t>
            </w:r>
          </w:p>
        </w:tc>
        <w:tc>
          <w:tcPr>
            <w:tcW w:w="18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道路旅客运输站经营许可</w:t>
            </w:r>
          </w:p>
        </w:tc>
        <w:tc>
          <w:tcPr>
            <w:tcW w:w="24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道路运输经营许可证</w:t>
            </w:r>
          </w:p>
        </w:tc>
        <w:tc>
          <w:tcPr>
            <w:tcW w:w="2681"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《中华人民共和国道路运输条例》</w:t>
            </w:r>
          </w:p>
        </w:tc>
        <w:tc>
          <w:tcPr>
            <w:tcW w:w="2805"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道路运输站（场）经营许可</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rPr>
                <w:rFonts w:hint="default" w:ascii="Times New Roman" w:hAnsi="Times New Roman" w:eastAsia="方正仿宋_GBK" w:cs="Times New Roman"/>
                <w:color w:val="000000"/>
                <w:kern w:val="0"/>
                <w:sz w:val="21"/>
                <w:szCs w:val="21"/>
              </w:rPr>
            </w:pPr>
          </w:p>
        </w:tc>
      </w:tr>
      <w:tr>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jc w:val="center"/>
        </w:trPr>
        <w:tc>
          <w:tcPr>
            <w:tcW w:w="583"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jc w:val="center"/>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10</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jc w:val="lef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区交通局</w:t>
            </w:r>
          </w:p>
        </w:tc>
        <w:tc>
          <w:tcPr>
            <w:tcW w:w="18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港口（涉及客运和危险货物港口作业的经营项目除外）经营许可</w:t>
            </w:r>
          </w:p>
        </w:tc>
        <w:tc>
          <w:tcPr>
            <w:tcW w:w="24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港口经营许可证</w:t>
            </w:r>
          </w:p>
        </w:tc>
        <w:tc>
          <w:tcPr>
            <w:tcW w:w="2681"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《中华人民共和国港口法》</w:t>
            </w:r>
          </w:p>
        </w:tc>
        <w:tc>
          <w:tcPr>
            <w:tcW w:w="2805"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港口经营许可</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rPr>
                <w:rFonts w:hint="default" w:ascii="Times New Roman" w:hAnsi="Times New Roman" w:eastAsia="方正仿宋_GBK" w:cs="Times New Roman"/>
                <w:color w:val="000000"/>
                <w:kern w:val="0"/>
                <w:sz w:val="21"/>
                <w:szCs w:val="21"/>
              </w:rPr>
            </w:pPr>
          </w:p>
        </w:tc>
      </w:tr>
      <w:tr>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jc w:val="center"/>
        </w:trPr>
        <w:tc>
          <w:tcPr>
            <w:tcW w:w="583"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jc w:val="center"/>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11</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区农业农村委</w:t>
            </w:r>
          </w:p>
        </w:tc>
        <w:tc>
          <w:tcPr>
            <w:tcW w:w="18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spacing w:val="-11"/>
                <w:kern w:val="0"/>
                <w:sz w:val="21"/>
                <w:szCs w:val="21"/>
              </w:rPr>
              <w:t>生鲜乳准运证明核发</w:t>
            </w:r>
          </w:p>
        </w:tc>
        <w:tc>
          <w:tcPr>
            <w:tcW w:w="24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生鲜乳准运证明</w:t>
            </w:r>
          </w:p>
        </w:tc>
        <w:tc>
          <w:tcPr>
            <w:tcW w:w="2681"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spacing w:val="-11"/>
                <w:kern w:val="0"/>
                <w:sz w:val="21"/>
                <w:szCs w:val="21"/>
              </w:rPr>
            </w:pPr>
            <w:r>
              <w:rPr>
                <w:rFonts w:hint="default" w:ascii="Times New Roman" w:hAnsi="Times New Roman" w:eastAsia="方正仿宋_GBK" w:cs="Times New Roman"/>
                <w:color w:val="000000"/>
                <w:spacing w:val="-11"/>
                <w:kern w:val="0"/>
                <w:sz w:val="21"/>
                <w:szCs w:val="21"/>
              </w:rPr>
              <w:t>《乳品质量安全监督管理条例》</w:t>
            </w:r>
          </w:p>
        </w:tc>
        <w:tc>
          <w:tcPr>
            <w:tcW w:w="2805"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生鲜乳准运证明核发</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rPr>
                <w:rFonts w:hint="default" w:ascii="Times New Roman" w:hAnsi="Times New Roman" w:eastAsia="方正仿宋_GBK" w:cs="Times New Roman"/>
                <w:color w:val="000000"/>
                <w:kern w:val="0"/>
                <w:sz w:val="21"/>
                <w:szCs w:val="21"/>
              </w:rPr>
            </w:pPr>
          </w:p>
        </w:tc>
      </w:tr>
      <w:tr>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jc w:val="center"/>
        </w:trPr>
        <w:tc>
          <w:tcPr>
            <w:tcW w:w="583"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jc w:val="center"/>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12</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tcPr>
          <w:p>
            <w:pPr>
              <w:snapToGrid w:val="0"/>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区农业农村委</w:t>
            </w:r>
          </w:p>
        </w:tc>
        <w:tc>
          <w:tcPr>
            <w:tcW w:w="18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兽药经营许可证核发（非生物制品类）</w:t>
            </w:r>
          </w:p>
        </w:tc>
        <w:tc>
          <w:tcPr>
            <w:tcW w:w="24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兽药经营许可证</w:t>
            </w:r>
          </w:p>
        </w:tc>
        <w:tc>
          <w:tcPr>
            <w:tcW w:w="2681"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《兽药管理条例》</w:t>
            </w:r>
          </w:p>
        </w:tc>
        <w:tc>
          <w:tcPr>
            <w:tcW w:w="2805"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兽药经营许可证核发</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rPr>
                <w:rFonts w:hint="default" w:ascii="Times New Roman" w:hAnsi="Times New Roman" w:eastAsia="方正仿宋_GBK" w:cs="Times New Roman"/>
                <w:color w:val="000000"/>
                <w:kern w:val="0"/>
                <w:sz w:val="21"/>
                <w:szCs w:val="21"/>
              </w:rPr>
            </w:pPr>
          </w:p>
        </w:tc>
      </w:tr>
      <w:tr>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jc w:val="center"/>
        </w:trPr>
        <w:tc>
          <w:tcPr>
            <w:tcW w:w="583"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jc w:val="center"/>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13</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tcPr>
          <w:p>
            <w:pPr>
              <w:snapToGrid w:val="0"/>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kern w:val="0"/>
                <w:sz w:val="21"/>
                <w:szCs w:val="21"/>
              </w:rPr>
              <w:t>区农业农村委</w:t>
            </w:r>
          </w:p>
        </w:tc>
        <w:tc>
          <w:tcPr>
            <w:tcW w:w="18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spacing w:val="-11"/>
                <w:kern w:val="0"/>
                <w:sz w:val="21"/>
                <w:szCs w:val="21"/>
              </w:rPr>
              <w:t>动物诊疗许可证核发</w:t>
            </w:r>
          </w:p>
        </w:tc>
        <w:tc>
          <w:tcPr>
            <w:tcW w:w="24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动物诊疗许可证</w:t>
            </w:r>
          </w:p>
        </w:tc>
        <w:tc>
          <w:tcPr>
            <w:tcW w:w="2681"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spacing w:val="-11"/>
                <w:kern w:val="0"/>
                <w:sz w:val="21"/>
                <w:szCs w:val="21"/>
              </w:rPr>
              <w:t>《中华人民共和国动物防疫法》</w:t>
            </w:r>
          </w:p>
        </w:tc>
        <w:tc>
          <w:tcPr>
            <w:tcW w:w="2805"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动物诊疗许可证核发</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rPr>
                <w:rFonts w:hint="default" w:ascii="Times New Roman" w:hAnsi="Times New Roman" w:eastAsia="方正仿宋_GBK" w:cs="Times New Roman"/>
                <w:color w:val="000000"/>
                <w:kern w:val="0"/>
                <w:sz w:val="21"/>
                <w:szCs w:val="21"/>
              </w:rPr>
            </w:pPr>
          </w:p>
        </w:tc>
      </w:tr>
      <w:tr>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jc w:val="center"/>
        </w:trPr>
        <w:tc>
          <w:tcPr>
            <w:tcW w:w="583"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jc w:val="center"/>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14</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区商务委</w:t>
            </w:r>
          </w:p>
        </w:tc>
        <w:tc>
          <w:tcPr>
            <w:tcW w:w="18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从事拍卖业务许可</w:t>
            </w:r>
          </w:p>
        </w:tc>
        <w:tc>
          <w:tcPr>
            <w:tcW w:w="24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拍卖经营批准证书</w:t>
            </w:r>
          </w:p>
        </w:tc>
        <w:tc>
          <w:tcPr>
            <w:tcW w:w="2681"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《中华人民共和国拍卖法》</w:t>
            </w:r>
          </w:p>
        </w:tc>
        <w:tc>
          <w:tcPr>
            <w:tcW w:w="2805"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拍卖企业及分支机构设立、变更、注销审批</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rPr>
                <w:rFonts w:hint="default" w:ascii="Times New Roman" w:hAnsi="Times New Roman" w:eastAsia="方正仿宋_GBK" w:cs="Times New Roman"/>
                <w:color w:val="000000"/>
                <w:kern w:val="0"/>
                <w:sz w:val="21"/>
                <w:szCs w:val="21"/>
              </w:rPr>
            </w:pPr>
          </w:p>
        </w:tc>
      </w:tr>
      <w:tr>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jc w:val="center"/>
        </w:trPr>
        <w:tc>
          <w:tcPr>
            <w:tcW w:w="583"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jc w:val="center"/>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15</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区市场监管局</w:t>
            </w:r>
          </w:p>
        </w:tc>
        <w:tc>
          <w:tcPr>
            <w:tcW w:w="18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食品相关产品生产许可证核发</w:t>
            </w:r>
          </w:p>
        </w:tc>
        <w:tc>
          <w:tcPr>
            <w:tcW w:w="24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食品相关产品生产许可证</w:t>
            </w:r>
          </w:p>
        </w:tc>
        <w:tc>
          <w:tcPr>
            <w:tcW w:w="2681"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《中华人民共和国食品安全法》《中华人民共和国工业产品生产许可证管理条例》</w:t>
            </w:r>
          </w:p>
        </w:tc>
        <w:tc>
          <w:tcPr>
            <w:tcW w:w="2805"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spacing w:val="-11"/>
                <w:kern w:val="0"/>
                <w:sz w:val="21"/>
                <w:szCs w:val="21"/>
              </w:rPr>
            </w:pPr>
            <w:r>
              <w:rPr>
                <w:rFonts w:hint="default" w:ascii="Times New Roman" w:hAnsi="Times New Roman" w:eastAsia="方正仿宋_GBK" w:cs="Times New Roman"/>
                <w:color w:val="000000"/>
                <w:spacing w:val="-11"/>
                <w:kern w:val="0"/>
                <w:sz w:val="21"/>
                <w:szCs w:val="21"/>
              </w:rPr>
              <w:t>重要工业产品生产许可证核发</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食品相关产品生产许可证核发是重要工业产品生产许可证核发办理项之一，已委托区县市场监管部门行使</w:t>
            </w:r>
          </w:p>
        </w:tc>
      </w:tr>
      <w:tr>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jc w:val="center"/>
        </w:trPr>
        <w:tc>
          <w:tcPr>
            <w:tcW w:w="583"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jc w:val="center"/>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16</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区市场监管局</w:t>
            </w:r>
          </w:p>
        </w:tc>
        <w:tc>
          <w:tcPr>
            <w:tcW w:w="18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只经营乙类非处方药的零售企业经营许可</w:t>
            </w:r>
          </w:p>
        </w:tc>
        <w:tc>
          <w:tcPr>
            <w:tcW w:w="24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药品经营许可证</w:t>
            </w:r>
          </w:p>
        </w:tc>
        <w:tc>
          <w:tcPr>
            <w:tcW w:w="2681"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spacing w:val="-11"/>
                <w:kern w:val="0"/>
                <w:sz w:val="21"/>
                <w:szCs w:val="21"/>
              </w:rPr>
              <w:t>《中华人民共和国药品管理法》</w:t>
            </w:r>
          </w:p>
        </w:tc>
        <w:tc>
          <w:tcPr>
            <w:tcW w:w="2805"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药品零售企业许可</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rPr>
                <w:rFonts w:hint="default" w:ascii="Times New Roman" w:hAnsi="Times New Roman" w:eastAsia="方正仿宋_GBK" w:cs="Times New Roman"/>
                <w:color w:val="000000"/>
                <w:spacing w:val="-6"/>
                <w:kern w:val="0"/>
                <w:sz w:val="21"/>
                <w:szCs w:val="21"/>
              </w:rPr>
            </w:pPr>
            <w:r>
              <w:rPr>
                <w:rFonts w:hint="default" w:ascii="Times New Roman" w:hAnsi="Times New Roman" w:eastAsia="方正仿宋_GBK" w:cs="Times New Roman"/>
                <w:color w:val="000000"/>
                <w:spacing w:val="-6"/>
                <w:kern w:val="0"/>
                <w:sz w:val="21"/>
                <w:szCs w:val="21"/>
              </w:rPr>
              <w:t>根据《国务院办公厅关于印发全国深化“放管服”改革优化营商环境电视电话会议重点任务分工方案的通知》（国办发〔2020〕43号），在国家药监局的统一安排下推进告知承诺制的实施</w:t>
            </w:r>
          </w:p>
        </w:tc>
      </w:tr>
      <w:tr>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jc w:val="center"/>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17</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区文旅委</w:t>
            </w:r>
          </w:p>
        </w:tc>
        <w:tc>
          <w:tcPr>
            <w:tcW w:w="18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旅行社设立许可</w:t>
            </w:r>
          </w:p>
        </w:tc>
        <w:tc>
          <w:tcPr>
            <w:tcW w:w="24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旅行社业务经营许可证</w:t>
            </w:r>
          </w:p>
        </w:tc>
        <w:tc>
          <w:tcPr>
            <w:tcW w:w="2681"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《中华人民共和国旅游法》《旅行社条例》</w:t>
            </w:r>
          </w:p>
        </w:tc>
        <w:tc>
          <w:tcPr>
            <w:tcW w:w="2805"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旅行社设立许可</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rPr>
                <w:rFonts w:hint="default" w:ascii="Times New Roman" w:hAnsi="Times New Roman" w:eastAsia="方正仿宋_GBK" w:cs="Times New Roman"/>
                <w:color w:val="000000"/>
                <w:kern w:val="0"/>
                <w:sz w:val="21"/>
                <w:szCs w:val="21"/>
              </w:rPr>
            </w:pPr>
          </w:p>
        </w:tc>
      </w:tr>
      <w:tr>
        <w:tblPrEx>
          <w:tblBorders>
            <w:top w:val="single" w:color="333333" w:sz="4" w:space="0"/>
            <w:left w:val="single" w:color="333333" w:sz="4" w:space="0"/>
            <w:bottom w:val="single" w:color="333333" w:sz="4" w:space="0"/>
            <w:right w:val="single" w:color="333333" w:sz="4" w:space="0"/>
            <w:insideH w:val="none" w:color="auto" w:sz="0" w:space="0"/>
            <w:insideV w:val="none" w:color="auto" w:sz="0" w:space="0"/>
          </w:tblBorders>
          <w:tblCellMar>
            <w:top w:w="0" w:type="dxa"/>
            <w:left w:w="0" w:type="dxa"/>
            <w:bottom w:w="0" w:type="dxa"/>
            <w:right w:w="0" w:type="dxa"/>
          </w:tblCellMar>
        </w:tblPrEx>
        <w:trPr>
          <w:jc w:val="center"/>
        </w:trPr>
        <w:tc>
          <w:tcPr>
            <w:tcW w:w="583"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jc w:val="center"/>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18</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区卫生健康委</w:t>
            </w:r>
          </w:p>
        </w:tc>
        <w:tc>
          <w:tcPr>
            <w:tcW w:w="18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公共场所卫生许可</w:t>
            </w:r>
          </w:p>
        </w:tc>
        <w:tc>
          <w:tcPr>
            <w:tcW w:w="246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卫生许可证</w:t>
            </w:r>
          </w:p>
        </w:tc>
        <w:tc>
          <w:tcPr>
            <w:tcW w:w="2681"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《公共场所卫生管理条例》</w:t>
            </w:r>
          </w:p>
        </w:tc>
        <w:tc>
          <w:tcPr>
            <w:tcW w:w="2805"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textAlignment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公共场所卫生许可（除饭馆、咖啡馆、酒吧、茶座等）</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44" w:type="dxa"/>
              <w:left w:w="66" w:type="dxa"/>
              <w:bottom w:w="44" w:type="dxa"/>
              <w:right w:w="66" w:type="dxa"/>
            </w:tcMar>
            <w:vAlign w:val="center"/>
          </w:tcPr>
          <w:p>
            <w:pPr>
              <w:snapToGrid w:val="0"/>
              <w:rPr>
                <w:rFonts w:hint="default" w:ascii="Times New Roman" w:hAnsi="Times New Roman" w:eastAsia="方正仿宋_GBK" w:cs="Times New Roman"/>
                <w:color w:val="000000"/>
                <w:kern w:val="0"/>
                <w:sz w:val="21"/>
                <w:szCs w:val="21"/>
              </w:rPr>
            </w:pP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重庆市永川区人民政府办公室发布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重庆市永川区人民政府办公室发布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重庆市永川区人民政府</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重庆市永川区人民政府</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0FD234E2"/>
    <w:rsid w:val="11DB7C71"/>
    <w:rsid w:val="152D2DCA"/>
    <w:rsid w:val="187168EA"/>
    <w:rsid w:val="196673CA"/>
    <w:rsid w:val="1A2F100C"/>
    <w:rsid w:val="1CF734C9"/>
    <w:rsid w:val="1DEC284C"/>
    <w:rsid w:val="1E6523AC"/>
    <w:rsid w:val="22440422"/>
    <w:rsid w:val="22BB4BBB"/>
    <w:rsid w:val="25EB1AF4"/>
    <w:rsid w:val="2CBB09B0"/>
    <w:rsid w:val="2DD05FE1"/>
    <w:rsid w:val="2EAE3447"/>
    <w:rsid w:val="31A15F24"/>
    <w:rsid w:val="31E855E3"/>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after="120"/>
    </w:pPr>
    <w:rPr>
      <w:rFonts w:ascii="Times New Roman" w:hAnsi="Times New Roman"/>
      <w:sz w:val="3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3744</Words>
  <Characters>3773</Characters>
  <Lines>1</Lines>
  <Paragraphs>1</Paragraphs>
  <TotalTime>3</TotalTime>
  <ScaleCrop>false</ScaleCrop>
  <LinksUpToDate>false</LinksUpToDate>
  <CharactersWithSpaces>3816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噢哈唷</cp:lastModifiedBy>
  <cp:lastPrinted>2022-06-06T16:09:00Z</cp:lastPrinted>
  <dcterms:modified xsi:type="dcterms:W3CDTF">2022-11-09T01:25:24Z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0C05AC6CA81D4C8096DA4D99999826CC</vt:lpwstr>
  </property>
</Properties>
</file>