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14"/>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eastAsia="方正小标宋_GBK"/>
          <w:sz w:val="44"/>
          <w:szCs w:val="44"/>
        </w:rPr>
      </w:pPr>
      <w:r>
        <w:rPr>
          <w:rFonts w:hint="eastAsia" w:eastAsia="方正小标宋_GBK"/>
          <w:sz w:val="44"/>
          <w:szCs w:val="44"/>
        </w:rPr>
        <w:t>重庆市永川区人民政府</w:t>
      </w:r>
    </w:p>
    <w:p>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eastAsia="方正小标宋_GBK"/>
          <w:sz w:val="44"/>
          <w:szCs w:val="44"/>
        </w:rPr>
      </w:pPr>
      <w:r>
        <w:rPr>
          <w:rFonts w:eastAsia="方正小标宋_GBK"/>
          <w:sz w:val="44"/>
          <w:szCs w:val="44"/>
        </w:rPr>
        <w:t>关于落实生态保护红线、环境质量底线、</w:t>
      </w:r>
    </w:p>
    <w:p>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eastAsia="方正小标宋_GBK"/>
          <w:sz w:val="44"/>
          <w:szCs w:val="44"/>
        </w:rPr>
      </w:pPr>
      <w:r>
        <w:rPr>
          <w:rFonts w:eastAsia="方正小标宋_GBK"/>
          <w:sz w:val="44"/>
          <w:szCs w:val="44"/>
        </w:rPr>
        <w:t>资源利用上线制定生态环境准入清单实施</w:t>
      </w:r>
    </w:p>
    <w:p>
      <w:pPr>
        <w:pStyle w:val="14"/>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微软雅黑" w:hAnsi="微软雅黑" w:eastAsia="微软雅黑" w:cs="微软雅黑"/>
          <w:i w:val="0"/>
          <w:caps w:val="0"/>
          <w:color w:val="000000"/>
          <w:spacing w:val="0"/>
          <w:sz w:val="21"/>
          <w:szCs w:val="21"/>
        </w:rPr>
      </w:pPr>
      <w:r>
        <w:rPr>
          <w:rFonts w:eastAsia="方正小标宋_GBK"/>
          <w:sz w:val="44"/>
          <w:szCs w:val="44"/>
        </w:rPr>
        <w:t>生态环境分区管控的</w:t>
      </w:r>
      <w:r>
        <w:rPr>
          <w:rFonts w:hint="eastAsia" w:eastAsia="方正小标宋_GBK"/>
          <w:sz w:val="44"/>
          <w:szCs w:val="44"/>
        </w:rPr>
        <w:t>实施</w:t>
      </w:r>
      <w:r>
        <w:rPr>
          <w:rFonts w:eastAsia="方正小标宋_GBK"/>
          <w:sz w:val="44"/>
          <w:szCs w:val="44"/>
        </w:rPr>
        <w:t>意见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永川府</w:t>
      </w:r>
      <w:r>
        <w:rPr>
          <w:rFonts w:hint="default" w:ascii="Times New Roman" w:hAnsi="Times New Roman" w:eastAsia="方正仿宋_GBK" w:cs="Times New Roman"/>
          <w:b w:val="0"/>
          <w:i w:val="0"/>
          <w:caps w:val="0"/>
          <w:color w:val="000000"/>
          <w:spacing w:val="0"/>
          <w:sz w:val="32"/>
          <w:szCs w:val="32"/>
          <w:shd w:val="clear" w:fill="FFFFFF"/>
          <w:lang w:eastAsia="zh-CN"/>
        </w:rPr>
        <w:t>发</w:t>
      </w:r>
      <w:r>
        <w:rPr>
          <w:rFonts w:hint="default" w:ascii="Times New Roman" w:hAnsi="Times New Roman" w:eastAsia="方正仿宋_GBK" w:cs="Times New Roman"/>
          <w:b w:val="0"/>
          <w:i w:val="0"/>
          <w:caps w:val="0"/>
          <w:color w:val="000000"/>
          <w:spacing w:val="0"/>
          <w:sz w:val="32"/>
          <w:szCs w:val="32"/>
          <w:shd w:val="clear" w:fill="FFFFFF"/>
        </w:rPr>
        <w:t>〔202</w:t>
      </w:r>
      <w:r>
        <w:rPr>
          <w:rFonts w:hint="default" w:ascii="Times New Roman" w:hAnsi="Times New Roman" w:eastAsia="方正仿宋_GBK" w:cs="Times New Roman"/>
          <w:b w:val="0"/>
          <w:i w:val="0"/>
          <w:caps w:val="0"/>
          <w:color w:val="000000"/>
          <w:spacing w:val="0"/>
          <w:sz w:val="32"/>
          <w:szCs w:val="32"/>
          <w:shd w:val="clear" w:fill="FFFFFF"/>
          <w:lang w:val="en-US" w:eastAsia="zh-CN"/>
        </w:rPr>
        <w:t>0</w:t>
      </w:r>
      <w:r>
        <w:rPr>
          <w:rFonts w:hint="default" w:ascii="Times New Roman" w:hAnsi="Times New Roman" w:eastAsia="方正仿宋_GBK" w:cs="Times New Roman"/>
          <w:b w:val="0"/>
          <w:i w:val="0"/>
          <w:caps w:val="0"/>
          <w:color w:val="000000"/>
          <w:spacing w:val="0"/>
          <w:sz w:val="32"/>
          <w:szCs w:val="32"/>
          <w:shd w:val="clear" w:fill="FFFFFF"/>
        </w:rPr>
        <w:t>〕</w:t>
      </w:r>
      <w:r>
        <w:rPr>
          <w:rFonts w:hint="eastAsia" w:ascii="Times New Roman" w:hAnsi="Times New Roman" w:eastAsia="方正仿宋_GBK" w:cs="Times New Roman"/>
          <w:b w:val="0"/>
          <w:i w:val="0"/>
          <w:caps w:val="0"/>
          <w:color w:val="000000"/>
          <w:spacing w:val="0"/>
          <w:sz w:val="32"/>
          <w:szCs w:val="32"/>
          <w:shd w:val="clear" w:fill="FFFFFF"/>
          <w:lang w:val="en-US" w:eastAsia="zh-CN"/>
        </w:rPr>
        <w:t>28</w:t>
      </w:r>
      <w:r>
        <w:rPr>
          <w:rFonts w:hint="default" w:ascii="Times New Roman" w:hAnsi="Times New Roman" w:eastAsia="方正仿宋_GBK" w:cs="Times New Roman"/>
          <w:b w:val="0"/>
          <w:i w:val="0"/>
          <w:caps w:val="0"/>
          <w:color w:val="000000"/>
          <w:spacing w:val="0"/>
          <w:sz w:val="32"/>
          <w:szCs w:val="32"/>
          <w:shd w:val="clear" w:fill="FFFFFF"/>
        </w:rPr>
        <w:t>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default" w:ascii="Times New Roman" w:hAnsi="Times New Roman" w:eastAsia="方正仿宋_GBK" w:cs="Times New Roman"/>
          <w:b w:val="0"/>
          <w:i w:val="0"/>
          <w:caps w:val="0"/>
          <w:color w:val="000000"/>
          <w:spacing w:val="0"/>
          <w:sz w:val="32"/>
          <w:szCs w:val="32"/>
          <w:shd w:val="clear" w:fill="FFFFFF"/>
        </w:rPr>
      </w:pPr>
    </w:p>
    <w:p>
      <w:pPr>
        <w:keepNext w:val="0"/>
        <w:keepLines w:val="0"/>
        <w:pageBreakBefore w:val="0"/>
        <w:widowControl w:val="0"/>
        <w:kinsoku/>
        <w:overflowPunct/>
        <w:topLinePunct w:val="0"/>
        <w:autoSpaceDE/>
        <w:autoSpaceDN/>
        <w:bidi w:val="0"/>
        <w:snapToGrid w:val="0"/>
        <w:spacing w:line="600" w:lineRule="exact"/>
        <w:textAlignment w:val="auto"/>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各镇人民政府、街道办事处，区政府有关部门，有关单位：</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《关于落实生态保护红线、环境质量底线、资源利用上线，制定生态环境准入清单，实施生态环境分区管控的实施意见》已经区政府第135次常务会议审议通过，现印发给你们，请遵照执行。</w:t>
      </w:r>
    </w:p>
    <w:p>
      <w:pPr>
        <w:keepNext w:val="0"/>
        <w:keepLines w:val="0"/>
        <w:pageBreakBefore w:val="0"/>
        <w:widowControl w:val="0"/>
        <w:kinsoku/>
        <w:wordWrap w:val="0"/>
        <w:overflowPunct/>
        <w:topLinePunct w:val="0"/>
        <w:autoSpaceDE/>
        <w:autoSpaceDN/>
        <w:bidi w:val="0"/>
        <w:snapToGrid w:val="0"/>
        <w:spacing w:line="600" w:lineRule="exact"/>
        <w:jc w:val="center"/>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lang w:val="en-US" w:eastAsia="zh-CN"/>
        </w:rPr>
        <w:t xml:space="preserve">                       </w:t>
      </w:r>
      <w:r>
        <w:rPr>
          <w:rFonts w:ascii="Times New Roman" w:hAnsi="Times New Roman" w:eastAsia="方正仿宋_GBK"/>
          <w:color w:val="000000"/>
          <w:sz w:val="32"/>
          <w:szCs w:val="32"/>
        </w:rPr>
        <w:t>重庆市永川区人民政府</w:t>
      </w:r>
    </w:p>
    <w:p>
      <w:pPr>
        <w:keepNext w:val="0"/>
        <w:keepLines w:val="0"/>
        <w:pageBreakBefore w:val="0"/>
        <w:widowControl w:val="0"/>
        <w:kinsoku/>
        <w:wordWrap w:val="0"/>
        <w:overflowPunct/>
        <w:topLinePunct w:val="0"/>
        <w:autoSpaceDE/>
        <w:autoSpaceDN/>
        <w:bidi w:val="0"/>
        <w:snapToGrid w:val="0"/>
        <w:spacing w:line="600" w:lineRule="exact"/>
        <w:jc w:val="center"/>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lang w:val="en-US" w:eastAsia="zh-CN"/>
        </w:rPr>
        <w:t xml:space="preserve">                       </w:t>
      </w:r>
      <w:r>
        <w:rPr>
          <w:rFonts w:ascii="Times New Roman" w:hAnsi="Times New Roman" w:eastAsia="方正仿宋_GBK"/>
          <w:color w:val="000000"/>
          <w:sz w:val="32"/>
          <w:szCs w:val="32"/>
        </w:rPr>
        <w:t>2020年</w:t>
      </w:r>
      <w:r>
        <w:rPr>
          <w:rFonts w:hint="eastAsia" w:ascii="Times New Roman" w:hAnsi="Times New Roman" w:eastAsia="方正仿宋_GBK"/>
          <w:color w:val="000000"/>
          <w:sz w:val="32"/>
          <w:szCs w:val="32"/>
        </w:rPr>
        <w:t>12</w:t>
      </w:r>
      <w:r>
        <w:rPr>
          <w:rFonts w:ascii="Times New Roman" w:hAnsi="Times New Roman" w:eastAsia="方正仿宋_GBK"/>
          <w:color w:val="000000"/>
          <w:sz w:val="32"/>
          <w:szCs w:val="32"/>
        </w:rPr>
        <w:t>月</w:t>
      </w:r>
      <w:r>
        <w:rPr>
          <w:rFonts w:hint="eastAsia" w:ascii="Times New Roman" w:hAnsi="Times New Roman" w:eastAsia="方正仿宋_GBK"/>
          <w:color w:val="000000"/>
          <w:sz w:val="32"/>
          <w:szCs w:val="32"/>
          <w:lang w:val="en-US" w:eastAsia="zh-CN"/>
        </w:rPr>
        <w:t>18</w:t>
      </w:r>
      <w:r>
        <w:rPr>
          <w:rFonts w:ascii="Times New Roman" w:hAnsi="Times New Roman" w:eastAsia="方正仿宋_GBK"/>
          <w:color w:val="000000"/>
          <w:sz w:val="32"/>
          <w:szCs w:val="32"/>
        </w:rPr>
        <w:t>日</w:t>
      </w:r>
    </w:p>
    <w:p>
      <w:pPr>
        <w:pStyle w:val="2"/>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eastAsia="方正仿宋_GBK" w:cs="Times New Roman"/>
          <w:color w:val="000000"/>
          <w:sz w:val="32"/>
          <w:szCs w:val="32"/>
        </w:rPr>
      </w:pPr>
      <w:r>
        <w:rPr>
          <w:rFonts w:eastAsia="方正仿宋_GBK" w:cs="Times New Roman"/>
          <w:color w:val="000000"/>
          <w:sz w:val="32"/>
          <w:szCs w:val="32"/>
        </w:rPr>
        <w:t>（</w:t>
      </w:r>
      <w:r>
        <w:rPr>
          <w:rFonts w:hint="eastAsia" w:eastAsia="方正仿宋_GBK" w:cs="Times New Roman"/>
          <w:color w:val="000000"/>
          <w:sz w:val="32"/>
          <w:szCs w:val="32"/>
        </w:rPr>
        <w:t>此件公开发布</w:t>
      </w:r>
      <w:r>
        <w:rPr>
          <w:rFonts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方正黑体_GBK" w:cs="Times New Roman"/>
          <w:sz w:val="32"/>
          <w:szCs w:val="32"/>
        </w:rPr>
      </w:pPr>
    </w:p>
    <w:p>
      <w:pPr>
        <w:keepNext w:val="0"/>
        <w:keepLines w:val="0"/>
        <w:pageBreakBefore w:val="0"/>
        <w:widowControl w:val="0"/>
        <w:kinsoku/>
        <w:overflowPunct/>
        <w:topLinePunct w:val="0"/>
        <w:autoSpaceDE/>
        <w:autoSpaceDN/>
        <w:bidi w:val="0"/>
        <w:adjustRightInd w:val="0"/>
        <w:snapToGrid w:val="0"/>
        <w:spacing w:line="600" w:lineRule="exact"/>
        <w:jc w:val="center"/>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eastAsia="方正小标宋_GBK"/>
          <w:sz w:val="44"/>
          <w:szCs w:val="44"/>
        </w:rPr>
      </w:pPr>
      <w:r>
        <w:rPr>
          <w:rFonts w:eastAsia="方正小标宋_GBK"/>
          <w:sz w:val="44"/>
          <w:szCs w:val="44"/>
        </w:rPr>
        <w:t>关于落实生态保护红线、环境质量底线、</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eastAsia="方正小标宋_GBK"/>
          <w:sz w:val="44"/>
          <w:szCs w:val="44"/>
        </w:rPr>
      </w:pPr>
      <w:r>
        <w:rPr>
          <w:rFonts w:eastAsia="方正小标宋_GBK"/>
          <w:sz w:val="44"/>
          <w:szCs w:val="44"/>
        </w:rPr>
        <w:t>资源利用上线制定生态环境准入清单实施生态环境分区管控的</w:t>
      </w:r>
      <w:r>
        <w:rPr>
          <w:rFonts w:hint="eastAsia" w:eastAsia="方正小标宋_GBK"/>
          <w:sz w:val="44"/>
          <w:szCs w:val="44"/>
        </w:rPr>
        <w:t>实施</w:t>
      </w:r>
      <w:r>
        <w:rPr>
          <w:rFonts w:eastAsia="方正小标宋_GBK"/>
          <w:sz w:val="44"/>
          <w:szCs w:val="44"/>
        </w:rPr>
        <w:t>意见</w:t>
      </w:r>
    </w:p>
    <w:p>
      <w:pPr>
        <w:keepNext w:val="0"/>
        <w:keepLines w:val="0"/>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eastAsia="方正仿宋_GBK"/>
          <w:szCs w:val="32"/>
        </w:rPr>
      </w:pP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kern w:val="24"/>
          <w:sz w:val="32"/>
          <w:szCs w:val="32"/>
        </w:rPr>
      </w:pPr>
      <w:r>
        <w:rPr>
          <w:rFonts w:hint="default" w:ascii="Times New Roman" w:hAnsi="Times New Roman" w:eastAsia="方正仿宋_GBK" w:cs="Times New Roman"/>
          <w:kern w:val="24"/>
          <w:sz w:val="32"/>
          <w:szCs w:val="32"/>
        </w:rPr>
        <w:t>为全面落实《中共中央国务院关于全面加强生态环境保护坚决打好污染防治攻坚战的意见》和《重庆市人民政府关于落实生态保护红线、环境质量底线、资源利用上线，制定生态环境准入清单，实施生态环境分区管控的实施意见》（渝府发〔2020〕11号），坚定贯彻“共抓大保护、不搞大开发”方针，推动长江经济带高质量发展，现就落实生态保护红线、环境质量底线、资源利用上线，制定生态环境准入清单（以下简称三线一单），实施生态环境分区管控，结合永川区实际，提出如下实施意见。</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kern w:val="24"/>
          <w:sz w:val="32"/>
          <w:szCs w:val="32"/>
        </w:rPr>
      </w:pPr>
      <w:r>
        <w:rPr>
          <w:rFonts w:hint="default" w:ascii="Times New Roman" w:hAnsi="Times New Roman" w:eastAsia="方正黑体_GBK" w:cs="Times New Roman"/>
          <w:kern w:val="24"/>
          <w:sz w:val="32"/>
          <w:szCs w:val="32"/>
        </w:rPr>
        <w:t>一、总体要求</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楷体_GBK" w:cs="Times New Roman"/>
          <w:kern w:val="24"/>
          <w:sz w:val="32"/>
          <w:szCs w:val="32"/>
        </w:rPr>
      </w:pPr>
      <w:r>
        <w:rPr>
          <w:rFonts w:hint="default" w:ascii="Times New Roman" w:hAnsi="Times New Roman" w:eastAsia="方正楷体_GBK" w:cs="Times New Roman"/>
          <w:kern w:val="24"/>
          <w:sz w:val="32"/>
          <w:szCs w:val="32"/>
        </w:rPr>
        <w:t>（一）指导思想</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kern w:val="24"/>
          <w:sz w:val="32"/>
          <w:szCs w:val="32"/>
        </w:rPr>
      </w:pPr>
      <w:r>
        <w:rPr>
          <w:rFonts w:hint="default" w:ascii="Times New Roman" w:hAnsi="Times New Roman" w:eastAsia="方正仿宋_GBK" w:cs="Times New Roman"/>
          <w:kern w:val="24"/>
          <w:sz w:val="32"/>
          <w:szCs w:val="32"/>
        </w:rPr>
        <w:t>以习近平新时代中国特色社会主义思想为指导，全面贯彻党的十九大、十九届二中</w:t>
      </w:r>
      <w:r>
        <w:rPr>
          <w:rFonts w:hint="eastAsia" w:ascii="Times New Roman" w:hAnsi="Times New Roman" w:eastAsia="方正仿宋_GBK" w:cs="Times New Roman"/>
          <w:kern w:val="24"/>
          <w:sz w:val="32"/>
          <w:szCs w:val="32"/>
          <w:lang w:eastAsia="zh-CN"/>
        </w:rPr>
        <w:t>、</w:t>
      </w:r>
      <w:r>
        <w:rPr>
          <w:rFonts w:hint="default" w:ascii="Times New Roman" w:hAnsi="Times New Roman" w:eastAsia="方正仿宋_GBK" w:cs="Times New Roman"/>
          <w:kern w:val="24"/>
          <w:sz w:val="32"/>
          <w:szCs w:val="32"/>
        </w:rPr>
        <w:t>三中</w:t>
      </w:r>
      <w:r>
        <w:rPr>
          <w:rFonts w:hint="eastAsia" w:ascii="Times New Roman" w:hAnsi="Times New Roman" w:eastAsia="方正仿宋_GBK" w:cs="Times New Roman"/>
          <w:kern w:val="24"/>
          <w:sz w:val="32"/>
          <w:szCs w:val="32"/>
          <w:lang w:eastAsia="zh-CN"/>
        </w:rPr>
        <w:t>、</w:t>
      </w:r>
      <w:r>
        <w:rPr>
          <w:rFonts w:hint="default" w:ascii="Times New Roman" w:hAnsi="Times New Roman" w:eastAsia="方正仿宋_GBK" w:cs="Times New Roman"/>
          <w:kern w:val="24"/>
          <w:sz w:val="32"/>
          <w:szCs w:val="32"/>
        </w:rPr>
        <w:t>四中</w:t>
      </w:r>
      <w:r>
        <w:rPr>
          <w:rFonts w:hint="eastAsia" w:ascii="Times New Roman" w:hAnsi="Times New Roman" w:eastAsia="方正仿宋_GBK" w:cs="Times New Roman"/>
          <w:kern w:val="24"/>
          <w:sz w:val="32"/>
          <w:szCs w:val="32"/>
          <w:lang w:eastAsia="zh-CN"/>
        </w:rPr>
        <w:t>、</w:t>
      </w:r>
      <w:bookmarkStart w:id="0" w:name="_GoBack"/>
      <w:bookmarkEnd w:id="0"/>
      <w:r>
        <w:rPr>
          <w:rFonts w:hint="default" w:ascii="Times New Roman" w:hAnsi="Times New Roman" w:eastAsia="方正仿宋_GBK" w:cs="Times New Roman"/>
          <w:kern w:val="24"/>
          <w:sz w:val="32"/>
          <w:szCs w:val="32"/>
        </w:rPr>
        <w:t>五中全会精神，深化落实习近平总书记对重庆提出的营造良好政治生态，坚持“两点”定位、“两地”“两高”目标、发挥“三个作用”和推动成渝地区双城经济圈建设等重要指示要求，深学笃用习近平生态文明思想，全面落实市委、市政府的工作要求，助力成渝地区双城经济圈建设，建立以三线一单为核心的生态环境分区管控体系，建设山清水秀美丽之地和打造高质量发展先行区，筑牢长江上游重要生态屏障。</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楷体_GBK" w:cs="Times New Roman"/>
          <w:kern w:val="24"/>
          <w:sz w:val="32"/>
          <w:szCs w:val="32"/>
        </w:rPr>
      </w:pPr>
      <w:r>
        <w:rPr>
          <w:rFonts w:hint="default" w:ascii="Times New Roman" w:hAnsi="Times New Roman" w:eastAsia="方正楷体_GBK" w:cs="Times New Roman"/>
          <w:kern w:val="24"/>
          <w:sz w:val="32"/>
          <w:szCs w:val="32"/>
        </w:rPr>
        <w:t>（二）基本原则</w:t>
      </w:r>
    </w:p>
    <w:p>
      <w:pPr>
        <w:keepNext w:val="0"/>
        <w:keepLines w:val="0"/>
        <w:pageBreakBefore w:val="0"/>
        <w:widowControl w:val="0"/>
        <w:kinsoku/>
        <w:overflowPunct/>
        <w:topLinePunct w:val="0"/>
        <w:autoSpaceDE/>
        <w:autoSpaceDN/>
        <w:bidi w:val="0"/>
        <w:snapToGrid w:val="0"/>
        <w:spacing w:line="600" w:lineRule="exact"/>
        <w:ind w:firstLine="642" w:firstLineChars="200"/>
        <w:textAlignment w:val="auto"/>
        <w:rPr>
          <w:rFonts w:hint="default" w:ascii="Times New Roman" w:hAnsi="Times New Roman" w:eastAsia="方正仿宋_GBK" w:cs="Times New Roman"/>
          <w:kern w:val="24"/>
          <w:sz w:val="32"/>
          <w:szCs w:val="32"/>
        </w:rPr>
      </w:pPr>
      <w:r>
        <w:rPr>
          <w:rFonts w:hint="default" w:ascii="Times New Roman" w:hAnsi="Times New Roman" w:eastAsia="方正仿宋_GBK" w:cs="Times New Roman"/>
          <w:b/>
          <w:bCs/>
          <w:kern w:val="24"/>
          <w:sz w:val="32"/>
          <w:szCs w:val="32"/>
        </w:rPr>
        <w:t>1.坚持保护优先。</w:t>
      </w:r>
      <w:r>
        <w:rPr>
          <w:rFonts w:hint="default" w:ascii="Times New Roman" w:hAnsi="Times New Roman" w:eastAsia="方正仿宋_GBK" w:cs="Times New Roman"/>
          <w:kern w:val="24"/>
          <w:sz w:val="32"/>
          <w:szCs w:val="32"/>
        </w:rPr>
        <w:t>落实生态保护红线、环境质量底线、资源利用上线硬约束，推动形成绿色发展方式和生活方式。</w:t>
      </w:r>
    </w:p>
    <w:p>
      <w:pPr>
        <w:keepNext w:val="0"/>
        <w:keepLines w:val="0"/>
        <w:pageBreakBefore w:val="0"/>
        <w:widowControl w:val="0"/>
        <w:kinsoku/>
        <w:overflowPunct/>
        <w:topLinePunct w:val="0"/>
        <w:autoSpaceDE/>
        <w:autoSpaceDN/>
        <w:bidi w:val="0"/>
        <w:snapToGrid w:val="0"/>
        <w:spacing w:line="600" w:lineRule="exact"/>
        <w:ind w:firstLine="642" w:firstLineChars="200"/>
        <w:textAlignment w:val="auto"/>
        <w:rPr>
          <w:rFonts w:hint="default" w:ascii="Times New Roman" w:hAnsi="Times New Roman" w:eastAsia="方正仿宋_GBK" w:cs="Times New Roman"/>
          <w:kern w:val="24"/>
          <w:sz w:val="32"/>
          <w:szCs w:val="32"/>
        </w:rPr>
      </w:pPr>
      <w:r>
        <w:rPr>
          <w:rFonts w:hint="default" w:ascii="Times New Roman" w:hAnsi="Times New Roman" w:eastAsia="方正仿宋_GBK" w:cs="Times New Roman"/>
          <w:b/>
          <w:bCs/>
          <w:kern w:val="24"/>
          <w:sz w:val="32"/>
          <w:szCs w:val="32"/>
        </w:rPr>
        <w:t>2.坚持分类施策。</w:t>
      </w:r>
      <w:r>
        <w:rPr>
          <w:rFonts w:hint="default" w:ascii="Times New Roman" w:hAnsi="Times New Roman" w:eastAsia="方正仿宋_GBK" w:cs="Times New Roman"/>
          <w:kern w:val="24"/>
          <w:sz w:val="32"/>
          <w:szCs w:val="32"/>
        </w:rPr>
        <w:t>针对流域、区域、行业特点，聚焦问题和目标，实施生态环境分区管控。</w:t>
      </w:r>
    </w:p>
    <w:p>
      <w:pPr>
        <w:keepNext w:val="0"/>
        <w:keepLines w:val="0"/>
        <w:pageBreakBefore w:val="0"/>
        <w:widowControl w:val="0"/>
        <w:kinsoku/>
        <w:overflowPunct/>
        <w:topLinePunct w:val="0"/>
        <w:autoSpaceDE/>
        <w:autoSpaceDN/>
        <w:bidi w:val="0"/>
        <w:snapToGrid w:val="0"/>
        <w:spacing w:line="600" w:lineRule="exact"/>
        <w:ind w:firstLine="642" w:firstLineChars="200"/>
        <w:textAlignment w:val="auto"/>
        <w:rPr>
          <w:rFonts w:hint="default" w:ascii="Times New Roman" w:hAnsi="Times New Roman" w:eastAsia="方正仿宋_GBK" w:cs="Times New Roman"/>
          <w:kern w:val="24"/>
          <w:sz w:val="32"/>
          <w:szCs w:val="32"/>
        </w:rPr>
      </w:pPr>
      <w:r>
        <w:rPr>
          <w:rFonts w:hint="default" w:ascii="Times New Roman" w:hAnsi="Times New Roman" w:eastAsia="方正仿宋_GBK" w:cs="Times New Roman"/>
          <w:b/>
          <w:bCs/>
          <w:kern w:val="24"/>
          <w:sz w:val="32"/>
          <w:szCs w:val="32"/>
        </w:rPr>
        <w:t>3.坚持稳中求进。</w:t>
      </w:r>
      <w:r>
        <w:rPr>
          <w:rFonts w:hint="default" w:ascii="Times New Roman" w:hAnsi="Times New Roman" w:eastAsia="方正仿宋_GBK" w:cs="Times New Roman"/>
          <w:kern w:val="24"/>
          <w:sz w:val="32"/>
          <w:szCs w:val="32"/>
        </w:rPr>
        <w:t>坚持生态环境管控内容不突破、管理要求不降低，结合经济社会发展新形势和环境质量改善新要求，定期评估调整和动态更新。</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楷体_GBK" w:cs="Times New Roman"/>
          <w:kern w:val="24"/>
          <w:sz w:val="32"/>
          <w:szCs w:val="32"/>
        </w:rPr>
      </w:pPr>
      <w:r>
        <w:rPr>
          <w:rFonts w:hint="default" w:ascii="Times New Roman" w:hAnsi="Times New Roman" w:eastAsia="方正楷体_GBK" w:cs="Times New Roman"/>
          <w:kern w:val="24"/>
          <w:sz w:val="32"/>
          <w:szCs w:val="32"/>
        </w:rPr>
        <w:t>（三）总体目标</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kern w:val="24"/>
          <w:sz w:val="32"/>
          <w:szCs w:val="32"/>
        </w:rPr>
      </w:pPr>
      <w:r>
        <w:rPr>
          <w:rFonts w:hint="default" w:ascii="Times New Roman" w:hAnsi="Times New Roman" w:eastAsia="方正仿宋_GBK" w:cs="Times New Roman"/>
          <w:kern w:val="24"/>
          <w:sz w:val="32"/>
          <w:szCs w:val="32"/>
        </w:rPr>
        <w:t>到2020年，主要污染物排放总量大幅减少，生态环境质量总体改善。环境风险得到有效管控，生态环境保护水平同全面建成小康社会目标相适应。</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kern w:val="24"/>
          <w:sz w:val="32"/>
          <w:szCs w:val="32"/>
        </w:rPr>
      </w:pPr>
      <w:r>
        <w:rPr>
          <w:rFonts w:hint="default" w:ascii="Times New Roman" w:hAnsi="Times New Roman" w:eastAsia="方正仿宋_GBK" w:cs="Times New Roman"/>
          <w:kern w:val="24"/>
          <w:sz w:val="32"/>
          <w:szCs w:val="32"/>
        </w:rPr>
        <w:t>到2025年，产业结构调整深入推进，绿色发展和绿色生活水平显著提升，生态环境质量持续改善，主要污染物排放量持续减少，生态系统稳定性进一步提升，环境治理体系和治理能力现代化水平明显提升。</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kern w:val="24"/>
          <w:sz w:val="32"/>
          <w:szCs w:val="32"/>
        </w:rPr>
      </w:pPr>
      <w:r>
        <w:rPr>
          <w:rFonts w:hint="default" w:ascii="Times New Roman" w:hAnsi="Times New Roman" w:eastAsia="方正仿宋_GBK" w:cs="Times New Roman"/>
          <w:kern w:val="24"/>
          <w:sz w:val="32"/>
          <w:szCs w:val="32"/>
        </w:rPr>
        <w:t>到2035年，节约资源和保护生态环境的空间格局、产业结构、生产方式、生活方式总体形成，生态环境质量得到根本改善。</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kern w:val="24"/>
          <w:sz w:val="32"/>
          <w:szCs w:val="32"/>
        </w:rPr>
      </w:pPr>
      <w:r>
        <w:rPr>
          <w:rFonts w:hint="default" w:ascii="Times New Roman" w:hAnsi="Times New Roman" w:eastAsia="方正仿宋_GBK" w:cs="Times New Roman"/>
          <w:kern w:val="24"/>
          <w:sz w:val="32"/>
          <w:szCs w:val="32"/>
        </w:rPr>
        <w:t>到本世纪中叶，生态文明全面提升，实现生态环境领域治理体系和治理能力现代化。</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kern w:val="24"/>
          <w:sz w:val="32"/>
          <w:szCs w:val="32"/>
        </w:rPr>
      </w:pPr>
      <w:r>
        <w:rPr>
          <w:rFonts w:hint="default" w:ascii="Times New Roman" w:hAnsi="Times New Roman" w:eastAsia="方正黑体_GBK" w:cs="Times New Roman"/>
          <w:kern w:val="24"/>
          <w:sz w:val="32"/>
          <w:szCs w:val="32"/>
        </w:rPr>
        <w:t>二、分区管控</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楷体_GBK" w:cs="Times New Roman"/>
          <w:kern w:val="24"/>
          <w:sz w:val="32"/>
          <w:szCs w:val="32"/>
        </w:rPr>
      </w:pPr>
      <w:r>
        <w:rPr>
          <w:rFonts w:hint="default" w:ascii="Times New Roman" w:hAnsi="Times New Roman" w:eastAsia="方正楷体_GBK" w:cs="Times New Roman"/>
          <w:kern w:val="24"/>
          <w:sz w:val="32"/>
          <w:szCs w:val="32"/>
        </w:rPr>
        <w:t>（一）环境管控单元划分</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kern w:val="24"/>
          <w:sz w:val="32"/>
          <w:szCs w:val="32"/>
        </w:rPr>
      </w:pPr>
      <w:r>
        <w:rPr>
          <w:rFonts w:hint="default" w:ascii="Times New Roman" w:hAnsi="Times New Roman" w:eastAsia="方正仿宋_GBK" w:cs="Times New Roman"/>
          <w:kern w:val="24"/>
          <w:sz w:val="32"/>
          <w:szCs w:val="32"/>
        </w:rPr>
        <w:t>环境管控单元包括优先保护单元、重点管控单元、一般管控单元三类。优先保护单元指以生态环境保护为主的区域，主要包含饮用水源保护区、环境空气一类功能区等生态功能重要区和生态环境敏感区，主要维护环境功能、保障生态安全。重点管控单元指涉及水、大气、土壤、自然资源等资源环境要素重点管控的区域，主要包括人口密集的城镇规划区和产业集聚的工业园区（工业集聚区）。一般管控单元指除优先保护单元和重点管控单元之外的其他区域。全区国土空间按优先保护、重点管控、一般管控三大类划分16个环境管控单元。其中，优先保护单元9个，面积占比19.2%；重点管控单元5个，面积占比60.1%；一般管控单元2个，面积占比20.7%。</w:t>
      </w:r>
    </w:p>
    <w:p>
      <w:pPr>
        <w:keepNext w:val="0"/>
        <w:keepLines w:val="0"/>
        <w:pageBreakBefore w:val="0"/>
        <w:widowControl w:val="0"/>
        <w:numPr>
          <w:ilvl w:val="0"/>
          <w:numId w:val="1"/>
        </w:numPr>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楷体_GBK" w:cs="Times New Roman"/>
          <w:kern w:val="24"/>
          <w:sz w:val="32"/>
          <w:szCs w:val="32"/>
        </w:rPr>
      </w:pPr>
      <w:r>
        <w:rPr>
          <w:rFonts w:hint="default" w:ascii="Times New Roman" w:hAnsi="Times New Roman" w:eastAsia="方正楷体_GBK" w:cs="Times New Roman"/>
          <w:kern w:val="24"/>
          <w:sz w:val="32"/>
          <w:szCs w:val="32"/>
        </w:rPr>
        <w:t>分区环境管控要求</w:t>
      </w:r>
    </w:p>
    <w:p>
      <w:pPr>
        <w:keepNext w:val="0"/>
        <w:keepLines w:val="0"/>
        <w:pageBreakBefore w:val="0"/>
        <w:widowControl w:val="0"/>
        <w:numPr>
          <w:ilvl w:val="0"/>
          <w:numId w:val="0"/>
        </w:numPr>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kern w:val="24"/>
          <w:sz w:val="32"/>
          <w:szCs w:val="32"/>
        </w:rPr>
      </w:pPr>
      <w:r>
        <w:rPr>
          <w:rFonts w:hint="default" w:ascii="Times New Roman" w:hAnsi="Times New Roman" w:eastAsia="方正仿宋_GBK" w:cs="Times New Roman"/>
          <w:kern w:val="24"/>
          <w:sz w:val="32"/>
          <w:szCs w:val="32"/>
        </w:rPr>
        <w:t>优先保护单元依法禁止或限制大规模、高强度的工业和城镇建设，在功能受损的优先保护单元优先开展生态保护修复活动，恢复生态系统服务功能。重点管控单元优化空间布局，不断提升资源利用效率，有针对性地加强污染物排放控制和环境风险防控，解决生态环境质量不达标、生态环境风险高等问题。一般管控单元主要落实生态环境保护基本要求。</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kern w:val="24"/>
          <w:sz w:val="32"/>
          <w:szCs w:val="32"/>
        </w:rPr>
      </w:pPr>
      <w:r>
        <w:rPr>
          <w:rFonts w:hint="default" w:ascii="Times New Roman" w:hAnsi="Times New Roman" w:eastAsia="方正仿宋_GBK" w:cs="Times New Roman"/>
          <w:kern w:val="24"/>
          <w:sz w:val="32"/>
          <w:szCs w:val="32"/>
        </w:rPr>
        <w:t>实施差异化管理，推进成渝地区双城经济圈建设和协调发展，加强区域联防联控，有序开发利用资源，重点推进产业升级，优化工业区、商业区、居住区布局，优化水资源配置和排污口、取水口及水源地布局、强化污染排放和环境风险管控。</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kern w:val="24"/>
          <w:sz w:val="32"/>
          <w:szCs w:val="32"/>
        </w:rPr>
      </w:pPr>
      <w:r>
        <w:rPr>
          <w:rFonts w:hint="default" w:ascii="Times New Roman" w:hAnsi="Times New Roman" w:eastAsia="方正黑体_GBK" w:cs="Times New Roman"/>
          <w:kern w:val="24"/>
          <w:sz w:val="32"/>
          <w:szCs w:val="32"/>
        </w:rPr>
        <w:t>三、工作要求</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楷体_GBK" w:cs="Times New Roman"/>
          <w:kern w:val="24"/>
          <w:sz w:val="32"/>
          <w:szCs w:val="32"/>
        </w:rPr>
      </w:pPr>
      <w:r>
        <w:rPr>
          <w:rFonts w:hint="default" w:ascii="Times New Roman" w:hAnsi="Times New Roman" w:eastAsia="方正楷体_GBK" w:cs="Times New Roman"/>
          <w:kern w:val="24"/>
          <w:sz w:val="32"/>
          <w:szCs w:val="32"/>
        </w:rPr>
        <w:t>（一）实施与应用</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kern w:val="24"/>
          <w:sz w:val="32"/>
          <w:szCs w:val="32"/>
        </w:rPr>
      </w:pPr>
      <w:r>
        <w:rPr>
          <w:rFonts w:hint="default" w:ascii="Times New Roman" w:hAnsi="Times New Roman" w:eastAsia="方正仿宋_GBK" w:cs="Times New Roman"/>
          <w:kern w:val="24"/>
          <w:sz w:val="32"/>
          <w:szCs w:val="32"/>
        </w:rPr>
        <w:t>依托市级建立的三线一单数据应用平台，数据集中管理、查询、应用、展示和交换，</w:t>
      </w:r>
      <w:r>
        <w:rPr>
          <w:rFonts w:hint="default" w:ascii="Times New Roman" w:hAnsi="Times New Roman" w:eastAsia="方正仿宋_GBK" w:cs="Times New Roman"/>
          <w:kern w:val="24"/>
          <w:sz w:val="32"/>
          <w:szCs w:val="32"/>
          <w:lang w:val="en-US" w:eastAsia="zh-CN"/>
        </w:rPr>
        <w:t>推动</w:t>
      </w:r>
      <w:r>
        <w:rPr>
          <w:rFonts w:hint="default" w:ascii="Times New Roman" w:hAnsi="Times New Roman" w:eastAsia="方正仿宋_GBK" w:cs="Times New Roman"/>
          <w:kern w:val="24"/>
          <w:sz w:val="32"/>
          <w:szCs w:val="32"/>
        </w:rPr>
        <w:t>信息共享共用。认真落实市级总体管控要求，制定永川区具体单元管控要求，应按照市级文件规定，将相关数据上传至数据应用平台。</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kern w:val="24"/>
          <w:sz w:val="32"/>
          <w:szCs w:val="32"/>
        </w:rPr>
      </w:pPr>
      <w:r>
        <w:rPr>
          <w:rFonts w:hint="default" w:ascii="Times New Roman" w:hAnsi="Times New Roman" w:eastAsia="方正仿宋_GBK" w:cs="Times New Roman"/>
          <w:kern w:val="24"/>
          <w:sz w:val="32"/>
          <w:szCs w:val="32"/>
        </w:rPr>
        <w:t>区发展和改革、经济和工业信息化、规划和自然资源、住房和城乡建设、林业、交通、水利、农业农村、城市管理、文化和旅游、生态环境等有关部门在进行区域资源开发、产业布局和结构调整、城镇建设、重大项目选址时，应将环境管控单元及生态环境准入清单作为重要依据，相关政策、规划、方案需说明与三线一单的符合性，在政策制定、规划编制、执法监管中不得变通突破、降低标准，不符合不衔接不适应的于2020年底前完成调整。</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kern w:val="24"/>
          <w:sz w:val="32"/>
          <w:szCs w:val="32"/>
        </w:rPr>
      </w:pPr>
      <w:r>
        <w:rPr>
          <w:rFonts w:hint="default" w:ascii="Times New Roman" w:hAnsi="Times New Roman" w:eastAsia="方正仿宋_GBK" w:cs="Times New Roman"/>
          <w:kern w:val="24"/>
          <w:sz w:val="32"/>
          <w:szCs w:val="32"/>
        </w:rPr>
        <w:t>区级有关部门在编制国土空间规划、相关规划时，应将落实到具体空间的生态、水、大气、土壤、资源利用等红线、底线和上线要求作为编制的基础。</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kern w:val="24"/>
          <w:sz w:val="32"/>
          <w:szCs w:val="32"/>
        </w:rPr>
      </w:pPr>
      <w:r>
        <w:rPr>
          <w:rFonts w:hint="default" w:ascii="Times New Roman" w:hAnsi="Times New Roman" w:eastAsia="方正仿宋_GBK" w:cs="Times New Roman"/>
          <w:kern w:val="24"/>
          <w:sz w:val="32"/>
          <w:szCs w:val="32"/>
        </w:rPr>
        <w:t>区域、流域等产业发展应将三线一单提出的要求作为产业准入负面清单编制基础，具体管控单元的管控要求作为产业准入负面清单在具体区域、园区和单元落地的支撑。</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kern w:val="24"/>
          <w:sz w:val="32"/>
          <w:szCs w:val="32"/>
        </w:rPr>
      </w:pPr>
      <w:r>
        <w:rPr>
          <w:rFonts w:hint="default" w:ascii="Times New Roman" w:hAnsi="Times New Roman" w:eastAsia="方正仿宋_GBK" w:cs="Times New Roman"/>
          <w:kern w:val="24"/>
          <w:sz w:val="32"/>
          <w:szCs w:val="32"/>
        </w:rPr>
        <w:t>监管开发建设行为和生产活动时，应将三线一单作为重要依据。优先保护单元和重点管控单元应作为生态环境监管重点区域，生态环境分区管控要求应作为生态环境监管的重点内容。</w:t>
      </w:r>
    </w:p>
    <w:p>
      <w:pPr>
        <w:keepNext w:val="0"/>
        <w:keepLines w:val="0"/>
        <w:pageBreakBefore w:val="0"/>
        <w:widowControl w:val="0"/>
        <w:numPr>
          <w:ilvl w:val="0"/>
          <w:numId w:val="2"/>
        </w:numPr>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kern w:val="24"/>
          <w:sz w:val="32"/>
          <w:szCs w:val="32"/>
        </w:rPr>
      </w:pPr>
      <w:r>
        <w:rPr>
          <w:rFonts w:hint="default" w:ascii="Times New Roman" w:hAnsi="Times New Roman" w:eastAsia="方正楷体_GBK" w:cs="Times New Roman"/>
          <w:kern w:val="24"/>
          <w:sz w:val="32"/>
          <w:szCs w:val="32"/>
        </w:rPr>
        <w:t>更新与调整</w:t>
      </w:r>
    </w:p>
    <w:p>
      <w:pPr>
        <w:keepNext w:val="0"/>
        <w:keepLines w:val="0"/>
        <w:pageBreakBefore w:val="0"/>
        <w:widowControl w:val="0"/>
        <w:numPr>
          <w:ilvl w:val="0"/>
          <w:numId w:val="0"/>
        </w:numPr>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kern w:val="24"/>
          <w:sz w:val="32"/>
          <w:szCs w:val="32"/>
        </w:rPr>
      </w:pPr>
      <w:r>
        <w:rPr>
          <w:rFonts w:hint="default" w:ascii="Times New Roman" w:hAnsi="Times New Roman" w:eastAsia="方正仿宋_GBK" w:cs="Times New Roman"/>
          <w:kern w:val="24"/>
          <w:sz w:val="32"/>
          <w:szCs w:val="32"/>
        </w:rPr>
        <w:t>按照市级统筹安排，区生态环境部门每5年组织开展全区三线一单实施情况评估，依据评估情况编制三线一单更新调整方案，并按程序和要求审议发布。5年内因国家与地方发展战略、生态保护红线、自然保护地、资源利用上线和生态环境质量目标调整，三线一单确需进行更新的，由区发展和改革、经济和工业信息化、规划和自然资源、住房和城乡建设、林业、交通、生态环境等有关部门提出，区生态环境局按程序和要求提请审定后更新。</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kern w:val="24"/>
          <w:sz w:val="32"/>
          <w:szCs w:val="32"/>
        </w:rPr>
      </w:pPr>
      <w:r>
        <w:rPr>
          <w:rFonts w:hint="default" w:ascii="Times New Roman" w:hAnsi="Times New Roman" w:eastAsia="方正黑体_GBK" w:cs="Times New Roman"/>
          <w:kern w:val="24"/>
          <w:sz w:val="32"/>
          <w:szCs w:val="32"/>
        </w:rPr>
        <w:t>四、保障措施</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楷体_GBK" w:cs="Times New Roman"/>
          <w:kern w:val="24"/>
          <w:sz w:val="32"/>
          <w:szCs w:val="32"/>
        </w:rPr>
      </w:pPr>
      <w:r>
        <w:rPr>
          <w:rFonts w:hint="default" w:ascii="Times New Roman" w:hAnsi="Times New Roman" w:eastAsia="方正楷体_GBK" w:cs="Times New Roman"/>
          <w:kern w:val="24"/>
          <w:sz w:val="32"/>
          <w:szCs w:val="32"/>
        </w:rPr>
        <w:t>（一）组织保障</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kern w:val="24"/>
          <w:sz w:val="32"/>
          <w:szCs w:val="32"/>
        </w:rPr>
      </w:pPr>
      <w:r>
        <w:rPr>
          <w:rFonts w:hint="default" w:ascii="Times New Roman" w:hAnsi="Times New Roman" w:eastAsia="方正仿宋_GBK" w:cs="Times New Roman"/>
          <w:kern w:val="24"/>
          <w:sz w:val="32"/>
          <w:szCs w:val="32"/>
        </w:rPr>
        <w:t>区生态环境部门统筹协调，组织全区三线一单实施、评估、更新调整和宣传工作，区发展和改革、经济和工业信息化、规划和自然资源、住房和城乡建设、林业、交通等区级有关部门结合本单位职责职能做好全区三线一单实施工作，并积极参与评估、更新调整和宣传工作。</w:t>
      </w:r>
    </w:p>
    <w:p>
      <w:pPr>
        <w:keepNext w:val="0"/>
        <w:keepLines w:val="0"/>
        <w:pageBreakBefore w:val="0"/>
        <w:widowControl w:val="0"/>
        <w:numPr>
          <w:ilvl w:val="0"/>
          <w:numId w:val="2"/>
        </w:numPr>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楷体_GBK" w:cs="Times New Roman"/>
          <w:kern w:val="24"/>
          <w:sz w:val="32"/>
          <w:szCs w:val="32"/>
        </w:rPr>
      </w:pPr>
      <w:r>
        <w:rPr>
          <w:rFonts w:hint="default" w:ascii="Times New Roman" w:hAnsi="Times New Roman" w:eastAsia="方正楷体_GBK" w:cs="Times New Roman"/>
          <w:kern w:val="24"/>
          <w:sz w:val="32"/>
          <w:szCs w:val="32"/>
        </w:rPr>
        <w:t>资金、技术保障</w:t>
      </w:r>
    </w:p>
    <w:p>
      <w:pPr>
        <w:keepNext w:val="0"/>
        <w:keepLines w:val="0"/>
        <w:pageBreakBefore w:val="0"/>
        <w:widowControl w:val="0"/>
        <w:numPr>
          <w:ilvl w:val="0"/>
          <w:numId w:val="0"/>
        </w:numPr>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kern w:val="24"/>
          <w:sz w:val="32"/>
          <w:szCs w:val="32"/>
        </w:rPr>
      </w:pPr>
      <w:r>
        <w:rPr>
          <w:rFonts w:hint="default" w:ascii="Times New Roman" w:hAnsi="Times New Roman" w:eastAsia="方正仿宋_GBK" w:cs="Times New Roman"/>
          <w:kern w:val="24"/>
          <w:sz w:val="32"/>
          <w:szCs w:val="32"/>
        </w:rPr>
        <w:t>区生态环境部门组建专业技术团队，区财政部门安排专项财政资金，切实保障三线一单实施、评估、更新调整、数据应用和维护等。</w:t>
      </w: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黑体_GBK" w:cs="Times New Roman"/>
          <w:kern w:val="24"/>
          <w:sz w:val="32"/>
          <w:szCs w:val="32"/>
          <w:lang w:eastAsia="zh-CN"/>
        </w:rPr>
      </w:pPr>
      <w:r>
        <w:rPr>
          <w:rFonts w:hint="default" w:ascii="Times New Roman" w:hAnsi="Times New Roman" w:eastAsia="方正黑体_GBK" w:cs="Times New Roman"/>
          <w:kern w:val="24"/>
          <w:sz w:val="32"/>
          <w:szCs w:val="32"/>
        </w:rPr>
        <w:t>五、本意见自</w:t>
      </w:r>
      <w:r>
        <w:rPr>
          <w:rFonts w:hint="default" w:ascii="Times New Roman" w:hAnsi="Times New Roman" w:eastAsia="方正黑体_GBK" w:cs="Times New Roman"/>
          <w:sz w:val="32"/>
          <w:szCs w:val="32"/>
          <w:lang w:val="en-US" w:eastAsia="zh-CN"/>
        </w:rPr>
        <w:t>2021年1月21</w:t>
      </w:r>
      <w:r>
        <w:rPr>
          <w:rFonts w:hint="default" w:ascii="Times New Roman" w:hAnsi="Times New Roman" w:eastAsia="方正黑体_GBK" w:cs="Times New Roman"/>
          <w:sz w:val="32"/>
          <w:szCs w:val="32"/>
        </w:rPr>
        <w:t>日</w:t>
      </w:r>
      <w:r>
        <w:rPr>
          <w:rFonts w:hint="default" w:ascii="Times New Roman" w:hAnsi="Times New Roman" w:eastAsia="方正黑体_GBK" w:cs="Times New Roman"/>
          <w:sz w:val="32"/>
          <w:szCs w:val="32"/>
          <w:lang w:val="en-US" w:eastAsia="zh-CN"/>
        </w:rPr>
        <w:t>起</w:t>
      </w:r>
      <w:r>
        <w:rPr>
          <w:rFonts w:hint="default" w:ascii="Times New Roman" w:hAnsi="Times New Roman" w:eastAsia="方正黑体_GBK" w:cs="Times New Roman"/>
          <w:sz w:val="32"/>
          <w:szCs w:val="32"/>
        </w:rPr>
        <w:t>施行</w:t>
      </w:r>
      <w:r>
        <w:rPr>
          <w:rFonts w:hint="default" w:ascii="Times New Roman" w:hAnsi="Times New Roman" w:eastAsia="方正黑体_GBK" w:cs="Times New Roman"/>
          <w:sz w:val="32"/>
          <w:szCs w:val="32"/>
          <w:lang w:eastAsia="zh-CN"/>
        </w:rPr>
        <w:t>。</w:t>
      </w:r>
    </w:p>
    <w:p>
      <w:pPr>
        <w:keepNext w:val="0"/>
        <w:keepLines w:val="0"/>
        <w:pageBreakBefore w:val="0"/>
        <w:widowControl w:val="0"/>
        <w:kinsoku/>
        <w:overflowPunct/>
        <w:topLinePunct w:val="0"/>
        <w:autoSpaceDE/>
        <w:autoSpaceDN/>
        <w:bidi w:val="0"/>
        <w:snapToGrid w:val="0"/>
        <w:spacing w:line="600" w:lineRule="exact"/>
        <w:ind w:firstLine="420"/>
        <w:textAlignment w:val="auto"/>
        <w:rPr>
          <w:rFonts w:hint="default" w:ascii="Times New Roman" w:hAnsi="Times New Roman" w:eastAsia="方正仿宋_GBK" w:cs="Times New Roman"/>
          <w:kern w:val="24"/>
          <w:sz w:val="32"/>
          <w:szCs w:val="32"/>
        </w:rPr>
      </w:pPr>
    </w:p>
    <w:p>
      <w:pPr>
        <w:keepNext w:val="0"/>
        <w:keepLines w:val="0"/>
        <w:pageBreakBefore w:val="0"/>
        <w:widowControl w:val="0"/>
        <w:kinsoku/>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kern w:val="24"/>
          <w:sz w:val="32"/>
          <w:szCs w:val="32"/>
        </w:rPr>
      </w:pPr>
      <w:r>
        <w:rPr>
          <w:rFonts w:hint="default" w:ascii="Times New Roman" w:hAnsi="Times New Roman" w:eastAsia="方正仿宋_GBK" w:cs="Times New Roman"/>
          <w:kern w:val="24"/>
          <w:sz w:val="32"/>
          <w:szCs w:val="32"/>
        </w:rPr>
        <w:t>附件：1.重庆市永川区环境管控单元统计表</w:t>
      </w:r>
    </w:p>
    <w:p>
      <w:pPr>
        <w:keepNext w:val="0"/>
        <w:keepLines w:val="0"/>
        <w:pageBreakBefore w:val="0"/>
        <w:widowControl w:val="0"/>
        <w:kinsoku/>
        <w:overflowPunct/>
        <w:topLinePunct w:val="0"/>
        <w:autoSpaceDE/>
        <w:autoSpaceDN/>
        <w:bidi w:val="0"/>
        <w:snapToGrid w:val="0"/>
        <w:spacing w:line="600" w:lineRule="exact"/>
        <w:ind w:firstLine="1600" w:firstLineChars="500"/>
        <w:textAlignment w:val="auto"/>
        <w:rPr>
          <w:rFonts w:hint="default" w:ascii="Times New Roman" w:hAnsi="Times New Roman" w:eastAsia="方正仿宋_GBK" w:cs="Times New Roman"/>
          <w:kern w:val="24"/>
          <w:sz w:val="32"/>
          <w:szCs w:val="32"/>
        </w:rPr>
      </w:pPr>
      <w:r>
        <w:rPr>
          <w:rFonts w:hint="default" w:ascii="Times New Roman" w:hAnsi="Times New Roman" w:eastAsia="方正仿宋_GBK" w:cs="Times New Roman"/>
          <w:kern w:val="24"/>
          <w:sz w:val="32"/>
          <w:szCs w:val="32"/>
        </w:rPr>
        <w:t>2.重庆市永川区总体管控要求表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黑体_GBK" w:cs="Times New Roman"/>
          <w:kern w:val="0"/>
          <w:sz w:val="32"/>
          <w:szCs w:val="32"/>
          <w:lang w:val="en-US" w:eastAsia="zh-CN" w:bidi="ar-SA"/>
        </w:rPr>
      </w:pPr>
    </w:p>
    <w:p>
      <w:pPr>
        <w:adjustRightInd w:val="0"/>
        <w:snapToGrid w:val="0"/>
        <w:spacing w:line="240" w:lineRule="auto"/>
        <w:jc w:val="left"/>
        <w:rPr>
          <w:rFonts w:ascii="Times New Roman" w:hAnsi="Times New Roman" w:eastAsia="方正黑体_GBK"/>
          <w:sz w:val="32"/>
          <w:szCs w:val="32"/>
        </w:rPr>
      </w:pPr>
    </w:p>
    <w:p>
      <w:pPr>
        <w:adjustRightInd w:val="0"/>
        <w:snapToGrid w:val="0"/>
        <w:spacing w:line="240" w:lineRule="auto"/>
        <w:jc w:val="left"/>
        <w:rPr>
          <w:rFonts w:ascii="Times New Roman" w:hAnsi="Times New Roman" w:eastAsia="方正黑体_GBK"/>
          <w:sz w:val="32"/>
          <w:szCs w:val="32"/>
        </w:rPr>
      </w:pPr>
      <w:r>
        <w:rPr>
          <w:rFonts w:ascii="Times New Roman" w:hAnsi="Times New Roman" w:eastAsia="方正黑体_GBK"/>
          <w:sz w:val="32"/>
          <w:szCs w:val="32"/>
        </w:rPr>
        <w:t>附件1</w:t>
      </w:r>
    </w:p>
    <w:p>
      <w:pPr>
        <w:adjustRightInd w:val="0"/>
        <w:snapToGrid w:val="0"/>
        <w:spacing w:line="240" w:lineRule="auto"/>
        <w:jc w:val="center"/>
        <w:rPr>
          <w:rFonts w:eastAsia="方正小标宋_GBK"/>
          <w:kern w:val="0"/>
          <w:sz w:val="36"/>
          <w:szCs w:val="36"/>
        </w:rPr>
      </w:pPr>
      <w:r>
        <w:rPr>
          <w:rFonts w:eastAsia="方正小标宋_GBK"/>
          <w:kern w:val="0"/>
          <w:sz w:val="36"/>
          <w:szCs w:val="36"/>
        </w:rPr>
        <w:t>重庆市</w:t>
      </w:r>
      <w:r>
        <w:rPr>
          <w:rFonts w:hint="eastAsia" w:eastAsia="方正小标宋_GBK"/>
          <w:kern w:val="0"/>
          <w:sz w:val="36"/>
          <w:szCs w:val="36"/>
        </w:rPr>
        <w:t>永川</w:t>
      </w:r>
      <w:r>
        <w:rPr>
          <w:rFonts w:eastAsia="方正小标宋_GBK"/>
          <w:kern w:val="0"/>
          <w:sz w:val="36"/>
          <w:szCs w:val="36"/>
        </w:rPr>
        <w:t>区环境管控单元</w:t>
      </w:r>
      <w:r>
        <w:rPr>
          <w:rFonts w:hint="eastAsia" w:eastAsia="方正小标宋_GBK"/>
          <w:kern w:val="0"/>
          <w:sz w:val="36"/>
          <w:szCs w:val="36"/>
        </w:rPr>
        <w:t>统计</w:t>
      </w:r>
      <w:r>
        <w:rPr>
          <w:rFonts w:eastAsia="方正小标宋_GBK"/>
          <w:kern w:val="0"/>
          <w:sz w:val="36"/>
          <w:szCs w:val="36"/>
        </w:rPr>
        <w:t>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1650"/>
        <w:gridCol w:w="1963"/>
        <w:gridCol w:w="4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blHeader/>
          <w:jc w:val="center"/>
        </w:trPr>
        <w:tc>
          <w:tcPr>
            <w:tcW w:w="705" w:type="dxa"/>
            <w:noWrap w:val="0"/>
            <w:vAlign w:val="center"/>
          </w:tcPr>
          <w:p>
            <w:pPr>
              <w:pStyle w:val="15"/>
              <w:rPr>
                <w:rFonts w:hint="eastAsia" w:ascii="黑体" w:hAnsi="黑体" w:eastAsia="黑体" w:cs="黑体"/>
                <w:color w:val="auto"/>
                <w:sz w:val="21"/>
                <w:szCs w:val="21"/>
              </w:rPr>
            </w:pPr>
            <w:r>
              <w:rPr>
                <w:rFonts w:hint="eastAsia" w:ascii="黑体" w:hAnsi="黑体" w:eastAsia="黑体" w:cs="黑体"/>
                <w:color w:val="auto"/>
                <w:sz w:val="21"/>
                <w:szCs w:val="21"/>
              </w:rPr>
              <w:t>序号</w:t>
            </w:r>
          </w:p>
        </w:tc>
        <w:tc>
          <w:tcPr>
            <w:tcW w:w="1650" w:type="dxa"/>
            <w:noWrap w:val="0"/>
            <w:vAlign w:val="center"/>
          </w:tcPr>
          <w:p>
            <w:pPr>
              <w:pStyle w:val="15"/>
              <w:rPr>
                <w:rFonts w:hint="eastAsia" w:ascii="黑体" w:hAnsi="黑体" w:eastAsia="黑体" w:cs="黑体"/>
                <w:color w:val="auto"/>
                <w:sz w:val="21"/>
                <w:szCs w:val="21"/>
              </w:rPr>
            </w:pPr>
            <w:r>
              <w:rPr>
                <w:rFonts w:hint="eastAsia" w:ascii="黑体" w:hAnsi="黑体" w:eastAsia="黑体" w:cs="黑体"/>
                <w:color w:val="auto"/>
                <w:sz w:val="21"/>
                <w:szCs w:val="21"/>
              </w:rPr>
              <w:t>类型</w:t>
            </w:r>
          </w:p>
        </w:tc>
        <w:tc>
          <w:tcPr>
            <w:tcW w:w="1963" w:type="dxa"/>
            <w:noWrap w:val="0"/>
            <w:vAlign w:val="center"/>
          </w:tcPr>
          <w:p>
            <w:pPr>
              <w:pStyle w:val="15"/>
              <w:rPr>
                <w:rFonts w:hint="eastAsia" w:ascii="黑体" w:hAnsi="黑体" w:eastAsia="黑体" w:cs="黑体"/>
                <w:color w:val="auto"/>
                <w:sz w:val="21"/>
                <w:szCs w:val="21"/>
              </w:rPr>
            </w:pPr>
            <w:r>
              <w:rPr>
                <w:rFonts w:hint="eastAsia" w:ascii="黑体" w:hAnsi="黑体" w:eastAsia="黑体" w:cs="黑体"/>
                <w:color w:val="auto"/>
                <w:sz w:val="21"/>
                <w:szCs w:val="21"/>
              </w:rPr>
              <w:t>编码</w:t>
            </w:r>
          </w:p>
        </w:tc>
        <w:tc>
          <w:tcPr>
            <w:tcW w:w="4753" w:type="dxa"/>
            <w:noWrap w:val="0"/>
            <w:vAlign w:val="center"/>
          </w:tcPr>
          <w:p>
            <w:pPr>
              <w:pStyle w:val="15"/>
              <w:rPr>
                <w:rFonts w:hint="eastAsia" w:ascii="黑体" w:hAnsi="黑体" w:eastAsia="黑体" w:cs="黑体"/>
                <w:color w:val="auto"/>
                <w:sz w:val="21"/>
                <w:szCs w:val="21"/>
              </w:rPr>
            </w:pPr>
            <w:r>
              <w:rPr>
                <w:rFonts w:hint="eastAsia" w:ascii="黑体" w:hAnsi="黑体" w:eastAsia="黑体" w:cs="黑体"/>
                <w:color w:val="auto"/>
                <w:sz w:val="21"/>
                <w:szCs w:val="21"/>
              </w:rPr>
              <w:t>环境管控单元名称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5" w:type="dxa"/>
            <w:noWrap w:val="0"/>
            <w:vAlign w:val="center"/>
          </w:tcPr>
          <w:p>
            <w:pPr>
              <w:pStyle w:val="15"/>
              <w:rPr>
                <w:rFonts w:hint="eastAsia" w:ascii="宋体" w:hAnsi="宋体" w:eastAsia="宋体" w:cs="宋体"/>
                <w:color w:val="auto"/>
                <w:sz w:val="21"/>
                <w:szCs w:val="21"/>
                <w:lang w:bidi="en-US"/>
              </w:rPr>
            </w:pPr>
            <w:r>
              <w:rPr>
                <w:rFonts w:hint="eastAsia" w:ascii="宋体" w:hAnsi="宋体" w:eastAsia="宋体" w:cs="宋体"/>
                <w:color w:val="auto"/>
                <w:sz w:val="21"/>
                <w:szCs w:val="21"/>
                <w:lang w:bidi="en-US"/>
              </w:rPr>
              <w:t>1</w:t>
            </w:r>
          </w:p>
        </w:tc>
        <w:tc>
          <w:tcPr>
            <w:tcW w:w="1650" w:type="dxa"/>
            <w:vMerge w:val="restart"/>
            <w:noWrap w:val="0"/>
            <w:vAlign w:val="center"/>
          </w:tcPr>
          <w:p>
            <w:pPr>
              <w:widowControl/>
              <w:adjustRightInd w:val="0"/>
              <w:snapToGrid w:val="0"/>
              <w:jc w:val="center"/>
              <w:textAlignment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优先保护单元</w:t>
            </w:r>
          </w:p>
        </w:tc>
        <w:tc>
          <w:tcPr>
            <w:tcW w:w="1963" w:type="dxa"/>
            <w:noWrap w:val="0"/>
            <w:vAlign w:val="center"/>
          </w:tcPr>
          <w:p>
            <w:pPr>
              <w:widowControl/>
              <w:adjustRightInd w:val="0"/>
              <w:snapToGrid w:val="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ZH50011810001</w:t>
            </w:r>
          </w:p>
        </w:tc>
        <w:tc>
          <w:tcPr>
            <w:tcW w:w="4753" w:type="dxa"/>
            <w:noWrap w:val="0"/>
            <w:vAlign w:val="center"/>
          </w:tcPr>
          <w:p>
            <w:pPr>
              <w:widowControl/>
              <w:adjustRightInd w:val="0"/>
              <w:snapToGrid w:val="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永川区孙家口水库水源地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5" w:type="dxa"/>
            <w:noWrap w:val="0"/>
            <w:vAlign w:val="center"/>
          </w:tcPr>
          <w:p>
            <w:pPr>
              <w:pStyle w:val="15"/>
              <w:rPr>
                <w:rFonts w:hint="eastAsia" w:ascii="宋体" w:hAnsi="宋体" w:eastAsia="宋体" w:cs="宋体"/>
                <w:color w:val="auto"/>
                <w:sz w:val="21"/>
                <w:szCs w:val="21"/>
                <w:lang w:bidi="en-US"/>
              </w:rPr>
            </w:pPr>
            <w:r>
              <w:rPr>
                <w:rFonts w:hint="eastAsia" w:ascii="宋体" w:hAnsi="宋体" w:eastAsia="宋体" w:cs="宋体"/>
                <w:color w:val="auto"/>
                <w:sz w:val="21"/>
                <w:szCs w:val="21"/>
                <w:lang w:bidi="en-US"/>
              </w:rPr>
              <w:t>2</w:t>
            </w:r>
          </w:p>
        </w:tc>
        <w:tc>
          <w:tcPr>
            <w:tcW w:w="1650" w:type="dxa"/>
            <w:vMerge w:val="continue"/>
            <w:noWrap w:val="0"/>
            <w:vAlign w:val="center"/>
          </w:tcPr>
          <w:p>
            <w:pPr>
              <w:widowControl/>
              <w:adjustRightInd w:val="0"/>
              <w:snapToGrid w:val="0"/>
              <w:jc w:val="center"/>
              <w:textAlignment w:val="center"/>
              <w:rPr>
                <w:rFonts w:hint="eastAsia" w:ascii="宋体" w:hAnsi="宋体" w:eastAsia="宋体" w:cs="宋体"/>
                <w:kern w:val="0"/>
                <w:sz w:val="21"/>
                <w:szCs w:val="21"/>
                <w:lang w:bidi="en-US"/>
              </w:rPr>
            </w:pPr>
          </w:p>
        </w:tc>
        <w:tc>
          <w:tcPr>
            <w:tcW w:w="1963" w:type="dxa"/>
            <w:noWrap w:val="0"/>
            <w:vAlign w:val="center"/>
          </w:tcPr>
          <w:p>
            <w:pPr>
              <w:widowControl/>
              <w:adjustRightInd w:val="0"/>
              <w:snapToGrid w:val="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ZH50011810002</w:t>
            </w:r>
          </w:p>
        </w:tc>
        <w:tc>
          <w:tcPr>
            <w:tcW w:w="4753" w:type="dxa"/>
            <w:noWrap w:val="0"/>
            <w:vAlign w:val="center"/>
          </w:tcPr>
          <w:p>
            <w:pPr>
              <w:widowControl/>
              <w:adjustRightInd w:val="0"/>
              <w:snapToGrid w:val="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永川区五间镇上游水库水源地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5" w:type="dxa"/>
            <w:noWrap w:val="0"/>
            <w:vAlign w:val="center"/>
          </w:tcPr>
          <w:p>
            <w:pPr>
              <w:pStyle w:val="15"/>
              <w:rPr>
                <w:rFonts w:hint="eastAsia" w:ascii="宋体" w:hAnsi="宋体" w:eastAsia="宋体" w:cs="宋体"/>
                <w:color w:val="auto"/>
                <w:sz w:val="21"/>
                <w:szCs w:val="21"/>
                <w:lang w:bidi="en-US"/>
              </w:rPr>
            </w:pPr>
            <w:r>
              <w:rPr>
                <w:rFonts w:hint="eastAsia" w:ascii="宋体" w:hAnsi="宋体" w:eastAsia="宋体" w:cs="宋体"/>
                <w:color w:val="auto"/>
                <w:sz w:val="21"/>
                <w:szCs w:val="21"/>
                <w:lang w:bidi="en-US"/>
              </w:rPr>
              <w:t>3</w:t>
            </w:r>
          </w:p>
        </w:tc>
        <w:tc>
          <w:tcPr>
            <w:tcW w:w="1650" w:type="dxa"/>
            <w:vMerge w:val="continue"/>
            <w:noWrap w:val="0"/>
            <w:vAlign w:val="center"/>
          </w:tcPr>
          <w:p>
            <w:pPr>
              <w:widowControl/>
              <w:adjustRightInd w:val="0"/>
              <w:snapToGrid w:val="0"/>
              <w:jc w:val="center"/>
              <w:textAlignment w:val="center"/>
              <w:rPr>
                <w:rFonts w:hint="eastAsia" w:ascii="宋体" w:hAnsi="宋体" w:eastAsia="宋体" w:cs="宋体"/>
                <w:kern w:val="0"/>
                <w:sz w:val="21"/>
                <w:szCs w:val="21"/>
                <w:lang w:bidi="en-US"/>
              </w:rPr>
            </w:pPr>
          </w:p>
        </w:tc>
        <w:tc>
          <w:tcPr>
            <w:tcW w:w="1963" w:type="dxa"/>
            <w:noWrap w:val="0"/>
            <w:vAlign w:val="center"/>
          </w:tcPr>
          <w:p>
            <w:pPr>
              <w:widowControl/>
              <w:adjustRightInd w:val="0"/>
              <w:snapToGrid w:val="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ZH50011810003</w:t>
            </w:r>
          </w:p>
        </w:tc>
        <w:tc>
          <w:tcPr>
            <w:tcW w:w="4753" w:type="dxa"/>
            <w:noWrap w:val="0"/>
            <w:vAlign w:val="center"/>
          </w:tcPr>
          <w:p>
            <w:pPr>
              <w:widowControl/>
              <w:adjustRightInd w:val="0"/>
              <w:snapToGrid w:val="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长江上游（重庆段）珍稀特有鱼类国家级自然保护区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5" w:type="dxa"/>
            <w:noWrap w:val="0"/>
            <w:vAlign w:val="center"/>
          </w:tcPr>
          <w:p>
            <w:pPr>
              <w:pStyle w:val="15"/>
              <w:rPr>
                <w:rFonts w:hint="eastAsia" w:ascii="宋体" w:hAnsi="宋体" w:eastAsia="宋体" w:cs="宋体"/>
                <w:color w:val="auto"/>
                <w:sz w:val="21"/>
                <w:szCs w:val="21"/>
                <w:lang w:bidi="en-US"/>
              </w:rPr>
            </w:pPr>
            <w:r>
              <w:rPr>
                <w:rFonts w:hint="eastAsia" w:ascii="宋体" w:hAnsi="宋体" w:eastAsia="宋体" w:cs="宋体"/>
                <w:color w:val="auto"/>
                <w:sz w:val="21"/>
                <w:szCs w:val="21"/>
                <w:lang w:bidi="en-US"/>
              </w:rPr>
              <w:t>4</w:t>
            </w:r>
          </w:p>
        </w:tc>
        <w:tc>
          <w:tcPr>
            <w:tcW w:w="1650" w:type="dxa"/>
            <w:vMerge w:val="continue"/>
            <w:noWrap w:val="0"/>
            <w:vAlign w:val="center"/>
          </w:tcPr>
          <w:p>
            <w:pPr>
              <w:widowControl/>
              <w:adjustRightInd w:val="0"/>
              <w:snapToGrid w:val="0"/>
              <w:jc w:val="center"/>
              <w:textAlignment w:val="center"/>
              <w:rPr>
                <w:rFonts w:hint="eastAsia" w:ascii="宋体" w:hAnsi="宋体" w:eastAsia="宋体" w:cs="宋体"/>
                <w:kern w:val="0"/>
                <w:sz w:val="21"/>
                <w:szCs w:val="21"/>
                <w:lang w:bidi="en-US"/>
              </w:rPr>
            </w:pPr>
          </w:p>
        </w:tc>
        <w:tc>
          <w:tcPr>
            <w:tcW w:w="1963" w:type="dxa"/>
            <w:noWrap w:val="0"/>
            <w:vAlign w:val="center"/>
          </w:tcPr>
          <w:p>
            <w:pPr>
              <w:widowControl/>
              <w:adjustRightInd w:val="0"/>
              <w:snapToGrid w:val="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ZH50011810004</w:t>
            </w:r>
          </w:p>
        </w:tc>
        <w:tc>
          <w:tcPr>
            <w:tcW w:w="4753" w:type="dxa"/>
            <w:noWrap w:val="0"/>
            <w:vAlign w:val="center"/>
          </w:tcPr>
          <w:p>
            <w:pPr>
              <w:widowControl/>
              <w:adjustRightInd w:val="0"/>
              <w:snapToGrid w:val="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重庆茶山竹海国家森林公园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5" w:type="dxa"/>
            <w:noWrap w:val="0"/>
            <w:vAlign w:val="center"/>
          </w:tcPr>
          <w:p>
            <w:pPr>
              <w:pStyle w:val="15"/>
              <w:rPr>
                <w:rFonts w:hint="eastAsia" w:ascii="宋体" w:hAnsi="宋体" w:eastAsia="宋体" w:cs="宋体"/>
                <w:color w:val="auto"/>
                <w:sz w:val="21"/>
                <w:szCs w:val="21"/>
                <w:lang w:bidi="en-US"/>
              </w:rPr>
            </w:pPr>
            <w:r>
              <w:rPr>
                <w:rFonts w:hint="eastAsia" w:ascii="宋体" w:hAnsi="宋体" w:eastAsia="宋体" w:cs="宋体"/>
                <w:color w:val="auto"/>
                <w:sz w:val="21"/>
                <w:szCs w:val="21"/>
                <w:lang w:bidi="en-US"/>
              </w:rPr>
              <w:t>5</w:t>
            </w:r>
          </w:p>
        </w:tc>
        <w:tc>
          <w:tcPr>
            <w:tcW w:w="1650" w:type="dxa"/>
            <w:vMerge w:val="continue"/>
            <w:noWrap w:val="0"/>
            <w:vAlign w:val="center"/>
          </w:tcPr>
          <w:p>
            <w:pPr>
              <w:widowControl/>
              <w:adjustRightInd w:val="0"/>
              <w:snapToGrid w:val="0"/>
              <w:jc w:val="center"/>
              <w:textAlignment w:val="center"/>
              <w:rPr>
                <w:rFonts w:hint="eastAsia" w:ascii="宋体" w:hAnsi="宋体" w:eastAsia="宋体" w:cs="宋体"/>
                <w:kern w:val="0"/>
                <w:sz w:val="21"/>
                <w:szCs w:val="21"/>
                <w:lang w:bidi="en-US"/>
              </w:rPr>
            </w:pPr>
          </w:p>
        </w:tc>
        <w:tc>
          <w:tcPr>
            <w:tcW w:w="1963" w:type="dxa"/>
            <w:noWrap w:val="0"/>
            <w:vAlign w:val="center"/>
          </w:tcPr>
          <w:p>
            <w:pPr>
              <w:widowControl/>
              <w:adjustRightInd w:val="0"/>
              <w:snapToGrid w:val="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ZH50011810005</w:t>
            </w:r>
          </w:p>
        </w:tc>
        <w:tc>
          <w:tcPr>
            <w:tcW w:w="4753" w:type="dxa"/>
            <w:noWrap w:val="0"/>
            <w:vAlign w:val="center"/>
          </w:tcPr>
          <w:p>
            <w:pPr>
              <w:widowControl/>
              <w:adjustRightInd w:val="0"/>
              <w:snapToGrid w:val="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重庆石笋山市级森林公园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5" w:type="dxa"/>
            <w:noWrap w:val="0"/>
            <w:vAlign w:val="center"/>
          </w:tcPr>
          <w:p>
            <w:pPr>
              <w:pStyle w:val="15"/>
              <w:rPr>
                <w:rFonts w:hint="eastAsia" w:ascii="宋体" w:hAnsi="宋体" w:eastAsia="宋体" w:cs="宋体"/>
                <w:color w:val="auto"/>
                <w:sz w:val="21"/>
                <w:szCs w:val="21"/>
                <w:lang w:bidi="en-US"/>
              </w:rPr>
            </w:pPr>
            <w:r>
              <w:rPr>
                <w:rFonts w:hint="eastAsia" w:ascii="宋体" w:hAnsi="宋体" w:eastAsia="宋体" w:cs="宋体"/>
                <w:color w:val="auto"/>
                <w:sz w:val="21"/>
                <w:szCs w:val="21"/>
                <w:lang w:bidi="en-US"/>
              </w:rPr>
              <w:t>6</w:t>
            </w:r>
          </w:p>
        </w:tc>
        <w:tc>
          <w:tcPr>
            <w:tcW w:w="1650" w:type="dxa"/>
            <w:vMerge w:val="continue"/>
            <w:noWrap w:val="0"/>
            <w:vAlign w:val="center"/>
          </w:tcPr>
          <w:p>
            <w:pPr>
              <w:widowControl/>
              <w:adjustRightInd w:val="0"/>
              <w:snapToGrid w:val="0"/>
              <w:jc w:val="center"/>
              <w:textAlignment w:val="center"/>
              <w:rPr>
                <w:rFonts w:hint="eastAsia" w:ascii="宋体" w:hAnsi="宋体" w:eastAsia="宋体" w:cs="宋体"/>
                <w:kern w:val="0"/>
                <w:sz w:val="21"/>
                <w:szCs w:val="21"/>
                <w:lang w:bidi="en-US"/>
              </w:rPr>
            </w:pPr>
          </w:p>
        </w:tc>
        <w:tc>
          <w:tcPr>
            <w:tcW w:w="1963" w:type="dxa"/>
            <w:noWrap w:val="0"/>
            <w:vAlign w:val="center"/>
          </w:tcPr>
          <w:p>
            <w:pPr>
              <w:widowControl/>
              <w:adjustRightInd w:val="0"/>
              <w:snapToGrid w:val="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ZH50011810006</w:t>
            </w:r>
          </w:p>
        </w:tc>
        <w:tc>
          <w:tcPr>
            <w:tcW w:w="4753" w:type="dxa"/>
            <w:noWrap w:val="0"/>
            <w:vAlign w:val="center"/>
          </w:tcPr>
          <w:p>
            <w:pPr>
              <w:widowControl/>
              <w:adjustRightInd w:val="0"/>
              <w:snapToGrid w:val="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重庆云龙山市级森林公园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5" w:type="dxa"/>
            <w:noWrap w:val="0"/>
            <w:vAlign w:val="center"/>
          </w:tcPr>
          <w:p>
            <w:pPr>
              <w:pStyle w:val="15"/>
              <w:rPr>
                <w:rFonts w:hint="eastAsia" w:ascii="宋体" w:hAnsi="宋体" w:eastAsia="宋体" w:cs="宋体"/>
                <w:color w:val="auto"/>
                <w:sz w:val="21"/>
                <w:szCs w:val="21"/>
                <w:lang w:bidi="en-US"/>
              </w:rPr>
            </w:pPr>
            <w:r>
              <w:rPr>
                <w:rFonts w:hint="eastAsia" w:ascii="宋体" w:hAnsi="宋体" w:eastAsia="宋体" w:cs="宋体"/>
                <w:color w:val="auto"/>
                <w:sz w:val="21"/>
                <w:szCs w:val="21"/>
                <w:lang w:bidi="en-US"/>
              </w:rPr>
              <w:t>7</w:t>
            </w:r>
          </w:p>
        </w:tc>
        <w:tc>
          <w:tcPr>
            <w:tcW w:w="1650" w:type="dxa"/>
            <w:vMerge w:val="continue"/>
            <w:noWrap w:val="0"/>
            <w:vAlign w:val="center"/>
          </w:tcPr>
          <w:p>
            <w:pPr>
              <w:widowControl/>
              <w:adjustRightInd w:val="0"/>
              <w:snapToGrid w:val="0"/>
              <w:jc w:val="center"/>
              <w:textAlignment w:val="center"/>
              <w:rPr>
                <w:rFonts w:hint="eastAsia" w:ascii="宋体" w:hAnsi="宋体" w:eastAsia="宋体" w:cs="宋体"/>
                <w:kern w:val="0"/>
                <w:sz w:val="21"/>
                <w:szCs w:val="21"/>
                <w:lang w:bidi="en-US"/>
              </w:rPr>
            </w:pPr>
          </w:p>
        </w:tc>
        <w:tc>
          <w:tcPr>
            <w:tcW w:w="1963" w:type="dxa"/>
            <w:noWrap w:val="0"/>
            <w:vAlign w:val="center"/>
          </w:tcPr>
          <w:p>
            <w:pPr>
              <w:widowControl/>
              <w:adjustRightInd w:val="0"/>
              <w:snapToGrid w:val="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ZH50011810007</w:t>
            </w:r>
          </w:p>
        </w:tc>
        <w:tc>
          <w:tcPr>
            <w:tcW w:w="4753" w:type="dxa"/>
            <w:noWrap w:val="0"/>
            <w:vAlign w:val="center"/>
          </w:tcPr>
          <w:p>
            <w:pPr>
              <w:widowControl/>
              <w:adjustRightInd w:val="0"/>
              <w:snapToGrid w:val="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重庆市桃花源森林公园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5" w:type="dxa"/>
            <w:noWrap w:val="0"/>
            <w:vAlign w:val="center"/>
          </w:tcPr>
          <w:p>
            <w:pPr>
              <w:pStyle w:val="15"/>
              <w:rPr>
                <w:rFonts w:hint="eastAsia" w:ascii="宋体" w:hAnsi="宋体" w:eastAsia="宋体" w:cs="宋体"/>
                <w:color w:val="auto"/>
                <w:sz w:val="21"/>
                <w:szCs w:val="21"/>
                <w:lang w:bidi="en-US"/>
              </w:rPr>
            </w:pPr>
            <w:r>
              <w:rPr>
                <w:rFonts w:hint="eastAsia" w:ascii="宋体" w:hAnsi="宋体" w:eastAsia="宋体" w:cs="宋体"/>
                <w:color w:val="auto"/>
                <w:sz w:val="21"/>
                <w:szCs w:val="21"/>
                <w:lang w:bidi="en-US"/>
              </w:rPr>
              <w:t>8</w:t>
            </w:r>
          </w:p>
        </w:tc>
        <w:tc>
          <w:tcPr>
            <w:tcW w:w="1650" w:type="dxa"/>
            <w:vMerge w:val="continue"/>
            <w:noWrap w:val="0"/>
            <w:vAlign w:val="center"/>
          </w:tcPr>
          <w:p>
            <w:pPr>
              <w:widowControl/>
              <w:adjustRightInd w:val="0"/>
              <w:snapToGrid w:val="0"/>
              <w:jc w:val="center"/>
              <w:textAlignment w:val="center"/>
              <w:rPr>
                <w:rFonts w:hint="eastAsia" w:ascii="宋体" w:hAnsi="宋体" w:eastAsia="宋体" w:cs="宋体"/>
                <w:kern w:val="0"/>
                <w:sz w:val="21"/>
                <w:szCs w:val="21"/>
                <w:lang w:bidi="en-US"/>
              </w:rPr>
            </w:pPr>
          </w:p>
        </w:tc>
        <w:tc>
          <w:tcPr>
            <w:tcW w:w="1963" w:type="dxa"/>
            <w:noWrap w:val="0"/>
            <w:vAlign w:val="center"/>
          </w:tcPr>
          <w:p>
            <w:pPr>
              <w:widowControl/>
              <w:adjustRightInd w:val="0"/>
              <w:snapToGrid w:val="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ZH50011810008</w:t>
            </w:r>
          </w:p>
        </w:tc>
        <w:tc>
          <w:tcPr>
            <w:tcW w:w="4753" w:type="dxa"/>
            <w:noWrap w:val="0"/>
            <w:vAlign w:val="center"/>
          </w:tcPr>
          <w:p>
            <w:pPr>
              <w:widowControl/>
              <w:adjustRightInd w:val="0"/>
              <w:snapToGrid w:val="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重点生态功能区-渝西丘陵水土保持生态保护红线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5" w:type="dxa"/>
            <w:noWrap w:val="0"/>
            <w:vAlign w:val="center"/>
          </w:tcPr>
          <w:p>
            <w:pPr>
              <w:pStyle w:val="15"/>
              <w:rPr>
                <w:rFonts w:hint="eastAsia" w:ascii="宋体" w:hAnsi="宋体" w:eastAsia="宋体" w:cs="宋体"/>
                <w:color w:val="auto"/>
                <w:sz w:val="21"/>
                <w:szCs w:val="21"/>
                <w:lang w:bidi="en-US"/>
              </w:rPr>
            </w:pPr>
            <w:r>
              <w:rPr>
                <w:rFonts w:hint="eastAsia" w:ascii="宋体" w:hAnsi="宋体" w:eastAsia="宋体" w:cs="宋体"/>
                <w:color w:val="auto"/>
                <w:sz w:val="21"/>
                <w:szCs w:val="21"/>
                <w:lang w:bidi="en-US"/>
              </w:rPr>
              <w:t>9</w:t>
            </w:r>
          </w:p>
        </w:tc>
        <w:tc>
          <w:tcPr>
            <w:tcW w:w="1650" w:type="dxa"/>
            <w:vMerge w:val="continue"/>
            <w:noWrap w:val="0"/>
            <w:vAlign w:val="center"/>
          </w:tcPr>
          <w:p>
            <w:pPr>
              <w:widowControl/>
              <w:adjustRightInd w:val="0"/>
              <w:snapToGrid w:val="0"/>
              <w:jc w:val="center"/>
              <w:textAlignment w:val="center"/>
              <w:rPr>
                <w:rFonts w:hint="eastAsia" w:ascii="宋体" w:hAnsi="宋体" w:eastAsia="宋体" w:cs="宋体"/>
                <w:kern w:val="0"/>
                <w:sz w:val="21"/>
                <w:szCs w:val="21"/>
                <w:lang w:bidi="en-US"/>
              </w:rPr>
            </w:pPr>
          </w:p>
        </w:tc>
        <w:tc>
          <w:tcPr>
            <w:tcW w:w="1963" w:type="dxa"/>
            <w:noWrap w:val="0"/>
            <w:vAlign w:val="center"/>
          </w:tcPr>
          <w:p>
            <w:pPr>
              <w:widowControl/>
              <w:adjustRightInd w:val="0"/>
              <w:snapToGrid w:val="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ZH50011810009</w:t>
            </w:r>
          </w:p>
        </w:tc>
        <w:tc>
          <w:tcPr>
            <w:tcW w:w="4753" w:type="dxa"/>
            <w:noWrap w:val="0"/>
            <w:vAlign w:val="center"/>
          </w:tcPr>
          <w:p>
            <w:pPr>
              <w:widowControl/>
              <w:adjustRightInd w:val="0"/>
              <w:snapToGrid w:val="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永川区一般生态空间-水土保持功能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5" w:type="dxa"/>
            <w:noWrap w:val="0"/>
            <w:vAlign w:val="center"/>
          </w:tcPr>
          <w:p>
            <w:pPr>
              <w:pStyle w:val="15"/>
              <w:rPr>
                <w:rFonts w:hint="eastAsia" w:ascii="宋体" w:hAnsi="宋体" w:eastAsia="宋体" w:cs="宋体"/>
                <w:color w:val="auto"/>
                <w:sz w:val="21"/>
                <w:szCs w:val="21"/>
                <w:lang w:bidi="en-US"/>
              </w:rPr>
            </w:pPr>
            <w:r>
              <w:rPr>
                <w:rFonts w:hint="eastAsia" w:ascii="宋体" w:hAnsi="宋体" w:eastAsia="宋体" w:cs="宋体"/>
                <w:color w:val="auto"/>
                <w:sz w:val="21"/>
                <w:szCs w:val="21"/>
                <w:lang w:bidi="en-US"/>
              </w:rPr>
              <w:t>10</w:t>
            </w:r>
          </w:p>
        </w:tc>
        <w:tc>
          <w:tcPr>
            <w:tcW w:w="1650" w:type="dxa"/>
            <w:vMerge w:val="restart"/>
            <w:noWrap w:val="0"/>
            <w:vAlign w:val="center"/>
          </w:tcPr>
          <w:p>
            <w:pPr>
              <w:widowControl/>
              <w:adjustRightInd w:val="0"/>
              <w:snapToGrid w:val="0"/>
              <w:jc w:val="center"/>
              <w:textAlignment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重点管控单元</w:t>
            </w:r>
          </w:p>
        </w:tc>
        <w:tc>
          <w:tcPr>
            <w:tcW w:w="1963" w:type="dxa"/>
            <w:noWrap w:val="0"/>
            <w:vAlign w:val="center"/>
          </w:tcPr>
          <w:p>
            <w:pPr>
              <w:widowControl/>
              <w:adjustRightInd w:val="0"/>
              <w:snapToGrid w:val="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ZH50011820001</w:t>
            </w:r>
          </w:p>
        </w:tc>
        <w:tc>
          <w:tcPr>
            <w:tcW w:w="4753" w:type="dxa"/>
            <w:noWrap w:val="0"/>
            <w:vAlign w:val="center"/>
          </w:tcPr>
          <w:p>
            <w:pPr>
              <w:widowControl/>
              <w:adjustRightInd w:val="0"/>
              <w:snapToGrid w:val="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永川区重点管控单元-九龙河矮墩桥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5" w:type="dxa"/>
            <w:noWrap w:val="0"/>
            <w:vAlign w:val="center"/>
          </w:tcPr>
          <w:p>
            <w:pPr>
              <w:pStyle w:val="15"/>
              <w:rPr>
                <w:rFonts w:hint="eastAsia" w:ascii="宋体" w:hAnsi="宋体" w:eastAsia="宋体" w:cs="宋体"/>
                <w:color w:val="auto"/>
                <w:sz w:val="21"/>
                <w:szCs w:val="21"/>
                <w:lang w:bidi="en-US"/>
              </w:rPr>
            </w:pPr>
            <w:r>
              <w:rPr>
                <w:rFonts w:hint="eastAsia" w:ascii="宋体" w:hAnsi="宋体" w:eastAsia="宋体" w:cs="宋体"/>
                <w:color w:val="auto"/>
                <w:sz w:val="21"/>
                <w:szCs w:val="21"/>
                <w:lang w:bidi="en-US"/>
              </w:rPr>
              <w:t>11</w:t>
            </w:r>
          </w:p>
        </w:tc>
        <w:tc>
          <w:tcPr>
            <w:tcW w:w="1650" w:type="dxa"/>
            <w:vMerge w:val="continue"/>
            <w:noWrap w:val="0"/>
            <w:vAlign w:val="center"/>
          </w:tcPr>
          <w:p>
            <w:pPr>
              <w:widowControl/>
              <w:adjustRightInd w:val="0"/>
              <w:snapToGrid w:val="0"/>
              <w:jc w:val="center"/>
              <w:rPr>
                <w:rFonts w:hint="eastAsia" w:ascii="宋体" w:hAnsi="宋体" w:eastAsia="宋体" w:cs="宋体"/>
                <w:kern w:val="0"/>
                <w:sz w:val="21"/>
                <w:szCs w:val="21"/>
                <w:lang w:bidi="en-US"/>
              </w:rPr>
            </w:pPr>
          </w:p>
        </w:tc>
        <w:tc>
          <w:tcPr>
            <w:tcW w:w="1963" w:type="dxa"/>
            <w:noWrap w:val="0"/>
            <w:vAlign w:val="center"/>
          </w:tcPr>
          <w:p>
            <w:pPr>
              <w:widowControl/>
              <w:adjustRightInd w:val="0"/>
              <w:snapToGrid w:val="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ZH50011820002</w:t>
            </w:r>
          </w:p>
        </w:tc>
        <w:tc>
          <w:tcPr>
            <w:tcW w:w="4753" w:type="dxa"/>
            <w:noWrap w:val="0"/>
            <w:vAlign w:val="center"/>
          </w:tcPr>
          <w:p>
            <w:pPr>
              <w:widowControl/>
              <w:adjustRightInd w:val="0"/>
              <w:snapToGrid w:val="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永川区重点管控单元-临江河茨坝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5" w:type="dxa"/>
            <w:noWrap w:val="0"/>
            <w:vAlign w:val="center"/>
          </w:tcPr>
          <w:p>
            <w:pPr>
              <w:pStyle w:val="15"/>
              <w:rPr>
                <w:rFonts w:hint="eastAsia" w:ascii="宋体" w:hAnsi="宋体" w:eastAsia="宋体" w:cs="宋体"/>
                <w:color w:val="auto"/>
                <w:sz w:val="21"/>
                <w:szCs w:val="21"/>
                <w:lang w:bidi="en-US"/>
              </w:rPr>
            </w:pPr>
            <w:r>
              <w:rPr>
                <w:rFonts w:hint="eastAsia" w:ascii="宋体" w:hAnsi="宋体" w:eastAsia="宋体" w:cs="宋体"/>
                <w:color w:val="auto"/>
                <w:sz w:val="21"/>
                <w:szCs w:val="21"/>
                <w:lang w:bidi="en-US"/>
              </w:rPr>
              <w:t>12</w:t>
            </w:r>
          </w:p>
        </w:tc>
        <w:tc>
          <w:tcPr>
            <w:tcW w:w="1650" w:type="dxa"/>
            <w:vMerge w:val="continue"/>
            <w:noWrap w:val="0"/>
            <w:vAlign w:val="center"/>
          </w:tcPr>
          <w:p>
            <w:pPr>
              <w:widowControl/>
              <w:adjustRightInd w:val="0"/>
              <w:snapToGrid w:val="0"/>
              <w:jc w:val="center"/>
              <w:rPr>
                <w:rFonts w:hint="eastAsia" w:ascii="宋体" w:hAnsi="宋体" w:eastAsia="宋体" w:cs="宋体"/>
                <w:kern w:val="0"/>
                <w:sz w:val="21"/>
                <w:szCs w:val="21"/>
                <w:lang w:bidi="en-US"/>
              </w:rPr>
            </w:pPr>
          </w:p>
        </w:tc>
        <w:tc>
          <w:tcPr>
            <w:tcW w:w="1963" w:type="dxa"/>
            <w:noWrap w:val="0"/>
            <w:vAlign w:val="center"/>
          </w:tcPr>
          <w:p>
            <w:pPr>
              <w:widowControl/>
              <w:adjustRightInd w:val="0"/>
              <w:snapToGrid w:val="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ZH50011820003</w:t>
            </w:r>
          </w:p>
        </w:tc>
        <w:tc>
          <w:tcPr>
            <w:tcW w:w="4753" w:type="dxa"/>
            <w:noWrap w:val="0"/>
            <w:vAlign w:val="center"/>
          </w:tcPr>
          <w:p>
            <w:pPr>
              <w:widowControl/>
              <w:adjustRightInd w:val="0"/>
              <w:snapToGrid w:val="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永川区重点管控单元-长江大陆河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5" w:type="dxa"/>
            <w:noWrap w:val="0"/>
            <w:vAlign w:val="center"/>
          </w:tcPr>
          <w:p>
            <w:pPr>
              <w:pStyle w:val="15"/>
              <w:rPr>
                <w:rFonts w:hint="eastAsia" w:ascii="宋体" w:hAnsi="宋体" w:eastAsia="宋体" w:cs="宋体"/>
                <w:color w:val="auto"/>
                <w:sz w:val="21"/>
                <w:szCs w:val="21"/>
                <w:lang w:bidi="en-US"/>
              </w:rPr>
            </w:pPr>
            <w:r>
              <w:rPr>
                <w:rFonts w:hint="eastAsia" w:ascii="宋体" w:hAnsi="宋体" w:eastAsia="宋体" w:cs="宋体"/>
                <w:color w:val="auto"/>
                <w:sz w:val="21"/>
                <w:szCs w:val="21"/>
                <w:lang w:bidi="en-US"/>
              </w:rPr>
              <w:t>13</w:t>
            </w:r>
          </w:p>
        </w:tc>
        <w:tc>
          <w:tcPr>
            <w:tcW w:w="1650" w:type="dxa"/>
            <w:vMerge w:val="continue"/>
            <w:noWrap w:val="0"/>
            <w:vAlign w:val="center"/>
          </w:tcPr>
          <w:p>
            <w:pPr>
              <w:widowControl/>
              <w:adjustRightInd w:val="0"/>
              <w:snapToGrid w:val="0"/>
              <w:jc w:val="center"/>
              <w:rPr>
                <w:rFonts w:hint="eastAsia" w:ascii="宋体" w:hAnsi="宋体" w:eastAsia="宋体" w:cs="宋体"/>
                <w:kern w:val="0"/>
                <w:sz w:val="21"/>
                <w:szCs w:val="21"/>
                <w:lang w:bidi="en-US"/>
              </w:rPr>
            </w:pPr>
          </w:p>
        </w:tc>
        <w:tc>
          <w:tcPr>
            <w:tcW w:w="1963" w:type="dxa"/>
            <w:noWrap w:val="0"/>
            <w:vAlign w:val="center"/>
          </w:tcPr>
          <w:p>
            <w:pPr>
              <w:widowControl/>
              <w:adjustRightInd w:val="0"/>
              <w:snapToGrid w:val="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ZH50011820004</w:t>
            </w:r>
          </w:p>
        </w:tc>
        <w:tc>
          <w:tcPr>
            <w:tcW w:w="4753" w:type="dxa"/>
            <w:noWrap w:val="0"/>
            <w:vAlign w:val="center"/>
          </w:tcPr>
          <w:p>
            <w:pPr>
              <w:widowControl/>
              <w:adjustRightInd w:val="0"/>
              <w:snapToGrid w:val="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永川区重点管控单元-小安溪双河口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5" w:type="dxa"/>
            <w:noWrap w:val="0"/>
            <w:vAlign w:val="center"/>
          </w:tcPr>
          <w:p>
            <w:pPr>
              <w:pStyle w:val="15"/>
              <w:rPr>
                <w:rFonts w:hint="eastAsia" w:ascii="宋体" w:hAnsi="宋体" w:eastAsia="宋体" w:cs="宋体"/>
                <w:color w:val="auto"/>
                <w:sz w:val="21"/>
                <w:szCs w:val="21"/>
                <w:lang w:bidi="en-US"/>
              </w:rPr>
            </w:pPr>
            <w:r>
              <w:rPr>
                <w:rFonts w:hint="eastAsia" w:ascii="宋体" w:hAnsi="宋体" w:eastAsia="宋体" w:cs="宋体"/>
                <w:color w:val="auto"/>
                <w:sz w:val="21"/>
                <w:szCs w:val="21"/>
                <w:lang w:bidi="en-US"/>
              </w:rPr>
              <w:t>14</w:t>
            </w:r>
          </w:p>
        </w:tc>
        <w:tc>
          <w:tcPr>
            <w:tcW w:w="1650" w:type="dxa"/>
            <w:vMerge w:val="continue"/>
            <w:noWrap w:val="0"/>
            <w:vAlign w:val="center"/>
          </w:tcPr>
          <w:p>
            <w:pPr>
              <w:widowControl/>
              <w:adjustRightInd w:val="0"/>
              <w:snapToGrid w:val="0"/>
              <w:jc w:val="center"/>
              <w:rPr>
                <w:rFonts w:hint="eastAsia" w:ascii="宋体" w:hAnsi="宋体" w:eastAsia="宋体" w:cs="宋体"/>
                <w:kern w:val="0"/>
                <w:sz w:val="21"/>
                <w:szCs w:val="21"/>
                <w:lang w:bidi="en-US"/>
              </w:rPr>
            </w:pPr>
          </w:p>
        </w:tc>
        <w:tc>
          <w:tcPr>
            <w:tcW w:w="1963" w:type="dxa"/>
            <w:noWrap w:val="0"/>
            <w:vAlign w:val="center"/>
          </w:tcPr>
          <w:p>
            <w:pPr>
              <w:widowControl/>
              <w:adjustRightInd w:val="0"/>
              <w:snapToGrid w:val="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ZH50011820005</w:t>
            </w:r>
          </w:p>
        </w:tc>
        <w:tc>
          <w:tcPr>
            <w:tcW w:w="4753" w:type="dxa"/>
            <w:noWrap w:val="0"/>
            <w:vAlign w:val="center"/>
          </w:tcPr>
          <w:p>
            <w:pPr>
              <w:widowControl/>
              <w:adjustRightInd w:val="0"/>
              <w:snapToGrid w:val="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永川区城镇开发边界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5" w:type="dxa"/>
            <w:noWrap w:val="0"/>
            <w:vAlign w:val="center"/>
          </w:tcPr>
          <w:p>
            <w:pPr>
              <w:pStyle w:val="15"/>
              <w:rPr>
                <w:rFonts w:hint="eastAsia" w:ascii="宋体" w:hAnsi="宋体" w:eastAsia="宋体" w:cs="宋体"/>
                <w:color w:val="auto"/>
                <w:sz w:val="21"/>
                <w:szCs w:val="21"/>
                <w:lang w:bidi="en-US"/>
              </w:rPr>
            </w:pPr>
            <w:r>
              <w:rPr>
                <w:rFonts w:hint="eastAsia" w:ascii="宋体" w:hAnsi="宋体" w:eastAsia="宋体" w:cs="宋体"/>
                <w:color w:val="auto"/>
                <w:sz w:val="21"/>
                <w:szCs w:val="21"/>
                <w:lang w:bidi="en-US"/>
              </w:rPr>
              <w:t>15</w:t>
            </w:r>
          </w:p>
        </w:tc>
        <w:tc>
          <w:tcPr>
            <w:tcW w:w="1650" w:type="dxa"/>
            <w:vMerge w:val="restart"/>
            <w:noWrap w:val="0"/>
            <w:vAlign w:val="center"/>
          </w:tcPr>
          <w:p>
            <w:pPr>
              <w:widowControl/>
              <w:adjustRightInd w:val="0"/>
              <w:snapToGrid w:val="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一般管控单元</w:t>
            </w:r>
          </w:p>
        </w:tc>
        <w:tc>
          <w:tcPr>
            <w:tcW w:w="1963" w:type="dxa"/>
            <w:noWrap w:val="0"/>
            <w:vAlign w:val="center"/>
          </w:tcPr>
          <w:p>
            <w:pPr>
              <w:widowControl/>
              <w:adjustRightInd w:val="0"/>
              <w:snapToGrid w:val="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ZH50011830001</w:t>
            </w:r>
          </w:p>
        </w:tc>
        <w:tc>
          <w:tcPr>
            <w:tcW w:w="4753" w:type="dxa"/>
            <w:noWrap w:val="0"/>
            <w:vAlign w:val="center"/>
          </w:tcPr>
          <w:p>
            <w:pPr>
              <w:widowControl/>
              <w:adjustRightInd w:val="0"/>
              <w:snapToGrid w:val="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永川区一般管控单元-临江河上游水库汇水区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05" w:type="dxa"/>
            <w:noWrap w:val="0"/>
            <w:vAlign w:val="center"/>
          </w:tcPr>
          <w:p>
            <w:pPr>
              <w:pStyle w:val="15"/>
              <w:rPr>
                <w:rFonts w:hint="eastAsia" w:ascii="宋体" w:hAnsi="宋体" w:eastAsia="宋体" w:cs="宋体"/>
                <w:color w:val="auto"/>
                <w:sz w:val="21"/>
                <w:szCs w:val="21"/>
                <w:lang w:bidi="en-US"/>
              </w:rPr>
            </w:pPr>
            <w:r>
              <w:rPr>
                <w:rFonts w:hint="eastAsia" w:ascii="宋体" w:hAnsi="宋体" w:eastAsia="宋体" w:cs="宋体"/>
                <w:color w:val="auto"/>
                <w:sz w:val="21"/>
                <w:szCs w:val="21"/>
                <w:lang w:bidi="en-US"/>
              </w:rPr>
              <w:t>16</w:t>
            </w:r>
          </w:p>
        </w:tc>
        <w:tc>
          <w:tcPr>
            <w:tcW w:w="1650" w:type="dxa"/>
            <w:vMerge w:val="continue"/>
            <w:noWrap w:val="0"/>
            <w:vAlign w:val="center"/>
          </w:tcPr>
          <w:p>
            <w:pPr>
              <w:widowControl/>
              <w:adjustRightInd w:val="0"/>
              <w:snapToGrid w:val="0"/>
              <w:jc w:val="center"/>
              <w:rPr>
                <w:rFonts w:hint="eastAsia" w:ascii="宋体" w:hAnsi="宋体" w:eastAsia="宋体" w:cs="宋体"/>
                <w:kern w:val="0"/>
                <w:sz w:val="21"/>
                <w:szCs w:val="21"/>
                <w:lang w:bidi="en-US"/>
              </w:rPr>
            </w:pPr>
          </w:p>
        </w:tc>
        <w:tc>
          <w:tcPr>
            <w:tcW w:w="1963" w:type="dxa"/>
            <w:noWrap w:val="0"/>
            <w:vAlign w:val="center"/>
          </w:tcPr>
          <w:p>
            <w:pPr>
              <w:widowControl/>
              <w:adjustRightInd w:val="0"/>
              <w:snapToGrid w:val="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ZH50011830002</w:t>
            </w:r>
          </w:p>
        </w:tc>
        <w:tc>
          <w:tcPr>
            <w:tcW w:w="4753" w:type="dxa"/>
            <w:noWrap w:val="0"/>
            <w:vAlign w:val="center"/>
          </w:tcPr>
          <w:p>
            <w:pPr>
              <w:widowControl/>
              <w:adjustRightInd w:val="0"/>
              <w:snapToGrid w:val="0"/>
              <w:jc w:val="center"/>
              <w:rPr>
                <w:rFonts w:hint="eastAsia" w:ascii="宋体" w:hAnsi="宋体" w:eastAsia="宋体" w:cs="宋体"/>
                <w:kern w:val="0"/>
                <w:sz w:val="21"/>
                <w:szCs w:val="21"/>
                <w:lang w:bidi="en-US"/>
              </w:rPr>
            </w:pPr>
            <w:r>
              <w:rPr>
                <w:rFonts w:hint="eastAsia" w:ascii="宋体" w:hAnsi="宋体" w:eastAsia="宋体" w:cs="宋体"/>
                <w:kern w:val="0"/>
                <w:sz w:val="21"/>
                <w:szCs w:val="21"/>
                <w:lang w:bidi="en-US"/>
              </w:rPr>
              <w:t>永川区一般管控单元-临江河红江闸坝</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黑体_GBK" w:cs="Times New Roman"/>
          <w:kern w:val="0"/>
          <w:sz w:val="32"/>
          <w:szCs w:val="32"/>
          <w:lang w:val="en-US" w:eastAsia="zh-CN" w:bidi="ar-SA"/>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rPr>
      </w:pPr>
    </w:p>
    <w:p>
      <w:pPr>
        <w:adjustRightInd w:val="0"/>
        <w:snapToGrid w:val="0"/>
        <w:spacing w:line="240" w:lineRule="auto"/>
        <w:jc w:val="left"/>
        <w:rPr>
          <w:rFonts w:ascii="Times New Roman" w:hAnsi="Times New Roman" w:eastAsia="方正黑体_GBK"/>
          <w:sz w:val="32"/>
          <w:szCs w:val="32"/>
        </w:rPr>
      </w:pPr>
      <w:r>
        <w:rPr>
          <w:rFonts w:ascii="Times New Roman" w:hAnsi="Times New Roman" w:eastAsia="方正黑体_GBK"/>
          <w:sz w:val="32"/>
          <w:szCs w:val="32"/>
        </w:rPr>
        <w:t>附件2</w:t>
      </w:r>
    </w:p>
    <w:p>
      <w:pPr>
        <w:adjustRightInd w:val="0"/>
        <w:snapToGrid w:val="0"/>
        <w:spacing w:line="240" w:lineRule="auto"/>
        <w:jc w:val="center"/>
        <w:rPr>
          <w:rFonts w:eastAsia="方正小标宋_GBK"/>
          <w:kern w:val="0"/>
          <w:sz w:val="44"/>
          <w:szCs w:val="44"/>
        </w:rPr>
      </w:pPr>
      <w:r>
        <w:rPr>
          <w:rFonts w:hint="eastAsia" w:eastAsia="方正小标宋_GBK"/>
          <w:kern w:val="0"/>
          <w:sz w:val="44"/>
          <w:szCs w:val="44"/>
        </w:rPr>
        <w:t>重庆市永川区总体管控要求表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6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blHeader/>
          <w:jc w:val="center"/>
        </w:trPr>
        <w:tc>
          <w:tcPr>
            <w:tcW w:w="1944" w:type="dxa"/>
            <w:tcBorders>
              <w:top w:val="single" w:color="auto" w:sz="4" w:space="0"/>
              <w:left w:val="single" w:color="auto" w:sz="4" w:space="0"/>
              <w:right w:val="single" w:color="auto" w:sz="4" w:space="0"/>
            </w:tcBorders>
            <w:noWrap w:val="0"/>
            <w:vAlign w:val="center"/>
          </w:tcPr>
          <w:p>
            <w:pPr>
              <w:widowControl/>
              <w:adjustRightInd w:val="0"/>
              <w:snapToGrid w:val="0"/>
              <w:spacing w:line="300" w:lineRule="exact"/>
              <w:jc w:val="center"/>
              <w:rPr>
                <w:rFonts w:hint="eastAsia" w:ascii="黑体" w:hAnsi="黑体" w:eastAsia="黑体" w:cs="黑体"/>
                <w:szCs w:val="21"/>
              </w:rPr>
            </w:pPr>
            <w:r>
              <w:rPr>
                <w:rFonts w:hint="eastAsia" w:ascii="黑体" w:hAnsi="黑体" w:eastAsia="黑体" w:cs="黑体"/>
                <w:szCs w:val="21"/>
              </w:rPr>
              <w:t>管控类别</w:t>
            </w:r>
          </w:p>
        </w:tc>
        <w:tc>
          <w:tcPr>
            <w:tcW w:w="6725" w:type="dxa"/>
            <w:tcBorders>
              <w:top w:val="single" w:color="auto" w:sz="4" w:space="0"/>
              <w:left w:val="single" w:color="auto" w:sz="4" w:space="0"/>
              <w:right w:val="single" w:color="auto" w:sz="4" w:space="0"/>
            </w:tcBorders>
            <w:noWrap w:val="0"/>
            <w:vAlign w:val="center"/>
          </w:tcPr>
          <w:p>
            <w:pPr>
              <w:widowControl/>
              <w:adjustRightInd w:val="0"/>
              <w:snapToGrid w:val="0"/>
              <w:spacing w:line="300" w:lineRule="exact"/>
              <w:jc w:val="center"/>
              <w:rPr>
                <w:rFonts w:hint="eastAsia" w:ascii="黑体" w:hAnsi="黑体" w:eastAsia="黑体" w:cs="黑体"/>
                <w:szCs w:val="21"/>
              </w:rPr>
            </w:pPr>
            <w:r>
              <w:rPr>
                <w:rFonts w:hint="eastAsia" w:ascii="黑体" w:hAnsi="黑体" w:eastAsia="黑体" w:cs="黑体"/>
                <w:szCs w:val="21"/>
              </w:rPr>
              <w:t>总体管控要求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944" w:type="dxa"/>
            <w:vMerge w:val="restart"/>
            <w:tcBorders>
              <w:top w:val="single" w:color="auto" w:sz="4" w:space="0"/>
              <w:left w:val="single" w:color="auto" w:sz="4" w:space="0"/>
              <w:right w:val="single" w:color="auto" w:sz="4" w:space="0"/>
            </w:tcBorders>
            <w:noWrap w:val="0"/>
            <w:vAlign w:val="center"/>
          </w:tcPr>
          <w:p>
            <w:pPr>
              <w:widowControl/>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空间布局约束</w:t>
            </w:r>
          </w:p>
        </w:tc>
        <w:tc>
          <w:tcPr>
            <w:tcW w:w="672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rPr>
                <w:rFonts w:hint="eastAsia" w:ascii="宋体" w:hAnsi="宋体" w:eastAsia="宋体" w:cs="宋体"/>
                <w:bCs/>
                <w:kern w:val="0"/>
                <w:szCs w:val="21"/>
              </w:rPr>
            </w:pPr>
            <w:r>
              <w:rPr>
                <w:rFonts w:hint="eastAsia" w:ascii="宋体" w:hAnsi="宋体" w:eastAsia="宋体" w:cs="宋体"/>
                <w:b/>
                <w:kern w:val="0"/>
                <w:szCs w:val="21"/>
              </w:rPr>
              <w:t>第一条</w:t>
            </w:r>
            <w:r>
              <w:rPr>
                <w:rFonts w:hint="eastAsia" w:ascii="宋体" w:hAnsi="宋体" w:eastAsia="宋体" w:cs="宋体"/>
                <w:bCs/>
                <w:kern w:val="0"/>
                <w:szCs w:val="21"/>
              </w:rPr>
              <w:t xml:space="preserve"> 加强对自然保护区的保护，不得在保护区内建设法律法规禁止建设的项目，规划建设项目应符合《中华人民共和国自然保护区条例》和《重庆市“十三五”综合交通规划》等市级相关规划的规定。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944" w:type="dxa"/>
            <w:vMerge w:val="continue"/>
            <w:tcBorders>
              <w:top w:val="single" w:color="auto" w:sz="4" w:space="0"/>
              <w:left w:val="single" w:color="auto" w:sz="4" w:space="0"/>
              <w:right w:val="single" w:color="auto" w:sz="4" w:space="0"/>
            </w:tcBorders>
            <w:noWrap w:val="0"/>
            <w:vAlign w:val="center"/>
          </w:tcPr>
          <w:p>
            <w:pPr>
              <w:widowControl/>
              <w:adjustRightInd w:val="0"/>
              <w:snapToGrid w:val="0"/>
              <w:spacing w:line="300" w:lineRule="exact"/>
              <w:jc w:val="center"/>
              <w:rPr>
                <w:rFonts w:hint="eastAsia" w:ascii="宋体" w:hAnsi="宋体" w:eastAsia="宋体" w:cs="宋体"/>
                <w:bCs/>
                <w:szCs w:val="21"/>
              </w:rPr>
            </w:pPr>
          </w:p>
        </w:tc>
        <w:tc>
          <w:tcPr>
            <w:tcW w:w="672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rPr>
                <w:rFonts w:hint="eastAsia" w:ascii="宋体" w:hAnsi="宋体" w:eastAsia="宋体" w:cs="宋体"/>
                <w:bCs/>
                <w:kern w:val="0"/>
                <w:szCs w:val="21"/>
              </w:rPr>
            </w:pPr>
            <w:r>
              <w:rPr>
                <w:rFonts w:hint="eastAsia" w:ascii="宋体" w:hAnsi="宋体" w:eastAsia="宋体" w:cs="宋体"/>
                <w:b/>
                <w:kern w:val="0"/>
                <w:szCs w:val="21"/>
              </w:rPr>
              <w:t>第二条</w:t>
            </w:r>
            <w:r>
              <w:rPr>
                <w:rFonts w:hint="eastAsia" w:ascii="宋体" w:hAnsi="宋体" w:eastAsia="宋体" w:cs="宋体"/>
                <w:bCs/>
                <w:kern w:val="0"/>
                <w:szCs w:val="21"/>
              </w:rPr>
              <w:t xml:space="preserve"> 已建或者在建的建设项目不符合国家森林公园总体规划要求的，应当按照总体规划要求逐步进行改造、拆除或者迁出。城市规划与森林公园重叠部分应进行协调、调整，并在国土空间总体规划中予以落实。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944" w:type="dxa"/>
            <w:vMerge w:val="continue"/>
            <w:tcBorders>
              <w:top w:val="single" w:color="auto" w:sz="4" w:space="0"/>
              <w:left w:val="single" w:color="auto" w:sz="4" w:space="0"/>
              <w:right w:val="single" w:color="auto" w:sz="4" w:space="0"/>
            </w:tcBorders>
            <w:noWrap w:val="0"/>
            <w:vAlign w:val="center"/>
          </w:tcPr>
          <w:p>
            <w:pPr>
              <w:widowControl/>
              <w:adjustRightInd w:val="0"/>
              <w:snapToGrid w:val="0"/>
              <w:spacing w:line="300" w:lineRule="exact"/>
              <w:jc w:val="center"/>
              <w:rPr>
                <w:rFonts w:hint="eastAsia" w:ascii="宋体" w:hAnsi="宋体" w:eastAsia="宋体" w:cs="宋体"/>
                <w:bCs/>
                <w:szCs w:val="21"/>
              </w:rPr>
            </w:pPr>
          </w:p>
        </w:tc>
        <w:tc>
          <w:tcPr>
            <w:tcW w:w="672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before="0" w:beforeAutospacing="0" w:after="0" w:afterAutospacing="0" w:line="300" w:lineRule="exact"/>
              <w:rPr>
                <w:rFonts w:hint="eastAsia" w:ascii="宋体" w:hAnsi="宋体" w:eastAsia="宋体" w:cs="宋体"/>
                <w:sz w:val="21"/>
                <w:szCs w:val="21"/>
              </w:rPr>
            </w:pPr>
            <w:r>
              <w:rPr>
                <w:rFonts w:hint="eastAsia" w:ascii="宋体" w:hAnsi="宋体" w:eastAsia="宋体" w:cs="宋体"/>
                <w:b/>
                <w:sz w:val="21"/>
                <w:szCs w:val="21"/>
              </w:rPr>
              <w:t>第三条</w:t>
            </w:r>
            <w:r>
              <w:rPr>
                <w:rFonts w:hint="eastAsia" w:ascii="宋体" w:hAnsi="宋体" w:eastAsia="宋体" w:cs="宋体"/>
                <w:bCs/>
                <w:sz w:val="21"/>
                <w:szCs w:val="21"/>
              </w:rPr>
              <w:t xml:space="preserve"> 强化对“五山”的生态保护与修复，合理控制开发强度，科学引导疏解区域人口向外迁移分流，减少人口增长带来的生态环境压力。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4" w:type="dxa"/>
            <w:vMerge w:val="continue"/>
            <w:tcBorders>
              <w:top w:val="single" w:color="auto" w:sz="4" w:space="0"/>
              <w:left w:val="single" w:color="auto" w:sz="4" w:space="0"/>
              <w:right w:val="single" w:color="auto" w:sz="4" w:space="0"/>
            </w:tcBorders>
            <w:noWrap w:val="0"/>
            <w:vAlign w:val="center"/>
          </w:tcPr>
          <w:p>
            <w:pPr>
              <w:widowControl/>
              <w:adjustRightInd w:val="0"/>
              <w:snapToGrid w:val="0"/>
              <w:spacing w:line="300" w:lineRule="exact"/>
              <w:jc w:val="center"/>
              <w:rPr>
                <w:rFonts w:hint="eastAsia" w:ascii="宋体" w:hAnsi="宋体" w:eastAsia="宋体" w:cs="宋体"/>
                <w:bCs/>
                <w:szCs w:val="21"/>
              </w:rPr>
            </w:pPr>
          </w:p>
        </w:tc>
        <w:tc>
          <w:tcPr>
            <w:tcW w:w="6725" w:type="dxa"/>
            <w:tcBorders>
              <w:top w:val="single" w:color="auto" w:sz="4" w:space="0"/>
              <w:left w:val="single" w:color="auto" w:sz="4" w:space="0"/>
              <w:bottom w:val="single" w:color="auto" w:sz="4" w:space="0"/>
              <w:right w:val="single" w:color="auto" w:sz="4" w:space="0"/>
            </w:tcBorders>
            <w:noWrap w:val="0"/>
            <w:vAlign w:val="center"/>
          </w:tcPr>
          <w:p>
            <w:pPr>
              <w:pStyle w:val="8"/>
              <w:adjustRightInd w:val="0"/>
              <w:snapToGrid w:val="0"/>
              <w:spacing w:before="0" w:beforeAutospacing="0" w:after="0" w:afterAutospacing="0" w:line="300" w:lineRule="exact"/>
              <w:rPr>
                <w:rFonts w:hint="eastAsia" w:ascii="宋体" w:hAnsi="宋体" w:eastAsia="宋体" w:cs="宋体"/>
                <w:bCs/>
                <w:sz w:val="21"/>
                <w:szCs w:val="21"/>
              </w:rPr>
            </w:pPr>
            <w:r>
              <w:rPr>
                <w:rFonts w:hint="eastAsia" w:ascii="宋体" w:hAnsi="宋体" w:eastAsia="宋体" w:cs="宋体"/>
                <w:b/>
                <w:sz w:val="21"/>
                <w:szCs w:val="21"/>
              </w:rPr>
              <w:t>第四条</w:t>
            </w:r>
            <w:r>
              <w:rPr>
                <w:rFonts w:hint="eastAsia" w:ascii="宋体" w:hAnsi="宋体" w:eastAsia="宋体" w:cs="宋体"/>
                <w:bCs/>
                <w:sz w:val="21"/>
                <w:szCs w:val="21"/>
              </w:rPr>
              <w:t xml:space="preserve"> 建设城市产业园区与城市综合发展区之间的隔离缓冲带，邻近城市规划区不得新建大气和水污染较重的项目。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1944" w:type="dxa"/>
            <w:vMerge w:val="restart"/>
            <w:tcBorders>
              <w:top w:val="single" w:color="auto" w:sz="4" w:space="0"/>
              <w:left w:val="single" w:color="auto" w:sz="4" w:space="0"/>
              <w:right w:val="single" w:color="auto" w:sz="4" w:space="0"/>
            </w:tcBorders>
            <w:noWrap w:val="0"/>
            <w:vAlign w:val="center"/>
          </w:tcPr>
          <w:p>
            <w:pPr>
              <w:widowControl/>
              <w:adjustRightInd w:val="0"/>
              <w:snapToGrid w:val="0"/>
              <w:spacing w:line="300" w:lineRule="exact"/>
              <w:jc w:val="center"/>
              <w:rPr>
                <w:rFonts w:hint="eastAsia" w:ascii="宋体" w:hAnsi="宋体" w:eastAsia="宋体" w:cs="宋体"/>
                <w:bCs/>
                <w:color w:val="FF0000"/>
                <w:szCs w:val="21"/>
              </w:rPr>
            </w:pPr>
            <w:r>
              <w:rPr>
                <w:rFonts w:hint="eastAsia" w:ascii="宋体" w:hAnsi="宋体" w:eastAsia="宋体" w:cs="宋体"/>
                <w:bCs/>
                <w:szCs w:val="21"/>
              </w:rPr>
              <w:t>污染物排放管控</w:t>
            </w:r>
          </w:p>
        </w:tc>
        <w:tc>
          <w:tcPr>
            <w:tcW w:w="672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rPr>
                <w:rFonts w:hint="eastAsia" w:ascii="宋体" w:hAnsi="宋体" w:eastAsia="宋体" w:cs="宋体"/>
                <w:color w:val="FF0000"/>
                <w:kern w:val="0"/>
                <w:szCs w:val="21"/>
              </w:rPr>
            </w:pPr>
            <w:r>
              <w:rPr>
                <w:rFonts w:hint="eastAsia" w:ascii="宋体" w:hAnsi="宋体" w:eastAsia="宋体" w:cs="宋体"/>
                <w:b/>
                <w:bCs/>
                <w:kern w:val="0"/>
                <w:szCs w:val="21"/>
              </w:rPr>
              <w:t>第五条</w:t>
            </w:r>
            <w:r>
              <w:rPr>
                <w:rFonts w:hint="eastAsia" w:ascii="宋体" w:hAnsi="宋体" w:eastAsia="宋体" w:cs="宋体"/>
                <w:kern w:val="0"/>
                <w:szCs w:val="21"/>
              </w:rPr>
              <w:t xml:space="preserve"> </w:t>
            </w:r>
            <w:r>
              <w:rPr>
                <w:rFonts w:hint="eastAsia" w:ascii="宋体" w:hAnsi="宋体" w:eastAsia="宋体" w:cs="宋体"/>
                <w:bCs/>
                <w:kern w:val="0"/>
                <w:szCs w:val="21"/>
              </w:rPr>
              <w:fldChar w:fldCharType="begin"/>
            </w:r>
            <w:r>
              <w:rPr>
                <w:rFonts w:hint="eastAsia" w:ascii="宋体" w:hAnsi="宋体" w:eastAsia="宋体" w:cs="宋体"/>
                <w:bCs/>
                <w:kern w:val="0"/>
                <w:szCs w:val="21"/>
              </w:rPr>
              <w:instrText xml:space="preserve"> = 1 \* GB3 </w:instrText>
            </w:r>
            <w:r>
              <w:rPr>
                <w:rFonts w:hint="eastAsia" w:ascii="宋体" w:hAnsi="宋体" w:eastAsia="宋体" w:cs="宋体"/>
                <w:bCs/>
                <w:kern w:val="0"/>
                <w:szCs w:val="21"/>
              </w:rPr>
              <w:fldChar w:fldCharType="separate"/>
            </w:r>
            <w:r>
              <w:rPr>
                <w:rFonts w:hint="eastAsia" w:ascii="宋体" w:hAnsi="宋体" w:eastAsia="宋体" w:cs="宋体"/>
                <w:bCs/>
                <w:kern w:val="0"/>
                <w:szCs w:val="21"/>
              </w:rPr>
              <w:t>①</w:t>
            </w:r>
            <w:r>
              <w:rPr>
                <w:rFonts w:hint="eastAsia" w:ascii="宋体" w:hAnsi="宋体" w:eastAsia="宋体" w:cs="宋体"/>
                <w:bCs/>
                <w:kern w:val="0"/>
                <w:szCs w:val="21"/>
              </w:rPr>
              <w:fldChar w:fldCharType="end"/>
            </w:r>
            <w:r>
              <w:rPr>
                <w:rFonts w:hint="eastAsia" w:ascii="宋体" w:hAnsi="宋体" w:eastAsia="宋体" w:cs="宋体"/>
                <w:bCs/>
                <w:kern w:val="0"/>
                <w:szCs w:val="21"/>
              </w:rPr>
              <w:t>九龙河流域：到2020年，九龙河流域工业废水达标排放率达到100%，加快完善污水收集管网，各乡镇污水处理厂实现达标排放。</w:t>
            </w:r>
            <w:r>
              <w:rPr>
                <w:rFonts w:hint="eastAsia" w:ascii="宋体" w:hAnsi="宋体" w:eastAsia="宋体" w:cs="宋体"/>
                <w:bCs/>
                <w:kern w:val="0"/>
                <w:szCs w:val="21"/>
              </w:rPr>
              <w:fldChar w:fldCharType="begin"/>
            </w:r>
            <w:r>
              <w:rPr>
                <w:rFonts w:hint="eastAsia" w:ascii="宋体" w:hAnsi="宋体" w:eastAsia="宋体" w:cs="宋体"/>
                <w:bCs/>
                <w:kern w:val="0"/>
                <w:szCs w:val="21"/>
              </w:rPr>
              <w:instrText xml:space="preserve"> = 2 \* GB3 </w:instrText>
            </w:r>
            <w:r>
              <w:rPr>
                <w:rFonts w:hint="eastAsia" w:ascii="宋体" w:hAnsi="宋体" w:eastAsia="宋体" w:cs="宋体"/>
                <w:bCs/>
                <w:kern w:val="0"/>
                <w:szCs w:val="21"/>
              </w:rPr>
              <w:fldChar w:fldCharType="separate"/>
            </w:r>
            <w:r>
              <w:rPr>
                <w:rFonts w:hint="eastAsia" w:ascii="宋体" w:hAnsi="宋体" w:eastAsia="宋体" w:cs="宋体"/>
                <w:bCs/>
                <w:kern w:val="0"/>
                <w:szCs w:val="21"/>
              </w:rPr>
              <w:t>②</w:t>
            </w:r>
            <w:r>
              <w:rPr>
                <w:rFonts w:hint="eastAsia" w:ascii="宋体" w:hAnsi="宋体" w:eastAsia="宋体" w:cs="宋体"/>
                <w:bCs/>
                <w:kern w:val="0"/>
                <w:szCs w:val="21"/>
              </w:rPr>
              <w:fldChar w:fldCharType="end"/>
            </w:r>
            <w:r>
              <w:rPr>
                <w:rFonts w:hint="eastAsia" w:ascii="宋体" w:hAnsi="宋体" w:eastAsia="宋体" w:cs="宋体"/>
                <w:bCs/>
                <w:kern w:val="0"/>
                <w:szCs w:val="21"/>
              </w:rPr>
              <w:t>临江河流域：在临江河未腾出足够环境容量前，临江河流域应严格管控涉及废水中新增总磷排放的工业项目审批，加快流域污水处理厂建设，并完善污水收集管网。</w:t>
            </w:r>
            <w:r>
              <w:rPr>
                <w:rFonts w:hint="eastAsia" w:ascii="宋体" w:hAnsi="宋体" w:eastAsia="宋体" w:cs="宋体"/>
                <w:bCs/>
                <w:kern w:val="0"/>
                <w:szCs w:val="21"/>
              </w:rPr>
              <w:fldChar w:fldCharType="begin"/>
            </w:r>
            <w:r>
              <w:rPr>
                <w:rFonts w:hint="eastAsia" w:ascii="宋体" w:hAnsi="宋体" w:eastAsia="宋体" w:cs="宋体"/>
                <w:bCs/>
                <w:kern w:val="0"/>
                <w:szCs w:val="21"/>
              </w:rPr>
              <w:instrText xml:space="preserve"> = 3 \* GB3 </w:instrText>
            </w:r>
            <w:r>
              <w:rPr>
                <w:rFonts w:hint="eastAsia" w:ascii="宋体" w:hAnsi="宋体" w:eastAsia="宋体" w:cs="宋体"/>
                <w:bCs/>
                <w:kern w:val="0"/>
                <w:szCs w:val="21"/>
              </w:rPr>
              <w:fldChar w:fldCharType="separate"/>
            </w:r>
            <w:r>
              <w:rPr>
                <w:rFonts w:hint="eastAsia" w:ascii="宋体" w:hAnsi="宋体" w:eastAsia="宋体" w:cs="宋体"/>
                <w:bCs/>
                <w:kern w:val="0"/>
                <w:szCs w:val="21"/>
              </w:rPr>
              <w:t>③</w:t>
            </w:r>
            <w:r>
              <w:rPr>
                <w:rFonts w:hint="eastAsia" w:ascii="宋体" w:hAnsi="宋体" w:eastAsia="宋体" w:cs="宋体"/>
                <w:bCs/>
                <w:kern w:val="0"/>
                <w:szCs w:val="21"/>
              </w:rPr>
              <w:fldChar w:fldCharType="end"/>
            </w:r>
            <w:r>
              <w:rPr>
                <w:rFonts w:hint="eastAsia" w:ascii="宋体" w:hAnsi="宋体" w:eastAsia="宋体" w:cs="宋体"/>
                <w:bCs/>
                <w:kern w:val="0"/>
                <w:szCs w:val="21"/>
              </w:rPr>
              <w:t>切实加强大陆溪河的环境整治，强化对沿岸企业监管，耗水量较大企业积极开展中水回用，提高中水回用率，为港桥新城发展腾出环境容量。</w:t>
            </w:r>
            <w:r>
              <w:rPr>
                <w:rFonts w:hint="eastAsia" w:ascii="宋体" w:hAnsi="宋体" w:eastAsia="宋体" w:cs="宋体"/>
                <w:bCs/>
                <w:kern w:val="0"/>
                <w:szCs w:val="21"/>
              </w:rPr>
              <w:fldChar w:fldCharType="begin"/>
            </w:r>
            <w:r>
              <w:rPr>
                <w:rFonts w:hint="eastAsia" w:ascii="宋体" w:hAnsi="宋体" w:eastAsia="宋体" w:cs="宋体"/>
                <w:bCs/>
                <w:kern w:val="0"/>
                <w:szCs w:val="21"/>
              </w:rPr>
              <w:instrText xml:space="preserve"> = 4 \* GB3 </w:instrText>
            </w:r>
            <w:r>
              <w:rPr>
                <w:rFonts w:hint="eastAsia" w:ascii="宋体" w:hAnsi="宋体" w:eastAsia="宋体" w:cs="宋体"/>
                <w:bCs/>
                <w:kern w:val="0"/>
                <w:szCs w:val="21"/>
              </w:rPr>
              <w:fldChar w:fldCharType="separate"/>
            </w:r>
            <w:r>
              <w:rPr>
                <w:rFonts w:hint="eastAsia" w:ascii="宋体" w:hAnsi="宋体" w:eastAsia="宋体" w:cs="宋体"/>
                <w:bCs/>
                <w:kern w:val="0"/>
                <w:szCs w:val="21"/>
              </w:rPr>
              <w:t>④</w:t>
            </w:r>
            <w:r>
              <w:rPr>
                <w:rFonts w:hint="eastAsia" w:ascii="宋体" w:hAnsi="宋体" w:eastAsia="宋体" w:cs="宋体"/>
                <w:bCs/>
                <w:kern w:val="0"/>
                <w:szCs w:val="21"/>
              </w:rPr>
              <w:fldChar w:fldCharType="end"/>
            </w:r>
            <w:r>
              <w:rPr>
                <w:rFonts w:hint="eastAsia" w:ascii="宋体" w:hAnsi="宋体" w:eastAsia="宋体" w:cs="宋体"/>
                <w:bCs/>
                <w:kern w:val="0"/>
                <w:szCs w:val="21"/>
              </w:rPr>
              <w:t>小安溪流域工业废水实现全达标排放，加大乡镇污水管网覆盖力度，提高乡镇污水集中处理率，完善农业基础设施和配套设施，减轻农业面源污染。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944" w:type="dxa"/>
            <w:vMerge w:val="continue"/>
            <w:tcBorders>
              <w:top w:val="single" w:color="auto" w:sz="4" w:space="0"/>
              <w:left w:val="single" w:color="auto" w:sz="4" w:space="0"/>
              <w:right w:val="single" w:color="auto" w:sz="4" w:space="0"/>
            </w:tcBorders>
            <w:noWrap w:val="0"/>
            <w:vAlign w:val="center"/>
          </w:tcPr>
          <w:p>
            <w:pPr>
              <w:widowControl/>
              <w:adjustRightInd w:val="0"/>
              <w:snapToGrid w:val="0"/>
              <w:spacing w:line="300" w:lineRule="exact"/>
              <w:jc w:val="center"/>
              <w:rPr>
                <w:rFonts w:hint="eastAsia" w:ascii="宋体" w:hAnsi="宋体" w:eastAsia="宋体" w:cs="宋体"/>
                <w:bCs/>
                <w:szCs w:val="21"/>
              </w:rPr>
            </w:pPr>
          </w:p>
        </w:tc>
        <w:tc>
          <w:tcPr>
            <w:tcW w:w="672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rPr>
                <w:rFonts w:hint="eastAsia" w:ascii="宋体" w:hAnsi="宋体" w:eastAsia="宋体" w:cs="宋体"/>
                <w:bCs/>
                <w:kern w:val="0"/>
                <w:szCs w:val="21"/>
              </w:rPr>
            </w:pPr>
            <w:r>
              <w:rPr>
                <w:rFonts w:hint="eastAsia" w:ascii="宋体" w:hAnsi="宋体" w:eastAsia="宋体" w:cs="宋体"/>
                <w:b/>
                <w:bCs/>
                <w:kern w:val="0"/>
                <w:szCs w:val="21"/>
              </w:rPr>
              <w:t>第六条</w:t>
            </w:r>
            <w:r>
              <w:rPr>
                <w:rFonts w:hint="eastAsia" w:ascii="宋体" w:hAnsi="宋体" w:eastAsia="宋体" w:cs="宋体"/>
                <w:kern w:val="0"/>
                <w:szCs w:val="21"/>
              </w:rPr>
              <w:t xml:space="preserve"> </w:t>
            </w:r>
            <w:r>
              <w:rPr>
                <w:rFonts w:hint="eastAsia" w:ascii="宋体" w:hAnsi="宋体" w:eastAsia="宋体" w:cs="宋体"/>
                <w:bCs/>
                <w:kern w:val="0"/>
                <w:szCs w:val="21"/>
              </w:rPr>
              <w:t>鼓励电力、化工、造纸、建材等耗能行业和年耗万吨标准煤以上企业进行燃煤锅炉升级改造，推进工业燃煤锅炉余热余压利用和节能系统建设。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944" w:type="dxa"/>
            <w:tcBorders>
              <w:left w:val="single" w:color="auto" w:sz="4" w:space="0"/>
              <w:right w:val="single" w:color="auto" w:sz="4" w:space="0"/>
            </w:tcBorders>
            <w:noWrap w:val="0"/>
            <w:vAlign w:val="center"/>
          </w:tcPr>
          <w:p>
            <w:pPr>
              <w:widowControl/>
              <w:adjustRightInd w:val="0"/>
              <w:snapToGrid w:val="0"/>
              <w:spacing w:line="300" w:lineRule="exact"/>
              <w:jc w:val="center"/>
              <w:rPr>
                <w:rFonts w:hint="eastAsia" w:ascii="宋体" w:hAnsi="宋体" w:eastAsia="宋体" w:cs="宋体"/>
                <w:bCs/>
                <w:color w:val="FF0000"/>
                <w:szCs w:val="21"/>
              </w:rPr>
            </w:pPr>
            <w:r>
              <w:rPr>
                <w:rFonts w:hint="eastAsia" w:ascii="宋体" w:hAnsi="宋体" w:eastAsia="宋体" w:cs="宋体"/>
                <w:bCs/>
                <w:szCs w:val="21"/>
              </w:rPr>
              <w:t>环境风险防控</w:t>
            </w:r>
          </w:p>
        </w:tc>
        <w:tc>
          <w:tcPr>
            <w:tcW w:w="672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rPr>
                <w:rFonts w:hint="eastAsia" w:ascii="宋体" w:hAnsi="宋体" w:eastAsia="宋体" w:cs="宋体"/>
                <w:bCs/>
                <w:kern w:val="0"/>
                <w:szCs w:val="21"/>
              </w:rPr>
            </w:pPr>
            <w:r>
              <w:rPr>
                <w:rFonts w:hint="eastAsia" w:ascii="宋体" w:hAnsi="宋体" w:eastAsia="宋体" w:cs="宋体"/>
                <w:b/>
                <w:bCs/>
                <w:kern w:val="0"/>
                <w:szCs w:val="21"/>
              </w:rPr>
              <w:t>第七条</w:t>
            </w:r>
            <w:r>
              <w:rPr>
                <w:rFonts w:hint="eastAsia" w:ascii="宋体" w:hAnsi="宋体" w:eastAsia="宋体" w:cs="宋体"/>
                <w:kern w:val="0"/>
                <w:szCs w:val="21"/>
              </w:rPr>
              <w:t xml:space="preserve"> </w:t>
            </w:r>
            <w:r>
              <w:rPr>
                <w:rFonts w:hint="eastAsia" w:ascii="宋体" w:hAnsi="宋体" w:eastAsia="宋体" w:cs="宋体"/>
                <w:bCs/>
                <w:kern w:val="0"/>
                <w:szCs w:val="21"/>
              </w:rPr>
              <w:t>加强对有毒有害和易燃易爆物质的有关设施的布局、选址管理。各工业园区加强对企业环境风险源的监督管理，建立园区级风险防控体系，完善环境风险防范措施和应急预案。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944" w:type="dxa"/>
            <w:vMerge w:val="restart"/>
            <w:tcBorders>
              <w:left w:val="single" w:color="auto" w:sz="4" w:space="0"/>
              <w:right w:val="single" w:color="auto" w:sz="4" w:space="0"/>
            </w:tcBorders>
            <w:noWrap w:val="0"/>
            <w:vAlign w:val="center"/>
          </w:tcPr>
          <w:p>
            <w:pPr>
              <w:widowControl/>
              <w:adjustRightInd w:val="0"/>
              <w:snapToGrid w:val="0"/>
              <w:spacing w:line="300" w:lineRule="exact"/>
              <w:jc w:val="center"/>
              <w:rPr>
                <w:rFonts w:hint="eastAsia" w:ascii="宋体" w:hAnsi="宋体" w:eastAsia="宋体" w:cs="宋体"/>
                <w:bCs/>
                <w:szCs w:val="21"/>
              </w:rPr>
            </w:pPr>
            <w:r>
              <w:rPr>
                <w:rFonts w:hint="eastAsia" w:ascii="宋体" w:hAnsi="宋体" w:eastAsia="宋体" w:cs="宋体"/>
                <w:bCs/>
                <w:szCs w:val="21"/>
              </w:rPr>
              <w:t>资源开发效率要求</w:t>
            </w:r>
          </w:p>
        </w:tc>
        <w:tc>
          <w:tcPr>
            <w:tcW w:w="672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rPr>
                <w:rFonts w:hint="eastAsia" w:ascii="宋体" w:hAnsi="宋体" w:eastAsia="宋体" w:cs="宋体"/>
                <w:bCs/>
                <w:kern w:val="0"/>
                <w:szCs w:val="21"/>
              </w:rPr>
            </w:pPr>
            <w:r>
              <w:rPr>
                <w:rFonts w:hint="eastAsia" w:ascii="宋体" w:hAnsi="宋体" w:eastAsia="宋体" w:cs="宋体"/>
                <w:b/>
                <w:bCs/>
                <w:kern w:val="0"/>
                <w:szCs w:val="21"/>
              </w:rPr>
              <w:t>第八条</w:t>
            </w:r>
            <w:r>
              <w:rPr>
                <w:rFonts w:hint="eastAsia" w:ascii="宋体" w:hAnsi="宋体" w:eastAsia="宋体" w:cs="宋体"/>
                <w:bCs/>
                <w:kern w:val="0"/>
                <w:szCs w:val="21"/>
              </w:rPr>
              <w:t xml:space="preserve"> 实行严格的水资源管理制度，严格控制高耗水污染项目入区，鼓励火电、纺织印染、造纸、石油石化、化工等高耗水企业废水深度处理回用，提高工业用水重复利用率。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44" w:type="dxa"/>
            <w:vMerge w:val="continue"/>
            <w:tcBorders>
              <w:left w:val="single" w:color="auto" w:sz="4" w:space="0"/>
              <w:right w:val="single" w:color="auto" w:sz="4" w:space="0"/>
            </w:tcBorders>
            <w:noWrap w:val="0"/>
            <w:vAlign w:val="center"/>
          </w:tcPr>
          <w:p>
            <w:pPr>
              <w:widowControl/>
              <w:adjustRightInd w:val="0"/>
              <w:snapToGrid w:val="0"/>
              <w:spacing w:line="300" w:lineRule="exact"/>
              <w:jc w:val="center"/>
              <w:rPr>
                <w:rFonts w:hint="eastAsia" w:ascii="宋体" w:hAnsi="宋体" w:eastAsia="宋体" w:cs="宋体"/>
                <w:bCs/>
                <w:szCs w:val="21"/>
              </w:rPr>
            </w:pPr>
          </w:p>
        </w:tc>
        <w:tc>
          <w:tcPr>
            <w:tcW w:w="672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rPr>
                <w:rFonts w:hint="eastAsia" w:ascii="宋体" w:hAnsi="宋体" w:eastAsia="宋体" w:cs="宋体"/>
                <w:b/>
                <w:bCs/>
                <w:kern w:val="0"/>
                <w:szCs w:val="21"/>
              </w:rPr>
            </w:pPr>
            <w:r>
              <w:rPr>
                <w:rFonts w:hint="eastAsia" w:ascii="宋体" w:hAnsi="宋体" w:eastAsia="宋体" w:cs="宋体"/>
                <w:b/>
                <w:bCs/>
                <w:kern w:val="0"/>
                <w:szCs w:val="21"/>
              </w:rPr>
              <w:t xml:space="preserve">第九条 </w:t>
            </w:r>
            <w:r>
              <w:rPr>
                <w:rFonts w:hint="eastAsia" w:ascii="宋体" w:hAnsi="宋体" w:eastAsia="宋体" w:cs="宋体"/>
                <w:bCs/>
                <w:kern w:val="0"/>
                <w:szCs w:val="21"/>
              </w:rPr>
              <w:t>在严格执行工业建设项目用地控制指标规定标准的基础上，加大用地容积率，控制规划区绿化率。完善各工业片区与居住区分区，进一步整合优化工业用地布局，促进产业集聚，提高土地集约利用效率。</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i w:val="0"/>
          <w:caps w:val="0"/>
          <w:color w:val="000000"/>
          <w:spacing w:val="0"/>
          <w:sz w:val="32"/>
          <w:szCs w:val="32"/>
          <w:shd w:val="clear" w:fill="FFFFFF"/>
          <w:lang w:val="en-US" w:eastAsia="zh-CN"/>
        </w:rPr>
      </w:pPr>
      <w:r>
        <w:rPr>
          <w:rFonts w:hint="default" w:ascii="Times New Roman" w:hAnsi="Times New Roman" w:eastAsia="方正仿宋_GBK" w:cs="Times New Roman"/>
          <w:b w:val="0"/>
          <w:i w:val="0"/>
          <w:caps w:val="0"/>
          <w:color w:val="000000"/>
          <w:spacing w:val="0"/>
          <w:sz w:val="32"/>
          <w:szCs w:val="32"/>
          <w:shd w:val="clear" w:fill="FFFFFF"/>
          <w:lang w:val="en-US" w:eastAsia="zh-CN"/>
        </w:rPr>
        <w:t xml:space="preserve">                       </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val="en-US" w:eastAsia="zh-CN"/>
      </w:rPr>
      <w:t xml:space="preserve">办公室发布       </w:t>
    </w:r>
  </w:p>
  <w:p>
    <w:pPr>
      <w:pStyle w:val="6"/>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VMo&#10;FtQAAAAJ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82B6B0"/>
    <w:multiLevelType w:val="singleLevel"/>
    <w:tmpl w:val="0682B6B0"/>
    <w:lvl w:ilvl="0" w:tentative="0">
      <w:start w:val="2"/>
      <w:numFmt w:val="chineseCounting"/>
      <w:suff w:val="nothing"/>
      <w:lvlText w:val="（%1）"/>
      <w:lvlJc w:val="left"/>
      <w:rPr>
        <w:rFonts w:hint="eastAsia"/>
      </w:rPr>
    </w:lvl>
  </w:abstractNum>
  <w:abstractNum w:abstractNumId="1">
    <w:nsid w:val="694DFF54"/>
    <w:multiLevelType w:val="singleLevel"/>
    <w:tmpl w:val="694DFF5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OGQ1Yzg3OTIwYmY1ODNiMWI2YmYzYTU0YTliNzM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0EEE0A42"/>
    <w:rsid w:val="152D2DCA"/>
    <w:rsid w:val="187168EA"/>
    <w:rsid w:val="196673CA"/>
    <w:rsid w:val="1B2F4AEE"/>
    <w:rsid w:val="1CF734C9"/>
    <w:rsid w:val="1DEC284C"/>
    <w:rsid w:val="1E6523AC"/>
    <w:rsid w:val="1EB17E9E"/>
    <w:rsid w:val="1EC947A7"/>
    <w:rsid w:val="22440422"/>
    <w:rsid w:val="22BB4BBB"/>
    <w:rsid w:val="2AEB3417"/>
    <w:rsid w:val="2D2A08F3"/>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157011D"/>
    <w:rsid w:val="52F46F0B"/>
    <w:rsid w:val="532B6A10"/>
    <w:rsid w:val="53D8014D"/>
    <w:rsid w:val="54C02B6C"/>
    <w:rsid w:val="55E064E0"/>
    <w:rsid w:val="572C6D10"/>
    <w:rsid w:val="5DC34279"/>
    <w:rsid w:val="5FCD688E"/>
    <w:rsid w:val="5FF9BDAA"/>
    <w:rsid w:val="608816D1"/>
    <w:rsid w:val="60EF4E7F"/>
    <w:rsid w:val="648B0A32"/>
    <w:rsid w:val="665233C1"/>
    <w:rsid w:val="67A775D5"/>
    <w:rsid w:val="68E02B24"/>
    <w:rsid w:val="69AC0D42"/>
    <w:rsid w:val="6AD9688B"/>
    <w:rsid w:val="6D0E3F22"/>
    <w:rsid w:val="744E4660"/>
    <w:rsid w:val="753355A2"/>
    <w:rsid w:val="759F1C61"/>
    <w:rsid w:val="769F2DE8"/>
    <w:rsid w:val="76CA6B25"/>
    <w:rsid w:val="76FDEB7C"/>
    <w:rsid w:val="79C65162"/>
    <w:rsid w:val="7C9011D9"/>
    <w:rsid w:val="7DC651C5"/>
    <w:rsid w:val="7F9DA0E8"/>
    <w:rsid w:val="7FCC2834"/>
    <w:rsid w:val="7FF6A4EF"/>
    <w:rsid w:val="92DD1CEF"/>
    <w:rsid w:val="F05B4F69"/>
    <w:rsid w:val="F97D9566"/>
    <w:rsid w:val="FDFF411C"/>
    <w:rsid w:val="FF7D3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 w:val="30"/>
      <w:szCs w:val="20"/>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0"/>
    <w:pPr>
      <w:ind w:left="420" w:firstLine="320" w:firstLineChars="100"/>
    </w:pPr>
    <w:rPr>
      <w:rFonts w:ascii="方正黑体_GBK" w:eastAsia="方正黑体_GBK" w:cs="Arial"/>
      <w:color w:val="000000"/>
      <w:kern w:val="0"/>
      <w:sz w:val="32"/>
      <w:szCs w:val="32"/>
    </w:rPr>
  </w:style>
  <w:style w:type="paragraph" w:styleId="8">
    <w:name w:val="Normal (Web)"/>
    <w:basedOn w:val="1"/>
    <w:next w:val="7"/>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Body Text First Indent1"/>
    <w:basedOn w:val="2"/>
    <w:qFormat/>
    <w:uiPriority w:val="0"/>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表格1"/>
    <w:basedOn w:val="1"/>
    <w:qFormat/>
    <w:uiPriority w:val="0"/>
    <w:pPr>
      <w:adjustRightInd w:val="0"/>
      <w:snapToGrid w:val="0"/>
      <w:jc w:val="center"/>
    </w:pPr>
    <w:rPr>
      <w:rFonts w:ascii="Times New Roman" w:hAnsi="Times New Roman" w:eastAsia="方正仿宋_GBK"/>
      <w:color w:val="000000"/>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1756</Words>
  <Characters>1814</Characters>
  <Lines>1</Lines>
  <Paragraphs>1</Paragraphs>
  <TotalTime>4</TotalTime>
  <ScaleCrop>false</ScaleCrop>
  <LinksUpToDate>false</LinksUpToDate>
  <CharactersWithSpaces>1900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 </cp:lastModifiedBy>
  <cp:lastPrinted>2022-05-12T00:46:00Z</cp:lastPrinted>
  <dcterms:modified xsi:type="dcterms:W3CDTF">2023-12-14T17:18:14Z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316ED909C7C541C6BAB248DBA0B8048B</vt:lpwstr>
  </property>
</Properties>
</file>