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ind w:firstLine="0" w:firstLineChars="0"/>
        <w:rPr>
          <w:rFonts w:hint="eastAsia" w:ascii="方正仿宋_GBK" w:hAnsi="方正仿宋_GBK" w:cs="方正仿宋_GBK"/>
        </w:rPr>
      </w:pPr>
    </w:p>
    <w:p>
      <w:pPr>
        <w:snapToGrid w:val="0"/>
        <w:spacing w:line="300" w:lineRule="auto"/>
        <w:ind w:firstLine="0" w:firstLineChars="0"/>
        <w:rPr>
          <w:rFonts w:hint="eastAsia" w:ascii="方正仿宋_GBK" w:hAnsi="方正仿宋_GBK" w:cs="方正仿宋_GBK"/>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重庆市永川区人民政府办公室</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关于印发《永川区加快建设现代化区域医疗</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中心行动方案》的通知</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方正仿宋_GBK" w:hAnsi="方正仿宋_GBK" w:eastAsia="方正仿宋_GBK" w:cs="方正仿宋_GBK"/>
        </w:rPr>
      </w:pPr>
      <w:r>
        <w:rPr>
          <w:rFonts w:hint="default" w:ascii="Times New Roman" w:hAnsi="Times New Roman" w:cs="Times New Roman"/>
        </w:rPr>
        <w:t>永川府办</w:t>
      </w:r>
      <w:r>
        <w:rPr>
          <w:rFonts w:hint="eastAsia" w:cs="Times New Roman"/>
          <w:lang w:eastAsia="zh-CN"/>
        </w:rPr>
        <w:t>发</w:t>
      </w:r>
      <w:r>
        <w:rPr>
          <w:rFonts w:hint="default" w:ascii="Times New Roman" w:hAnsi="Times New Roman" w:cs="Times New Roman"/>
        </w:rPr>
        <w:t>〔2025〕</w:t>
      </w:r>
      <w:r>
        <w:rPr>
          <w:rFonts w:hint="eastAsia" w:cs="Times New Roman"/>
          <w:lang w:val="en-US" w:eastAsia="zh-CN"/>
        </w:rPr>
        <w:t>26</w:t>
      </w:r>
      <w:r>
        <w:rPr>
          <w:rFonts w:hint="default" w:ascii="Times New Roman" w:hAnsi="Times New Roman" w:cs="Times New Roman"/>
        </w:rPr>
        <w:t>号</w:t>
      </w:r>
    </w:p>
    <w:p>
      <w:pPr>
        <w:adjustRightInd w:val="0"/>
        <w:snapToGrid w:val="0"/>
        <w:spacing w:line="300" w:lineRule="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w:t>
      </w:r>
      <w:r>
        <w:rPr>
          <w:rFonts w:hint="eastAsia" w:cs="Times New Roman"/>
          <w:sz w:val="32"/>
          <w:szCs w:val="32"/>
          <w:lang w:eastAsia="zh-CN"/>
        </w:rPr>
        <w:t>各</w:t>
      </w:r>
      <w:r>
        <w:rPr>
          <w:rFonts w:hint="default" w:ascii="Times New Roman" w:hAnsi="Times New Roman" w:eastAsia="方正仿宋_GBK" w:cs="Times New Roman"/>
          <w:sz w:val="32"/>
          <w:szCs w:val="32"/>
        </w:rPr>
        <w:t>部门，有关单位：</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《永川区加快建设现代化区域医疗中心行动方案》已经区政府同意，现印发给你们，请结合实际认真贯彻落实。</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方正仿宋_GBK" w:cs="Times New Roman"/>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cs="Times New Roman"/>
          <w:sz w:val="32"/>
          <w:szCs w:val="32"/>
          <w:lang w:val="en-US" w:eastAsia="zh-CN"/>
        </w:rPr>
        <w:t xml:space="preserve"> </w:t>
      </w:r>
      <w:r>
        <w:rPr>
          <w:rFonts w:hint="default" w:ascii="Times New Roman" w:hAnsi="Times New Roman" w:eastAsia="方正仿宋_GBK" w:cs="Times New Roman"/>
          <w:sz w:val="32"/>
          <w:szCs w:val="32"/>
        </w:rPr>
        <w:t xml:space="preserve">      重庆市永川区人民政府办公室</w:t>
      </w:r>
    </w:p>
    <w:p>
      <w:pPr>
        <w:keepNext w:val="0"/>
        <w:keepLines w:val="0"/>
        <w:pageBreakBefore w:val="0"/>
        <w:widowControl w:val="0"/>
        <w:kinsoku/>
        <w:wordWrap/>
        <w:overflowPunct/>
        <w:topLinePunct w:val="0"/>
        <w:autoSpaceDE/>
        <w:autoSpaceDN/>
        <w:bidi w:val="0"/>
        <w:snapToGrid w:val="0"/>
        <w:spacing w:line="30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cs="Times New Roman"/>
          <w:sz w:val="32"/>
          <w:szCs w:val="32"/>
          <w:lang w:val="en-US" w:eastAsia="zh-CN"/>
        </w:rPr>
        <w:t>10</w:t>
      </w:r>
      <w:r>
        <w:rPr>
          <w:rFonts w:hint="default" w:ascii="Times New Roman" w:hAnsi="Times New Roman" w:eastAsia="方正仿宋_GBK" w:cs="Times New Roman"/>
          <w:sz w:val="32"/>
          <w:szCs w:val="32"/>
        </w:rPr>
        <w:t>月</w:t>
      </w:r>
      <w:r>
        <w:rPr>
          <w:rFonts w:hint="eastAsia" w:cs="Times New Roman"/>
          <w:sz w:val="32"/>
          <w:szCs w:val="32"/>
          <w:lang w:val="en-US" w:eastAsia="zh-CN"/>
        </w:rPr>
        <w:t>23</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ascii="Times New Roman" w:hAnsi="Times New Roman" w:cs="Times New Roman"/>
          <w:sz w:val="32"/>
          <w:szCs w:val="32"/>
          <w:lang w:eastAsia="zh-CN"/>
        </w:rPr>
      </w:pPr>
      <w:r>
        <w:rPr>
          <w:rFonts w:hint="eastAsia" w:ascii="Times New Roman" w:hAnsi="Times New Roman" w:cs="Times New Roman"/>
          <w:sz w:val="32"/>
          <w:szCs w:val="32"/>
          <w:lang w:eastAsia="zh-CN"/>
        </w:rPr>
        <w:t>（此件公开发布）</w:t>
      </w:r>
    </w:p>
    <w:p>
      <w:pPr>
        <w:rPr>
          <w:rFonts w:hint="eastAsia"/>
        </w:rPr>
      </w:pPr>
      <w:r>
        <w:rPr>
          <w:rFonts w:hint="eastAsia"/>
        </w:rPr>
        <w:br w:type="page"/>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小标宋_GBK" w:cs="Times New Roman"/>
          <w:color w:val="000000"/>
          <w:spacing w:val="0"/>
          <w:sz w:val="44"/>
          <w:szCs w:val="44"/>
          <w:lang w:eastAsia="zh-CN"/>
        </w:rPr>
      </w:pPr>
      <w:r>
        <w:rPr>
          <w:rFonts w:hint="default" w:ascii="Times New Roman" w:hAnsi="Times New Roman" w:eastAsia="方正小标宋_GBK" w:cs="Times New Roman"/>
          <w:color w:val="000000"/>
          <w:spacing w:val="0"/>
          <w:sz w:val="44"/>
          <w:szCs w:val="44"/>
        </w:rPr>
        <w:t>永川区加快建设现代化区域医疗中心行动方案</w:t>
      </w:r>
    </w:p>
    <w:p>
      <w:pPr>
        <w:keepNext w:val="0"/>
        <w:keepLines w:val="0"/>
        <w:pageBreakBefore w:val="0"/>
        <w:kinsoku/>
        <w:overflowPunct/>
        <w:topLinePunct w:val="0"/>
        <w:autoSpaceDE/>
        <w:autoSpaceDN/>
        <w:bidi w:val="0"/>
        <w:adjustRightInd/>
        <w:snapToGrid w:val="0"/>
        <w:spacing w:line="300" w:lineRule="auto"/>
        <w:ind w:firstLine="624" w:firstLineChars="200"/>
        <w:rPr>
          <w:rFonts w:hint="default" w:ascii="Times New Roman" w:hAnsi="Times New Roman" w:eastAsia="方正楷体_GBK" w:cs="Times New Roman"/>
          <w:color w:val="000000"/>
          <w:spacing w:val="-4"/>
          <w:kern w:val="0"/>
          <w:sz w:val="32"/>
          <w:szCs w:val="32"/>
        </w:rPr>
      </w:pP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为推进永川区加快建设现代化区域医疗中心，根据《健康中国2030规划纲要》《重庆市进一步完善医疗卫生服务体系实施方案》等精神，结合我区实际，制定本行动方案。</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一、总体要求及目标</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highlight w:val="none"/>
          <w:u w:val="none"/>
          <w:lang w:bidi="ar"/>
        </w:rPr>
      </w:pPr>
      <w:r>
        <w:rPr>
          <w:rFonts w:hint="default" w:ascii="Times New Roman" w:hAnsi="Times New Roman" w:eastAsia="方正仿宋_GBK" w:cs="Times New Roman"/>
          <w:color w:val="auto"/>
          <w:sz w:val="32"/>
          <w:szCs w:val="32"/>
          <w:highlight w:val="none"/>
          <w:u w:val="none"/>
          <w:lang w:bidi="ar"/>
        </w:rPr>
        <w:t>以习近平新时代中国特色社会主义思想为指导，认真贯彻党的二十大和二十届二中、三中全会精神，深入学习贯彻习近平总书记关于</w:t>
      </w:r>
      <w:r>
        <w:rPr>
          <w:rFonts w:hint="eastAsia" w:cs="Times New Roman"/>
          <w:color w:val="auto"/>
          <w:sz w:val="32"/>
          <w:szCs w:val="32"/>
          <w:highlight w:val="none"/>
          <w:u w:val="none"/>
          <w:lang w:eastAsia="zh-CN" w:bidi="ar"/>
        </w:rPr>
        <w:t>“</w:t>
      </w:r>
      <w:r>
        <w:rPr>
          <w:rFonts w:hint="default" w:ascii="Times New Roman" w:hAnsi="Times New Roman" w:eastAsia="方正仿宋_GBK" w:cs="Times New Roman"/>
          <w:color w:val="auto"/>
          <w:sz w:val="32"/>
          <w:szCs w:val="32"/>
          <w:highlight w:val="none"/>
          <w:u w:val="none"/>
          <w:lang w:bidi="ar"/>
        </w:rPr>
        <w:t>健康中国</w:t>
      </w:r>
      <w:r>
        <w:rPr>
          <w:rFonts w:hint="eastAsia" w:cs="Times New Roman"/>
          <w:color w:val="auto"/>
          <w:sz w:val="32"/>
          <w:szCs w:val="32"/>
          <w:highlight w:val="none"/>
          <w:u w:val="none"/>
          <w:lang w:eastAsia="zh-CN" w:bidi="ar"/>
        </w:rPr>
        <w:t>”</w:t>
      </w:r>
      <w:r>
        <w:rPr>
          <w:rFonts w:hint="default" w:ascii="Times New Roman" w:hAnsi="Times New Roman" w:eastAsia="方正仿宋_GBK" w:cs="Times New Roman"/>
          <w:color w:val="auto"/>
          <w:sz w:val="32"/>
          <w:szCs w:val="32"/>
          <w:highlight w:val="none"/>
          <w:u w:val="none"/>
          <w:lang w:bidi="ar"/>
        </w:rPr>
        <w:t>的重要论述，全面落实习近平总书记视察重庆重要讲话重要指示精神，贯彻落实新时代党的卫生与健康工作方针，按照市委六届历次全会部署，</w:t>
      </w:r>
      <w:r>
        <w:rPr>
          <w:rFonts w:hint="eastAsia" w:ascii="Times New Roman" w:hAnsi="Times New Roman" w:eastAsia="方正仿宋_GBK" w:cs="Times New Roman"/>
          <w:color w:val="auto"/>
          <w:sz w:val="32"/>
          <w:szCs w:val="32"/>
          <w:highlight w:val="none"/>
          <w:u w:val="none"/>
          <w:lang w:eastAsia="zh-CN" w:bidi="ar"/>
        </w:rPr>
        <w:t>围绕全区</w:t>
      </w:r>
      <w:r>
        <w:rPr>
          <w:rFonts w:hint="eastAsia" w:cs="Times New Roman"/>
          <w:color w:val="auto"/>
          <w:sz w:val="32"/>
          <w:szCs w:val="32"/>
          <w:highlight w:val="none"/>
          <w:u w:val="none"/>
          <w:lang w:eastAsia="zh-CN" w:bidi="ar"/>
        </w:rPr>
        <w:t>“</w:t>
      </w:r>
      <w:r>
        <w:rPr>
          <w:rFonts w:hint="eastAsia" w:ascii="Times New Roman" w:hAnsi="Times New Roman" w:eastAsia="方正仿宋_GBK" w:cs="Times New Roman"/>
          <w:color w:val="auto"/>
          <w:sz w:val="32"/>
          <w:szCs w:val="32"/>
          <w:highlight w:val="none"/>
          <w:u w:val="none"/>
          <w:lang w:eastAsia="zh-CN" w:bidi="ar"/>
        </w:rPr>
        <w:t>二二五</w:t>
      </w:r>
      <w:r>
        <w:rPr>
          <w:rFonts w:hint="eastAsia" w:cs="Times New Roman"/>
          <w:color w:val="auto"/>
          <w:sz w:val="32"/>
          <w:szCs w:val="32"/>
          <w:highlight w:val="none"/>
          <w:u w:val="none"/>
          <w:lang w:eastAsia="zh-CN" w:bidi="ar"/>
        </w:rPr>
        <w:t>”</w:t>
      </w:r>
      <w:r>
        <w:rPr>
          <w:rFonts w:hint="eastAsia" w:ascii="Times New Roman" w:hAnsi="Times New Roman" w:eastAsia="方正仿宋_GBK" w:cs="Times New Roman"/>
          <w:color w:val="auto"/>
          <w:sz w:val="32"/>
          <w:szCs w:val="32"/>
          <w:highlight w:val="none"/>
          <w:u w:val="none"/>
          <w:lang w:eastAsia="zh-CN" w:bidi="ar"/>
        </w:rPr>
        <w:t>总体发展思路，</w:t>
      </w:r>
      <w:r>
        <w:rPr>
          <w:rFonts w:hint="default" w:ascii="Times New Roman" w:hAnsi="Times New Roman" w:eastAsia="方正仿宋_GBK" w:cs="Times New Roman"/>
          <w:color w:val="auto"/>
          <w:sz w:val="32"/>
          <w:szCs w:val="32"/>
          <w:highlight w:val="none"/>
          <w:u w:val="none"/>
          <w:lang w:eastAsia="zh-CN" w:bidi="ar"/>
        </w:rPr>
        <w:t>强化党建统领，将党的领导贯穿卫生健康事业发展全过程，推动各项任务落实。</w:t>
      </w:r>
      <w:r>
        <w:rPr>
          <w:rFonts w:hint="default" w:ascii="Times New Roman" w:hAnsi="Times New Roman" w:eastAsia="方正仿宋_GBK" w:cs="Times New Roman"/>
          <w:color w:val="auto"/>
          <w:sz w:val="32"/>
          <w:szCs w:val="32"/>
          <w:highlight w:val="none"/>
          <w:u w:val="none"/>
          <w:lang w:bidi="ar"/>
        </w:rPr>
        <w:t>加快建设川南渝西现代化区域医疗中心，全面促进医疗服务优质均衡供给，纵深推进医药卫生体制改革，建立</w:t>
      </w:r>
      <w:r>
        <w:rPr>
          <w:rFonts w:hint="eastAsia" w:ascii="Times New Roman" w:hAnsi="Times New Roman" w:eastAsia="方正仿宋_GBK" w:cs="Times New Roman"/>
          <w:color w:val="auto"/>
          <w:sz w:val="32"/>
          <w:szCs w:val="32"/>
          <w:highlight w:val="none"/>
          <w:u w:val="none"/>
          <w:lang w:eastAsia="zh-CN" w:bidi="ar"/>
        </w:rPr>
        <w:t>健全</w:t>
      </w:r>
      <w:r>
        <w:rPr>
          <w:rFonts w:hint="default" w:ascii="Times New Roman" w:hAnsi="Times New Roman" w:eastAsia="方正仿宋_GBK" w:cs="Times New Roman"/>
          <w:color w:val="auto"/>
          <w:sz w:val="32"/>
          <w:szCs w:val="32"/>
          <w:highlight w:val="none"/>
          <w:u w:val="none"/>
          <w:lang w:bidi="ar"/>
        </w:rPr>
        <w:t>优质高效的医疗卫生服务体系，助推永川在引领川渝毗邻地区一体化发展，带动渝西地区发展能级提升上展现更大担当、更大作为。</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640" w:firstLineChars="200"/>
        <w:textAlignment w:val="auto"/>
        <w:rPr>
          <w:rFonts w:hint="default" w:ascii="Times New Roman" w:hAnsi="Times New Roman" w:eastAsia="方正仿宋_GBK" w:cs="Times New Roman"/>
          <w:color w:val="auto"/>
          <w:sz w:val="32"/>
          <w:szCs w:val="32"/>
          <w:highlight w:val="none"/>
          <w:u w:val="none"/>
          <w:lang w:bidi="ar"/>
        </w:rPr>
      </w:pPr>
      <w:r>
        <w:rPr>
          <w:rFonts w:hint="default" w:ascii="Times New Roman" w:hAnsi="Times New Roman" w:eastAsia="方正仿宋_GBK" w:cs="Times New Roman"/>
          <w:color w:val="auto"/>
          <w:sz w:val="32"/>
          <w:szCs w:val="32"/>
          <w:highlight w:val="none"/>
          <w:u w:val="none"/>
          <w:shd w:val="clear" w:color="auto" w:fill="auto"/>
          <w:lang w:val="en-US" w:eastAsia="zh-CN"/>
        </w:rPr>
        <w:t>到2027年，</w:t>
      </w:r>
      <w:r>
        <w:rPr>
          <w:rFonts w:hint="default" w:ascii="Times New Roman" w:hAnsi="Times New Roman" w:eastAsia="方正仿宋_GBK" w:cs="Times New Roman"/>
          <w:sz w:val="32"/>
          <w:szCs w:val="32"/>
          <w:lang w:eastAsia="zh-CN"/>
        </w:rPr>
        <w:t>全区优质医疗资源布局均衡，公立医院综合实力显著增强，</w:t>
      </w:r>
      <w:r>
        <w:rPr>
          <w:rFonts w:hint="default" w:ascii="Times New Roman" w:hAnsi="Times New Roman" w:eastAsia="方正仿宋_GBK" w:cs="Times New Roman"/>
          <w:color w:val="auto"/>
          <w:sz w:val="32"/>
          <w:szCs w:val="32"/>
          <w:highlight w:val="none"/>
          <w:u w:val="none"/>
          <w:shd w:val="clear" w:color="auto" w:fill="auto"/>
          <w:lang w:eastAsia="zh-CN"/>
        </w:rPr>
        <w:t>6</w:t>
      </w:r>
      <w:r>
        <w:rPr>
          <w:rFonts w:hint="eastAsia" w:ascii="Times New Roman" w:hAnsi="Times New Roman" w:eastAsia="方正仿宋_GBK" w:cs="Times New Roman"/>
          <w:color w:val="000000"/>
          <w:sz w:val="32"/>
          <w:szCs w:val="32"/>
          <w:highlight w:val="none"/>
          <w:u w:val="none"/>
          <w:shd w:val="clear" w:color="auto" w:fill="auto"/>
          <w:lang w:val="en-US" w:eastAsia="zh-CN"/>
        </w:rPr>
        <w:t>个高质量区域医疗中心</w:t>
      </w:r>
      <w:r>
        <w:rPr>
          <w:rFonts w:hint="default" w:ascii="Times New Roman" w:hAnsi="Times New Roman" w:eastAsia="方正仿宋_GBK" w:cs="Times New Roman"/>
          <w:color w:val="000000"/>
          <w:sz w:val="32"/>
          <w:szCs w:val="32"/>
          <w:highlight w:val="none"/>
          <w:u w:val="none"/>
          <w:shd w:val="clear" w:color="auto" w:fill="auto"/>
          <w:lang w:eastAsia="zh-CN"/>
        </w:rPr>
        <w:t>基本建成，</w:t>
      </w:r>
      <w:r>
        <w:rPr>
          <w:rFonts w:ascii="仿宋_GB2312" w:hAnsi="仿宋_GB2312" w:eastAsia="仿宋_GB2312" w:cs="仿宋_GB2312"/>
          <w:i w:val="0"/>
          <w:caps w:val="0"/>
          <w:color w:val="000000"/>
          <w:spacing w:val="0"/>
          <w:sz w:val="32"/>
          <w:szCs w:val="32"/>
          <w:shd w:val="clear" w:color="auto" w:fill="FFFFFF"/>
        </w:rPr>
        <w:t>疑难重症疾病诊疗水平显著提升</w:t>
      </w:r>
      <w:r>
        <w:rPr>
          <w:rFonts w:hint="default" w:ascii="仿宋_GB2312" w:hAnsi="仿宋_GB2312" w:eastAsia="仿宋_GB2312" w:cs="仿宋_GB2312"/>
          <w:i w:val="0"/>
          <w:caps w:val="0"/>
          <w:color w:val="000000"/>
          <w:spacing w:val="0"/>
          <w:sz w:val="32"/>
          <w:szCs w:val="32"/>
          <w:shd w:val="clear" w:color="auto" w:fill="FFFFFF"/>
        </w:rPr>
        <w:t>，</w:t>
      </w:r>
      <w:r>
        <w:rPr>
          <w:rFonts w:hint="default" w:ascii="Times New Roman" w:hAnsi="Times New Roman" w:eastAsia="方正仿宋_GBK" w:cs="Times New Roman"/>
          <w:sz w:val="32"/>
          <w:szCs w:val="32"/>
          <w:lang w:eastAsia="zh-CN"/>
        </w:rPr>
        <w:t>优质高效的</w:t>
      </w:r>
      <w:r>
        <w:rPr>
          <w:rFonts w:ascii="仿宋_GB2312" w:hAnsi="仿宋_GB2312" w:eastAsia="仿宋_GB2312" w:cs="仿宋_GB2312"/>
          <w:i w:val="0"/>
          <w:caps w:val="0"/>
          <w:color w:val="000000"/>
          <w:spacing w:val="0"/>
          <w:sz w:val="32"/>
          <w:szCs w:val="32"/>
          <w:shd w:val="clear" w:color="auto" w:fill="FFFFFF"/>
        </w:rPr>
        <w:t>公共卫生体系和</w:t>
      </w:r>
      <w:r>
        <w:rPr>
          <w:rFonts w:hint="default" w:ascii="Times New Roman" w:hAnsi="Times New Roman" w:eastAsia="方正仿宋_GBK" w:cs="Times New Roman"/>
          <w:sz w:val="32"/>
          <w:szCs w:val="32"/>
          <w:lang w:val="en-US" w:eastAsia="zh-CN"/>
        </w:rPr>
        <w:t>整合型医疗卫生服务体系基本健全</w:t>
      </w:r>
      <w:r>
        <w:rPr>
          <w:rFonts w:ascii="仿宋_GB2312" w:hAnsi="仿宋_GB2312" w:eastAsia="仿宋_GB2312" w:cs="仿宋_GB2312"/>
          <w:i w:val="0"/>
          <w:caps w:val="0"/>
          <w:color w:val="000000"/>
          <w:spacing w:val="0"/>
          <w:sz w:val="32"/>
          <w:szCs w:val="32"/>
          <w:shd w:val="clear" w:color="auto" w:fill="FFFFFF"/>
        </w:rPr>
        <w:t>。</w:t>
      </w:r>
      <w:r>
        <w:rPr>
          <w:rFonts w:hint="default" w:ascii="Times New Roman" w:hAnsi="Times New Roman" w:eastAsia="方正仿宋_GBK" w:cs="Times New Roman"/>
          <w:color w:val="auto"/>
          <w:sz w:val="32"/>
          <w:szCs w:val="32"/>
          <w:highlight w:val="none"/>
          <w:u w:val="none"/>
          <w:lang w:bidi="ar"/>
        </w:rPr>
        <w:t>到2030年，</w:t>
      </w:r>
      <w:r>
        <w:rPr>
          <w:rFonts w:hint="default" w:cs="Times New Roman"/>
          <w:color w:val="auto"/>
          <w:sz w:val="32"/>
          <w:szCs w:val="32"/>
          <w:highlight w:val="none"/>
          <w:u w:val="none"/>
          <w:lang w:bidi="ar"/>
        </w:rPr>
        <w:t>基本</w:t>
      </w:r>
      <w:r>
        <w:rPr>
          <w:rFonts w:hint="default" w:ascii="Times New Roman" w:hAnsi="Times New Roman" w:eastAsia="方正仿宋_GBK" w:cs="Times New Roman"/>
          <w:color w:val="auto"/>
          <w:sz w:val="32"/>
          <w:szCs w:val="32"/>
          <w:highlight w:val="none"/>
          <w:u w:val="none"/>
          <w:lang w:bidi="ar"/>
        </w:rPr>
        <w:t>建成体系完善、功能先进、服务优质、辐射川南渝西的现代化区域医疗中心，城乡医疗卫生服务体系更加健全均衡，区域医疗卫生服务能级整体跃升，公共卫生综合防治能力区域领跑，居民主要健康指标全市领先，成为具有重要区域影响力的高水平医疗卫生高地。</w:t>
      </w:r>
    </w:p>
    <w:p>
      <w:pPr>
        <w:keepNext w:val="0"/>
        <w:keepLines w:val="0"/>
        <w:pageBreakBefore w:val="0"/>
        <w:widowControl w:val="0"/>
        <w:shd w:val="clear" w:color="auto" w:fill="auto"/>
        <w:kinsoku/>
        <w:wordWrap/>
        <w:overflowPunct/>
        <w:topLinePunct w:val="0"/>
        <w:autoSpaceDE w:val="0"/>
        <w:autoSpaceDN/>
        <w:bidi w:val="0"/>
        <w:adjustRightInd w:val="0"/>
        <w:snapToGrid w:val="0"/>
        <w:spacing w:line="300" w:lineRule="auto"/>
        <w:ind w:firstLine="640" w:firstLineChars="200"/>
        <w:jc w:val="both"/>
        <w:textAlignment w:val="auto"/>
        <w:rPr>
          <w:rFonts w:ascii="宋体" w:hAnsi="宋体" w:eastAsia="宋体" w:cs="宋体"/>
          <w:sz w:val="24"/>
          <w:szCs w:val="24"/>
          <w:u w:val="none"/>
        </w:rPr>
      </w:pPr>
      <w:r>
        <w:rPr>
          <w:rFonts w:hint="default" w:ascii="Times New Roman" w:hAnsi="Times New Roman" w:eastAsia="方正楷体_GBK" w:cs="Times New Roman"/>
          <w:color w:val="auto"/>
          <w:sz w:val="32"/>
          <w:szCs w:val="32"/>
          <w:highlight w:val="none"/>
          <w:u w:val="none"/>
          <w:lang w:bidi="ar"/>
        </w:rPr>
        <w:t>——区域辐射能力更加强劲引领</w:t>
      </w:r>
      <w:r>
        <w:rPr>
          <w:rFonts w:hint="default" w:ascii="Times New Roman" w:hAnsi="Times New Roman" w:eastAsia="方正仿宋_GBK" w:cs="Times New Roman"/>
          <w:color w:val="auto"/>
          <w:sz w:val="32"/>
          <w:szCs w:val="32"/>
          <w:highlight w:val="none"/>
          <w:u w:val="none"/>
          <w:lang w:bidi="ar"/>
        </w:rPr>
        <w:t>。</w:t>
      </w:r>
      <w:r>
        <w:rPr>
          <w:rFonts w:hint="default" w:ascii="Times New Roman" w:hAnsi="Times New Roman" w:eastAsia="方正仿宋_GBK" w:cs="Times New Roman"/>
          <w:color w:val="000000"/>
          <w:sz w:val="32"/>
          <w:szCs w:val="32"/>
          <w:highlight w:val="none"/>
          <w:u w:val="none"/>
          <w:lang w:bidi="ar"/>
        </w:rPr>
        <w:t>区域医疗中心</w:t>
      </w:r>
      <w:r>
        <w:rPr>
          <w:rFonts w:hint="default" w:cs="Times New Roman"/>
          <w:color w:val="000000"/>
          <w:sz w:val="32"/>
          <w:szCs w:val="32"/>
          <w:highlight w:val="none"/>
          <w:u w:val="none"/>
          <w:lang w:bidi="ar"/>
        </w:rPr>
        <w:t>的资源</w:t>
      </w:r>
      <w:r>
        <w:rPr>
          <w:rFonts w:hint="default" w:ascii="Times New Roman" w:hAnsi="Times New Roman" w:eastAsia="方正仿宋_GBK" w:cs="Times New Roman"/>
          <w:color w:val="000000"/>
          <w:sz w:val="32"/>
          <w:szCs w:val="32"/>
          <w:highlight w:val="none"/>
          <w:u w:val="none"/>
          <w:lang w:bidi="ar"/>
        </w:rPr>
        <w:t>集聚</w:t>
      </w:r>
      <w:r>
        <w:rPr>
          <w:rFonts w:hint="default" w:cs="Times New Roman"/>
          <w:color w:val="000000"/>
          <w:sz w:val="32"/>
          <w:szCs w:val="32"/>
          <w:highlight w:val="none"/>
          <w:u w:val="none"/>
          <w:lang w:bidi="ar"/>
        </w:rPr>
        <w:t>与</w:t>
      </w:r>
      <w:r>
        <w:rPr>
          <w:rFonts w:hint="default" w:ascii="Times New Roman" w:hAnsi="Times New Roman" w:eastAsia="方正仿宋_GBK" w:cs="Times New Roman"/>
          <w:color w:val="000000"/>
          <w:sz w:val="32"/>
          <w:szCs w:val="32"/>
          <w:highlight w:val="none"/>
          <w:u w:val="none"/>
          <w:lang w:bidi="ar"/>
        </w:rPr>
        <w:t>辐射</w:t>
      </w:r>
      <w:r>
        <w:rPr>
          <w:rFonts w:hint="default" w:cs="Times New Roman"/>
          <w:color w:val="000000"/>
          <w:sz w:val="32"/>
          <w:szCs w:val="32"/>
          <w:highlight w:val="none"/>
          <w:u w:val="none"/>
          <w:lang w:bidi="ar"/>
        </w:rPr>
        <w:t>带动</w:t>
      </w:r>
      <w:r>
        <w:rPr>
          <w:rFonts w:hint="default" w:ascii="Times New Roman" w:hAnsi="Times New Roman" w:eastAsia="方正仿宋_GBK" w:cs="Times New Roman"/>
          <w:color w:val="000000"/>
          <w:sz w:val="32"/>
          <w:szCs w:val="32"/>
          <w:highlight w:val="none"/>
          <w:u w:val="none"/>
          <w:lang w:bidi="ar"/>
        </w:rPr>
        <w:t>效应</w:t>
      </w:r>
      <w:r>
        <w:rPr>
          <w:rFonts w:hint="default" w:cs="Times New Roman"/>
          <w:color w:val="000000"/>
          <w:sz w:val="32"/>
          <w:szCs w:val="32"/>
          <w:highlight w:val="none"/>
          <w:u w:val="none"/>
          <w:lang w:bidi="ar"/>
        </w:rPr>
        <w:t>显著增强。</w:t>
      </w:r>
      <w:r>
        <w:rPr>
          <w:rFonts w:hint="default" w:ascii="Times New Roman" w:hAnsi="Times New Roman" w:eastAsia="方正仿宋_GBK" w:cs="Times New Roman"/>
          <w:color w:val="auto"/>
          <w:sz w:val="32"/>
          <w:szCs w:val="32"/>
          <w:highlight w:val="none"/>
          <w:u w:val="none"/>
          <w:lang w:bidi="ar"/>
        </w:rPr>
        <w:t>到2027年，区域内就诊率稳定保持在9</w:t>
      </w:r>
      <w:r>
        <w:rPr>
          <w:rFonts w:hint="default" w:cs="Times New Roman"/>
          <w:color w:val="auto"/>
          <w:sz w:val="32"/>
          <w:szCs w:val="32"/>
          <w:highlight w:val="none"/>
          <w:u w:val="none"/>
          <w:lang w:bidi="ar"/>
        </w:rPr>
        <w:t>4</w:t>
      </w:r>
      <w:r>
        <w:rPr>
          <w:rFonts w:hint="default" w:ascii="Times New Roman" w:hAnsi="Times New Roman" w:eastAsia="方正仿宋_GBK" w:cs="Times New Roman"/>
          <w:color w:val="auto"/>
          <w:sz w:val="32"/>
          <w:szCs w:val="32"/>
          <w:highlight w:val="none"/>
          <w:u w:val="none"/>
          <w:lang w:bidi="ar"/>
        </w:rPr>
        <w:t>%以上，三甲医院区外来永就医患者占比提升至</w:t>
      </w:r>
      <w:r>
        <w:rPr>
          <w:rFonts w:hint="default" w:cs="Times New Roman"/>
          <w:color w:val="auto"/>
          <w:sz w:val="32"/>
          <w:szCs w:val="32"/>
          <w:highlight w:val="none"/>
          <w:u w:val="none"/>
          <w:lang w:bidi="ar"/>
        </w:rPr>
        <w:t>30</w:t>
      </w:r>
      <w:r>
        <w:rPr>
          <w:rFonts w:hint="default" w:ascii="Times New Roman" w:hAnsi="Times New Roman" w:eastAsia="方正仿宋_GBK" w:cs="Times New Roman"/>
          <w:color w:val="auto"/>
          <w:sz w:val="32"/>
          <w:szCs w:val="32"/>
          <w:highlight w:val="none"/>
          <w:u w:val="none"/>
          <w:lang w:bidi="ar"/>
        </w:rPr>
        <w:t>%；到2030年</w:t>
      </w:r>
      <w:r>
        <w:rPr>
          <w:rFonts w:hint="default" w:cs="Times New Roman"/>
          <w:color w:val="auto"/>
          <w:sz w:val="32"/>
          <w:szCs w:val="32"/>
          <w:highlight w:val="none"/>
          <w:u w:val="none"/>
          <w:lang w:bidi="ar"/>
        </w:rPr>
        <w:t>，</w:t>
      </w:r>
      <w:r>
        <w:rPr>
          <w:rFonts w:hint="default" w:ascii="Times New Roman" w:hAnsi="Times New Roman" w:eastAsia="方正仿宋_GBK" w:cs="Times New Roman"/>
          <w:color w:val="000000"/>
          <w:sz w:val="32"/>
          <w:szCs w:val="32"/>
          <w:highlight w:val="none"/>
          <w:u w:val="none"/>
          <w:lang w:bidi="ar"/>
        </w:rPr>
        <w:t>区域内就诊率稳定保持在9</w:t>
      </w:r>
      <w:r>
        <w:rPr>
          <w:rFonts w:hint="default" w:cs="Times New Roman"/>
          <w:color w:val="000000"/>
          <w:sz w:val="32"/>
          <w:szCs w:val="32"/>
          <w:highlight w:val="none"/>
          <w:u w:val="none"/>
          <w:lang w:bidi="ar"/>
        </w:rPr>
        <w:t>5</w:t>
      </w:r>
      <w:r>
        <w:rPr>
          <w:rFonts w:hint="default" w:ascii="Times New Roman" w:hAnsi="Times New Roman" w:eastAsia="方正仿宋_GBK" w:cs="Times New Roman"/>
          <w:color w:val="000000"/>
          <w:sz w:val="32"/>
          <w:szCs w:val="32"/>
          <w:highlight w:val="none"/>
          <w:u w:val="none"/>
          <w:lang w:bidi="ar"/>
        </w:rPr>
        <w:t>%以上</w:t>
      </w:r>
      <w:r>
        <w:rPr>
          <w:rFonts w:hint="default" w:cs="Times New Roman"/>
          <w:color w:val="auto"/>
          <w:sz w:val="32"/>
          <w:szCs w:val="32"/>
          <w:highlight w:val="none"/>
          <w:u w:val="none"/>
          <w:lang w:bidi="ar"/>
        </w:rPr>
        <w:t>，</w:t>
      </w:r>
      <w:r>
        <w:rPr>
          <w:rFonts w:hint="default" w:ascii="Times New Roman" w:hAnsi="Times New Roman" w:eastAsia="方正仿宋_GBK" w:cs="Times New Roman"/>
          <w:color w:val="auto"/>
          <w:sz w:val="32"/>
          <w:szCs w:val="32"/>
          <w:highlight w:val="none"/>
          <w:u w:val="none"/>
          <w:lang w:bidi="ar"/>
        </w:rPr>
        <w:t>三甲医院区外来永就医患者占比提升至40%。</w:t>
      </w:r>
      <w:r>
        <w:rPr>
          <w:rFonts w:ascii="宋体" w:hAnsi="宋体" w:eastAsia="宋体" w:cs="宋体"/>
          <w:sz w:val="24"/>
          <w:szCs w:val="24"/>
          <w:u w:val="none"/>
        </w:rPr>
        <w:t xml:space="preserve"> </w:t>
      </w:r>
    </w:p>
    <w:p>
      <w:pPr>
        <w:keepNext w:val="0"/>
        <w:keepLines w:val="0"/>
        <w:pageBreakBefore w:val="0"/>
        <w:widowControl w:val="0"/>
        <w:shd w:val="clear" w:color="auto" w:fill="auto"/>
        <w:kinsoku/>
        <w:wordWrap/>
        <w:overflowPunct/>
        <w:topLinePunct w:val="0"/>
        <w:autoSpaceDE w:val="0"/>
        <w:autoSpaceDN/>
        <w:bidi w:val="0"/>
        <w:adjustRightInd w:val="0"/>
        <w:snapToGrid w:val="0"/>
        <w:spacing w:line="300" w:lineRule="auto"/>
        <w:ind w:firstLine="640" w:firstLineChars="200"/>
        <w:jc w:val="both"/>
        <w:textAlignment w:val="auto"/>
        <w:rPr>
          <w:rFonts w:ascii="宋体" w:hAnsi="宋体" w:eastAsia="宋体" w:cs="宋体"/>
          <w:sz w:val="24"/>
          <w:szCs w:val="24"/>
          <w:u w:val="none"/>
        </w:rPr>
      </w:pPr>
      <w:r>
        <w:rPr>
          <w:rFonts w:hint="default" w:ascii="Times New Roman" w:hAnsi="Times New Roman" w:eastAsia="方正楷体_GBK" w:cs="Times New Roman"/>
          <w:color w:val="auto"/>
          <w:sz w:val="32"/>
          <w:szCs w:val="32"/>
          <w:highlight w:val="none"/>
          <w:u w:val="none"/>
          <w:lang w:bidi="ar"/>
        </w:rPr>
        <w:t>——资源</w:t>
      </w:r>
      <w:r>
        <w:rPr>
          <w:rFonts w:hint="default" w:eastAsia="方正楷体_GBK" w:cs="Times New Roman"/>
          <w:color w:val="auto"/>
          <w:sz w:val="32"/>
          <w:szCs w:val="32"/>
          <w:highlight w:val="none"/>
          <w:u w:val="none"/>
          <w:lang w:bidi="ar"/>
        </w:rPr>
        <w:t>布局</w:t>
      </w:r>
      <w:r>
        <w:rPr>
          <w:rFonts w:hint="default" w:ascii="Times New Roman" w:hAnsi="Times New Roman" w:eastAsia="方正楷体_GBK" w:cs="Times New Roman"/>
          <w:color w:val="auto"/>
          <w:sz w:val="32"/>
          <w:szCs w:val="32"/>
          <w:highlight w:val="none"/>
          <w:u w:val="none"/>
          <w:lang w:bidi="ar"/>
        </w:rPr>
        <w:t>更加优质均衡</w:t>
      </w:r>
      <w:r>
        <w:rPr>
          <w:rFonts w:hint="default" w:ascii="Times New Roman" w:hAnsi="Times New Roman" w:eastAsia="方正仿宋_GBK" w:cs="Times New Roman"/>
          <w:color w:val="auto"/>
          <w:sz w:val="32"/>
          <w:szCs w:val="32"/>
          <w:highlight w:val="none"/>
          <w:u w:val="none"/>
          <w:lang w:bidi="ar"/>
        </w:rPr>
        <w:t>。</w:t>
      </w:r>
      <w:r>
        <w:rPr>
          <w:rFonts w:hint="default" w:cs="Times New Roman"/>
          <w:color w:val="000000"/>
          <w:sz w:val="32"/>
          <w:szCs w:val="32"/>
          <w:highlight w:val="none"/>
          <w:u w:val="none"/>
          <w:lang w:bidi="ar"/>
        </w:rPr>
        <w:t>基本形成</w:t>
      </w:r>
      <w:r>
        <w:rPr>
          <w:rFonts w:hint="eastAsia" w:cs="Times New Roman"/>
          <w:color w:val="000000"/>
          <w:sz w:val="32"/>
          <w:szCs w:val="32"/>
          <w:highlight w:val="none"/>
          <w:u w:val="none"/>
          <w:lang w:eastAsia="zh-CN" w:bidi="ar"/>
        </w:rPr>
        <w:t>“</w:t>
      </w:r>
      <w:r>
        <w:rPr>
          <w:rFonts w:hint="default" w:cs="Times New Roman"/>
          <w:color w:val="000000"/>
          <w:sz w:val="32"/>
          <w:szCs w:val="32"/>
          <w:highlight w:val="none"/>
          <w:u w:val="none"/>
          <w:lang w:bidi="ar"/>
        </w:rPr>
        <w:t>人才达标、学科分级、服务全覆盖</w:t>
      </w:r>
      <w:r>
        <w:rPr>
          <w:rFonts w:hint="eastAsia" w:cs="Times New Roman"/>
          <w:color w:val="000000"/>
          <w:sz w:val="32"/>
          <w:szCs w:val="32"/>
          <w:highlight w:val="none"/>
          <w:u w:val="none"/>
          <w:lang w:eastAsia="zh-CN" w:bidi="ar"/>
        </w:rPr>
        <w:t>”</w:t>
      </w:r>
      <w:r>
        <w:rPr>
          <w:rFonts w:hint="default" w:cs="Times New Roman"/>
          <w:color w:val="000000"/>
          <w:sz w:val="32"/>
          <w:szCs w:val="32"/>
          <w:highlight w:val="none"/>
          <w:u w:val="none"/>
          <w:lang w:bidi="ar"/>
        </w:rPr>
        <w:t>的医疗资源均衡配置格局，学科专科建设水平</w:t>
      </w:r>
      <w:r>
        <w:rPr>
          <w:rFonts w:hint="default" w:ascii="Times New Roman" w:hAnsi="Times New Roman" w:eastAsia="方正仿宋_GBK" w:cs="Times New Roman"/>
          <w:color w:val="000000"/>
          <w:sz w:val="32"/>
          <w:szCs w:val="32"/>
          <w:highlight w:val="none"/>
          <w:u w:val="none"/>
          <w:lang w:bidi="ar"/>
        </w:rPr>
        <w:t>达到区域领先</w:t>
      </w:r>
      <w:r>
        <w:rPr>
          <w:rFonts w:hint="default" w:cs="Times New Roman"/>
          <w:color w:val="000000"/>
          <w:sz w:val="32"/>
          <w:szCs w:val="32"/>
          <w:highlight w:val="none"/>
          <w:u w:val="none"/>
          <w:lang w:bidi="ar"/>
        </w:rPr>
        <w:t>。</w:t>
      </w:r>
      <w:r>
        <w:rPr>
          <w:rFonts w:hint="default" w:ascii="Times New Roman" w:hAnsi="Times New Roman" w:eastAsia="方正仿宋_GBK" w:cs="Times New Roman"/>
          <w:color w:val="auto"/>
          <w:sz w:val="32"/>
          <w:szCs w:val="32"/>
          <w:highlight w:val="none"/>
          <w:u w:val="none"/>
          <w:lang w:bidi="ar"/>
        </w:rPr>
        <w:t>到2027年，每千人口拥有执业（助理）医师数、注册护士数分别达到</w:t>
      </w:r>
      <w:r>
        <w:rPr>
          <w:rFonts w:hint="default" w:cs="Times New Roman"/>
          <w:color w:val="auto"/>
          <w:sz w:val="32"/>
          <w:szCs w:val="32"/>
          <w:highlight w:val="none"/>
          <w:u w:val="none"/>
          <w:lang w:bidi="ar"/>
        </w:rPr>
        <w:t>3.7</w:t>
      </w:r>
      <w:r>
        <w:rPr>
          <w:rFonts w:hint="default" w:ascii="Times New Roman" w:hAnsi="Times New Roman" w:eastAsia="方正仿宋_GBK" w:cs="Times New Roman"/>
          <w:color w:val="auto"/>
          <w:sz w:val="32"/>
          <w:szCs w:val="32"/>
          <w:highlight w:val="none"/>
          <w:u w:val="none"/>
          <w:lang w:bidi="ar"/>
        </w:rPr>
        <w:t>人、</w:t>
      </w:r>
      <w:r>
        <w:rPr>
          <w:rFonts w:hint="default" w:cs="Times New Roman"/>
          <w:color w:val="auto"/>
          <w:sz w:val="32"/>
          <w:szCs w:val="32"/>
          <w:highlight w:val="none"/>
          <w:u w:val="none"/>
          <w:lang w:bidi="ar"/>
        </w:rPr>
        <w:t>4.8</w:t>
      </w:r>
      <w:r>
        <w:rPr>
          <w:rFonts w:hint="default" w:ascii="Times New Roman" w:hAnsi="Times New Roman" w:eastAsia="方正仿宋_GBK" w:cs="Times New Roman"/>
          <w:color w:val="auto"/>
          <w:sz w:val="32"/>
          <w:szCs w:val="32"/>
          <w:highlight w:val="none"/>
          <w:u w:val="none"/>
          <w:lang w:bidi="ar"/>
        </w:rPr>
        <w:t>人</w:t>
      </w:r>
      <w:r>
        <w:rPr>
          <w:rFonts w:hint="default" w:cs="Times New Roman"/>
          <w:color w:val="auto"/>
          <w:sz w:val="32"/>
          <w:szCs w:val="32"/>
          <w:highlight w:val="none"/>
          <w:u w:val="none"/>
          <w:lang w:bidi="ar"/>
        </w:rPr>
        <w:t>；</w:t>
      </w:r>
      <w:r>
        <w:rPr>
          <w:rFonts w:hint="default" w:ascii="Times New Roman" w:hAnsi="Times New Roman" w:eastAsia="方正仿宋_GBK" w:cs="Times New Roman"/>
          <w:color w:val="auto"/>
          <w:sz w:val="32"/>
          <w:szCs w:val="32"/>
          <w:highlight w:val="none"/>
          <w:u w:val="none"/>
          <w:lang w:bidi="ar"/>
        </w:rPr>
        <w:t>到2030年，每千人口拥有执业（助理）医师数、注册护士数分别达到3.8人、4.9人</w:t>
      </w:r>
      <w:r>
        <w:rPr>
          <w:rFonts w:hint="default" w:cs="Times New Roman"/>
          <w:color w:val="auto"/>
          <w:sz w:val="32"/>
          <w:szCs w:val="32"/>
          <w:highlight w:val="none"/>
          <w:u w:val="none"/>
          <w:lang w:bidi="ar"/>
        </w:rPr>
        <w:t>，</w:t>
      </w:r>
      <w:r>
        <w:rPr>
          <w:rFonts w:hint="default" w:ascii="Times New Roman" w:hAnsi="Times New Roman" w:eastAsia="方正仿宋_GBK" w:cs="Times New Roman"/>
          <w:color w:val="auto"/>
          <w:sz w:val="32"/>
          <w:szCs w:val="32"/>
          <w:highlight w:val="none"/>
          <w:u w:val="none"/>
          <w:lang w:bidi="ar"/>
        </w:rPr>
        <w:t>建成以3个国家级重点专科为高峰、10个国家级中医优势专科为特色、55个市级重点学科专科为支撑的立体化学科专科体系。</w:t>
      </w:r>
    </w:p>
    <w:p>
      <w:pPr>
        <w:keepNext w:val="0"/>
        <w:keepLines w:val="0"/>
        <w:pageBreakBefore w:val="0"/>
        <w:widowControl w:val="0"/>
        <w:shd w:val="clear" w:color="auto" w:fill="auto"/>
        <w:kinsoku/>
        <w:wordWrap/>
        <w:overflowPunct/>
        <w:topLinePunct w:val="0"/>
        <w:autoSpaceDE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highlight w:val="none"/>
          <w:u w:val="none"/>
          <w:lang w:bidi="ar"/>
        </w:rPr>
      </w:pPr>
      <w:r>
        <w:rPr>
          <w:rFonts w:hint="default" w:ascii="Times New Roman" w:hAnsi="Times New Roman" w:eastAsia="方正楷体_GBK" w:cs="Times New Roman"/>
          <w:color w:val="auto"/>
          <w:sz w:val="32"/>
          <w:szCs w:val="32"/>
          <w:highlight w:val="none"/>
          <w:u w:val="none"/>
          <w:lang w:bidi="ar"/>
        </w:rPr>
        <w:t>——服务体系更加完备高效。</w:t>
      </w:r>
      <w:r>
        <w:rPr>
          <w:rFonts w:hint="default" w:ascii="Times New Roman" w:hAnsi="Times New Roman" w:eastAsia="方正仿宋_GBK" w:cs="Times New Roman"/>
          <w:color w:val="000000"/>
          <w:sz w:val="32"/>
          <w:szCs w:val="32"/>
          <w:highlight w:val="none"/>
          <w:u w:val="none"/>
          <w:lang w:bidi="ar"/>
        </w:rPr>
        <w:t>加快构建</w:t>
      </w:r>
      <w:r>
        <w:rPr>
          <w:rFonts w:hint="eastAsia" w:cs="Times New Roman"/>
          <w:color w:val="000000"/>
          <w:sz w:val="32"/>
          <w:szCs w:val="32"/>
          <w:highlight w:val="none"/>
          <w:u w:val="none"/>
          <w:lang w:eastAsia="zh-CN" w:bidi="ar"/>
        </w:rPr>
        <w:t>“</w:t>
      </w:r>
      <w:r>
        <w:rPr>
          <w:rFonts w:hint="default" w:cs="Times New Roman"/>
          <w:color w:val="000000"/>
          <w:sz w:val="32"/>
          <w:szCs w:val="32"/>
          <w:highlight w:val="none"/>
          <w:u w:val="none"/>
          <w:lang w:bidi="ar"/>
        </w:rPr>
        <w:t>分级诊疗顺畅、健康管理精准、区域协同领先、</w:t>
      </w:r>
      <w:r>
        <w:rPr>
          <w:rFonts w:hint="eastAsia" w:cs="Times New Roman"/>
          <w:color w:val="000000"/>
          <w:sz w:val="32"/>
          <w:szCs w:val="32"/>
          <w:highlight w:val="none"/>
          <w:u w:val="none"/>
          <w:lang w:eastAsia="zh-CN" w:bidi="ar"/>
        </w:rPr>
        <w:t>‘</w:t>
      </w:r>
      <w:r>
        <w:rPr>
          <w:rFonts w:hint="default" w:cs="Times New Roman"/>
          <w:color w:val="000000"/>
          <w:sz w:val="32"/>
          <w:szCs w:val="32"/>
          <w:highlight w:val="none"/>
          <w:u w:val="none"/>
          <w:lang w:bidi="ar"/>
        </w:rPr>
        <w:t>三医</w:t>
      </w:r>
      <w:r>
        <w:rPr>
          <w:rFonts w:hint="eastAsia" w:cs="Times New Roman"/>
          <w:color w:val="000000"/>
          <w:sz w:val="32"/>
          <w:szCs w:val="32"/>
          <w:highlight w:val="none"/>
          <w:u w:val="none"/>
          <w:lang w:eastAsia="zh-CN" w:bidi="ar"/>
        </w:rPr>
        <w:t>’</w:t>
      </w:r>
      <w:r>
        <w:rPr>
          <w:rFonts w:hint="default" w:cs="Times New Roman"/>
          <w:color w:val="000000"/>
          <w:sz w:val="32"/>
          <w:szCs w:val="32"/>
          <w:highlight w:val="none"/>
          <w:u w:val="none"/>
          <w:lang w:bidi="ar"/>
        </w:rPr>
        <w:t>联动有序</w:t>
      </w:r>
      <w:r>
        <w:rPr>
          <w:rFonts w:hint="eastAsia" w:cs="Times New Roman"/>
          <w:color w:val="000000"/>
          <w:sz w:val="32"/>
          <w:szCs w:val="32"/>
          <w:highlight w:val="none"/>
          <w:u w:val="none"/>
          <w:lang w:eastAsia="zh-CN" w:bidi="ar"/>
        </w:rPr>
        <w:t>”</w:t>
      </w:r>
      <w:r>
        <w:rPr>
          <w:rFonts w:hint="default" w:cs="Times New Roman"/>
          <w:color w:val="000000"/>
          <w:sz w:val="32"/>
          <w:szCs w:val="32"/>
          <w:highlight w:val="none"/>
          <w:u w:val="none"/>
          <w:lang w:bidi="ar"/>
        </w:rPr>
        <w:t>的</w:t>
      </w:r>
      <w:r>
        <w:rPr>
          <w:rFonts w:hint="default" w:ascii="Times New Roman" w:hAnsi="Times New Roman" w:eastAsia="方正仿宋_GBK" w:cs="Times New Roman"/>
          <w:color w:val="000000"/>
          <w:sz w:val="32"/>
          <w:szCs w:val="32"/>
          <w:highlight w:val="none"/>
          <w:u w:val="none"/>
          <w:lang w:bidi="ar"/>
        </w:rPr>
        <w:t>高</w:t>
      </w:r>
      <w:r>
        <w:rPr>
          <w:rFonts w:hint="default" w:cs="Times New Roman"/>
          <w:color w:val="000000"/>
          <w:sz w:val="32"/>
          <w:szCs w:val="32"/>
          <w:highlight w:val="none"/>
          <w:u w:val="none"/>
          <w:lang w:bidi="ar"/>
        </w:rPr>
        <w:t>质量整合型医疗卫生服务</w:t>
      </w:r>
      <w:r>
        <w:rPr>
          <w:rFonts w:hint="default" w:ascii="Times New Roman" w:hAnsi="Times New Roman" w:eastAsia="方正仿宋_GBK" w:cs="Times New Roman"/>
          <w:color w:val="000000"/>
          <w:sz w:val="32"/>
          <w:szCs w:val="32"/>
          <w:highlight w:val="none"/>
          <w:u w:val="none"/>
          <w:lang w:bidi="ar"/>
        </w:rPr>
        <w:t>体系</w:t>
      </w:r>
      <w:r>
        <w:rPr>
          <w:rFonts w:hint="default" w:cs="Times New Roman"/>
          <w:color w:val="000000"/>
          <w:sz w:val="32"/>
          <w:szCs w:val="32"/>
          <w:highlight w:val="none"/>
          <w:u w:val="none"/>
          <w:lang w:bidi="ar"/>
        </w:rPr>
        <w:t>。</w:t>
      </w:r>
      <w:r>
        <w:rPr>
          <w:rFonts w:hint="default" w:ascii="Times New Roman" w:hAnsi="Times New Roman" w:eastAsia="方正仿宋_GBK" w:cs="Times New Roman"/>
          <w:color w:val="auto"/>
          <w:sz w:val="32"/>
          <w:szCs w:val="32"/>
          <w:highlight w:val="none"/>
          <w:u w:val="none"/>
          <w:lang w:bidi="ar"/>
        </w:rPr>
        <w:t>到2027年，基层诊疗量占比达到</w:t>
      </w:r>
      <w:r>
        <w:rPr>
          <w:rFonts w:hint="default" w:cs="Times New Roman"/>
          <w:color w:val="auto"/>
          <w:sz w:val="32"/>
          <w:szCs w:val="32"/>
          <w:highlight w:val="none"/>
          <w:u w:val="none"/>
          <w:lang w:bidi="ar"/>
        </w:rPr>
        <w:t>64</w:t>
      </w:r>
      <w:r>
        <w:rPr>
          <w:rFonts w:hint="default" w:ascii="Times New Roman" w:hAnsi="Times New Roman" w:eastAsia="方正仿宋_GBK" w:cs="Times New Roman"/>
          <w:color w:val="auto"/>
          <w:sz w:val="32"/>
          <w:szCs w:val="32"/>
          <w:highlight w:val="none"/>
          <w:u w:val="none"/>
          <w:lang w:bidi="ar"/>
        </w:rPr>
        <w:t>%，城乡社区65岁及以上老年人规范化健康管理覆盖率达到</w:t>
      </w:r>
      <w:r>
        <w:rPr>
          <w:rFonts w:hint="default" w:cs="Times New Roman"/>
          <w:color w:val="auto"/>
          <w:sz w:val="32"/>
          <w:szCs w:val="32"/>
          <w:highlight w:val="none"/>
          <w:u w:val="none"/>
          <w:lang w:bidi="ar"/>
        </w:rPr>
        <w:t>68</w:t>
      </w:r>
      <w:r>
        <w:rPr>
          <w:rFonts w:hint="default" w:ascii="Times New Roman" w:hAnsi="Times New Roman" w:eastAsia="方正仿宋_GBK" w:cs="Times New Roman"/>
          <w:color w:val="auto"/>
          <w:sz w:val="32"/>
          <w:szCs w:val="32"/>
          <w:highlight w:val="none"/>
          <w:u w:val="none"/>
          <w:lang w:bidi="ar"/>
        </w:rPr>
        <w:t>%，家庭医生签约服务全人群覆盖率达到</w:t>
      </w:r>
      <w:r>
        <w:rPr>
          <w:rFonts w:hint="default" w:cs="Times New Roman"/>
          <w:color w:val="auto"/>
          <w:sz w:val="32"/>
          <w:szCs w:val="32"/>
          <w:highlight w:val="none"/>
          <w:u w:val="none"/>
          <w:lang w:bidi="ar"/>
        </w:rPr>
        <w:t>60</w:t>
      </w:r>
      <w:r>
        <w:rPr>
          <w:rFonts w:hint="default" w:ascii="Times New Roman" w:hAnsi="Times New Roman" w:eastAsia="方正仿宋_GBK" w:cs="Times New Roman"/>
          <w:color w:val="auto"/>
          <w:sz w:val="32"/>
          <w:szCs w:val="32"/>
          <w:highlight w:val="none"/>
          <w:u w:val="none"/>
          <w:lang w:bidi="ar"/>
        </w:rPr>
        <w:t>%；到2030年，</w:t>
      </w:r>
      <w:r>
        <w:rPr>
          <w:rFonts w:hint="default" w:cs="Times New Roman"/>
          <w:color w:val="auto"/>
          <w:sz w:val="32"/>
          <w:szCs w:val="32"/>
          <w:highlight w:val="none"/>
          <w:u w:val="none"/>
          <w:lang w:bidi="ar"/>
        </w:rPr>
        <w:t>三项指标分别提升至</w:t>
      </w:r>
      <w:r>
        <w:rPr>
          <w:rFonts w:hint="default" w:ascii="Times New Roman" w:hAnsi="Times New Roman" w:eastAsia="方正仿宋_GBK" w:cs="Times New Roman"/>
          <w:color w:val="auto"/>
          <w:sz w:val="32"/>
          <w:szCs w:val="32"/>
          <w:highlight w:val="none"/>
          <w:u w:val="none"/>
          <w:lang w:bidi="ar"/>
        </w:rPr>
        <w:t>65%</w:t>
      </w:r>
      <w:r>
        <w:rPr>
          <w:rFonts w:hint="default" w:cs="Times New Roman"/>
          <w:color w:val="auto"/>
          <w:sz w:val="32"/>
          <w:szCs w:val="32"/>
          <w:highlight w:val="none"/>
          <w:u w:val="none"/>
          <w:lang w:bidi="ar"/>
        </w:rPr>
        <w:t>、</w:t>
      </w:r>
      <w:r>
        <w:rPr>
          <w:rFonts w:hint="default" w:ascii="Times New Roman" w:hAnsi="Times New Roman" w:eastAsia="方正仿宋_GBK" w:cs="Times New Roman"/>
          <w:color w:val="auto"/>
          <w:sz w:val="32"/>
          <w:szCs w:val="32"/>
          <w:highlight w:val="none"/>
          <w:u w:val="none"/>
          <w:lang w:bidi="ar"/>
        </w:rPr>
        <w:t>70%</w:t>
      </w:r>
      <w:r>
        <w:rPr>
          <w:rFonts w:hint="default" w:cs="Times New Roman"/>
          <w:color w:val="auto"/>
          <w:sz w:val="32"/>
          <w:szCs w:val="32"/>
          <w:highlight w:val="none"/>
          <w:u w:val="none"/>
          <w:lang w:bidi="ar"/>
        </w:rPr>
        <w:t>和</w:t>
      </w:r>
      <w:r>
        <w:rPr>
          <w:rFonts w:hint="default" w:ascii="Times New Roman" w:hAnsi="Times New Roman" w:eastAsia="方正仿宋_GBK" w:cs="Times New Roman"/>
          <w:color w:val="auto"/>
          <w:sz w:val="32"/>
          <w:szCs w:val="32"/>
          <w:highlight w:val="none"/>
          <w:u w:val="none"/>
          <w:lang w:bidi="ar"/>
        </w:rPr>
        <w:t>62%以上。</w:t>
      </w:r>
    </w:p>
    <w:p>
      <w:pPr>
        <w:keepNext w:val="0"/>
        <w:keepLines w:val="0"/>
        <w:pageBreakBefore w:val="0"/>
        <w:widowControl w:val="0"/>
        <w:shd w:val="clear" w:color="auto" w:fill="auto"/>
        <w:kinsoku/>
        <w:wordWrap/>
        <w:overflowPunct/>
        <w:topLinePunct w:val="0"/>
        <w:autoSpaceDE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highlight w:val="none"/>
          <w:u w:val="none"/>
          <w:lang w:bidi="ar"/>
        </w:rPr>
      </w:pPr>
      <w:r>
        <w:rPr>
          <w:rFonts w:hint="default" w:ascii="Times New Roman" w:hAnsi="Times New Roman" w:eastAsia="方正楷体_GBK" w:cs="Times New Roman"/>
          <w:color w:val="auto"/>
          <w:sz w:val="32"/>
          <w:szCs w:val="32"/>
          <w:highlight w:val="none"/>
          <w:u w:val="none"/>
          <w:lang w:bidi="ar"/>
        </w:rPr>
        <w:t>——居民健康素养水平全面提升</w:t>
      </w:r>
      <w:r>
        <w:rPr>
          <w:rFonts w:hint="default" w:ascii="Times New Roman" w:hAnsi="Times New Roman" w:eastAsia="方正仿宋_GBK" w:cs="Times New Roman"/>
          <w:color w:val="auto"/>
          <w:sz w:val="32"/>
          <w:szCs w:val="32"/>
          <w:highlight w:val="none"/>
          <w:u w:val="none"/>
          <w:lang w:bidi="ar"/>
        </w:rPr>
        <w:t>。</w:t>
      </w:r>
      <w:r>
        <w:rPr>
          <w:rFonts w:hint="default" w:cs="Times New Roman"/>
          <w:color w:val="000000"/>
          <w:sz w:val="32"/>
          <w:szCs w:val="32"/>
          <w:highlight w:val="none"/>
          <w:u w:val="none"/>
          <w:lang w:bidi="ar"/>
        </w:rPr>
        <w:t>依托</w:t>
      </w:r>
      <w:r>
        <w:rPr>
          <w:rFonts w:hint="eastAsia" w:cs="Times New Roman"/>
          <w:color w:val="000000"/>
          <w:sz w:val="32"/>
          <w:szCs w:val="32"/>
          <w:highlight w:val="none"/>
          <w:u w:val="none"/>
          <w:lang w:eastAsia="zh-CN" w:bidi="ar"/>
        </w:rPr>
        <w:t>“</w:t>
      </w:r>
      <w:r>
        <w:rPr>
          <w:rFonts w:hint="default" w:ascii="Times New Roman" w:hAnsi="Times New Roman" w:eastAsia="方正仿宋_GBK" w:cs="Times New Roman"/>
          <w:color w:val="000000"/>
          <w:sz w:val="32"/>
          <w:szCs w:val="32"/>
          <w:highlight w:val="none"/>
          <w:u w:val="none"/>
          <w:lang w:bidi="ar"/>
        </w:rPr>
        <w:t>15分钟健康服务圈</w:t>
      </w:r>
      <w:r>
        <w:rPr>
          <w:rFonts w:hint="eastAsia" w:cs="Times New Roman"/>
          <w:color w:val="000000"/>
          <w:sz w:val="32"/>
          <w:szCs w:val="32"/>
          <w:highlight w:val="none"/>
          <w:u w:val="none"/>
          <w:lang w:eastAsia="zh-CN" w:bidi="ar"/>
        </w:rPr>
        <w:t>”</w:t>
      </w:r>
      <w:r>
        <w:rPr>
          <w:rFonts w:hint="default" w:cs="Times New Roman"/>
          <w:color w:val="000000"/>
          <w:sz w:val="32"/>
          <w:szCs w:val="32"/>
          <w:highlight w:val="none"/>
          <w:u w:val="none"/>
          <w:lang w:bidi="ar"/>
        </w:rPr>
        <w:t>，系统构建覆盖</w:t>
      </w:r>
      <w:r>
        <w:rPr>
          <w:rFonts w:hint="default" w:ascii="Times New Roman" w:hAnsi="Times New Roman" w:eastAsia="方正仿宋_GBK" w:cs="Times New Roman"/>
          <w:color w:val="000000"/>
          <w:sz w:val="32"/>
          <w:szCs w:val="32"/>
          <w:highlight w:val="none"/>
          <w:u w:val="none"/>
          <w:lang w:bidi="ar"/>
        </w:rPr>
        <w:t>全生命周期</w:t>
      </w:r>
      <w:r>
        <w:rPr>
          <w:rFonts w:hint="default" w:cs="Times New Roman"/>
          <w:color w:val="000000"/>
          <w:sz w:val="32"/>
          <w:szCs w:val="32"/>
          <w:highlight w:val="none"/>
          <w:u w:val="none"/>
          <w:lang w:bidi="ar"/>
        </w:rPr>
        <w:t>的</w:t>
      </w:r>
      <w:r>
        <w:rPr>
          <w:rFonts w:hint="default" w:ascii="Times New Roman" w:hAnsi="Times New Roman" w:eastAsia="方正仿宋_GBK" w:cs="Times New Roman"/>
          <w:color w:val="000000"/>
          <w:sz w:val="32"/>
          <w:szCs w:val="32"/>
          <w:highlight w:val="none"/>
          <w:u w:val="none"/>
          <w:lang w:bidi="ar"/>
        </w:rPr>
        <w:t>健康</w:t>
      </w:r>
      <w:r>
        <w:rPr>
          <w:rFonts w:hint="default" w:cs="Times New Roman"/>
          <w:color w:val="000000"/>
          <w:sz w:val="32"/>
          <w:szCs w:val="32"/>
          <w:highlight w:val="none"/>
          <w:u w:val="none"/>
          <w:lang w:bidi="ar"/>
        </w:rPr>
        <w:t>保障</w:t>
      </w:r>
      <w:r>
        <w:rPr>
          <w:rFonts w:hint="default" w:ascii="Times New Roman" w:hAnsi="Times New Roman" w:eastAsia="方正仿宋_GBK" w:cs="Times New Roman"/>
          <w:color w:val="000000"/>
          <w:sz w:val="32"/>
          <w:szCs w:val="32"/>
          <w:highlight w:val="none"/>
          <w:u w:val="none"/>
          <w:lang w:bidi="ar"/>
        </w:rPr>
        <w:t>与</w:t>
      </w:r>
      <w:r>
        <w:rPr>
          <w:rFonts w:hint="default" w:cs="Times New Roman"/>
          <w:color w:val="000000"/>
          <w:sz w:val="32"/>
          <w:szCs w:val="32"/>
          <w:highlight w:val="none"/>
          <w:u w:val="none"/>
          <w:lang w:bidi="ar"/>
        </w:rPr>
        <w:t>素养提升</w:t>
      </w:r>
      <w:r>
        <w:rPr>
          <w:rFonts w:hint="default" w:ascii="Times New Roman" w:hAnsi="Times New Roman" w:eastAsia="方正仿宋_GBK" w:cs="Times New Roman"/>
          <w:color w:val="000000"/>
          <w:sz w:val="32"/>
          <w:szCs w:val="32"/>
          <w:highlight w:val="none"/>
          <w:u w:val="none"/>
          <w:lang w:bidi="ar"/>
        </w:rPr>
        <w:t>体系</w:t>
      </w:r>
      <w:r>
        <w:rPr>
          <w:rFonts w:hint="default" w:cs="Times New Roman"/>
          <w:color w:val="000000"/>
          <w:sz w:val="32"/>
          <w:szCs w:val="32"/>
          <w:highlight w:val="none"/>
          <w:u w:val="none"/>
          <w:lang w:bidi="ar"/>
        </w:rPr>
        <w:t>。</w:t>
      </w:r>
      <w:r>
        <w:rPr>
          <w:rFonts w:hint="default" w:ascii="Times New Roman" w:hAnsi="Times New Roman" w:eastAsia="方正仿宋_GBK" w:cs="Times New Roman"/>
          <w:color w:val="000000"/>
          <w:sz w:val="32"/>
          <w:szCs w:val="32"/>
          <w:highlight w:val="none"/>
          <w:u w:val="none"/>
          <w:lang w:bidi="ar"/>
        </w:rPr>
        <w:t>到2027年，居民健康素养水平达到</w:t>
      </w:r>
      <w:r>
        <w:rPr>
          <w:rFonts w:hint="default" w:cs="Times New Roman"/>
          <w:color w:val="000000"/>
          <w:sz w:val="32"/>
          <w:szCs w:val="32"/>
          <w:highlight w:val="none"/>
          <w:u w:val="none"/>
          <w:lang w:bidi="ar"/>
        </w:rPr>
        <w:t>40.5</w:t>
      </w:r>
      <w:r>
        <w:rPr>
          <w:rFonts w:hint="default" w:ascii="Times New Roman" w:hAnsi="Times New Roman" w:eastAsia="方正仿宋_GBK" w:cs="Times New Roman"/>
          <w:color w:val="000000"/>
          <w:sz w:val="32"/>
          <w:szCs w:val="32"/>
          <w:highlight w:val="none"/>
          <w:u w:val="none"/>
          <w:lang w:bidi="ar"/>
        </w:rPr>
        <w:t>%，慢性病规范管理率超过</w:t>
      </w:r>
      <w:r>
        <w:rPr>
          <w:rFonts w:hint="default" w:cs="Times New Roman"/>
          <w:color w:val="000000"/>
          <w:sz w:val="32"/>
          <w:szCs w:val="32"/>
          <w:highlight w:val="none"/>
          <w:u w:val="none"/>
          <w:lang w:bidi="ar"/>
        </w:rPr>
        <w:t>79</w:t>
      </w:r>
      <w:r>
        <w:rPr>
          <w:rFonts w:hint="default" w:ascii="Times New Roman" w:hAnsi="Times New Roman" w:eastAsia="方正仿宋_GBK" w:cs="Times New Roman"/>
          <w:color w:val="000000"/>
          <w:sz w:val="32"/>
          <w:szCs w:val="32"/>
          <w:highlight w:val="none"/>
          <w:u w:val="none"/>
          <w:lang w:bidi="ar"/>
        </w:rPr>
        <w:t>%；到2030年，居民健康素养水平达到43.5%，慢性病规范管理率超过80%，人均期望寿命提高至80岁以上。</w:t>
      </w:r>
    </w:p>
    <w:p>
      <w:pPr>
        <w:keepNext w:val="0"/>
        <w:keepLines w:val="0"/>
        <w:pageBreakBefore w:val="0"/>
        <w:widowControl w:val="0"/>
        <w:shd w:val="clear" w:color="auto" w:fill="auto"/>
        <w:kinsoku/>
        <w:wordWrap/>
        <w:overflowPunct/>
        <w:topLinePunct w:val="0"/>
        <w:autoSpaceDE w:val="0"/>
        <w:autoSpaceDN/>
        <w:bidi w:val="0"/>
        <w:adjustRightInd w:val="0"/>
        <w:snapToGrid w:val="0"/>
        <w:spacing w:line="300" w:lineRule="auto"/>
        <w:ind w:firstLine="640" w:firstLineChars="200"/>
        <w:jc w:val="both"/>
        <w:textAlignment w:val="auto"/>
        <w:rPr>
          <w:rFonts w:hint="default" w:ascii="Times New Roman" w:hAnsi="Times New Roman" w:eastAsia="方正黑体_GBK" w:cs="Times New Roman"/>
          <w:color w:val="auto"/>
          <w:sz w:val="32"/>
          <w:szCs w:val="32"/>
          <w:highlight w:val="none"/>
          <w:u w:val="none"/>
          <w:lang w:bidi="ar"/>
        </w:rPr>
      </w:pPr>
      <w:r>
        <w:rPr>
          <w:rFonts w:hint="default" w:ascii="Times New Roman" w:hAnsi="Times New Roman" w:eastAsia="方正黑体_GBK" w:cs="Times New Roman"/>
          <w:color w:val="auto"/>
          <w:sz w:val="32"/>
          <w:szCs w:val="32"/>
          <w:highlight w:val="none"/>
          <w:u w:val="none"/>
          <w:lang w:bidi="ar"/>
        </w:rPr>
        <w:t>二、重点任务</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rPr>
        <w:t>（一）聚焦规划引领，明确区域医疗中心建设方向</w:t>
      </w:r>
    </w:p>
    <w:p>
      <w:pPr>
        <w:keepNext w:val="0"/>
        <w:keepLines w:val="0"/>
        <w:pageBreakBefore w:val="0"/>
        <w:widowControl w:val="0"/>
        <w:suppressLineNumbers w:val="0"/>
        <w:shd w:val="clear" w:color="auto" w:fill="auto"/>
        <w:kinsoku/>
        <w:wordWrap/>
        <w:overflowPunct/>
        <w:topLinePunct w:val="0"/>
        <w:autoSpaceDN/>
        <w:bidi w:val="0"/>
        <w:adjustRightInd w:val="0"/>
        <w:snapToGrid w:val="0"/>
        <w:spacing w:before="0" w:beforeAutospacing="0" w:after="0" w:afterAutospacing="0" w:line="300" w:lineRule="auto"/>
        <w:ind w:left="0" w:right="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kern w:val="2"/>
          <w:sz w:val="32"/>
          <w:szCs w:val="32"/>
          <w:lang w:val="en-US" w:eastAsia="zh-CN" w:bidi="ar"/>
        </w:rPr>
        <w:t>1.科学谋划</w:t>
      </w:r>
      <w:r>
        <w:rPr>
          <w:rFonts w:hint="default" w:cs="Times New Roman"/>
          <w:color w:val="auto"/>
          <w:kern w:val="2"/>
          <w:sz w:val="32"/>
          <w:szCs w:val="32"/>
          <w:u w:val="none"/>
          <w:lang w:eastAsia="zh-CN" w:bidi="ar"/>
        </w:rPr>
        <w:t>卫生健康事业</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十五五</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发展。以人民健康需求为导向，紧扣</w:t>
      </w:r>
      <w:r>
        <w:rPr>
          <w:rFonts w:hint="default" w:ascii="Times New Roman" w:hAnsi="Times New Roman" w:eastAsia="方正仿宋_GBK" w:cs="Times New Roman"/>
          <w:color w:val="auto"/>
          <w:kern w:val="2"/>
          <w:sz w:val="32"/>
          <w:szCs w:val="32"/>
          <w:u w:val="none"/>
          <w:lang w:eastAsia="zh-CN" w:bidi="ar"/>
        </w:rPr>
        <w:t>重庆</w:t>
      </w:r>
      <w:r>
        <w:rPr>
          <w:rFonts w:hint="default" w:ascii="Times New Roman" w:hAnsi="Times New Roman" w:eastAsia="方正仿宋_GBK" w:cs="Times New Roman"/>
          <w:color w:val="auto"/>
          <w:kern w:val="2"/>
          <w:sz w:val="32"/>
          <w:szCs w:val="32"/>
          <w:lang w:val="en-US" w:eastAsia="zh-CN" w:bidi="ar"/>
        </w:rPr>
        <w:t>城市副中心功能定位，对标国家、市级卫生健康事业发展战略，明确</w:t>
      </w:r>
      <w:r>
        <w:rPr>
          <w:rFonts w:hint="default" w:ascii="Times New Roman" w:hAnsi="Times New Roman" w:eastAsia="方正仿宋_GBK" w:cs="Times New Roman"/>
          <w:color w:val="auto"/>
          <w:kern w:val="2"/>
          <w:sz w:val="32"/>
          <w:szCs w:val="32"/>
          <w:u w:val="none"/>
          <w:lang w:val="en-US" w:eastAsia="zh-CN" w:bidi="ar"/>
        </w:rPr>
        <w:t>建设</w:t>
      </w:r>
      <w:r>
        <w:rPr>
          <w:rFonts w:hint="eastAsia" w:cs="Times New Roman"/>
          <w:color w:val="auto"/>
          <w:kern w:val="2"/>
          <w:sz w:val="32"/>
          <w:szCs w:val="32"/>
          <w:u w:val="none"/>
          <w:lang w:val="en-US" w:eastAsia="zh-CN" w:bidi="ar"/>
        </w:rPr>
        <w:t>“</w:t>
      </w:r>
      <w:r>
        <w:rPr>
          <w:rFonts w:hint="default" w:ascii="Times New Roman" w:hAnsi="Times New Roman" w:eastAsia="方正仿宋_GBK" w:cs="Times New Roman"/>
          <w:color w:val="auto"/>
          <w:kern w:val="2"/>
          <w:sz w:val="32"/>
          <w:szCs w:val="32"/>
          <w:u w:val="none"/>
          <w:lang w:val="en-US" w:eastAsia="zh-CN" w:bidi="ar"/>
        </w:rPr>
        <w:t>现代化区域医疗中心</w:t>
      </w:r>
      <w:r>
        <w:rPr>
          <w:rFonts w:hint="eastAsia" w:cs="Times New Roman"/>
          <w:color w:val="auto"/>
          <w:kern w:val="2"/>
          <w:sz w:val="32"/>
          <w:szCs w:val="32"/>
          <w:u w:val="none"/>
          <w:lang w:val="en-US" w:eastAsia="zh-CN" w:bidi="ar"/>
        </w:rPr>
        <w:t>”</w:t>
      </w:r>
      <w:r>
        <w:rPr>
          <w:rFonts w:hint="default" w:ascii="Times New Roman" w:hAnsi="Times New Roman" w:eastAsia="方正仿宋_GBK" w:cs="Times New Roman"/>
          <w:color w:val="auto"/>
          <w:kern w:val="2"/>
          <w:sz w:val="32"/>
          <w:szCs w:val="32"/>
          <w:u w:val="none"/>
          <w:lang w:val="en-US" w:eastAsia="zh-CN" w:bidi="ar"/>
        </w:rPr>
        <w:t>总体目标</w:t>
      </w:r>
      <w:r>
        <w:rPr>
          <w:rFonts w:hint="default" w:ascii="Times New Roman" w:hAnsi="Times New Roman" w:eastAsia="方正仿宋_GBK" w:cs="Times New Roman"/>
          <w:color w:val="auto"/>
          <w:kern w:val="2"/>
          <w:sz w:val="32"/>
          <w:szCs w:val="32"/>
          <w:lang w:val="en-US" w:eastAsia="zh-CN" w:bidi="ar"/>
        </w:rPr>
        <w:t>，紧密结合辖区经济社会发展趋势、产业升级、人口结构变化等特点，围绕</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健全体系、优化布局、提升能力、数智赋能、协同治理、深化改革、拓展产业</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等重点领域全方位、多层次科学谋划卫生健康事业</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十五五</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规划。对接国家、市级</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十五五</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期间重大政策和项目，加强</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两重</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两新</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项目储备、申报</w:t>
      </w:r>
      <w:r>
        <w:rPr>
          <w:rFonts w:hint="eastAsia" w:ascii="Times New Roman" w:hAnsi="Times New Roman" w:eastAsia="方正仿宋_GBK" w:cs="Times New Roman"/>
          <w:color w:val="auto"/>
          <w:kern w:val="2"/>
          <w:sz w:val="32"/>
          <w:szCs w:val="32"/>
          <w:lang w:val="en-US" w:eastAsia="zh-CN" w:bidi="ar"/>
        </w:rPr>
        <w:t>和实施</w:t>
      </w:r>
      <w:r>
        <w:rPr>
          <w:rFonts w:hint="default" w:ascii="Times New Roman" w:hAnsi="Times New Roman" w:eastAsia="方正仿宋_GBK" w:cs="Times New Roman"/>
          <w:color w:val="auto"/>
          <w:kern w:val="2"/>
          <w:sz w:val="32"/>
          <w:szCs w:val="32"/>
          <w:lang w:val="en-US" w:eastAsia="zh-CN" w:bidi="ar"/>
        </w:rPr>
        <w:t>。</w:t>
      </w:r>
    </w:p>
    <w:p>
      <w:pPr>
        <w:keepNext w:val="0"/>
        <w:keepLines w:val="0"/>
        <w:pageBreakBefore w:val="0"/>
        <w:widowControl w:val="0"/>
        <w:suppressLineNumbers w:val="0"/>
        <w:shd w:val="clear" w:color="auto" w:fill="auto"/>
        <w:kinsoku/>
        <w:wordWrap/>
        <w:overflowPunct/>
        <w:topLinePunct w:val="0"/>
        <w:autoSpaceDN/>
        <w:bidi w:val="0"/>
        <w:adjustRightInd w:val="0"/>
        <w:snapToGrid w:val="0"/>
        <w:spacing w:before="0" w:beforeAutospacing="0" w:after="0" w:afterAutospacing="0" w:line="300" w:lineRule="auto"/>
        <w:ind w:left="0" w:right="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加快推进六大区域中心建设。依托重医附属永川医院、区人民医院、江苏省中医院重庆医院建设综合救治区域医疗中心，重点发展神经内科、重症医学科、心血管内科等国家级、市级重点专科，实现90%以上危重症患者就地救治。依托江苏省中医院重庆医院建设中医药传承创新</w:t>
      </w:r>
      <w:r>
        <w:rPr>
          <w:rFonts w:hint="default" w:ascii="Times New Roman" w:hAnsi="Times New Roman" w:eastAsia="方正仿宋_GBK" w:cs="Times New Roman"/>
          <w:color w:val="auto"/>
          <w:sz w:val="32"/>
          <w:szCs w:val="32"/>
          <w:highlight w:val="none"/>
          <w:u w:val="none"/>
          <w:lang w:eastAsia="zh-CN"/>
        </w:rPr>
        <w:t>国家</w:t>
      </w:r>
      <w:r>
        <w:rPr>
          <w:rFonts w:hint="default" w:ascii="Times New Roman" w:hAnsi="Times New Roman" w:eastAsia="方正仿宋_GBK" w:cs="Times New Roman"/>
          <w:color w:val="auto"/>
          <w:sz w:val="32"/>
          <w:szCs w:val="32"/>
          <w:highlight w:val="none"/>
          <w:u w:val="none"/>
        </w:rPr>
        <w:t>区域</w:t>
      </w:r>
      <w:r>
        <w:rPr>
          <w:rFonts w:hint="default" w:ascii="Times New Roman" w:hAnsi="Times New Roman" w:eastAsia="方正仿宋_GBK" w:cs="Times New Roman"/>
          <w:color w:val="auto"/>
          <w:sz w:val="32"/>
          <w:szCs w:val="32"/>
          <w:highlight w:val="none"/>
          <w:u w:val="none"/>
          <w:lang w:eastAsia="zh-CN"/>
        </w:rPr>
        <w:t>医疗</w:t>
      </w:r>
      <w:r>
        <w:rPr>
          <w:rFonts w:hint="default" w:ascii="Times New Roman" w:hAnsi="Times New Roman" w:eastAsia="方正仿宋_GBK" w:cs="Times New Roman"/>
          <w:color w:val="auto"/>
          <w:sz w:val="32"/>
          <w:szCs w:val="32"/>
          <w:highlight w:val="none"/>
          <w:u w:val="none"/>
        </w:rPr>
        <w:t>中心，</w:t>
      </w:r>
      <w:r>
        <w:rPr>
          <w:rFonts w:hint="default" w:ascii="Times New Roman" w:hAnsi="Times New Roman" w:eastAsia="方正仿宋_GBK" w:cs="Times New Roman"/>
          <w:color w:val="auto"/>
          <w:sz w:val="32"/>
          <w:szCs w:val="32"/>
          <w:highlight w:val="none"/>
          <w:u w:val="none"/>
          <w:lang w:eastAsia="zh-CN"/>
        </w:rPr>
        <w:t>重点发展针灸科、</w:t>
      </w:r>
      <w:r>
        <w:rPr>
          <w:rFonts w:hint="default" w:ascii="Times New Roman" w:hAnsi="Times New Roman" w:eastAsia="方正仿宋_GBK" w:cs="Times New Roman"/>
          <w:color w:val="auto"/>
          <w:kern w:val="2"/>
          <w:sz w:val="32"/>
          <w:szCs w:val="32"/>
          <w:highlight w:val="none"/>
          <w:lang w:val="en-US" w:eastAsia="zh-CN" w:bidi="ar"/>
        </w:rPr>
        <w:t>耳鼻喉科</w:t>
      </w:r>
      <w:r>
        <w:rPr>
          <w:rFonts w:hint="default" w:ascii="Times New Roman" w:hAnsi="Times New Roman" w:eastAsia="方正仿宋_GBK" w:cs="Times New Roman"/>
          <w:color w:val="auto"/>
          <w:sz w:val="32"/>
          <w:szCs w:val="32"/>
          <w:highlight w:val="none"/>
          <w:u w:val="none"/>
          <w:lang w:eastAsia="zh-CN"/>
        </w:rPr>
        <w:t>等中医特色专科，</w:t>
      </w:r>
      <w:r>
        <w:rPr>
          <w:rFonts w:hint="default" w:ascii="Times New Roman" w:hAnsi="Times New Roman" w:eastAsia="方正仿宋_GBK" w:cs="Times New Roman"/>
          <w:color w:val="auto"/>
          <w:sz w:val="32"/>
          <w:szCs w:val="32"/>
          <w:highlight w:val="none"/>
          <w:u w:val="none"/>
        </w:rPr>
        <w:t>建成全国百强中医院。依托区妇幼保健院，深化与重医附属儿童医院、重庆市妇幼保健院战略合作，建设区域妇幼保健中心。依托三甲疾控中心和市级突发</w:t>
      </w:r>
      <w:r>
        <w:rPr>
          <w:rFonts w:hint="default" w:cs="Times New Roman"/>
          <w:color w:val="auto"/>
          <w:sz w:val="32"/>
          <w:szCs w:val="32"/>
          <w:highlight w:val="none"/>
          <w:u w:val="none"/>
        </w:rPr>
        <w:t>急性传染病防控</w:t>
      </w:r>
      <w:r>
        <w:rPr>
          <w:rFonts w:hint="default" w:ascii="Times New Roman" w:hAnsi="Times New Roman" w:eastAsia="方正仿宋_GBK" w:cs="Times New Roman"/>
          <w:color w:val="auto"/>
          <w:sz w:val="32"/>
          <w:szCs w:val="32"/>
          <w:highlight w:val="none"/>
          <w:u w:val="none"/>
        </w:rPr>
        <w:t>队伍，建设区域疾控中心，打造立足永川、辐射川南渝西、市内领先的区域疾控行业标杆。依托市血液中心永川分中心建设区域血液中心，加强中心城区及周边区县用血紧急调配和应急保障。依托区精神卫生中心建设多维度、全需求覆盖的区域精神卫生中心。</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rPr>
        <w:t>（二）聚焦体系建设，构建系统连续医疗卫生服务格局</w:t>
      </w:r>
    </w:p>
    <w:p>
      <w:pPr>
        <w:keepNext w:val="0"/>
        <w:keepLines w:val="0"/>
        <w:pageBreakBefore w:val="0"/>
        <w:widowControl w:val="0"/>
        <w:suppressLineNumbers w:val="0"/>
        <w:shd w:val="clear" w:color="auto" w:fill="auto"/>
        <w:kinsoku/>
        <w:wordWrap/>
        <w:overflowPunct/>
        <w:topLinePunct w:val="0"/>
        <w:autoSpaceDN/>
        <w:bidi w:val="0"/>
        <w:adjustRightInd w:val="0"/>
        <w:snapToGrid w:val="0"/>
        <w:spacing w:before="0" w:beforeAutospacing="0" w:after="0" w:afterAutospacing="0" w:line="300" w:lineRule="auto"/>
        <w:ind w:left="0" w:right="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rPr>
        <w:t>.健全整合型卫生健康服务体系。</w:t>
      </w:r>
      <w:r>
        <w:rPr>
          <w:rFonts w:hint="default" w:ascii="仿宋" w:hAnsi="仿宋" w:eastAsia="仿宋" w:cs="仿宋"/>
          <w:color w:val="auto"/>
          <w:spacing w:val="-3"/>
          <w:kern w:val="2"/>
          <w:sz w:val="31"/>
          <w:szCs w:val="31"/>
          <w:u w:val="none"/>
          <w:lang w:eastAsia="zh-CN" w:bidi="ar"/>
        </w:rPr>
        <w:t>推动优质医疗资源有序流动、提升医疗服务体系整体效能，</w:t>
      </w:r>
      <w:r>
        <w:rPr>
          <w:rFonts w:hint="default" w:ascii="Times New Roman" w:hAnsi="Times New Roman" w:eastAsia="方正仿宋_GBK" w:cs="Times New Roman"/>
          <w:color w:val="auto"/>
          <w:sz w:val="32"/>
          <w:szCs w:val="32"/>
          <w:highlight w:val="none"/>
          <w:u w:val="none"/>
        </w:rPr>
        <w:t>构建</w:t>
      </w:r>
      <w:r>
        <w:rPr>
          <w:rFonts w:hint="eastAsia" w:cs="Times New Roman"/>
          <w:color w:val="auto"/>
          <w:sz w:val="32"/>
          <w:szCs w:val="32"/>
          <w:highlight w:val="none"/>
          <w:u w:val="none"/>
          <w:lang w:eastAsia="zh-CN" w:bidi="ar"/>
        </w:rPr>
        <w:t>“</w:t>
      </w:r>
      <w:r>
        <w:rPr>
          <w:rFonts w:hint="default" w:ascii="Times New Roman" w:hAnsi="Times New Roman" w:eastAsia="方正仿宋_GBK" w:cs="Times New Roman"/>
          <w:color w:val="auto"/>
          <w:sz w:val="32"/>
          <w:szCs w:val="32"/>
          <w:highlight w:val="none"/>
          <w:u w:val="none"/>
          <w:lang w:bidi="ar"/>
        </w:rPr>
        <w:t>基层首诊、双向转诊、急慢分治、上下联动</w:t>
      </w:r>
      <w:r>
        <w:rPr>
          <w:rFonts w:hint="eastAsia" w:cs="Times New Roman"/>
          <w:color w:val="auto"/>
          <w:sz w:val="32"/>
          <w:szCs w:val="32"/>
          <w:highlight w:val="none"/>
          <w:u w:val="none"/>
          <w:lang w:eastAsia="zh-CN" w:bidi="ar"/>
        </w:rPr>
        <w:t>”</w:t>
      </w:r>
      <w:r>
        <w:rPr>
          <w:rFonts w:hint="default" w:ascii="Times New Roman" w:hAnsi="Times New Roman" w:eastAsia="方正仿宋_GBK" w:cs="Times New Roman"/>
          <w:color w:val="auto"/>
          <w:sz w:val="32"/>
          <w:szCs w:val="32"/>
          <w:highlight w:val="none"/>
          <w:u w:val="none"/>
        </w:rPr>
        <w:t>的</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1+3+3+N</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四级纵横贯通的分级诊疗与双向转诊体系。深化紧密型</w:t>
      </w:r>
      <w:r>
        <w:rPr>
          <w:rFonts w:hint="default" w:ascii="Times New Roman" w:hAnsi="Times New Roman" w:eastAsia="方正仿宋_GBK" w:cs="Times New Roman"/>
          <w:color w:val="auto"/>
          <w:sz w:val="32"/>
          <w:szCs w:val="32"/>
          <w:highlight w:val="none"/>
          <w:u w:val="none"/>
          <w:lang w:eastAsia="zh-CN"/>
        </w:rPr>
        <w:t>区域</w:t>
      </w:r>
      <w:r>
        <w:rPr>
          <w:rFonts w:hint="default" w:ascii="Times New Roman" w:hAnsi="Times New Roman" w:eastAsia="方正仿宋_GBK" w:cs="Times New Roman"/>
          <w:color w:val="auto"/>
          <w:sz w:val="32"/>
          <w:szCs w:val="32"/>
          <w:highlight w:val="none"/>
          <w:u w:val="none"/>
        </w:rPr>
        <w:t>医共体建设，搭建</w:t>
      </w:r>
      <w:r>
        <w:rPr>
          <w:rFonts w:hint="eastAsia" w:cs="Times New Roman"/>
          <w:color w:val="auto"/>
          <w:sz w:val="32"/>
          <w:szCs w:val="32"/>
          <w:highlight w:val="none"/>
          <w:u w:val="none"/>
          <w:lang w:eastAsia="zh-CN" w:bidi="ar"/>
        </w:rPr>
        <w:t>“</w:t>
      </w:r>
      <w:r>
        <w:rPr>
          <w:rFonts w:hint="default" w:ascii="Times New Roman" w:hAnsi="Times New Roman" w:eastAsia="方正仿宋_GBK" w:cs="Times New Roman"/>
          <w:color w:val="auto"/>
          <w:sz w:val="32"/>
          <w:szCs w:val="32"/>
          <w:highlight w:val="none"/>
          <w:u w:val="none"/>
          <w:lang w:bidi="ar"/>
        </w:rPr>
        <w:t>1+2+N</w:t>
      </w:r>
      <w:r>
        <w:rPr>
          <w:rFonts w:hint="eastAsia" w:cs="Times New Roman"/>
          <w:color w:val="auto"/>
          <w:sz w:val="32"/>
          <w:szCs w:val="32"/>
          <w:highlight w:val="none"/>
          <w:u w:val="none"/>
          <w:lang w:eastAsia="zh-CN" w:bidi="ar"/>
        </w:rPr>
        <w:t>”</w:t>
      </w:r>
      <w:r>
        <w:rPr>
          <w:rFonts w:hint="default" w:ascii="Times New Roman" w:hAnsi="Times New Roman" w:eastAsia="方正仿宋_GBK" w:cs="Times New Roman"/>
          <w:color w:val="auto"/>
          <w:sz w:val="32"/>
          <w:szCs w:val="32"/>
          <w:highlight w:val="none"/>
          <w:u w:val="none"/>
          <w:lang w:bidi="ar"/>
        </w:rPr>
        <w:t>区域医共体高质量发展构架，</w:t>
      </w:r>
      <w:r>
        <w:rPr>
          <w:rFonts w:hint="default" w:ascii="Times New Roman" w:hAnsi="Times New Roman" w:eastAsia="方正仿宋_GBK" w:cs="Times New Roman"/>
          <w:color w:val="auto"/>
          <w:sz w:val="32"/>
          <w:szCs w:val="32"/>
          <w:highlight w:val="none"/>
          <w:u w:val="none"/>
        </w:rPr>
        <w:t>重塑</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六统一</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管理运行机制。</w:t>
      </w:r>
      <w:r>
        <w:rPr>
          <w:rFonts w:hint="default" w:ascii="方正仿宋_GBK" w:hAnsi="方正仿宋_GBK" w:eastAsia="方正仿宋_GBK" w:cs="方正仿宋_GBK"/>
          <w:color w:val="auto"/>
          <w:kern w:val="2"/>
          <w:sz w:val="32"/>
          <w:szCs w:val="32"/>
          <w:u w:val="none"/>
          <w:lang w:val="en-US" w:eastAsia="zh-CN" w:bidi="ar"/>
        </w:rPr>
        <w:t>重医附属永川医院立足川南渝西综合救治龙头医院定位，聚焦疑难危重症诊疗、急诊急救能力提升及前沿医疗技术研发，通过人员培训、专科共建、临床带教、</w:t>
      </w:r>
      <w:r>
        <w:rPr>
          <w:rFonts w:hint="default" w:ascii="方正仿宋_GBK" w:hAnsi="方正仿宋_GBK" w:eastAsia="方正仿宋_GBK" w:cs="方正仿宋_GBK"/>
          <w:color w:val="auto"/>
          <w:kern w:val="2"/>
          <w:sz w:val="32"/>
          <w:szCs w:val="32"/>
          <w:highlight w:val="none"/>
          <w:u w:val="none"/>
          <w:lang w:val="en-US" w:eastAsia="zh-CN" w:bidi="ar"/>
        </w:rPr>
        <w:t>远程协</w:t>
      </w:r>
      <w:r>
        <w:rPr>
          <w:rFonts w:hint="default" w:ascii="方正仿宋_GBK" w:hAnsi="方正仿宋_GBK" w:cs="方正仿宋_GBK"/>
          <w:color w:val="auto"/>
          <w:kern w:val="2"/>
          <w:sz w:val="32"/>
          <w:szCs w:val="32"/>
          <w:highlight w:val="none"/>
          <w:u w:val="none"/>
          <w:lang w:eastAsia="zh-CN" w:bidi="ar"/>
        </w:rPr>
        <w:t>同</w:t>
      </w:r>
      <w:r>
        <w:rPr>
          <w:rFonts w:hint="default" w:ascii="方正仿宋_GBK" w:hAnsi="方正仿宋_GBK" w:eastAsia="方正仿宋_GBK" w:cs="方正仿宋_GBK"/>
          <w:color w:val="auto"/>
          <w:kern w:val="2"/>
          <w:sz w:val="32"/>
          <w:szCs w:val="32"/>
          <w:u w:val="none"/>
          <w:lang w:val="en-US" w:eastAsia="zh-CN" w:bidi="ar"/>
        </w:rPr>
        <w:t>、科研项目协作等方式，加强对区域医共体建设和学科专科帮助指导。</w:t>
      </w:r>
      <w:r>
        <w:rPr>
          <w:rFonts w:hint="default" w:ascii="方正仿宋_GBK" w:hAnsi="方正仿宋_GBK" w:eastAsia="方正仿宋_GBK" w:cs="方正仿宋_GBK"/>
          <w:color w:val="auto"/>
          <w:kern w:val="2"/>
          <w:sz w:val="32"/>
          <w:szCs w:val="32"/>
          <w:u w:val="none"/>
          <w:lang w:eastAsia="zh-CN" w:bidi="ar"/>
        </w:rPr>
        <w:t>区人民医院、江苏省中医院重庆医院</w:t>
      </w:r>
      <w:r>
        <w:rPr>
          <w:rFonts w:hint="default" w:ascii="仿宋" w:hAnsi="仿宋" w:eastAsia="仿宋" w:cs="仿宋"/>
          <w:color w:val="auto"/>
          <w:spacing w:val="-3"/>
          <w:kern w:val="2"/>
          <w:sz w:val="31"/>
          <w:szCs w:val="31"/>
          <w:u w:val="none"/>
          <w:lang w:val="en-US" w:eastAsia="zh-CN" w:bidi="ar"/>
        </w:rPr>
        <w:t>主要负责医共体内</w:t>
      </w:r>
      <w:r>
        <w:rPr>
          <w:rFonts w:hint="default" w:ascii="仿宋" w:hAnsi="仿宋" w:eastAsia="仿宋" w:cs="仿宋"/>
          <w:color w:val="auto"/>
          <w:spacing w:val="-3"/>
          <w:kern w:val="2"/>
          <w:sz w:val="31"/>
          <w:szCs w:val="31"/>
          <w:u w:val="none"/>
          <w:lang w:eastAsia="zh-CN" w:bidi="ar"/>
        </w:rPr>
        <w:t>的</w:t>
      </w:r>
      <w:r>
        <w:rPr>
          <w:rFonts w:hint="default" w:ascii="仿宋" w:hAnsi="仿宋" w:eastAsia="仿宋" w:cs="仿宋"/>
          <w:color w:val="auto"/>
          <w:spacing w:val="-3"/>
          <w:kern w:val="2"/>
          <w:sz w:val="31"/>
          <w:szCs w:val="31"/>
          <w:u w:val="none"/>
          <w:lang w:val="en-US" w:eastAsia="zh-CN" w:bidi="ar"/>
        </w:rPr>
        <w:t>人力资源下沉、技术支撑、双向转诊、健康管理、学科建设、医保总额支付</w:t>
      </w:r>
      <w:r>
        <w:rPr>
          <w:rFonts w:hint="default" w:ascii="仿宋" w:hAnsi="仿宋" w:eastAsia="仿宋" w:cs="仿宋"/>
          <w:color w:val="auto"/>
          <w:spacing w:val="-3"/>
          <w:kern w:val="2"/>
          <w:sz w:val="31"/>
          <w:szCs w:val="31"/>
          <w:u w:val="none"/>
          <w:lang w:eastAsia="zh-CN" w:bidi="ar"/>
        </w:rPr>
        <w:t>及</w:t>
      </w:r>
      <w:r>
        <w:rPr>
          <w:rFonts w:hint="default" w:ascii="仿宋" w:hAnsi="仿宋" w:eastAsia="仿宋" w:cs="仿宋"/>
          <w:color w:val="auto"/>
          <w:spacing w:val="-3"/>
          <w:kern w:val="2"/>
          <w:sz w:val="31"/>
          <w:szCs w:val="31"/>
          <w:u w:val="none"/>
          <w:lang w:val="en-US" w:eastAsia="zh-CN" w:bidi="ar"/>
        </w:rPr>
        <w:t>医疗服务质量提升等工作。</w:t>
      </w:r>
    </w:p>
    <w:p>
      <w:pPr>
        <w:keepNext w:val="0"/>
        <w:keepLines w:val="0"/>
        <w:widowControl w:val="0"/>
        <w:suppressLineNumbers w:val="0"/>
        <w:autoSpaceDE w:val="0"/>
        <w:autoSpaceDN/>
        <w:adjustRightInd w:val="0"/>
        <w:snapToGrid w:val="0"/>
        <w:spacing w:before="0" w:beforeAutospacing="0" w:after="0" w:afterAutospacing="0" w:line="300" w:lineRule="auto"/>
        <w:ind w:left="0" w:right="0" w:firstLine="640" w:firstLineChars="200"/>
        <w:jc w:val="both"/>
        <w:rPr>
          <w:rFonts w:hint="default" w:ascii="Times New Roman" w:hAnsi="Times New Roman" w:eastAsia="方正仿宋_GBK" w:cs="Times New Roman"/>
          <w:color w:val="000000"/>
          <w:kern w:val="2"/>
          <w:sz w:val="32"/>
          <w:szCs w:val="32"/>
          <w:u w:val="none"/>
        </w:rPr>
      </w:pPr>
      <w:r>
        <w:rPr>
          <w:rFonts w:hint="default" w:ascii="Times New Roman" w:hAnsi="Times New Roman" w:eastAsia="方正仿宋_GBK" w:cs="Times New Roman"/>
          <w:color w:val="000000"/>
          <w:kern w:val="2"/>
          <w:sz w:val="32"/>
          <w:szCs w:val="32"/>
          <w:u w:val="none"/>
          <w:lang w:val="en-US" w:eastAsia="zh-CN" w:bidi="ar"/>
        </w:rPr>
        <w:t>4.</w:t>
      </w:r>
      <w:r>
        <w:rPr>
          <w:rFonts w:hint="default" w:ascii="方正仿宋_GBK" w:hAnsi="方正仿宋_GBK" w:eastAsia="方正仿宋_GBK" w:cs="方正仿宋_GBK"/>
          <w:color w:val="000000"/>
          <w:kern w:val="2"/>
          <w:sz w:val="32"/>
          <w:szCs w:val="32"/>
          <w:u w:val="none"/>
          <w:lang w:val="en-US" w:eastAsia="zh-CN" w:bidi="ar"/>
        </w:rPr>
        <w:t>优化中医药传承创新发展体系。推动中医药融合创新发展，构建覆盖</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区</w:t>
      </w:r>
      <w:r>
        <w:rPr>
          <w:rFonts w:hint="default" w:ascii="Times New Roman" w:hAnsi="Times New Roman" w:eastAsia="方正仿宋_GBK"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镇</w:t>
      </w:r>
      <w:r>
        <w:rPr>
          <w:rFonts w:hint="default" w:ascii="Times New Roman" w:hAnsi="Times New Roman" w:eastAsia="方正仿宋_GBK"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村</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三级优质中医药服务体系，建立区域紧密型中医医共体，搭建区域数字中医药培训教育与信息共享平台，建设智慧共享中药房、中医药健康服务驿站、中医药特色诊室，全面提升基层中医馆、中医阁服务能力，推动中医治未病技术方案下沉，打造整合型基层中医药服务新模式。促进中西医协同发展，建设市级中西医协同</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旗舰</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医院、慢病中西医联合门诊。</w:t>
      </w:r>
      <w:r>
        <w:rPr>
          <w:rFonts w:hint="default" w:ascii="方正仿宋_GBK" w:hAnsi="方正仿宋_GBK" w:eastAsia="方正仿宋_GBK" w:cs="方正仿宋_GBK"/>
          <w:color w:val="000000"/>
          <w:kern w:val="2"/>
          <w:sz w:val="32"/>
          <w:szCs w:val="32"/>
          <w:u w:val="none"/>
          <w:lang w:eastAsia="zh-CN" w:bidi="ar"/>
        </w:rPr>
        <w:t>加强</w:t>
      </w:r>
      <w:r>
        <w:rPr>
          <w:rFonts w:hint="default" w:ascii="方正仿宋_GBK" w:hAnsi="方正仿宋_GBK" w:eastAsia="方正仿宋_GBK" w:cs="方正仿宋_GBK"/>
          <w:color w:val="000000"/>
          <w:kern w:val="2"/>
          <w:sz w:val="32"/>
          <w:szCs w:val="32"/>
          <w:u w:val="none"/>
          <w:lang w:val="en-US" w:eastAsia="zh-CN" w:bidi="ar"/>
        </w:rPr>
        <w:t>中医药监督</w:t>
      </w:r>
      <w:r>
        <w:rPr>
          <w:rFonts w:hint="default" w:ascii="方正仿宋_GBK" w:hAnsi="方正仿宋_GBK" w:eastAsia="方正仿宋_GBK" w:cs="方正仿宋_GBK"/>
          <w:color w:val="000000"/>
          <w:kern w:val="2"/>
          <w:sz w:val="32"/>
          <w:szCs w:val="32"/>
          <w:u w:val="none"/>
          <w:lang w:eastAsia="zh-CN" w:bidi="ar"/>
        </w:rPr>
        <w:t>执法队伍建设。</w:t>
      </w:r>
      <w:r>
        <w:rPr>
          <w:rFonts w:hint="default" w:ascii="方正仿宋_GBK" w:hAnsi="方正仿宋_GBK" w:eastAsia="方正仿宋_GBK" w:cs="方正仿宋_GBK"/>
          <w:color w:val="000000"/>
          <w:kern w:val="2"/>
          <w:sz w:val="32"/>
          <w:szCs w:val="32"/>
          <w:u w:val="none"/>
          <w:lang w:val="en-US" w:eastAsia="zh-CN" w:bidi="ar"/>
        </w:rPr>
        <w:t>实施</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岐黄英才</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引育、</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医教协同</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融合及</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强基固本</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传承人才计划，加强</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西学中</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人才培养，推动院校</w:t>
      </w:r>
      <w:r>
        <w:rPr>
          <w:rFonts w:hint="eastAsia" w:ascii="方正仿宋_GBK" w:hAnsi="方正仿宋_GBK" w:cs="方正仿宋_GBK"/>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师承教育深度融合，深入挖掘、推广</w:t>
      </w:r>
      <w:r>
        <w:rPr>
          <w:rFonts w:hint="eastAsia" w:ascii="方正仿宋_GBK" w:hAnsi="方正仿宋_GBK" w:cs="方正仿宋_GBK"/>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良方妙技</w:t>
      </w:r>
      <w:r>
        <w:rPr>
          <w:rFonts w:hint="eastAsia" w:ascii="方正仿宋_GBK" w:hAnsi="方正仿宋_GBK" w:cs="方正仿宋_GBK"/>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5.完善现代化公共卫生体系。构建以区疾控中心为总牵头，以专业公共卫生机构为骨干、公立医院为依托</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基层医疗卫生机构为网底的公共卫生服务体系</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依托三甲疾控中心和渝西区域应急医院，建设</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一锤定音</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的区域公共卫生检测中心和上下协同、横向联动、涵盖各方的公共卫生实验室体系，建成辐射川南渝西的区域传染病监测预警中心，组建运转高效的应急处置队伍，打造区域传染病疑难重症救治和重大传染病防治基地。</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rPr>
        <w:t>（三）聚焦资源优化，推动区域优质资源扩容下沉</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00" w:lineRule="auto"/>
        <w:ind w:left="0" w:right="0"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rPr>
        <w:t>6.优化医疗资源布局。严控公立医疗机构无序扩张，</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十五五</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期间每千常住人口拥有床位数控制在7.5张以内。重医附属永川医院、区人民医院、江苏省中医院重庆医院优化</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一院多区</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功能布局。有序推动全区妇幼业务向区妇幼保健院集中融合发展，推动区集嫒医院向医养结合为主的综合医院转型。</w:t>
      </w:r>
      <w:r>
        <w:rPr>
          <w:rFonts w:hint="default" w:ascii="Times New Roman" w:hAnsi="Times New Roman" w:eastAsia="方正仿宋_GBK" w:cs="Times New Roman"/>
          <w:color w:val="000000"/>
          <w:sz w:val="32"/>
          <w:szCs w:val="32"/>
          <w:highlight w:val="none"/>
          <w:u w:val="none"/>
        </w:rPr>
        <w:t>优化镇街</w:t>
      </w:r>
      <w:r>
        <w:rPr>
          <w:rFonts w:hint="default" w:cs="Times New Roman"/>
          <w:color w:val="000000"/>
          <w:sz w:val="32"/>
          <w:szCs w:val="32"/>
          <w:highlight w:val="none"/>
          <w:u w:val="none"/>
        </w:rPr>
        <w:t>医疗</w:t>
      </w:r>
      <w:r>
        <w:rPr>
          <w:rFonts w:hint="default" w:ascii="Times New Roman" w:hAnsi="Times New Roman" w:eastAsia="方正仿宋_GBK" w:cs="Times New Roman"/>
          <w:color w:val="000000"/>
          <w:sz w:val="32"/>
          <w:szCs w:val="32"/>
          <w:highlight w:val="none"/>
          <w:u w:val="none"/>
        </w:rPr>
        <w:t>资源布局，围绕基本医疗服务和基本公共卫生服务，夯实镇卫生院（街道社区卫生服务中心）</w:t>
      </w:r>
      <w:r>
        <w:rPr>
          <w:rFonts w:hint="default" w:cs="Times New Roman"/>
          <w:color w:val="000000"/>
          <w:sz w:val="32"/>
          <w:szCs w:val="32"/>
          <w:highlight w:val="none"/>
          <w:u w:val="none"/>
        </w:rPr>
        <w:t>服务能力</w:t>
      </w:r>
      <w:r>
        <w:rPr>
          <w:rFonts w:hint="default" w:ascii="Times New Roman" w:hAnsi="Times New Roman" w:eastAsia="方正仿宋_GBK" w:cs="Times New Roman"/>
          <w:color w:val="000000"/>
          <w:sz w:val="32"/>
          <w:szCs w:val="32"/>
          <w:highlight w:val="none"/>
          <w:u w:val="none"/>
        </w:rPr>
        <w:t>，</w:t>
      </w:r>
      <w:r>
        <w:rPr>
          <w:rFonts w:hint="default" w:ascii="Times New Roman" w:hAnsi="Times New Roman" w:eastAsia="方正仿宋_GBK" w:cs="Times New Roman"/>
          <w:color w:val="auto"/>
          <w:sz w:val="32"/>
          <w:szCs w:val="32"/>
          <w:highlight w:val="none"/>
          <w:u w:val="none"/>
        </w:rPr>
        <w:t>建设朱沱、三教、来苏三个区县域医疗卫生次中心，稳妥有序推进</w:t>
      </w:r>
      <w:r>
        <w:rPr>
          <w:rFonts w:hint="default" w:cs="Times New Roman"/>
          <w:color w:val="auto"/>
          <w:sz w:val="32"/>
          <w:szCs w:val="32"/>
          <w:highlight w:val="none"/>
          <w:u w:val="none"/>
        </w:rPr>
        <w:t>医疗卫生</w:t>
      </w:r>
      <w:r>
        <w:rPr>
          <w:rFonts w:hint="default" w:ascii="Times New Roman" w:hAnsi="Times New Roman" w:eastAsia="方正仿宋_GBK" w:cs="Times New Roman"/>
          <w:color w:val="auto"/>
          <w:sz w:val="32"/>
          <w:szCs w:val="32"/>
          <w:highlight w:val="none"/>
          <w:u w:val="none"/>
        </w:rPr>
        <w:t>次中心与周边镇卫生院一体化运行管理。根据人口现状及交通状况，优化村卫生室设置，整合一村多室，逐步推进中心村卫生室建设。支持民营医院聚焦医美、康复、口腔</w:t>
      </w:r>
      <w:r>
        <w:rPr>
          <w:rFonts w:hint="eastAsia" w:ascii="Times New Roman" w:hAnsi="Times New Roman" w:eastAsia="方正仿宋_GBK" w:cs="Times New Roman"/>
          <w:color w:val="auto"/>
          <w:sz w:val="32"/>
          <w:szCs w:val="32"/>
          <w:highlight w:val="none"/>
          <w:u w:val="none"/>
          <w:lang w:eastAsia="zh-CN"/>
        </w:rPr>
        <w:t>、眼科、皮肤</w:t>
      </w:r>
      <w:r>
        <w:rPr>
          <w:rFonts w:hint="default" w:ascii="Times New Roman" w:hAnsi="Times New Roman" w:eastAsia="方正仿宋_GBK" w:cs="Times New Roman"/>
          <w:color w:val="auto"/>
          <w:sz w:val="32"/>
          <w:szCs w:val="32"/>
          <w:highlight w:val="none"/>
          <w:u w:val="none"/>
        </w:rPr>
        <w:t>等领域差异化发展特色专科，依托特色技术、远程医疗等数字化服务及供应链整合构建核心竞争力。引导诊所、药店</w:t>
      </w:r>
      <w:r>
        <w:rPr>
          <w:rFonts w:hint="eastAsia" w:ascii="Times New Roman" w:hAnsi="Times New Roman" w:eastAsia="方正仿宋_GBK" w:cs="Times New Roman"/>
          <w:color w:val="auto"/>
          <w:sz w:val="32"/>
          <w:szCs w:val="32"/>
          <w:highlight w:val="none"/>
          <w:u w:val="none"/>
          <w:lang w:eastAsia="zh-CN"/>
        </w:rPr>
        <w:t>根据</w:t>
      </w:r>
      <w:r>
        <w:rPr>
          <w:rFonts w:hint="default" w:ascii="Times New Roman" w:hAnsi="Times New Roman" w:eastAsia="方正仿宋_GBK" w:cs="Times New Roman"/>
          <w:color w:val="auto"/>
          <w:sz w:val="32"/>
          <w:szCs w:val="32"/>
          <w:highlight w:val="none"/>
          <w:u w:val="none"/>
        </w:rPr>
        <w:t>服务人口和半径科学布局，推动规范化运营与智慧化监管，加快向</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专业药房</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或</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多品类健康服务站</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转型。鼓励有条件的医疗机构转型发展医养结合服务，增设安宁疗护、康复和护理病房。</w:t>
      </w:r>
    </w:p>
    <w:p>
      <w:pPr>
        <w:keepNext w:val="0"/>
        <w:keepLines w:val="0"/>
        <w:pageBreakBefore w:val="0"/>
        <w:widowControl w:val="0"/>
        <w:suppressLineNumbers w:val="0"/>
        <w:shd w:val="clear" w:color="auto" w:fill="auto"/>
        <w:kinsoku/>
        <w:wordWrap/>
        <w:overflowPunct/>
        <w:topLinePunct w:val="0"/>
        <w:autoSpaceDN/>
        <w:bidi w:val="0"/>
        <w:adjustRightInd w:val="0"/>
        <w:snapToGrid w:val="0"/>
        <w:spacing w:before="0" w:beforeAutospacing="0" w:after="0" w:afterAutospacing="0" w:line="300" w:lineRule="auto"/>
        <w:ind w:left="0" w:right="0" w:firstLine="640" w:firstLineChars="200"/>
        <w:jc w:val="both"/>
        <w:textAlignment w:val="auto"/>
        <w:rPr>
          <w:rFonts w:hint="default" w:ascii="Times New Roman" w:hAnsi="Times New Roman" w:eastAsia="方正仿宋_GBK" w:cs="Times New Roman"/>
          <w:color w:val="auto"/>
          <w:kern w:val="0"/>
          <w:sz w:val="32"/>
          <w:szCs w:val="32"/>
          <w:highlight w:val="none"/>
          <w:u w:val="none"/>
          <w:lang w:bidi="ar"/>
        </w:rPr>
      </w:pPr>
      <w:r>
        <w:rPr>
          <w:rFonts w:hint="default" w:ascii="Times New Roman" w:hAnsi="Times New Roman" w:eastAsia="方正仿宋_GBK" w:cs="Times New Roman"/>
          <w:color w:val="auto"/>
          <w:sz w:val="32"/>
          <w:szCs w:val="32"/>
          <w:highlight w:val="none"/>
          <w:u w:val="none"/>
        </w:rPr>
        <w:t>7.打造现代社区健康服务新模式。健全家庭医生团队网格化主动健康服务机制，建立家庭医生首诊负责制。开展社区AI智能问诊、家庭病床、</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一键</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送药到家、上门护理、风险监测预警等。创新医养结合一体化养老服务模式，建立家庭病床供氧、监护设备、可穿戴设备租用机制。依托综合医院老年病科提供健康体检、慢病管理、营养指导、运动处方和心理支持等综合性老年健康服务，为老年人保持身体和大脑活力、延缓衰老提供健康保障。</w:t>
      </w:r>
      <w:r>
        <w:rPr>
          <w:rFonts w:hint="eastAsia" w:ascii="Times New Roman" w:hAnsi="Times New Roman" w:eastAsia="方正仿宋_GBK" w:cs="Times New Roman"/>
          <w:color w:val="auto"/>
          <w:kern w:val="0"/>
          <w:sz w:val="32"/>
          <w:szCs w:val="32"/>
          <w:highlight w:val="none"/>
          <w:u w:val="none"/>
          <w:lang w:eastAsia="zh-CN" w:bidi="ar"/>
        </w:rPr>
        <w:t>以城市为单元整体推进普惠托育服务发展</w:t>
      </w:r>
      <w:r>
        <w:rPr>
          <w:rFonts w:hint="default" w:ascii="Times New Roman" w:hAnsi="Times New Roman" w:eastAsia="方正仿宋_GBK" w:cs="Times New Roman"/>
          <w:color w:val="auto"/>
          <w:kern w:val="0"/>
          <w:sz w:val="32"/>
          <w:szCs w:val="32"/>
          <w:highlight w:val="none"/>
          <w:u w:val="none"/>
          <w:lang w:bidi="ar"/>
        </w:rPr>
        <w:t>，</w:t>
      </w:r>
      <w:r>
        <w:rPr>
          <w:rFonts w:hint="default" w:ascii="Times New Roman" w:hAnsi="Times New Roman" w:eastAsia="方正仿宋_GBK" w:cs="Times New Roman"/>
          <w:color w:val="auto"/>
          <w:sz w:val="32"/>
          <w:szCs w:val="32"/>
          <w:highlight w:val="none"/>
          <w:u w:val="none"/>
        </w:rPr>
        <w:t>建立</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医疗卫生机构+托育机构</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签约共建机制。</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auto"/>
          <w:sz w:val="32"/>
          <w:szCs w:val="32"/>
          <w:highlight w:val="none"/>
          <w:u w:val="none"/>
        </w:rPr>
      </w:pPr>
      <w:r>
        <w:rPr>
          <w:rFonts w:hint="default" w:ascii="Times New Roman" w:hAnsi="Times New Roman" w:eastAsia="方正仿宋_GBK" w:cs="Times New Roman"/>
          <w:color w:val="auto"/>
          <w:kern w:val="0"/>
          <w:sz w:val="32"/>
          <w:szCs w:val="32"/>
          <w:highlight w:val="none"/>
          <w:u w:val="none"/>
          <w:lang w:bidi="ar"/>
        </w:rPr>
        <w:t>（</w:t>
      </w:r>
      <w:r>
        <w:rPr>
          <w:rFonts w:hint="default" w:ascii="Times New Roman" w:hAnsi="Times New Roman" w:eastAsia="方正楷体_GBK" w:cs="Times New Roman"/>
          <w:color w:val="auto"/>
          <w:sz w:val="32"/>
          <w:szCs w:val="32"/>
          <w:highlight w:val="none"/>
          <w:u w:val="none"/>
        </w:rPr>
        <w:t>四）聚焦能力提升，强化区域服务辐射引领作用</w:t>
      </w:r>
    </w:p>
    <w:p>
      <w:pPr>
        <w:keepNext w:val="0"/>
        <w:keepLines w:val="0"/>
        <w:widowControl w:val="0"/>
        <w:suppressLineNumbers w:val="0"/>
        <w:autoSpaceDE w:val="0"/>
        <w:autoSpaceDN/>
        <w:adjustRightInd w:val="0"/>
        <w:snapToGrid w:val="0"/>
        <w:spacing w:before="0" w:beforeAutospacing="0" w:after="0" w:afterAutospacing="0" w:line="300" w:lineRule="auto"/>
        <w:ind w:left="0" w:right="0" w:firstLine="640" w:firstLineChars="200"/>
        <w:jc w:val="both"/>
        <w:rPr>
          <w:rFonts w:hint="default" w:ascii="Times New Roman" w:hAnsi="Times New Roman" w:eastAsia="方正仿宋_GBK" w:cs="Times New Roman"/>
          <w:color w:val="auto"/>
          <w:kern w:val="0"/>
          <w:sz w:val="32"/>
          <w:szCs w:val="32"/>
          <w:highlight w:val="none"/>
          <w:u w:val="none"/>
          <w:lang w:bidi="ar"/>
        </w:rPr>
      </w:pPr>
      <w:r>
        <w:rPr>
          <w:rFonts w:hint="default" w:ascii="Times New Roman" w:hAnsi="Times New Roman" w:eastAsia="方正仿宋_GBK" w:cs="Times New Roman"/>
          <w:color w:val="auto"/>
          <w:kern w:val="0"/>
          <w:sz w:val="32"/>
          <w:szCs w:val="32"/>
          <w:highlight w:val="none"/>
          <w:u w:val="none"/>
          <w:lang w:bidi="ar"/>
        </w:rPr>
        <w:t>8.</w:t>
      </w:r>
      <w:r>
        <w:rPr>
          <w:rFonts w:hint="eastAsia" w:ascii="Times New Roman" w:hAnsi="Times New Roman" w:eastAsia="方正仿宋_GBK" w:cs="Times New Roman"/>
          <w:color w:val="auto"/>
          <w:kern w:val="0"/>
          <w:sz w:val="32"/>
          <w:szCs w:val="32"/>
          <w:highlight w:val="none"/>
          <w:u w:val="none"/>
          <w:lang w:eastAsia="zh-CN" w:bidi="ar"/>
        </w:rPr>
        <w:t>加强</w:t>
      </w:r>
      <w:r>
        <w:rPr>
          <w:rFonts w:hint="default" w:ascii="Times New Roman" w:hAnsi="Times New Roman" w:eastAsia="方正仿宋_GBK" w:cs="Times New Roman"/>
          <w:color w:val="auto"/>
          <w:kern w:val="0"/>
          <w:sz w:val="32"/>
          <w:szCs w:val="32"/>
          <w:highlight w:val="none"/>
          <w:u w:val="none"/>
          <w:lang w:bidi="ar"/>
        </w:rPr>
        <w:t>重点医院与重点学科专科建设。</w:t>
      </w:r>
      <w:r>
        <w:rPr>
          <w:rFonts w:hint="eastAsia" w:ascii="Times New Roman" w:hAnsi="Times New Roman" w:eastAsia="方正仿宋_GBK" w:cs="Times New Roman"/>
          <w:color w:val="auto"/>
          <w:kern w:val="0"/>
          <w:sz w:val="32"/>
          <w:szCs w:val="32"/>
          <w:highlight w:val="none"/>
          <w:u w:val="none"/>
          <w:lang w:eastAsia="zh-CN" w:bidi="ar"/>
        </w:rPr>
        <w:t>推动</w:t>
      </w:r>
      <w:r>
        <w:rPr>
          <w:rFonts w:hint="default" w:ascii="Times New Roman" w:hAnsi="Times New Roman" w:eastAsia="方正仿宋_GBK" w:cs="Times New Roman"/>
          <w:color w:val="auto"/>
          <w:kern w:val="0"/>
          <w:sz w:val="32"/>
          <w:szCs w:val="32"/>
          <w:highlight w:val="none"/>
          <w:u w:val="none"/>
          <w:lang w:bidi="ar"/>
        </w:rPr>
        <w:t>重医附属永川医院、</w:t>
      </w:r>
      <w:r>
        <w:rPr>
          <w:rFonts w:hint="eastAsia" w:ascii="Times New Roman" w:hAnsi="Times New Roman" w:eastAsia="方正仿宋_GBK" w:cs="Times New Roman"/>
          <w:color w:val="auto"/>
          <w:kern w:val="0"/>
          <w:sz w:val="32"/>
          <w:szCs w:val="32"/>
          <w:highlight w:val="none"/>
          <w:u w:val="none"/>
          <w:lang w:val="en-US" w:eastAsia="zh-CN" w:bidi="ar"/>
        </w:rPr>
        <w:t>区人民医院、江苏省中医院重庆医院、</w:t>
      </w:r>
      <w:r>
        <w:rPr>
          <w:rFonts w:hint="eastAsia" w:cs="Times New Roman"/>
          <w:color w:val="auto"/>
          <w:kern w:val="0"/>
          <w:sz w:val="32"/>
          <w:szCs w:val="32"/>
          <w:highlight w:val="none"/>
          <w:u w:val="none"/>
          <w:lang w:eastAsia="zh-CN" w:bidi="ar"/>
        </w:rPr>
        <w:t>重庆中新</w:t>
      </w:r>
      <w:r>
        <w:rPr>
          <w:rFonts w:hint="default" w:ascii="Times New Roman" w:hAnsi="Times New Roman" w:eastAsia="方正仿宋_GBK" w:cs="Times New Roman"/>
          <w:color w:val="auto"/>
          <w:kern w:val="0"/>
          <w:sz w:val="32"/>
          <w:szCs w:val="32"/>
          <w:highlight w:val="none"/>
          <w:u w:val="none"/>
          <w:lang w:bidi="ar"/>
        </w:rPr>
        <w:t>肿瘤医院打造区域品牌医院。重医附属永川医院发挥教学科研优势，加强医教研协同，围绕神经内科、重症医学科等建设国家级重点专科，提升区域疑难危重症诊疗与应急救援能力。</w:t>
      </w:r>
      <w:r>
        <w:rPr>
          <w:rFonts w:hint="default" w:ascii="方正仿宋_GBK" w:hAnsi="方正仿宋_GBK" w:eastAsia="方正仿宋_GBK" w:cs="方正仿宋_GBK"/>
          <w:color w:val="auto"/>
          <w:kern w:val="0"/>
          <w:sz w:val="32"/>
          <w:szCs w:val="32"/>
          <w:u w:val="none"/>
          <w:lang w:val="en-US" w:eastAsia="zh-CN" w:bidi="ar"/>
        </w:rPr>
        <w:t>区人民医院</w:t>
      </w:r>
      <w:r>
        <w:rPr>
          <w:rFonts w:hint="eastAsia" w:ascii="方正仿宋_GBK" w:hAnsi="方正仿宋_GBK" w:eastAsia="方正仿宋_GBK" w:cs="方正仿宋_GBK"/>
          <w:color w:val="auto"/>
          <w:kern w:val="0"/>
          <w:sz w:val="32"/>
          <w:szCs w:val="32"/>
          <w:u w:val="none"/>
          <w:lang w:val="en-US" w:eastAsia="zh-CN" w:bidi="ar"/>
        </w:rPr>
        <w:t>立足特色专科优势，加强与西南医院、新桥医院医联体合作，</w:t>
      </w:r>
      <w:r>
        <w:rPr>
          <w:rFonts w:hint="default" w:ascii="方正仿宋_GBK" w:hAnsi="方正仿宋_GBK" w:eastAsia="方正仿宋_GBK" w:cs="方正仿宋_GBK"/>
          <w:color w:val="auto"/>
          <w:kern w:val="0"/>
          <w:sz w:val="32"/>
          <w:szCs w:val="32"/>
          <w:u w:val="none"/>
          <w:lang w:val="en-US" w:eastAsia="zh-CN" w:bidi="ar"/>
        </w:rPr>
        <w:t>建设老年疾病综合治疗</w:t>
      </w:r>
      <w:r>
        <w:rPr>
          <w:rFonts w:hint="eastAsia" w:ascii="方正仿宋_GBK" w:hAnsi="方正仿宋_GBK" w:eastAsia="方正仿宋_GBK" w:cs="方正仿宋_GBK"/>
          <w:color w:val="auto"/>
          <w:kern w:val="0"/>
          <w:sz w:val="32"/>
          <w:szCs w:val="32"/>
          <w:u w:val="none"/>
          <w:lang w:val="en-US" w:eastAsia="zh-CN" w:bidi="ar"/>
        </w:rPr>
        <w:t>中心</w:t>
      </w:r>
      <w:r>
        <w:rPr>
          <w:rFonts w:hint="default" w:ascii="方正仿宋_GBK" w:hAnsi="方正仿宋_GBK" w:eastAsia="方正仿宋_GBK" w:cs="方正仿宋_GBK"/>
          <w:color w:val="auto"/>
          <w:kern w:val="0"/>
          <w:sz w:val="32"/>
          <w:szCs w:val="32"/>
          <w:u w:val="none"/>
          <w:lang w:val="en-US" w:eastAsia="zh-CN" w:bidi="ar"/>
        </w:rPr>
        <w:t>、卒中中心、胸痛中心、创伤中心。</w:t>
      </w:r>
      <w:r>
        <w:rPr>
          <w:rFonts w:hint="default" w:ascii="Times New Roman" w:hAnsi="Times New Roman" w:eastAsia="方正仿宋_GBK" w:cs="Times New Roman"/>
          <w:color w:val="auto"/>
          <w:kern w:val="0"/>
          <w:sz w:val="32"/>
          <w:szCs w:val="32"/>
          <w:highlight w:val="none"/>
          <w:u w:val="none"/>
          <w:lang w:bidi="ar"/>
        </w:rPr>
        <w:t>推进</w:t>
      </w:r>
      <w:r>
        <w:rPr>
          <w:rFonts w:hint="eastAsia" w:cs="Times New Roman"/>
          <w:color w:val="auto"/>
          <w:kern w:val="0"/>
          <w:sz w:val="32"/>
          <w:szCs w:val="32"/>
          <w:highlight w:val="none"/>
          <w:u w:val="none"/>
          <w:lang w:eastAsia="zh-CN" w:bidi="ar"/>
        </w:rPr>
        <w:t>江苏省中医院重庆医院</w:t>
      </w:r>
      <w:r>
        <w:rPr>
          <w:rFonts w:hint="default" w:ascii="Times New Roman" w:hAnsi="Times New Roman" w:eastAsia="方正仿宋_GBK" w:cs="Times New Roman"/>
          <w:color w:val="auto"/>
          <w:kern w:val="0"/>
          <w:sz w:val="32"/>
          <w:szCs w:val="32"/>
          <w:highlight w:val="none"/>
          <w:u w:val="none"/>
          <w:lang w:bidi="ar"/>
        </w:rPr>
        <w:t>深化与江苏省中医院合作，平移优质资源，建设妇产生殖、耳鼻喉科等国家级中医优势专科，拓展以慢性病管理、康复护理、老年健康为重点的中医药特色医养结合服务，提升区域中医药服务与</w:t>
      </w:r>
      <w:r>
        <w:rPr>
          <w:rFonts w:hint="eastAsia" w:ascii="Times New Roman" w:hAnsi="Times New Roman" w:eastAsia="方正仿宋_GBK" w:cs="Times New Roman"/>
          <w:color w:val="auto"/>
          <w:kern w:val="0"/>
          <w:sz w:val="32"/>
          <w:szCs w:val="32"/>
          <w:highlight w:val="none"/>
          <w:u w:val="none"/>
          <w:lang w:eastAsia="zh-CN" w:bidi="ar"/>
        </w:rPr>
        <w:t>辐射</w:t>
      </w:r>
      <w:r>
        <w:rPr>
          <w:rFonts w:hint="default" w:ascii="Times New Roman" w:hAnsi="Times New Roman" w:eastAsia="方正仿宋_GBK" w:cs="Times New Roman"/>
          <w:color w:val="auto"/>
          <w:kern w:val="0"/>
          <w:sz w:val="32"/>
          <w:szCs w:val="32"/>
          <w:highlight w:val="none"/>
          <w:u w:val="none"/>
          <w:lang w:bidi="ar"/>
        </w:rPr>
        <w:t>能力。支持</w:t>
      </w:r>
      <w:r>
        <w:rPr>
          <w:rFonts w:hint="eastAsia" w:cs="Times New Roman"/>
          <w:color w:val="auto"/>
          <w:kern w:val="0"/>
          <w:sz w:val="32"/>
          <w:szCs w:val="32"/>
          <w:highlight w:val="none"/>
          <w:u w:val="none"/>
          <w:lang w:eastAsia="zh-CN" w:bidi="ar"/>
        </w:rPr>
        <w:t>重庆中新</w:t>
      </w:r>
      <w:r>
        <w:rPr>
          <w:rFonts w:hint="default" w:ascii="Times New Roman" w:hAnsi="Times New Roman" w:eastAsia="方正仿宋_GBK" w:cs="Times New Roman"/>
          <w:color w:val="auto"/>
          <w:kern w:val="0"/>
          <w:sz w:val="32"/>
          <w:szCs w:val="32"/>
          <w:highlight w:val="none"/>
          <w:u w:val="none"/>
          <w:lang w:bidi="ar"/>
        </w:rPr>
        <w:t>肿瘤医院引入国际先进技术与管理模式，建设集预防、诊疗、康复于一体的高水平肿瘤专病中心。</w:t>
      </w:r>
      <w:r>
        <w:rPr>
          <w:rFonts w:hint="default" w:cs="Times New Roman"/>
          <w:color w:val="auto"/>
          <w:kern w:val="0"/>
          <w:sz w:val="32"/>
          <w:szCs w:val="32"/>
          <w:highlight w:val="none"/>
          <w:u w:val="none"/>
          <w:lang w:bidi="ar"/>
        </w:rPr>
        <w:t>二级及以上公立医院</w:t>
      </w:r>
      <w:r>
        <w:rPr>
          <w:rFonts w:hint="eastAsia" w:ascii="Times New Roman" w:hAnsi="Times New Roman" w:eastAsia="方正仿宋_GBK" w:cs="Times New Roman"/>
          <w:color w:val="auto"/>
          <w:kern w:val="0"/>
          <w:sz w:val="32"/>
          <w:szCs w:val="32"/>
          <w:highlight w:val="none"/>
          <w:u w:val="none"/>
          <w:lang w:eastAsia="zh-CN" w:bidi="ar"/>
        </w:rPr>
        <w:t>围绕</w:t>
      </w:r>
      <w:r>
        <w:rPr>
          <w:rFonts w:hint="default" w:ascii="Times New Roman" w:hAnsi="Times New Roman" w:eastAsia="方正仿宋_GBK" w:cs="Times New Roman"/>
          <w:color w:val="auto"/>
          <w:kern w:val="0"/>
          <w:sz w:val="32"/>
          <w:szCs w:val="32"/>
          <w:highlight w:val="none"/>
          <w:u w:val="none"/>
          <w:lang w:bidi="ar"/>
        </w:rPr>
        <w:t>骨科、普外科、检验科、消化内科、儿科、新生儿科等</w:t>
      </w:r>
      <w:r>
        <w:rPr>
          <w:rFonts w:hint="eastAsia" w:ascii="Times New Roman" w:hAnsi="Times New Roman" w:eastAsia="方正仿宋_GBK" w:cs="Times New Roman"/>
          <w:color w:val="auto"/>
          <w:kern w:val="0"/>
          <w:sz w:val="32"/>
          <w:szCs w:val="32"/>
          <w:highlight w:val="none"/>
          <w:u w:val="none"/>
          <w:lang w:eastAsia="zh-CN" w:bidi="ar"/>
        </w:rPr>
        <w:t>建设</w:t>
      </w:r>
      <w:r>
        <w:rPr>
          <w:rFonts w:hint="default" w:ascii="Times New Roman" w:hAnsi="Times New Roman" w:eastAsia="方正仿宋_GBK" w:cs="Times New Roman"/>
          <w:color w:val="auto"/>
          <w:kern w:val="0"/>
          <w:sz w:val="32"/>
          <w:szCs w:val="32"/>
          <w:highlight w:val="none"/>
          <w:u w:val="none"/>
          <w:lang w:bidi="ar"/>
        </w:rPr>
        <w:t>市级重点专科，以及急诊急救、呼吸、消化等区级临床重点专科；基层医疗卫生机构围绕标准化中医馆、慢病管理专科、特色康复科等打造基层特色专科，形成多层次、协同发展的专科体系。</w:t>
      </w:r>
    </w:p>
    <w:p>
      <w:pPr>
        <w:keepNext w:val="0"/>
        <w:keepLines w:val="0"/>
        <w:widowControl w:val="0"/>
        <w:suppressLineNumbers w:val="0"/>
        <w:autoSpaceDE w:val="0"/>
        <w:autoSpaceDN/>
        <w:adjustRightInd w:val="0"/>
        <w:snapToGrid w:val="0"/>
        <w:spacing w:before="0" w:beforeAutospacing="0" w:after="0" w:afterAutospacing="0" w:line="300" w:lineRule="auto"/>
        <w:ind w:left="0" w:right="0" w:firstLine="640" w:firstLineChars="200"/>
        <w:jc w:val="both"/>
        <w:rPr>
          <w:rFonts w:hint="default" w:ascii="Times New Roman" w:hAnsi="Times New Roman" w:eastAsia="方正仿宋_GBK" w:cs="Times New Roman"/>
          <w:color w:val="000000"/>
          <w:kern w:val="2"/>
          <w:sz w:val="32"/>
          <w:szCs w:val="32"/>
          <w:u w:val="none"/>
        </w:rPr>
      </w:pPr>
      <w:r>
        <w:rPr>
          <w:rFonts w:hint="eastAsia" w:ascii="Times New Roman" w:hAnsi="Times New Roman" w:eastAsia="方正仿宋_GBK" w:cs="Times New Roman"/>
          <w:color w:val="auto"/>
          <w:sz w:val="32"/>
          <w:szCs w:val="32"/>
          <w:highlight w:val="none"/>
          <w:u w:val="none"/>
          <w:lang w:val="en-US" w:eastAsia="zh-CN"/>
        </w:rPr>
        <w:t>9</w:t>
      </w:r>
      <w:r>
        <w:rPr>
          <w:rFonts w:hint="default" w:ascii="Times New Roman" w:hAnsi="Times New Roman" w:eastAsia="方正仿宋_GBK" w:cs="Times New Roman"/>
          <w:color w:val="auto"/>
          <w:sz w:val="32"/>
          <w:szCs w:val="32"/>
          <w:highlight w:val="none"/>
          <w:u w:val="none"/>
        </w:rPr>
        <w:t>.打造梯次化人才队伍。</w:t>
      </w:r>
      <w:r>
        <w:rPr>
          <w:rFonts w:hint="default" w:ascii="方正仿宋_GBK" w:hAnsi="方正仿宋_GBK" w:eastAsia="方正仿宋_GBK" w:cs="方正仿宋_GBK"/>
          <w:color w:val="000000"/>
          <w:kern w:val="0"/>
          <w:sz w:val="32"/>
          <w:szCs w:val="32"/>
          <w:u w:val="none"/>
          <w:lang w:val="en-US" w:eastAsia="zh-CN" w:bidi="ar"/>
        </w:rPr>
        <w:t>落实引才优惠政策，</w:t>
      </w:r>
      <w:r>
        <w:rPr>
          <w:rFonts w:hint="default" w:ascii="方正仿宋_GBK" w:hAnsi="方正仿宋_GBK" w:eastAsia="方正仿宋_GBK" w:cs="方正仿宋_GBK"/>
          <w:b w:val="0"/>
          <w:color w:val="000000"/>
          <w:kern w:val="2"/>
          <w:sz w:val="32"/>
          <w:szCs w:val="32"/>
          <w:u w:val="none"/>
          <w:lang w:val="en-US" w:eastAsia="zh-CN" w:bidi="ar"/>
        </w:rPr>
        <w:t>通过建设重点实验室、打造优势学科、提供科研平台和职业发展空间，吸引高层次医疗技术人才。依托国家区域医疗中心、国家规范化培训平台，靶向引进领军人才，以</w:t>
      </w:r>
      <w:r>
        <w:rPr>
          <w:rFonts w:hint="eastAsia" w:ascii="方正仿宋_GBK" w:hAnsi="方正仿宋_GBK" w:cs="方正仿宋_GBK"/>
          <w:b w:val="0"/>
          <w:color w:val="000000"/>
          <w:kern w:val="2"/>
          <w:sz w:val="32"/>
          <w:szCs w:val="32"/>
          <w:u w:val="none"/>
          <w:lang w:val="en-US" w:eastAsia="zh-CN" w:bidi="ar"/>
        </w:rPr>
        <w:t>“</w:t>
      </w:r>
      <w:r>
        <w:rPr>
          <w:rFonts w:hint="default" w:ascii="方正仿宋_GBK" w:hAnsi="方正仿宋_GBK" w:eastAsia="方正仿宋_GBK" w:cs="方正仿宋_GBK"/>
          <w:b w:val="0"/>
          <w:color w:val="000000"/>
          <w:kern w:val="2"/>
          <w:sz w:val="32"/>
          <w:szCs w:val="32"/>
          <w:u w:val="none"/>
          <w:lang w:val="en-US" w:eastAsia="zh-CN" w:bidi="ar"/>
        </w:rPr>
        <w:t>团队带团队</w:t>
      </w:r>
      <w:r>
        <w:rPr>
          <w:rFonts w:hint="eastAsia" w:ascii="方正仿宋_GBK" w:hAnsi="方正仿宋_GBK" w:cs="方正仿宋_GBK"/>
          <w:b w:val="0"/>
          <w:color w:val="000000"/>
          <w:kern w:val="2"/>
          <w:sz w:val="32"/>
          <w:szCs w:val="32"/>
          <w:u w:val="none"/>
          <w:lang w:val="en-US" w:eastAsia="zh-CN" w:bidi="ar"/>
        </w:rPr>
        <w:t>”</w:t>
      </w:r>
      <w:r>
        <w:rPr>
          <w:rFonts w:hint="default" w:ascii="方正仿宋_GBK" w:hAnsi="方正仿宋_GBK" w:eastAsia="方正仿宋_GBK" w:cs="方正仿宋_GBK"/>
          <w:b w:val="0"/>
          <w:color w:val="000000"/>
          <w:kern w:val="2"/>
          <w:sz w:val="32"/>
          <w:szCs w:val="32"/>
          <w:u w:val="none"/>
          <w:lang w:val="en-US" w:eastAsia="zh-CN" w:bidi="ar"/>
        </w:rPr>
        <w:t>模式共建名医传承工作站。开展区级名（中）医</w:t>
      </w:r>
      <w:r>
        <w:rPr>
          <w:rFonts w:hint="default" w:ascii="方正仿宋_GBK" w:hAnsi="方正仿宋_GBK" w:eastAsia="方正仿宋_GBK" w:cs="方正仿宋_GBK"/>
          <w:b w:val="0"/>
          <w:color w:val="000000"/>
          <w:kern w:val="2"/>
          <w:sz w:val="32"/>
          <w:szCs w:val="32"/>
          <w:u w:val="none"/>
          <w:lang w:eastAsia="zh-CN" w:bidi="ar"/>
        </w:rPr>
        <w:t>认定</w:t>
      </w:r>
      <w:r>
        <w:rPr>
          <w:rFonts w:hint="default" w:ascii="方正仿宋_GBK" w:hAnsi="方正仿宋_GBK" w:eastAsia="方正仿宋_GBK" w:cs="方正仿宋_GBK"/>
          <w:b w:val="0"/>
          <w:color w:val="000000"/>
          <w:kern w:val="2"/>
          <w:sz w:val="32"/>
          <w:szCs w:val="32"/>
          <w:u w:val="none"/>
          <w:lang w:val="en-US" w:eastAsia="zh-CN" w:bidi="ar"/>
        </w:rPr>
        <w:t>。支持卫生人才开展新技术、新项目，</w:t>
      </w:r>
      <w:r>
        <w:rPr>
          <w:rFonts w:hint="default" w:ascii="方正仿宋_GBK" w:hAnsi="方正仿宋_GBK" w:cs="方正仿宋_GBK"/>
          <w:b w:val="0"/>
          <w:color w:val="000000"/>
          <w:kern w:val="2"/>
          <w:sz w:val="32"/>
          <w:szCs w:val="32"/>
          <w:highlight w:val="none"/>
          <w:u w:val="none"/>
          <w:lang w:eastAsia="zh-CN" w:bidi="ar"/>
        </w:rPr>
        <w:t>构建具有吸引力的</w:t>
      </w:r>
      <w:r>
        <w:rPr>
          <w:rFonts w:hint="default" w:ascii="方正仿宋_GBK" w:hAnsi="方正仿宋_GBK" w:eastAsia="方正仿宋_GBK" w:cs="方正仿宋_GBK"/>
          <w:b w:val="0"/>
          <w:color w:val="000000"/>
          <w:kern w:val="2"/>
          <w:sz w:val="32"/>
          <w:szCs w:val="32"/>
          <w:highlight w:val="none"/>
          <w:u w:val="none"/>
          <w:lang w:val="en-US" w:eastAsia="zh-CN" w:bidi="ar"/>
        </w:rPr>
        <w:t>人才薪酬福利</w:t>
      </w:r>
      <w:r>
        <w:rPr>
          <w:rFonts w:hint="default" w:ascii="方正仿宋_GBK" w:hAnsi="方正仿宋_GBK" w:cs="方正仿宋_GBK"/>
          <w:b w:val="0"/>
          <w:color w:val="000000"/>
          <w:kern w:val="2"/>
          <w:sz w:val="32"/>
          <w:szCs w:val="32"/>
          <w:highlight w:val="none"/>
          <w:u w:val="none"/>
          <w:lang w:eastAsia="zh-CN" w:bidi="ar"/>
        </w:rPr>
        <w:t>体系</w:t>
      </w:r>
      <w:r>
        <w:rPr>
          <w:rFonts w:hint="default" w:ascii="方正仿宋_GBK" w:hAnsi="方正仿宋_GBK" w:eastAsia="方正仿宋_GBK" w:cs="方正仿宋_GBK"/>
          <w:b w:val="0"/>
          <w:color w:val="000000"/>
          <w:kern w:val="2"/>
          <w:sz w:val="32"/>
          <w:szCs w:val="32"/>
          <w:u w:val="none"/>
          <w:lang w:val="en-US" w:eastAsia="zh-CN" w:bidi="ar"/>
        </w:rPr>
        <w:t>。</w:t>
      </w:r>
      <w:r>
        <w:rPr>
          <w:rFonts w:hint="default" w:ascii="方正仿宋_GBK" w:hAnsi="方正仿宋_GBK" w:eastAsia="方正仿宋_GBK" w:cs="方正仿宋_GBK"/>
          <w:color w:val="000000"/>
          <w:kern w:val="0"/>
          <w:sz w:val="32"/>
          <w:szCs w:val="32"/>
          <w:u w:val="none"/>
          <w:lang w:val="en-US" w:eastAsia="zh-CN" w:bidi="ar"/>
        </w:rPr>
        <w:t>深化与市属医疗机构、市内院校联合培养学（专）科带头人和青年骨干机制。深化医教融合，</w:t>
      </w:r>
      <w:r>
        <w:rPr>
          <w:rFonts w:hint="default" w:ascii="方正仿宋_GBK" w:hAnsi="方正仿宋_GBK" w:cs="方正仿宋_GBK"/>
          <w:color w:val="000000"/>
          <w:kern w:val="0"/>
          <w:sz w:val="32"/>
          <w:szCs w:val="32"/>
          <w:u w:val="none"/>
          <w:lang w:eastAsia="zh-CN" w:bidi="ar"/>
        </w:rPr>
        <w:t>支持重医第五临床学院发挥重庆医科大学资源优势，打造渝西地区临床医师培养基地，</w:t>
      </w:r>
      <w:r>
        <w:rPr>
          <w:rFonts w:hint="default" w:ascii="方正仿宋_GBK" w:hAnsi="方正仿宋_GBK" w:eastAsia="方正仿宋_GBK" w:cs="方正仿宋_GBK"/>
          <w:color w:val="000000"/>
          <w:kern w:val="0"/>
          <w:sz w:val="32"/>
          <w:szCs w:val="32"/>
          <w:u w:val="none"/>
          <w:lang w:val="en-US" w:eastAsia="zh-CN" w:bidi="ar"/>
        </w:rPr>
        <w:t>支持区人民医院与重庆第二医学院合作建设临床教学医院，江苏省中医院重庆医院与重庆中医药学院合作建设省部级中医药科研平台。</w:t>
      </w:r>
      <w:r>
        <w:rPr>
          <w:rFonts w:hint="default" w:ascii="方正仿宋_GBK" w:hAnsi="方正仿宋_GBK" w:cs="方正仿宋_GBK"/>
          <w:color w:val="000000"/>
          <w:kern w:val="0"/>
          <w:sz w:val="32"/>
          <w:szCs w:val="32"/>
          <w:u w:val="none"/>
          <w:lang w:eastAsia="zh-CN" w:bidi="ar"/>
        </w:rPr>
        <w:t>鼓励渝西卫校、民进校等职业院校与医疗机构合作，通过实习见习、临床技能培训等方式定向培育人才。</w:t>
      </w:r>
      <w:r>
        <w:rPr>
          <w:rFonts w:hint="default" w:ascii="方正仿宋_GBK" w:hAnsi="方正仿宋_GBK" w:eastAsia="方正仿宋_GBK" w:cs="方正仿宋_GBK"/>
          <w:color w:val="000000"/>
          <w:kern w:val="0"/>
          <w:sz w:val="32"/>
          <w:szCs w:val="32"/>
          <w:u w:val="none"/>
          <w:lang w:val="en-US" w:eastAsia="zh-CN" w:bidi="ar"/>
        </w:rPr>
        <w:t>支持朱沱、三教、来苏三个区县域医疗卫生次中心建设成为重庆医科大学全科医学院实践教学和实习基地。</w:t>
      </w:r>
      <w:r>
        <w:rPr>
          <w:rFonts w:hint="default" w:ascii="方正仿宋_GBK" w:hAnsi="方正仿宋_GBK" w:eastAsia="方正仿宋_GBK" w:cs="方正仿宋_GBK"/>
          <w:color w:val="000000"/>
          <w:kern w:val="2"/>
          <w:sz w:val="32"/>
          <w:szCs w:val="32"/>
          <w:u w:val="none"/>
          <w:lang w:val="en-US" w:eastAsia="zh-CN" w:bidi="ar"/>
        </w:rPr>
        <w:t>落实</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市</w:t>
      </w:r>
      <w:r>
        <w:rPr>
          <w:rFonts w:hint="eastAsia" w:ascii="方正仿宋_GBK" w:hAnsi="方正仿宋_GBK" w:cs="方正仿宋_GBK"/>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区</w:t>
      </w:r>
      <w:r>
        <w:rPr>
          <w:rFonts w:hint="eastAsia" w:ascii="方正仿宋_GBK" w:hAnsi="方正仿宋_GBK" w:cs="方正仿宋_GBK"/>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镇（街）</w:t>
      </w:r>
      <w:r>
        <w:rPr>
          <w:rFonts w:hint="eastAsia" w:ascii="方正仿宋_GBK" w:hAnsi="方正仿宋_GBK" w:cs="方正仿宋_GBK"/>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村（社区）</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四级贯通梯次化人才帮扶机制，深化</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县聘乡用</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乡聘村用</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改革。</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rPr>
        <w:t>（五）聚焦数智融合，赋能全生命周期健康服务</w:t>
      </w:r>
    </w:p>
    <w:p>
      <w:pPr>
        <w:keepNext w:val="0"/>
        <w:keepLines w:val="0"/>
        <w:pageBreakBefore w:val="0"/>
        <w:widowControl w:val="0"/>
        <w:shd w:val="clear" w:color="auto" w:fill="auto"/>
        <w:kinsoku/>
        <w:wordWrap/>
        <w:overflowPunct/>
        <w:topLinePunct w:val="0"/>
        <w:autoSpaceDE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1</w:t>
      </w:r>
      <w:r>
        <w:rPr>
          <w:rFonts w:hint="eastAsia" w:ascii="Times New Roman" w:hAnsi="Times New Roman" w:eastAsia="方正仿宋_GBK" w:cs="Times New Roman"/>
          <w:color w:val="auto"/>
          <w:sz w:val="32"/>
          <w:szCs w:val="32"/>
          <w:highlight w:val="none"/>
          <w:u w:val="none"/>
          <w:lang w:val="en-US" w:eastAsia="zh-CN"/>
        </w:rPr>
        <w:t>0</w:t>
      </w:r>
      <w:r>
        <w:rPr>
          <w:rFonts w:hint="default" w:ascii="Times New Roman" w:hAnsi="Times New Roman" w:eastAsia="方正仿宋_GBK" w:cs="Times New Roman"/>
          <w:color w:val="auto"/>
          <w:sz w:val="32"/>
          <w:szCs w:val="32"/>
          <w:highlight w:val="none"/>
          <w:u w:val="none"/>
        </w:rPr>
        <w:t>.突出数字健康应用实战实效。依托数字重庆建设，迭代全民健康信息平台，整合数字健康档案</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一人一档一码</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与</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一表通</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系统资源，建设区域数字健康大脑。推进智慧医院、智慧社区、智慧应用建设，依托数字健康应用推动医疗机构核心业务转型升级和流程重塑</w:t>
      </w:r>
      <w:r>
        <w:rPr>
          <w:rFonts w:hint="default"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rPr>
        <w:t>实现基层医疗卫生机构</w:t>
      </w:r>
      <w:r>
        <w:rPr>
          <w:rFonts w:hint="eastAsia" w:ascii="Times New Roman" w:hAnsi="Times New Roman" w:eastAsia="方正仿宋_GBK" w:cs="Times New Roman"/>
          <w:color w:val="auto"/>
          <w:sz w:val="32"/>
          <w:szCs w:val="32"/>
          <w:highlight w:val="none"/>
          <w:u w:val="none"/>
          <w:lang w:eastAsia="zh-CN"/>
        </w:rPr>
        <w:t>应用</w:t>
      </w:r>
      <w:r>
        <w:rPr>
          <w:rFonts w:hint="default" w:ascii="Times New Roman" w:hAnsi="Times New Roman" w:eastAsia="方正仿宋_GBK" w:cs="Times New Roman"/>
          <w:color w:val="auto"/>
          <w:sz w:val="32"/>
          <w:szCs w:val="32"/>
          <w:highlight w:val="none"/>
          <w:u w:val="none"/>
        </w:rPr>
        <w:t>系统全量上云。</w:t>
      </w:r>
    </w:p>
    <w:p>
      <w:pPr>
        <w:keepNext w:val="0"/>
        <w:keepLines w:val="0"/>
        <w:pageBreakBefore w:val="0"/>
        <w:widowControl w:val="0"/>
        <w:shd w:val="clear" w:color="auto" w:fill="auto"/>
        <w:kinsoku/>
        <w:wordWrap/>
        <w:overflowPunct/>
        <w:topLinePunct w:val="0"/>
        <w:autoSpaceDE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highlight w:val="none"/>
          <w:u w:val="none"/>
          <w:lang w:bidi="ar"/>
        </w:rPr>
      </w:pPr>
      <w:r>
        <w:rPr>
          <w:rFonts w:hint="default" w:ascii="Times New Roman" w:hAnsi="Times New Roman" w:eastAsia="方正仿宋_GBK" w:cs="Times New Roman"/>
          <w:color w:val="auto"/>
          <w:sz w:val="32"/>
          <w:szCs w:val="32"/>
          <w:highlight w:val="none"/>
          <w:u w:val="none"/>
          <w:lang w:val="en-US" w:eastAsia="zh-CN" w:bidi="ar"/>
        </w:rPr>
        <w:t>1</w:t>
      </w:r>
      <w:r>
        <w:rPr>
          <w:rFonts w:hint="eastAsia" w:ascii="Times New Roman" w:hAnsi="Times New Roman" w:eastAsia="方正仿宋_GBK" w:cs="Times New Roman"/>
          <w:color w:val="auto"/>
          <w:sz w:val="32"/>
          <w:szCs w:val="32"/>
          <w:highlight w:val="none"/>
          <w:u w:val="none"/>
          <w:lang w:val="en-US" w:eastAsia="zh-CN" w:bidi="ar"/>
        </w:rPr>
        <w:t>1</w:t>
      </w:r>
      <w:r>
        <w:rPr>
          <w:rFonts w:hint="default" w:ascii="Times New Roman" w:hAnsi="Times New Roman" w:eastAsia="方正仿宋_GBK" w:cs="Times New Roman"/>
          <w:color w:val="auto"/>
          <w:sz w:val="32"/>
          <w:szCs w:val="32"/>
          <w:highlight w:val="none"/>
          <w:u w:val="none"/>
          <w:lang w:bidi="ar"/>
        </w:rPr>
        <w:t>.运用人工智能提升服务质效。围绕影像判读、病历质控、处方审核、健康管理、多源数据监测预警、应急物资智慧管理等核心场景，开发智能诊疗应用，通过智能导诊、电子处方智慧流转缩短候诊时间，改善群众就医体验。以</w:t>
      </w:r>
      <w:r>
        <w:rPr>
          <w:rFonts w:hint="eastAsia" w:cs="Times New Roman"/>
          <w:color w:val="auto"/>
          <w:sz w:val="32"/>
          <w:szCs w:val="32"/>
          <w:highlight w:val="none"/>
          <w:u w:val="none"/>
          <w:lang w:eastAsia="zh-CN" w:bidi="ar"/>
        </w:rPr>
        <w:t>“</w:t>
      </w:r>
      <w:r>
        <w:rPr>
          <w:rFonts w:hint="default" w:ascii="Times New Roman" w:hAnsi="Times New Roman" w:eastAsia="方正仿宋_GBK" w:cs="Times New Roman"/>
          <w:color w:val="auto"/>
          <w:sz w:val="32"/>
          <w:szCs w:val="32"/>
          <w:highlight w:val="none"/>
          <w:u w:val="none"/>
          <w:lang w:bidi="ar"/>
        </w:rPr>
        <w:t>物联网+AI</w:t>
      </w:r>
      <w:r>
        <w:rPr>
          <w:rFonts w:hint="eastAsia" w:cs="Times New Roman"/>
          <w:color w:val="auto"/>
          <w:sz w:val="32"/>
          <w:szCs w:val="32"/>
          <w:highlight w:val="none"/>
          <w:u w:val="none"/>
          <w:lang w:eastAsia="zh-CN" w:bidi="ar"/>
        </w:rPr>
        <w:t>”</w:t>
      </w:r>
      <w:r>
        <w:rPr>
          <w:rFonts w:hint="default" w:ascii="Times New Roman" w:hAnsi="Times New Roman" w:eastAsia="方正仿宋_GBK" w:cs="Times New Roman"/>
          <w:color w:val="auto"/>
          <w:sz w:val="32"/>
          <w:szCs w:val="32"/>
          <w:highlight w:val="none"/>
          <w:u w:val="none"/>
          <w:lang w:bidi="ar"/>
        </w:rPr>
        <w:t>技术搭建智能运营管理平台，实现高值耗材全周期溯源。开发慢性病AI分层干预工具、居民健康AI评估系统，提升基层首诊服务质效。</w:t>
      </w:r>
      <w:r>
        <w:rPr>
          <w:rFonts w:hint="default" w:ascii="Times New Roman" w:hAnsi="Times New Roman" w:eastAsia="方正仿宋_GBK" w:cs="Times New Roman"/>
          <w:color w:val="auto"/>
          <w:sz w:val="32"/>
          <w:szCs w:val="32"/>
          <w:highlight w:val="none"/>
          <w:u w:val="none"/>
        </w:rPr>
        <w:t>迭代</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云医</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互联网医院</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建设，优化</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线上复诊</w:t>
      </w:r>
      <w:r>
        <w:rPr>
          <w:rFonts w:hint="eastAsia" w:ascii="方正仿宋_GBK" w:hAnsi="方正仿宋_GBK" w:cs="方正仿宋_GBK"/>
          <w:color w:val="000000"/>
          <w:kern w:val="2"/>
          <w:sz w:val="32"/>
          <w:szCs w:val="32"/>
          <w:u w:val="none"/>
          <w:lang w:val="en-US" w:eastAsia="zh-CN" w:bidi="ar"/>
        </w:rPr>
        <w:t>-</w:t>
      </w:r>
      <w:r>
        <w:rPr>
          <w:rFonts w:hint="default" w:ascii="Times New Roman" w:hAnsi="Times New Roman" w:eastAsia="方正仿宋_GBK" w:cs="Times New Roman"/>
          <w:color w:val="auto"/>
          <w:sz w:val="32"/>
          <w:szCs w:val="32"/>
          <w:highlight w:val="none"/>
          <w:u w:val="none"/>
        </w:rPr>
        <w:t>医保结算</w:t>
      </w:r>
      <w:r>
        <w:rPr>
          <w:rFonts w:hint="eastAsia" w:ascii="方正仿宋_GBK" w:hAnsi="方正仿宋_GBK" w:cs="方正仿宋_GBK"/>
          <w:color w:val="000000"/>
          <w:kern w:val="2"/>
          <w:sz w:val="32"/>
          <w:szCs w:val="32"/>
          <w:u w:val="none"/>
          <w:lang w:val="en-US" w:eastAsia="zh-CN" w:bidi="ar"/>
        </w:rPr>
        <w:t>-</w:t>
      </w:r>
      <w:r>
        <w:rPr>
          <w:rFonts w:hint="default" w:ascii="Times New Roman" w:hAnsi="Times New Roman" w:eastAsia="方正仿宋_GBK" w:cs="Times New Roman"/>
          <w:color w:val="auto"/>
          <w:sz w:val="32"/>
          <w:szCs w:val="32"/>
          <w:highlight w:val="none"/>
          <w:u w:val="none"/>
        </w:rPr>
        <w:t>药品配送</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全链服务。</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楷体_GBK" w:cs="Times New Roman"/>
          <w:color w:val="auto"/>
          <w:sz w:val="32"/>
          <w:szCs w:val="32"/>
          <w:highlight w:val="none"/>
          <w:u w:val="none"/>
        </w:rPr>
        <w:t>六）聚焦共通共享，推进医疗卫生健康协同发展</w:t>
      </w:r>
    </w:p>
    <w:p>
      <w:pPr>
        <w:keepNext w:val="0"/>
        <w:keepLines w:val="0"/>
        <w:pageBreakBefore w:val="0"/>
        <w:widowControl w:val="0"/>
        <w:suppressLineNumbers w:val="0"/>
        <w:shd w:val="clear" w:color="auto" w:fill="auto"/>
        <w:kinsoku/>
        <w:wordWrap/>
        <w:overflowPunct/>
        <w:topLinePunct w:val="0"/>
        <w:autoSpaceDN/>
        <w:bidi w:val="0"/>
        <w:adjustRightInd w:val="0"/>
        <w:snapToGrid w:val="0"/>
        <w:spacing w:before="0" w:beforeAutospacing="0" w:after="0" w:afterAutospacing="0" w:line="300" w:lineRule="auto"/>
        <w:ind w:left="0" w:right="0" w:firstLine="640" w:firstLineChars="200"/>
        <w:jc w:val="both"/>
        <w:textAlignment w:val="auto"/>
        <w:rPr>
          <w:rFonts w:hint="default" w:ascii="方正仿宋_GBK" w:hAnsi="方正仿宋_GBK" w:eastAsia="方正仿宋_GBK" w:cs="方正仿宋_GBK"/>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12.</w:t>
      </w:r>
      <w:r>
        <w:rPr>
          <w:rFonts w:hint="default" w:ascii="方正仿宋_GBK" w:hAnsi="方正仿宋_GBK" w:eastAsia="方正仿宋_GBK" w:cs="方正仿宋_GBK"/>
          <w:color w:val="auto"/>
          <w:kern w:val="2"/>
          <w:sz w:val="32"/>
          <w:szCs w:val="32"/>
          <w:lang w:val="en-US" w:eastAsia="zh-CN" w:bidi="ar"/>
        </w:rPr>
        <w:t>促进川南渝西卫生健康一体化发展。深化区域医疗</w:t>
      </w:r>
      <w:r>
        <w:rPr>
          <w:rFonts w:hint="eastAsia" w:ascii="方正仿宋_GBK" w:hAnsi="方正仿宋_GBK" w:eastAsia="方正仿宋_GBK" w:cs="方正仿宋_GBK"/>
          <w:color w:val="auto"/>
          <w:kern w:val="2"/>
          <w:sz w:val="32"/>
          <w:szCs w:val="32"/>
          <w:lang w:val="en-US" w:eastAsia="zh-CN" w:bidi="ar"/>
        </w:rPr>
        <w:t>合作</w:t>
      </w:r>
      <w:r>
        <w:rPr>
          <w:rFonts w:hint="default" w:ascii="方正仿宋_GBK" w:hAnsi="方正仿宋_GBK" w:eastAsia="方正仿宋_GBK" w:cs="方正仿宋_GBK"/>
          <w:color w:val="auto"/>
          <w:kern w:val="2"/>
          <w:sz w:val="32"/>
          <w:szCs w:val="32"/>
          <w:lang w:val="en-US" w:eastAsia="zh-CN" w:bidi="ar"/>
        </w:rPr>
        <w:t>，推动</w:t>
      </w:r>
      <w:r>
        <w:rPr>
          <w:rFonts w:hint="eastAsia" w:ascii="方正仿宋_GBK" w:hAnsi="方正仿宋_GBK" w:eastAsia="方正仿宋_GBK" w:cs="方正仿宋_GBK"/>
          <w:color w:val="auto"/>
          <w:kern w:val="2"/>
          <w:sz w:val="32"/>
          <w:szCs w:val="32"/>
          <w:lang w:val="en-US" w:eastAsia="zh-CN" w:bidi="ar"/>
        </w:rPr>
        <w:t>川南渝西地区卫生健康协同发展、共通共享</w:t>
      </w:r>
      <w:r>
        <w:rPr>
          <w:rFonts w:hint="default" w:ascii="方正仿宋_GBK" w:hAnsi="方正仿宋_GBK" w:eastAsia="方正仿宋_GBK" w:cs="方正仿宋_GBK"/>
          <w:color w:val="auto"/>
          <w:kern w:val="2"/>
          <w:sz w:val="32"/>
          <w:szCs w:val="32"/>
          <w:lang w:eastAsia="zh-CN" w:bidi="ar"/>
        </w:rPr>
        <w:t>。</w:t>
      </w:r>
      <w:r>
        <w:rPr>
          <w:rFonts w:hint="default" w:ascii="方正仿宋_GBK" w:hAnsi="方正仿宋_GBK" w:eastAsia="方正仿宋_GBK" w:cs="方正仿宋_GBK"/>
          <w:color w:val="auto"/>
          <w:kern w:val="2"/>
          <w:sz w:val="32"/>
          <w:szCs w:val="32"/>
          <w:u w:val="none"/>
          <w:lang w:eastAsia="zh-CN" w:bidi="ar"/>
        </w:rPr>
        <w:t>支持重医附属永川医院牵头建立川南渝西眩晕等</w:t>
      </w:r>
      <w:r>
        <w:rPr>
          <w:rFonts w:hint="eastAsia" w:ascii="方正仿宋_GBK" w:hAnsi="方正仿宋_GBK" w:eastAsia="方正仿宋_GBK" w:cs="方正仿宋_GBK"/>
          <w:color w:val="auto"/>
          <w:kern w:val="2"/>
          <w:sz w:val="32"/>
          <w:szCs w:val="32"/>
          <w:u w:val="none"/>
          <w:lang w:eastAsia="zh-CN" w:bidi="ar"/>
        </w:rPr>
        <w:t>学科</w:t>
      </w:r>
      <w:r>
        <w:rPr>
          <w:rFonts w:hint="default" w:ascii="方正仿宋_GBK" w:hAnsi="方正仿宋_GBK" w:eastAsia="方正仿宋_GBK" w:cs="方正仿宋_GBK"/>
          <w:color w:val="auto"/>
          <w:kern w:val="2"/>
          <w:sz w:val="32"/>
          <w:szCs w:val="32"/>
          <w:u w:val="none"/>
          <w:lang w:eastAsia="zh-CN" w:bidi="ar"/>
        </w:rPr>
        <w:t>专科联盟，区人民医院打造川南渝西区域医学影像中心，</w:t>
      </w:r>
      <w:r>
        <w:rPr>
          <w:rFonts w:hint="eastAsia" w:ascii="方正仿宋_GBK" w:hAnsi="方正仿宋_GBK" w:cs="方正仿宋_GBK"/>
          <w:color w:val="auto"/>
          <w:kern w:val="2"/>
          <w:sz w:val="32"/>
          <w:szCs w:val="32"/>
          <w:u w:val="none"/>
          <w:lang w:eastAsia="zh-CN" w:bidi="ar"/>
        </w:rPr>
        <w:t>江苏省中医院重庆医院</w:t>
      </w:r>
      <w:r>
        <w:rPr>
          <w:rFonts w:hint="eastAsia" w:ascii="方正仿宋_GBK" w:hAnsi="方正仿宋_GBK" w:eastAsia="方正仿宋_GBK" w:cs="方正仿宋_GBK"/>
          <w:color w:val="auto"/>
          <w:kern w:val="2"/>
          <w:sz w:val="32"/>
          <w:szCs w:val="32"/>
          <w:u w:val="none"/>
          <w:lang w:eastAsia="zh-CN" w:bidi="ar"/>
        </w:rPr>
        <w:t>牵头</w:t>
      </w:r>
      <w:r>
        <w:rPr>
          <w:rFonts w:hint="default" w:ascii="方正仿宋_GBK" w:hAnsi="方正仿宋_GBK" w:eastAsia="方正仿宋_GBK" w:cs="方正仿宋_GBK"/>
          <w:color w:val="auto"/>
          <w:kern w:val="2"/>
          <w:sz w:val="32"/>
          <w:szCs w:val="32"/>
          <w:u w:val="none"/>
          <w:lang w:eastAsia="zh-CN" w:bidi="ar"/>
        </w:rPr>
        <w:t>深化川南渝西耳鼻喉科专科联盟</w:t>
      </w:r>
      <w:r>
        <w:rPr>
          <w:rFonts w:hint="eastAsia" w:ascii="方正仿宋_GBK" w:hAnsi="方正仿宋_GBK" w:eastAsia="方正仿宋_GBK" w:cs="方正仿宋_GBK"/>
          <w:color w:val="auto"/>
          <w:kern w:val="2"/>
          <w:sz w:val="32"/>
          <w:szCs w:val="32"/>
          <w:u w:val="none"/>
          <w:lang w:eastAsia="zh-CN" w:bidi="ar"/>
        </w:rPr>
        <w:t>合作</w:t>
      </w:r>
      <w:r>
        <w:rPr>
          <w:rFonts w:hint="default" w:ascii="方正仿宋_GBK" w:hAnsi="方正仿宋_GBK" w:cs="方正仿宋_GBK"/>
          <w:color w:val="auto"/>
          <w:kern w:val="2"/>
          <w:sz w:val="32"/>
          <w:szCs w:val="32"/>
          <w:u w:val="none"/>
          <w:lang w:eastAsia="zh-CN" w:bidi="ar"/>
        </w:rPr>
        <w:t>，</w:t>
      </w:r>
      <w:r>
        <w:rPr>
          <w:rFonts w:hint="eastAsia" w:ascii="方正仿宋_GBK" w:hAnsi="方正仿宋_GBK" w:cs="方正仿宋_GBK"/>
          <w:color w:val="auto"/>
          <w:kern w:val="2"/>
          <w:sz w:val="32"/>
          <w:szCs w:val="32"/>
          <w:u w:val="none"/>
          <w:lang w:eastAsia="zh-CN" w:bidi="ar"/>
        </w:rPr>
        <w:t>重庆中新</w:t>
      </w:r>
      <w:r>
        <w:rPr>
          <w:rFonts w:hint="default" w:ascii="方正仿宋_GBK" w:hAnsi="方正仿宋_GBK" w:cs="方正仿宋_GBK"/>
          <w:color w:val="auto"/>
          <w:kern w:val="2"/>
          <w:sz w:val="32"/>
          <w:szCs w:val="32"/>
          <w:u w:val="none"/>
          <w:lang w:eastAsia="zh-CN" w:bidi="ar"/>
        </w:rPr>
        <w:t>肿瘤医院牵头共建泸永江肿瘤专科联盟</w:t>
      </w:r>
      <w:r>
        <w:rPr>
          <w:rFonts w:hint="default" w:ascii="方正仿宋_GBK" w:hAnsi="方正仿宋_GBK" w:eastAsia="方正仿宋_GBK" w:cs="方正仿宋_GBK"/>
          <w:color w:val="auto"/>
          <w:kern w:val="2"/>
          <w:sz w:val="32"/>
          <w:szCs w:val="32"/>
          <w:u w:val="none"/>
          <w:lang w:val="en-US" w:eastAsia="zh-CN" w:bidi="ar"/>
        </w:rPr>
        <w:t>。</w:t>
      </w:r>
      <w:r>
        <w:rPr>
          <w:rFonts w:hint="default" w:ascii="方正仿宋_GBK" w:hAnsi="方正仿宋_GBK" w:eastAsia="方正仿宋_GBK" w:cs="方正仿宋_GBK"/>
          <w:color w:val="auto"/>
          <w:kern w:val="2"/>
          <w:sz w:val="32"/>
          <w:szCs w:val="32"/>
          <w:lang w:val="en-US" w:eastAsia="zh-CN" w:bidi="ar"/>
        </w:rPr>
        <w:t>强化公共卫生协同，优化监测预警、联动处置流程，健全川南渝西公共卫生应急机制。深化智慧医疗便民互通，全力推进川渝地区</w:t>
      </w:r>
      <w:r>
        <w:rPr>
          <w:rFonts w:hint="default" w:ascii="方正仿宋_GBK" w:hAnsi="方正仿宋_GBK" w:eastAsia="方正仿宋_GBK" w:cs="方正仿宋_GBK"/>
          <w:color w:val="auto"/>
          <w:kern w:val="2"/>
          <w:sz w:val="32"/>
          <w:szCs w:val="32"/>
          <w:u w:val="none"/>
          <w:lang w:val="en-US" w:eastAsia="zh-CN" w:bidi="ar"/>
        </w:rPr>
        <w:t>二级以上公立医疗机构</w:t>
      </w:r>
      <w:r>
        <w:rPr>
          <w:rFonts w:hint="default" w:ascii="方正仿宋_GBK" w:hAnsi="方正仿宋_GBK" w:eastAsia="方正仿宋_GBK" w:cs="方正仿宋_GBK"/>
          <w:color w:val="auto"/>
          <w:kern w:val="2"/>
          <w:sz w:val="32"/>
          <w:szCs w:val="32"/>
          <w:lang w:val="en-US" w:eastAsia="zh-CN" w:bidi="ar"/>
        </w:rPr>
        <w:t>之间医学检查检验结果互认。推动卫生人才技术交流，共建泸永江医疗卫生人才专家库。</w:t>
      </w:r>
    </w:p>
    <w:p>
      <w:pPr>
        <w:keepNext w:val="0"/>
        <w:keepLines w:val="0"/>
        <w:pageBreakBefore w:val="0"/>
        <w:widowControl w:val="0"/>
        <w:suppressLineNumbers w:val="0"/>
        <w:shd w:val="clear" w:color="auto" w:fill="auto"/>
        <w:kinsoku/>
        <w:wordWrap/>
        <w:overflowPunct/>
        <w:topLinePunct w:val="0"/>
        <w:autoSpaceDN/>
        <w:bidi w:val="0"/>
        <w:adjustRightInd w:val="0"/>
        <w:snapToGrid w:val="0"/>
        <w:spacing w:before="0" w:beforeAutospacing="0" w:after="0" w:afterAutospacing="0" w:line="300" w:lineRule="auto"/>
        <w:ind w:left="0" w:right="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1</w:t>
      </w:r>
      <w:r>
        <w:rPr>
          <w:rFonts w:hint="eastAsia" w:ascii="Times New Roman" w:hAnsi="Times New Roman"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rPr>
        <w:t>.深化</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三医</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协同发展和治理。以解决群众</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看病难、看病贵</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问题为牵引，促进</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三医</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协同</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六医</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统筹，加快打造</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三医</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协同改革标志性成果，整体提升全区</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三医</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协同服务水平。持续完善</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三医</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协同数字架构，建立</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三医</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数据驾驶舱，归口共享诊疗数据、医保支付数据、药品采购数据等，提高</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三医</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协同整体效率。优化医保支付方式，按政策实施医共体内医保基金</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总额付费、结余留用、合理超支分担</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机制。强化执法监管，健全药品安全风险管控机制。推动药学服务改革下沉基层，建立</w:t>
      </w:r>
      <w:r>
        <w:rPr>
          <w:rFonts w:hint="default" w:ascii="Times New Roman" w:hAnsi="Times New Roman" w:eastAsia="方正仿宋_GBK" w:cs="Times New Roman"/>
          <w:color w:val="auto"/>
          <w:sz w:val="32"/>
          <w:szCs w:val="32"/>
          <w:highlight w:val="none"/>
          <w:u w:val="none"/>
          <w:lang w:eastAsia="zh-CN"/>
        </w:rPr>
        <w:t>区域</w:t>
      </w:r>
      <w:r>
        <w:rPr>
          <w:rFonts w:hint="default" w:ascii="Times New Roman" w:hAnsi="Times New Roman" w:eastAsia="方正仿宋_GBK" w:cs="Times New Roman"/>
          <w:color w:val="auto"/>
          <w:sz w:val="32"/>
          <w:szCs w:val="32"/>
          <w:highlight w:val="none"/>
          <w:u w:val="none"/>
        </w:rPr>
        <w:t>医共体中心药房</w:t>
      </w:r>
      <w:r>
        <w:rPr>
          <w:rFonts w:hint="default" w:ascii="Times New Roman" w:hAnsi="Times New Roman" w:eastAsia="方正仿宋_GBK" w:cs="Times New Roman"/>
          <w:color w:val="auto"/>
          <w:sz w:val="32"/>
          <w:szCs w:val="32"/>
          <w:highlight w:val="none"/>
          <w:u w:val="none"/>
          <w:lang w:eastAsia="zh-CN"/>
        </w:rPr>
        <w:t>（共享中药房）</w:t>
      </w:r>
      <w:r>
        <w:rPr>
          <w:rFonts w:hint="default" w:ascii="Times New Roman" w:hAnsi="Times New Roman" w:eastAsia="方正仿宋_GBK" w:cs="Times New Roman"/>
          <w:color w:val="auto"/>
          <w:sz w:val="32"/>
          <w:szCs w:val="32"/>
          <w:highlight w:val="none"/>
          <w:u w:val="none"/>
        </w:rPr>
        <w:t>和处方前置审核</w:t>
      </w:r>
      <w:r>
        <w:rPr>
          <w:rFonts w:hint="default" w:ascii="Times New Roman" w:hAnsi="Times New Roman" w:eastAsia="方正仿宋_GBK" w:cs="Times New Roman"/>
          <w:color w:val="auto"/>
          <w:sz w:val="32"/>
          <w:szCs w:val="32"/>
          <w:highlight w:val="none"/>
          <w:u w:val="none"/>
          <w:lang w:eastAsia="zh-CN"/>
        </w:rPr>
        <w:t>平台</w:t>
      </w:r>
      <w:r>
        <w:rPr>
          <w:rFonts w:hint="default" w:ascii="Times New Roman" w:hAnsi="Times New Roman" w:eastAsia="方正仿宋_GBK" w:cs="Times New Roman"/>
          <w:color w:val="auto"/>
          <w:sz w:val="32"/>
          <w:szCs w:val="32"/>
          <w:highlight w:val="none"/>
          <w:u w:val="none"/>
        </w:rPr>
        <w:t>，实施药品耗材一体化带量采购，统一采购管理模式与质量标准。</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rPr>
        <w:t>（七）聚焦深化改革，激发卫生健康内生发展动力</w:t>
      </w:r>
    </w:p>
    <w:p>
      <w:pPr>
        <w:keepNext w:val="0"/>
        <w:keepLines w:val="0"/>
        <w:pageBreakBefore w:val="0"/>
        <w:widowControl w:val="0"/>
        <w:suppressLineNumbers w:val="0"/>
        <w:shd w:val="clear" w:color="auto" w:fill="auto"/>
        <w:suppressAutoHyphens/>
        <w:kinsoku/>
        <w:wordWrap/>
        <w:overflowPunct/>
        <w:topLinePunct w:val="0"/>
        <w:autoSpaceDN/>
        <w:bidi w:val="0"/>
        <w:adjustRightInd w:val="0"/>
        <w:snapToGrid w:val="0"/>
        <w:spacing w:before="0" w:beforeAutospacing="0" w:after="0" w:afterAutospacing="0" w:line="300" w:lineRule="auto"/>
        <w:ind w:left="0" w:right="0" w:firstLine="640" w:firstLineChars="200"/>
        <w:jc w:val="both"/>
        <w:textAlignment w:val="auto"/>
        <w:rPr>
          <w:rFonts w:hint="default" w:ascii="Times New Roman" w:hAnsi="Times New Roman" w:eastAsia="方正仿宋_GBK" w:cs="Times New Roman"/>
          <w:color w:val="auto"/>
          <w:sz w:val="32"/>
          <w:szCs w:val="32"/>
          <w:highlight w:val="yellow"/>
          <w:u w:val="none"/>
          <w:lang w:eastAsia="zh-CN"/>
        </w:rPr>
      </w:pPr>
      <w:r>
        <w:rPr>
          <w:rFonts w:hint="default" w:ascii="Times New Roman" w:hAnsi="Times New Roman" w:eastAsia="方正仿宋_GBK" w:cs="Times New Roman"/>
          <w:color w:val="auto"/>
          <w:sz w:val="32"/>
          <w:szCs w:val="32"/>
          <w:highlight w:val="none"/>
          <w:u w:val="none"/>
        </w:rPr>
        <w:t>1</w:t>
      </w:r>
      <w:r>
        <w:rPr>
          <w:rFonts w:hint="eastAsia"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rPr>
        <w:t>.深化以公益性为导向的公立医院改革。</w:t>
      </w:r>
      <w:r>
        <w:rPr>
          <w:rFonts w:hint="default" w:ascii="Times New Roman" w:hAnsi="Times New Roman" w:eastAsia="方正仿宋_GBK" w:cs="Times New Roman"/>
          <w:color w:val="auto"/>
          <w:kern w:val="0"/>
          <w:sz w:val="32"/>
          <w:szCs w:val="32"/>
          <w:highlight w:val="none"/>
          <w:u w:val="none"/>
          <w:lang w:bidi="ar"/>
        </w:rPr>
        <w:t>强化医疗卫生人员、投入、编制、薪酬等多元保障，加强对公立医院发展规划、项目建设、收支预算等重大事项监管，维护医院公益性。全面落实党委领导下的院长负责制，形成</w:t>
      </w:r>
      <w:r>
        <w:rPr>
          <w:rFonts w:hint="eastAsia" w:cs="Times New Roman"/>
          <w:color w:val="auto"/>
          <w:kern w:val="0"/>
          <w:sz w:val="32"/>
          <w:szCs w:val="32"/>
          <w:highlight w:val="none"/>
          <w:u w:val="none"/>
          <w:lang w:eastAsia="zh-CN" w:bidi="ar"/>
        </w:rPr>
        <w:t>“</w:t>
      </w:r>
      <w:r>
        <w:rPr>
          <w:rFonts w:hint="default" w:ascii="Times New Roman" w:hAnsi="Times New Roman" w:eastAsia="方正仿宋_GBK" w:cs="Times New Roman"/>
          <w:color w:val="auto"/>
          <w:kern w:val="0"/>
          <w:sz w:val="32"/>
          <w:szCs w:val="32"/>
          <w:highlight w:val="none"/>
          <w:u w:val="none"/>
          <w:lang w:bidi="ar"/>
        </w:rPr>
        <w:t>党委领导、院长负责、快捷高效</w:t>
      </w:r>
      <w:r>
        <w:rPr>
          <w:rFonts w:hint="eastAsia" w:cs="Times New Roman"/>
          <w:color w:val="auto"/>
          <w:kern w:val="0"/>
          <w:sz w:val="32"/>
          <w:szCs w:val="32"/>
          <w:highlight w:val="none"/>
          <w:u w:val="none"/>
          <w:lang w:eastAsia="zh-CN" w:bidi="ar"/>
        </w:rPr>
        <w:t>”</w:t>
      </w:r>
      <w:r>
        <w:rPr>
          <w:rFonts w:hint="default" w:ascii="Times New Roman" w:hAnsi="Times New Roman" w:eastAsia="方正仿宋_GBK" w:cs="Times New Roman"/>
          <w:color w:val="auto"/>
          <w:kern w:val="0"/>
          <w:sz w:val="32"/>
          <w:szCs w:val="32"/>
          <w:highlight w:val="none"/>
          <w:u w:val="none"/>
          <w:lang w:bidi="ar"/>
        </w:rPr>
        <w:t>的党政运行机制。健全绩效评价机制，突出医疗质量、运营效率、持续发展、满意度评价，改革完善公立医院内部绩效考核办法。</w:t>
      </w:r>
      <w:r>
        <w:rPr>
          <w:rFonts w:hint="default" w:ascii="Times New Roman" w:hAnsi="Times New Roman" w:eastAsia="方正仿宋_GBK" w:cs="Times New Roman"/>
          <w:color w:val="auto"/>
          <w:sz w:val="32"/>
          <w:szCs w:val="32"/>
          <w:highlight w:val="none"/>
          <w:u w:val="none"/>
        </w:rPr>
        <w:t>应用公立医院运营管理信息集成平台（HRP系统），</w:t>
      </w:r>
      <w:r>
        <w:rPr>
          <w:rFonts w:hint="default" w:ascii="Times New Roman" w:hAnsi="Times New Roman" w:eastAsia="方正仿宋_GBK" w:cs="Times New Roman"/>
          <w:color w:val="auto"/>
          <w:kern w:val="0"/>
          <w:sz w:val="32"/>
          <w:szCs w:val="32"/>
          <w:highlight w:val="none"/>
          <w:u w:val="none"/>
          <w:lang w:bidi="ar"/>
        </w:rPr>
        <w:t>建立公立医疗机构财务风险监测制度，逐步化解公立医院长期债务。</w:t>
      </w:r>
      <w:r>
        <w:rPr>
          <w:rFonts w:hint="default" w:ascii="Times New Roman" w:hAnsi="Times New Roman" w:eastAsia="方正仿宋_GBK" w:cs="Times New Roman"/>
          <w:color w:val="auto"/>
          <w:kern w:val="2"/>
          <w:sz w:val="32"/>
          <w:szCs w:val="32"/>
          <w:lang w:val="en-US" w:eastAsia="zh-CN" w:bidi="ar"/>
        </w:rPr>
        <w:t>持续深化医疗服务价格改革</w:t>
      </w:r>
      <w:r>
        <w:rPr>
          <w:rFonts w:hint="default" w:ascii="Times New Roman" w:hAnsi="Times New Roman" w:eastAsia="方正仿宋_GBK" w:cs="Times New Roman"/>
          <w:color w:val="auto"/>
          <w:kern w:val="2"/>
          <w:sz w:val="32"/>
          <w:szCs w:val="32"/>
          <w:lang w:eastAsia="zh-CN" w:bidi="ar"/>
        </w:rPr>
        <w:t>，</w:t>
      </w:r>
      <w:r>
        <w:rPr>
          <w:rFonts w:hint="default" w:ascii="Times New Roman" w:hAnsi="Times New Roman" w:eastAsia="方正仿宋_GBK" w:cs="Times New Roman"/>
          <w:color w:val="auto"/>
          <w:kern w:val="2"/>
          <w:sz w:val="32"/>
          <w:szCs w:val="32"/>
          <w:lang w:val="en-US" w:eastAsia="zh-CN" w:bidi="ar"/>
        </w:rPr>
        <w:t>规范医疗服务价格项目，建立以医疗服务为主导的收费机制</w:t>
      </w:r>
      <w:r>
        <w:rPr>
          <w:rFonts w:hint="default" w:ascii="Times New Roman" w:hAnsi="Times New Roman" w:eastAsia="方正仿宋_GBK" w:cs="Times New Roman"/>
          <w:color w:val="auto"/>
          <w:kern w:val="2"/>
          <w:sz w:val="32"/>
          <w:szCs w:val="32"/>
          <w:lang w:eastAsia="zh-CN" w:bidi="ar"/>
        </w:rPr>
        <w:t>；</w:t>
      </w:r>
      <w:r>
        <w:rPr>
          <w:rFonts w:hint="default" w:ascii="Times New Roman" w:hAnsi="Times New Roman" w:eastAsia="方正仿宋_GBK" w:cs="Times New Roman"/>
          <w:color w:val="auto"/>
          <w:kern w:val="2"/>
          <w:sz w:val="32"/>
          <w:szCs w:val="32"/>
          <w:lang w:val="en-US" w:eastAsia="zh-CN" w:bidi="ar"/>
        </w:rPr>
        <w:t>贯彻医疗服务价格改革措施，组织医疗服务价格项目调整实施</w:t>
      </w:r>
      <w:r>
        <w:rPr>
          <w:rFonts w:hint="default" w:ascii="Times New Roman" w:hAnsi="Times New Roman" w:eastAsia="方正仿宋_GBK" w:cs="Times New Roman"/>
          <w:color w:val="auto"/>
          <w:kern w:val="2"/>
          <w:sz w:val="32"/>
          <w:szCs w:val="32"/>
          <w:lang w:eastAsia="zh-CN" w:bidi="ar"/>
        </w:rPr>
        <w:t>，推动医疗服务价格调整政策精准落地</w:t>
      </w:r>
      <w:r>
        <w:rPr>
          <w:rFonts w:hint="default" w:ascii="Times New Roman" w:hAnsi="Times New Roman" w:eastAsia="方正仿宋_GBK"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00" w:lineRule="auto"/>
        <w:ind w:left="0" w:right="0" w:firstLine="640" w:firstLineChars="200"/>
        <w:jc w:val="both"/>
        <w:textAlignment w:val="auto"/>
        <w:rPr>
          <w:rFonts w:hint="default" w:ascii="Times New Roman" w:hAnsi="Times New Roman" w:eastAsia="方正仿宋_GBK" w:cs="Times New Roman"/>
          <w:b w:val="0"/>
          <w:bCs w:val="0"/>
          <w:color w:val="auto"/>
          <w:kern w:val="2"/>
          <w:sz w:val="32"/>
          <w:szCs w:val="32"/>
          <w:lang w:val="en-US"/>
        </w:rPr>
      </w:pPr>
      <w:r>
        <w:rPr>
          <w:rFonts w:hint="default" w:ascii="Times New Roman" w:hAnsi="Times New Roman" w:eastAsia="方正仿宋_GBK" w:cs="Times New Roman"/>
          <w:color w:val="auto"/>
          <w:sz w:val="32"/>
          <w:szCs w:val="32"/>
          <w:highlight w:val="none"/>
          <w:u w:val="none"/>
        </w:rPr>
        <w:t>1</w:t>
      </w:r>
      <w:r>
        <w:rPr>
          <w:rFonts w:hint="eastAsia" w:ascii="Times New Roman" w:hAnsi="Times New Roman"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32"/>
          <w:highlight w:val="none"/>
          <w:u w:val="none"/>
        </w:rPr>
        <w:t>.优化人员编制、岗位、薪酬等机制。健全编制及岗位动态调整机制。</w:t>
      </w:r>
      <w:r>
        <w:rPr>
          <w:rFonts w:hint="default" w:ascii="Times New Roman" w:hAnsi="Times New Roman" w:eastAsia="方正仿宋_GBK" w:cs="Times New Roman"/>
          <w:b w:val="0"/>
          <w:bCs w:val="0"/>
          <w:color w:val="auto"/>
          <w:kern w:val="2"/>
          <w:sz w:val="32"/>
          <w:szCs w:val="32"/>
          <w:u w:val="none"/>
          <w:lang w:val="en-US" w:eastAsia="zh-CN" w:bidi="ar"/>
        </w:rPr>
        <w:t>建立</w:t>
      </w:r>
      <w:r>
        <w:rPr>
          <w:rFonts w:hint="eastAsia" w:cs="Times New Roman"/>
          <w:b w:val="0"/>
          <w:bCs w:val="0"/>
          <w:color w:val="auto"/>
          <w:kern w:val="2"/>
          <w:sz w:val="32"/>
          <w:szCs w:val="32"/>
          <w:u w:val="none"/>
          <w:lang w:val="en-US" w:eastAsia="zh-CN" w:bidi="ar"/>
        </w:rPr>
        <w:t>“</w:t>
      </w:r>
      <w:r>
        <w:rPr>
          <w:rFonts w:hint="default" w:ascii="Times New Roman" w:hAnsi="Times New Roman" w:eastAsia="方正仿宋_GBK" w:cs="Times New Roman"/>
          <w:b w:val="0"/>
          <w:bCs w:val="0"/>
          <w:color w:val="auto"/>
          <w:kern w:val="2"/>
          <w:sz w:val="32"/>
          <w:szCs w:val="32"/>
          <w:u w:val="none"/>
          <w:lang w:val="en-US" w:eastAsia="zh-CN" w:bidi="ar"/>
        </w:rPr>
        <w:t>编制池</w:t>
      </w:r>
      <w:r>
        <w:rPr>
          <w:rFonts w:hint="eastAsia" w:cs="Times New Roman"/>
          <w:b w:val="0"/>
          <w:bCs w:val="0"/>
          <w:color w:val="auto"/>
          <w:kern w:val="2"/>
          <w:sz w:val="32"/>
          <w:szCs w:val="32"/>
          <w:u w:val="none"/>
          <w:lang w:val="en-US" w:eastAsia="zh-CN" w:bidi="ar"/>
        </w:rPr>
        <w:t>”</w:t>
      </w:r>
      <w:r>
        <w:rPr>
          <w:rFonts w:hint="default" w:cs="Times New Roman"/>
          <w:b w:val="0"/>
          <w:bCs w:val="0"/>
          <w:color w:val="auto"/>
          <w:kern w:val="2"/>
          <w:sz w:val="32"/>
          <w:szCs w:val="32"/>
          <w:u w:val="none"/>
          <w:lang w:eastAsia="zh-CN" w:bidi="ar"/>
        </w:rPr>
        <w:t>，</w:t>
      </w:r>
      <w:r>
        <w:rPr>
          <w:rFonts w:hint="default" w:ascii="Times New Roman" w:hAnsi="Times New Roman" w:eastAsia="方正仿宋_GBK" w:cs="Times New Roman"/>
          <w:b w:val="0"/>
          <w:bCs w:val="0"/>
          <w:color w:val="auto"/>
          <w:sz w:val="32"/>
          <w:szCs w:val="32"/>
          <w:highlight w:val="none"/>
          <w:u w:val="none"/>
        </w:rPr>
        <w:t>根据区属医疗卫生单位空编情况、发展状况等，</w:t>
      </w:r>
      <w:r>
        <w:rPr>
          <w:rFonts w:hint="default" w:ascii="Times New Roman" w:hAnsi="Times New Roman" w:eastAsia="方正仿宋_GBK" w:cs="Times New Roman"/>
          <w:b w:val="0"/>
          <w:bCs w:val="0"/>
          <w:color w:val="auto"/>
          <w:sz w:val="32"/>
          <w:szCs w:val="32"/>
          <w:highlight w:val="none"/>
          <w:u w:val="none"/>
          <w:lang w:eastAsia="zh-CN"/>
        </w:rPr>
        <w:t>在医共体内按程序</w:t>
      </w:r>
      <w:r>
        <w:rPr>
          <w:rFonts w:hint="default" w:ascii="Times New Roman" w:hAnsi="Times New Roman" w:eastAsia="方正仿宋_GBK" w:cs="Times New Roman"/>
          <w:b w:val="0"/>
          <w:bCs w:val="0"/>
          <w:color w:val="auto"/>
          <w:sz w:val="32"/>
          <w:szCs w:val="32"/>
          <w:highlight w:val="none"/>
          <w:u w:val="none"/>
        </w:rPr>
        <w:t>统筹</w:t>
      </w:r>
      <w:r>
        <w:rPr>
          <w:rFonts w:hint="default" w:ascii="Times New Roman" w:hAnsi="Times New Roman" w:eastAsia="方正仿宋_GBK" w:cs="Times New Roman"/>
          <w:b w:val="0"/>
          <w:bCs w:val="0"/>
          <w:color w:val="auto"/>
          <w:sz w:val="32"/>
          <w:szCs w:val="32"/>
          <w:highlight w:val="none"/>
          <w:u w:val="none"/>
          <w:lang w:eastAsia="zh-CN"/>
        </w:rPr>
        <w:t>调剂</w:t>
      </w:r>
      <w:r>
        <w:rPr>
          <w:rFonts w:hint="default" w:ascii="Times New Roman" w:hAnsi="Times New Roman" w:eastAsia="方正仿宋_GBK" w:cs="Times New Roman"/>
          <w:b w:val="0"/>
          <w:bCs w:val="0"/>
          <w:color w:val="auto"/>
          <w:sz w:val="32"/>
          <w:szCs w:val="32"/>
          <w:highlight w:val="none"/>
          <w:u w:val="none"/>
        </w:rPr>
        <w:t>使用。</w:t>
      </w:r>
      <w:r>
        <w:rPr>
          <w:rFonts w:hint="default" w:ascii="Times New Roman" w:hAnsi="Times New Roman" w:eastAsia="方正仿宋_GBK" w:cs="Times New Roman"/>
          <w:b w:val="0"/>
          <w:bCs w:val="0"/>
          <w:color w:val="auto"/>
          <w:kern w:val="2"/>
          <w:sz w:val="32"/>
          <w:szCs w:val="32"/>
          <w:u w:val="none"/>
          <w:lang w:eastAsia="zh-CN" w:bidi="ar"/>
        </w:rPr>
        <w:t>建立</w:t>
      </w:r>
      <w:r>
        <w:rPr>
          <w:rFonts w:hint="eastAsia" w:cs="Times New Roman"/>
          <w:b w:val="0"/>
          <w:bCs w:val="0"/>
          <w:color w:val="auto"/>
          <w:kern w:val="2"/>
          <w:sz w:val="32"/>
          <w:szCs w:val="32"/>
          <w:u w:val="none"/>
          <w:lang w:val="en-US" w:eastAsia="zh-CN" w:bidi="ar"/>
        </w:rPr>
        <w:t>“</w:t>
      </w:r>
      <w:r>
        <w:rPr>
          <w:rFonts w:hint="default" w:ascii="Times New Roman" w:hAnsi="Times New Roman" w:eastAsia="方正仿宋_GBK" w:cs="Times New Roman"/>
          <w:b w:val="0"/>
          <w:bCs w:val="0"/>
          <w:color w:val="auto"/>
          <w:kern w:val="2"/>
          <w:sz w:val="32"/>
          <w:szCs w:val="32"/>
          <w:u w:val="none"/>
          <w:lang w:val="en-US" w:eastAsia="zh-CN" w:bidi="ar"/>
        </w:rPr>
        <w:t>职称池</w:t>
      </w:r>
      <w:r>
        <w:rPr>
          <w:rFonts w:hint="eastAsia" w:cs="Times New Roman"/>
          <w:b w:val="0"/>
          <w:bCs w:val="0"/>
          <w:color w:val="auto"/>
          <w:kern w:val="2"/>
          <w:sz w:val="32"/>
          <w:szCs w:val="32"/>
          <w:u w:val="none"/>
          <w:lang w:val="en-US" w:eastAsia="zh-CN" w:bidi="ar"/>
        </w:rPr>
        <w:t>”</w:t>
      </w:r>
      <w:r>
        <w:rPr>
          <w:rFonts w:hint="default" w:cs="Times New Roman"/>
          <w:b w:val="0"/>
          <w:bCs w:val="0"/>
          <w:color w:val="auto"/>
          <w:kern w:val="2"/>
          <w:sz w:val="32"/>
          <w:szCs w:val="32"/>
          <w:u w:val="none"/>
          <w:lang w:eastAsia="zh-CN" w:bidi="ar"/>
        </w:rPr>
        <w:t>，</w:t>
      </w:r>
      <w:r>
        <w:rPr>
          <w:rFonts w:hint="default" w:ascii="Times New Roman" w:hAnsi="Times New Roman" w:eastAsia="方正仿宋_GBK" w:cs="Times New Roman"/>
          <w:b w:val="0"/>
          <w:bCs w:val="0"/>
          <w:color w:val="auto"/>
          <w:kern w:val="2"/>
          <w:sz w:val="32"/>
          <w:szCs w:val="32"/>
          <w:u w:val="none"/>
          <w:lang w:val="en-US" w:eastAsia="zh-CN" w:bidi="ar"/>
        </w:rPr>
        <w:t>根据</w:t>
      </w:r>
      <w:r>
        <w:rPr>
          <w:rFonts w:hint="default" w:ascii="Times New Roman" w:hAnsi="Times New Roman" w:eastAsia="方正仿宋_GBK" w:cs="Times New Roman"/>
          <w:b w:val="0"/>
          <w:bCs w:val="0"/>
          <w:color w:val="auto"/>
          <w:kern w:val="2"/>
          <w:sz w:val="32"/>
          <w:szCs w:val="32"/>
          <w:u w:val="none"/>
          <w:lang w:eastAsia="zh-CN" w:bidi="ar"/>
        </w:rPr>
        <w:t>专业技术</w:t>
      </w:r>
      <w:r>
        <w:rPr>
          <w:rFonts w:hint="default" w:ascii="Times New Roman" w:hAnsi="Times New Roman" w:eastAsia="方正仿宋_GBK" w:cs="Times New Roman"/>
          <w:b w:val="0"/>
          <w:bCs w:val="0"/>
          <w:color w:val="auto"/>
          <w:kern w:val="2"/>
          <w:sz w:val="32"/>
          <w:szCs w:val="32"/>
          <w:u w:val="none"/>
          <w:lang w:val="en-US" w:eastAsia="zh-CN" w:bidi="ar"/>
        </w:rPr>
        <w:t>人员总数确定全系统职称总数，卫</w:t>
      </w:r>
      <w:r>
        <w:rPr>
          <w:rFonts w:hint="default" w:ascii="Times New Roman" w:hAnsi="Times New Roman" w:eastAsia="方正仿宋_GBK" w:cs="Times New Roman"/>
          <w:b w:val="0"/>
          <w:bCs w:val="0"/>
          <w:color w:val="auto"/>
          <w:kern w:val="2"/>
          <w:sz w:val="32"/>
          <w:szCs w:val="32"/>
          <w:u w:val="none"/>
          <w:lang w:eastAsia="zh-CN" w:bidi="ar"/>
        </w:rPr>
        <w:t>健</w:t>
      </w:r>
      <w:r>
        <w:rPr>
          <w:rFonts w:hint="eastAsia" w:ascii="Times New Roman" w:hAnsi="Times New Roman" w:eastAsia="方正仿宋_GBK" w:cs="Times New Roman"/>
          <w:b w:val="0"/>
          <w:bCs w:val="0"/>
          <w:color w:val="auto"/>
          <w:kern w:val="2"/>
          <w:sz w:val="32"/>
          <w:szCs w:val="32"/>
          <w:u w:val="none"/>
          <w:lang w:eastAsia="zh-CN" w:bidi="ar"/>
        </w:rPr>
        <w:t>部门</w:t>
      </w:r>
      <w:r>
        <w:rPr>
          <w:rFonts w:hint="default" w:ascii="Times New Roman" w:hAnsi="Times New Roman" w:eastAsia="方正仿宋_GBK" w:cs="Times New Roman"/>
          <w:b w:val="0"/>
          <w:bCs w:val="0"/>
          <w:color w:val="auto"/>
          <w:kern w:val="2"/>
          <w:sz w:val="32"/>
          <w:szCs w:val="32"/>
          <w:u w:val="none"/>
          <w:lang w:val="en-US" w:eastAsia="zh-CN" w:bidi="ar"/>
        </w:rPr>
        <w:t>会同人</w:t>
      </w:r>
      <w:r>
        <w:rPr>
          <w:rFonts w:hint="default" w:ascii="Times New Roman" w:hAnsi="Times New Roman" w:eastAsia="方正仿宋_GBK" w:cs="Times New Roman"/>
          <w:b w:val="0"/>
          <w:bCs w:val="0"/>
          <w:color w:val="auto"/>
          <w:kern w:val="2"/>
          <w:sz w:val="32"/>
          <w:szCs w:val="32"/>
          <w:u w:val="none"/>
          <w:lang w:eastAsia="zh-CN" w:bidi="ar"/>
        </w:rPr>
        <w:t>社部门</w:t>
      </w:r>
      <w:r>
        <w:rPr>
          <w:rFonts w:hint="default" w:ascii="Times New Roman" w:hAnsi="Times New Roman" w:eastAsia="方正仿宋_GBK" w:cs="Times New Roman"/>
          <w:b w:val="0"/>
          <w:bCs w:val="0"/>
          <w:color w:val="auto"/>
          <w:kern w:val="2"/>
          <w:sz w:val="32"/>
          <w:szCs w:val="32"/>
          <w:u w:val="none"/>
          <w:lang w:val="en-US" w:eastAsia="zh-CN" w:bidi="ar"/>
        </w:rPr>
        <w:t>根据医院发展和优质资源扩容下沉在医共体内进行统筹调配。</w:t>
      </w:r>
      <w:r>
        <w:rPr>
          <w:rFonts w:hint="default" w:ascii="Times New Roman" w:hAnsi="Times New Roman" w:eastAsia="方正仿宋_GBK" w:cs="Times New Roman"/>
          <w:b w:val="0"/>
          <w:bCs w:val="0"/>
          <w:color w:val="auto"/>
          <w:sz w:val="32"/>
          <w:szCs w:val="32"/>
          <w:highlight w:val="none"/>
          <w:u w:val="none"/>
        </w:rPr>
        <w:t>建立人才成长</w:t>
      </w:r>
      <w:r>
        <w:rPr>
          <w:rFonts w:hint="eastAsia"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资金池</w:t>
      </w:r>
      <w:r>
        <w:rPr>
          <w:rFonts w:hint="eastAsia" w:cs="Times New Roman"/>
          <w:b w:val="0"/>
          <w:bCs w:val="0"/>
          <w:color w:val="auto"/>
          <w:sz w:val="32"/>
          <w:szCs w:val="32"/>
          <w:highlight w:val="none"/>
          <w:u w:val="none"/>
          <w:lang w:eastAsia="zh-CN"/>
        </w:rPr>
        <w:t>”</w:t>
      </w:r>
      <w:r>
        <w:rPr>
          <w:rFonts w:hint="default" w:cs="Times New Roman"/>
          <w:b w:val="0"/>
          <w:bCs w:val="0"/>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u w:val="none"/>
        </w:rPr>
        <w:t>在工资项目外设立高层次人才奖励资金，</w:t>
      </w:r>
      <w:r>
        <w:rPr>
          <w:rFonts w:hint="default" w:ascii="Times New Roman" w:hAnsi="Times New Roman" w:eastAsia="方正仿宋_GBK" w:cs="Times New Roman"/>
          <w:b w:val="0"/>
          <w:bCs w:val="0"/>
          <w:color w:val="auto"/>
          <w:kern w:val="2"/>
          <w:sz w:val="32"/>
          <w:szCs w:val="32"/>
          <w:highlight w:val="none"/>
          <w:u w:val="none"/>
          <w:lang w:val="en-US" w:eastAsia="zh-CN" w:bidi="ar"/>
        </w:rPr>
        <w:t>用于高级职称评聘分离职数不足期间</w:t>
      </w:r>
      <w:r>
        <w:rPr>
          <w:rFonts w:hint="eastAsia" w:cs="Times New Roman"/>
          <w:b w:val="0"/>
          <w:bCs w:val="0"/>
          <w:color w:val="auto"/>
          <w:kern w:val="2"/>
          <w:sz w:val="32"/>
          <w:szCs w:val="32"/>
          <w:highlight w:val="none"/>
          <w:u w:val="none"/>
          <w:lang w:val="en-US" w:eastAsia="zh-CN" w:bidi="ar"/>
        </w:rPr>
        <w:t>“</w:t>
      </w:r>
      <w:r>
        <w:rPr>
          <w:rFonts w:hint="default" w:ascii="Times New Roman" w:hAnsi="Times New Roman" w:eastAsia="方正仿宋_GBK" w:cs="Times New Roman"/>
          <w:b w:val="0"/>
          <w:bCs w:val="0"/>
          <w:color w:val="auto"/>
          <w:kern w:val="2"/>
          <w:sz w:val="32"/>
          <w:szCs w:val="32"/>
          <w:highlight w:val="none"/>
          <w:u w:val="none"/>
          <w:lang w:val="en-US" w:eastAsia="zh-CN" w:bidi="ar"/>
        </w:rPr>
        <w:t>已评未聘</w:t>
      </w:r>
      <w:r>
        <w:rPr>
          <w:rFonts w:hint="eastAsia" w:cs="Times New Roman"/>
          <w:b w:val="0"/>
          <w:bCs w:val="0"/>
          <w:color w:val="auto"/>
          <w:kern w:val="2"/>
          <w:sz w:val="32"/>
          <w:szCs w:val="32"/>
          <w:highlight w:val="none"/>
          <w:u w:val="none"/>
          <w:lang w:val="en-US" w:eastAsia="zh-CN" w:bidi="ar"/>
        </w:rPr>
        <w:t>”</w:t>
      </w:r>
      <w:r>
        <w:rPr>
          <w:rFonts w:hint="default" w:ascii="Times New Roman" w:hAnsi="Times New Roman" w:eastAsia="方正仿宋_GBK" w:cs="Times New Roman"/>
          <w:b w:val="0"/>
          <w:bCs w:val="0"/>
          <w:color w:val="auto"/>
          <w:kern w:val="2"/>
          <w:sz w:val="32"/>
          <w:szCs w:val="32"/>
          <w:highlight w:val="none"/>
          <w:u w:val="none"/>
          <w:lang w:val="en-US" w:eastAsia="zh-CN" w:bidi="ar"/>
        </w:rPr>
        <w:t>人才的绩效分配、增量兜底，鼓励骨干人才、新技术、新项目下沉。</w:t>
      </w:r>
      <w:r>
        <w:rPr>
          <w:rFonts w:hint="default" w:ascii="Times New Roman" w:hAnsi="Times New Roman" w:eastAsia="方正仿宋_GBK" w:cs="Times New Roman"/>
          <w:b w:val="0"/>
          <w:bCs w:val="0"/>
          <w:color w:val="auto"/>
          <w:sz w:val="32"/>
          <w:szCs w:val="32"/>
          <w:highlight w:val="none"/>
          <w:u w:val="none"/>
          <w:lang w:val="en-US" w:eastAsia="zh-CN"/>
        </w:rPr>
        <w:t>推广</w:t>
      </w:r>
      <w:r>
        <w:rPr>
          <w:rFonts w:hint="default" w:ascii="Times New Roman" w:hAnsi="Times New Roman" w:eastAsia="方正仿宋_GBK" w:cs="Times New Roman"/>
          <w:b w:val="0"/>
          <w:bCs w:val="0"/>
          <w:color w:val="auto"/>
          <w:sz w:val="32"/>
          <w:szCs w:val="32"/>
          <w:highlight w:val="none"/>
          <w:u w:val="none"/>
        </w:rPr>
        <w:t>三明医改</w:t>
      </w:r>
      <w:r>
        <w:rPr>
          <w:rFonts w:hint="default" w:ascii="Times New Roman" w:hAnsi="Times New Roman" w:eastAsia="方正仿宋_GBK" w:cs="Times New Roman"/>
          <w:b w:val="0"/>
          <w:bCs w:val="0"/>
          <w:color w:val="auto"/>
          <w:sz w:val="32"/>
          <w:szCs w:val="32"/>
          <w:highlight w:val="none"/>
          <w:u w:val="none"/>
          <w:lang w:val="en-US" w:eastAsia="zh-CN"/>
        </w:rPr>
        <w:t>经验</w:t>
      </w:r>
      <w:r>
        <w:rPr>
          <w:rFonts w:hint="default" w:ascii="Times New Roman" w:hAnsi="Times New Roman" w:eastAsia="方正仿宋_GBK" w:cs="Times New Roman"/>
          <w:b w:val="0"/>
          <w:bCs w:val="0"/>
          <w:color w:val="auto"/>
          <w:sz w:val="32"/>
          <w:szCs w:val="32"/>
          <w:highlight w:val="none"/>
          <w:u w:val="none"/>
        </w:rPr>
        <w:t>，深化以岗定责薪酬结构改革</w:t>
      </w:r>
      <w:r>
        <w:rPr>
          <w:rFonts w:hint="default"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2"/>
          <w:sz w:val="32"/>
          <w:szCs w:val="32"/>
          <w:lang w:val="en-US" w:eastAsia="zh-CN" w:bidi="ar"/>
        </w:rPr>
        <w:t>制定</w:t>
      </w:r>
      <w:r>
        <w:rPr>
          <w:rFonts w:hint="eastAsia" w:cs="Times New Roman"/>
          <w:b w:val="0"/>
          <w:bCs w:val="0"/>
          <w:color w:val="auto"/>
          <w:kern w:val="2"/>
          <w:sz w:val="32"/>
          <w:szCs w:val="32"/>
          <w:lang w:val="en-US" w:eastAsia="zh-CN" w:bidi="ar"/>
        </w:rPr>
        <w:t>“</w:t>
      </w:r>
      <w:r>
        <w:rPr>
          <w:rFonts w:hint="default" w:ascii="Times New Roman" w:hAnsi="Times New Roman" w:eastAsia="方正仿宋_GBK" w:cs="Times New Roman"/>
          <w:b w:val="0"/>
          <w:bCs w:val="0"/>
          <w:color w:val="auto"/>
          <w:kern w:val="2"/>
          <w:sz w:val="32"/>
          <w:szCs w:val="32"/>
          <w:lang w:val="en-US" w:eastAsia="zh-CN" w:bidi="ar"/>
        </w:rPr>
        <w:t>1+8+2+N</w:t>
      </w:r>
      <w:r>
        <w:rPr>
          <w:rFonts w:hint="eastAsia" w:cs="Times New Roman"/>
          <w:b w:val="0"/>
          <w:bCs w:val="0"/>
          <w:color w:val="auto"/>
          <w:kern w:val="2"/>
          <w:sz w:val="32"/>
          <w:szCs w:val="32"/>
          <w:lang w:val="en-US" w:eastAsia="zh-CN" w:bidi="ar"/>
        </w:rPr>
        <w:t>”</w:t>
      </w:r>
      <w:r>
        <w:rPr>
          <w:rFonts w:hint="default" w:ascii="Times New Roman" w:hAnsi="Times New Roman" w:eastAsia="方正仿宋_GBK" w:cs="Times New Roman"/>
          <w:b w:val="0"/>
          <w:bCs w:val="0"/>
          <w:color w:val="auto"/>
          <w:kern w:val="2"/>
          <w:sz w:val="32"/>
          <w:szCs w:val="32"/>
          <w:lang w:val="en-US" w:eastAsia="zh-CN" w:bidi="ar"/>
        </w:rPr>
        <w:t>公立医院内部绩效分配方案</w:t>
      </w:r>
      <w:r>
        <w:rPr>
          <w:rFonts w:hint="default" w:ascii="Times New Roman" w:hAnsi="Times New Roman" w:eastAsia="方正仿宋_GBK" w:cs="Times New Roman"/>
          <w:b w:val="0"/>
          <w:bCs w:val="0"/>
          <w:color w:val="auto"/>
          <w:kern w:val="2"/>
          <w:sz w:val="32"/>
          <w:szCs w:val="32"/>
          <w:lang w:eastAsia="zh-CN" w:bidi="ar"/>
        </w:rPr>
        <w:t>，</w:t>
      </w:r>
      <w:r>
        <w:rPr>
          <w:rFonts w:hint="default" w:ascii="Times New Roman" w:hAnsi="Times New Roman" w:eastAsia="方正仿宋_GBK" w:cs="Times New Roman"/>
          <w:b w:val="0"/>
          <w:bCs w:val="0"/>
          <w:color w:val="auto"/>
          <w:kern w:val="2"/>
          <w:sz w:val="32"/>
          <w:szCs w:val="32"/>
          <w:lang w:val="en-US" w:eastAsia="zh-CN" w:bidi="ar"/>
        </w:rPr>
        <w:t>确保医务人员的稳定收入和有效激励。公立医院全面实行</w:t>
      </w:r>
      <w:r>
        <w:rPr>
          <w:rFonts w:hint="eastAsia" w:cs="Times New Roman"/>
          <w:b w:val="0"/>
          <w:bCs w:val="0"/>
          <w:color w:val="auto"/>
          <w:kern w:val="2"/>
          <w:sz w:val="32"/>
          <w:szCs w:val="32"/>
          <w:lang w:val="en-US" w:eastAsia="zh-CN" w:bidi="ar"/>
        </w:rPr>
        <w:t>“</w:t>
      </w:r>
      <w:r>
        <w:rPr>
          <w:rFonts w:hint="default" w:ascii="Times New Roman" w:hAnsi="Times New Roman" w:eastAsia="方正仿宋_GBK" w:cs="Times New Roman"/>
          <w:b w:val="0"/>
          <w:bCs w:val="0"/>
          <w:color w:val="auto"/>
          <w:kern w:val="2"/>
          <w:sz w:val="32"/>
          <w:szCs w:val="32"/>
          <w:lang w:val="en-US" w:eastAsia="zh-CN" w:bidi="ar"/>
        </w:rPr>
        <w:t>2+2</w:t>
      </w:r>
      <w:r>
        <w:rPr>
          <w:rFonts w:hint="eastAsia" w:cs="Times New Roman"/>
          <w:b w:val="0"/>
          <w:bCs w:val="0"/>
          <w:color w:val="auto"/>
          <w:kern w:val="2"/>
          <w:sz w:val="32"/>
          <w:szCs w:val="32"/>
          <w:lang w:val="en-US" w:eastAsia="zh-CN" w:bidi="ar"/>
        </w:rPr>
        <w:t>”</w:t>
      </w:r>
      <w:r>
        <w:rPr>
          <w:rFonts w:hint="default" w:ascii="Times New Roman" w:hAnsi="Times New Roman" w:eastAsia="方正仿宋_GBK" w:cs="Times New Roman"/>
          <w:b w:val="0"/>
          <w:bCs w:val="0"/>
          <w:color w:val="auto"/>
          <w:kern w:val="2"/>
          <w:sz w:val="32"/>
          <w:szCs w:val="32"/>
          <w:lang w:val="en-US" w:eastAsia="zh-CN" w:bidi="ar"/>
        </w:rPr>
        <w:t>薪酬结构</w:t>
      </w:r>
      <w:r>
        <w:rPr>
          <w:rFonts w:hint="default" w:ascii="Times New Roman" w:hAnsi="Times New Roman" w:eastAsia="方正仿宋_GBK" w:cs="Times New Roman"/>
          <w:b w:val="0"/>
          <w:bCs w:val="0"/>
          <w:color w:val="auto"/>
          <w:kern w:val="2"/>
          <w:sz w:val="32"/>
          <w:szCs w:val="32"/>
          <w:lang w:eastAsia="zh-CN" w:bidi="ar"/>
        </w:rPr>
        <w:t>，</w:t>
      </w:r>
      <w:r>
        <w:rPr>
          <w:rFonts w:hint="default" w:ascii="Times New Roman" w:hAnsi="Times New Roman" w:eastAsia="方正仿宋_GBK" w:cs="Times New Roman"/>
          <w:b w:val="0"/>
          <w:bCs w:val="0"/>
          <w:color w:val="auto"/>
          <w:kern w:val="2"/>
          <w:sz w:val="32"/>
          <w:szCs w:val="32"/>
          <w:lang w:val="en-US" w:eastAsia="zh-CN" w:bidi="ar"/>
        </w:rPr>
        <w:t>科学合理控制薪酬总量，动态核定医务人员薪酬水平。有序推行</w:t>
      </w:r>
      <w:r>
        <w:rPr>
          <w:rFonts w:hint="default" w:ascii="Times New Roman" w:hAnsi="Times New Roman" w:eastAsia="方正仿宋_GBK" w:cs="Times New Roman"/>
          <w:b w:val="0"/>
          <w:bCs w:val="0"/>
          <w:color w:val="auto"/>
          <w:kern w:val="2"/>
          <w:sz w:val="32"/>
          <w:szCs w:val="32"/>
          <w:lang w:eastAsia="zh-CN" w:bidi="ar"/>
        </w:rPr>
        <w:t>公立医院</w:t>
      </w:r>
      <w:r>
        <w:rPr>
          <w:rFonts w:hint="default" w:ascii="Times New Roman" w:hAnsi="Times New Roman" w:eastAsia="方正仿宋_GBK" w:cs="Times New Roman"/>
          <w:b w:val="0"/>
          <w:bCs w:val="0"/>
          <w:color w:val="auto"/>
          <w:kern w:val="2"/>
          <w:sz w:val="32"/>
          <w:szCs w:val="32"/>
          <w:lang w:val="en-US" w:eastAsia="zh-CN" w:bidi="ar"/>
        </w:rPr>
        <w:t>领导班子</w:t>
      </w:r>
      <w:r>
        <w:rPr>
          <w:rFonts w:hint="eastAsia" w:cs="Times New Roman"/>
          <w:b w:val="0"/>
          <w:bCs w:val="0"/>
          <w:color w:val="auto"/>
          <w:kern w:val="2"/>
          <w:sz w:val="32"/>
          <w:szCs w:val="32"/>
          <w:lang w:val="en-US" w:eastAsia="zh-CN" w:bidi="ar"/>
        </w:rPr>
        <w:t>“</w:t>
      </w:r>
      <w:r>
        <w:rPr>
          <w:rFonts w:hint="default" w:ascii="Times New Roman" w:hAnsi="Times New Roman" w:eastAsia="方正仿宋_GBK" w:cs="Times New Roman"/>
          <w:b w:val="0"/>
          <w:bCs w:val="0"/>
          <w:color w:val="auto"/>
          <w:kern w:val="2"/>
          <w:sz w:val="32"/>
          <w:szCs w:val="32"/>
          <w:lang w:val="en-US" w:eastAsia="zh-CN" w:bidi="ar"/>
        </w:rPr>
        <w:t>目标年薪制</w:t>
      </w:r>
      <w:r>
        <w:rPr>
          <w:rFonts w:hint="eastAsia" w:cs="Times New Roman"/>
          <w:b w:val="0"/>
          <w:bCs w:val="0"/>
          <w:color w:val="auto"/>
          <w:kern w:val="2"/>
          <w:sz w:val="32"/>
          <w:szCs w:val="32"/>
          <w:lang w:val="en-US" w:eastAsia="zh-CN" w:bidi="ar"/>
        </w:rPr>
        <w:t>”</w:t>
      </w:r>
      <w:r>
        <w:rPr>
          <w:rFonts w:hint="default" w:ascii="Times New Roman" w:hAnsi="Times New Roman" w:eastAsia="方正仿宋_GBK" w:cs="Times New Roman"/>
          <w:b w:val="0"/>
          <w:bCs w:val="0"/>
          <w:color w:val="auto"/>
          <w:kern w:val="2"/>
          <w:sz w:val="32"/>
          <w:szCs w:val="32"/>
          <w:lang w:eastAsia="zh-CN" w:bidi="ar"/>
        </w:rPr>
        <w:t>和</w:t>
      </w:r>
      <w:r>
        <w:rPr>
          <w:rFonts w:hint="default" w:ascii="Times New Roman" w:hAnsi="Times New Roman" w:eastAsia="方正仿宋_GBK" w:cs="Times New Roman"/>
          <w:b w:val="0"/>
          <w:bCs w:val="0"/>
          <w:color w:val="auto"/>
          <w:kern w:val="2"/>
          <w:sz w:val="32"/>
          <w:szCs w:val="32"/>
          <w:lang w:val="en-US" w:eastAsia="zh-CN" w:bidi="ar"/>
        </w:rPr>
        <w:t>医务人员</w:t>
      </w:r>
      <w:r>
        <w:rPr>
          <w:rFonts w:hint="eastAsia" w:cs="Times New Roman"/>
          <w:b w:val="0"/>
          <w:bCs w:val="0"/>
          <w:color w:val="auto"/>
          <w:kern w:val="2"/>
          <w:sz w:val="32"/>
          <w:szCs w:val="32"/>
          <w:lang w:val="en-US" w:eastAsia="zh-CN" w:bidi="ar"/>
        </w:rPr>
        <w:t>“</w:t>
      </w:r>
      <w:r>
        <w:rPr>
          <w:rFonts w:hint="default" w:ascii="Times New Roman" w:hAnsi="Times New Roman" w:eastAsia="方正仿宋_GBK" w:cs="Times New Roman"/>
          <w:b w:val="0"/>
          <w:bCs w:val="0"/>
          <w:color w:val="auto"/>
          <w:kern w:val="2"/>
          <w:sz w:val="32"/>
          <w:szCs w:val="32"/>
          <w:lang w:val="en-US" w:eastAsia="zh-CN" w:bidi="ar"/>
        </w:rPr>
        <w:t>岗位薪酬制</w:t>
      </w:r>
      <w:r>
        <w:rPr>
          <w:rFonts w:hint="eastAsia" w:cs="Times New Roman"/>
          <w:b w:val="0"/>
          <w:bCs w:val="0"/>
          <w:color w:val="auto"/>
          <w:kern w:val="2"/>
          <w:sz w:val="32"/>
          <w:szCs w:val="32"/>
          <w:lang w:val="en-US" w:eastAsia="zh-CN" w:bidi="ar"/>
        </w:rPr>
        <w:t>”</w:t>
      </w:r>
      <w:r>
        <w:rPr>
          <w:rFonts w:hint="default" w:ascii="Times New Roman" w:hAnsi="Times New Roman" w:eastAsia="方正仿宋_GBK" w:cs="Times New Roman"/>
          <w:b w:val="0"/>
          <w:bCs w:val="0"/>
          <w:color w:val="auto"/>
          <w:kern w:val="2"/>
          <w:sz w:val="32"/>
          <w:szCs w:val="32"/>
          <w:lang w:val="en-US" w:eastAsia="zh-CN" w:bidi="ar"/>
        </w:rPr>
        <w:t>。</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楷体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rPr>
        <w:t>（八）聚焦产医融合，培育壮大大健康产业</w:t>
      </w:r>
    </w:p>
    <w:p>
      <w:pPr>
        <w:keepNext w:val="0"/>
        <w:keepLines w:val="0"/>
        <w:widowControl w:val="0"/>
        <w:suppressLineNumbers w:val="0"/>
        <w:autoSpaceDE w:val="0"/>
        <w:autoSpaceDN/>
        <w:adjustRightInd w:val="0"/>
        <w:snapToGrid w:val="0"/>
        <w:spacing w:before="0" w:beforeAutospacing="0" w:after="0" w:afterAutospacing="0" w:line="300" w:lineRule="auto"/>
        <w:ind w:left="0" w:right="0" w:firstLine="640" w:firstLineChars="200"/>
        <w:jc w:val="both"/>
        <w:rPr>
          <w:rFonts w:hint="default" w:ascii="Times New Roman" w:hAnsi="Times New Roman" w:eastAsia="方正仿宋_GBK" w:cs="Times New Roman"/>
          <w:color w:val="FF0000"/>
          <w:kern w:val="2"/>
          <w:sz w:val="32"/>
          <w:szCs w:val="32"/>
          <w:u w:val="single"/>
        </w:rPr>
      </w:pPr>
      <w:r>
        <w:rPr>
          <w:rFonts w:hint="default" w:ascii="Times New Roman" w:hAnsi="Times New Roman" w:eastAsia="方正仿宋_GBK" w:cs="Times New Roman"/>
          <w:color w:val="auto"/>
          <w:sz w:val="32"/>
          <w:szCs w:val="32"/>
          <w:highlight w:val="none"/>
          <w:u w:val="none"/>
        </w:rPr>
        <w:t>1</w:t>
      </w:r>
      <w:r>
        <w:rPr>
          <w:rFonts w:hint="eastAsia" w:ascii="Times New Roman" w:hAnsi="Times New Roman" w:eastAsia="方正仿宋_GBK" w:cs="Times New Roman"/>
          <w:color w:val="auto"/>
          <w:sz w:val="32"/>
          <w:szCs w:val="32"/>
          <w:highlight w:val="none"/>
          <w:u w:val="none"/>
          <w:lang w:val="en-US" w:eastAsia="zh-CN"/>
        </w:rPr>
        <w:t>6</w:t>
      </w:r>
      <w:r>
        <w:rPr>
          <w:rFonts w:hint="default" w:ascii="Times New Roman" w:hAnsi="Times New Roman" w:eastAsia="方正仿宋_GBK" w:cs="Times New Roman"/>
          <w:color w:val="auto"/>
          <w:sz w:val="32"/>
          <w:szCs w:val="32"/>
          <w:highlight w:val="none"/>
          <w:u w:val="none"/>
        </w:rPr>
        <w:t>.协同推进大健康产业发展。</w:t>
      </w:r>
      <w:r>
        <w:rPr>
          <w:rFonts w:hint="default" w:ascii="方正仿宋_GBK" w:hAnsi="方正仿宋_GBK" w:eastAsia="方正仿宋_GBK" w:cs="方正仿宋_GBK"/>
          <w:b w:val="0"/>
          <w:kern w:val="2"/>
          <w:sz w:val="32"/>
          <w:szCs w:val="32"/>
          <w:lang w:val="en-US" w:eastAsia="zh-CN" w:bidi="ar"/>
        </w:rPr>
        <w:t>生物医药领域，</w:t>
      </w:r>
      <w:r>
        <w:rPr>
          <w:rFonts w:hint="default" w:ascii="方正仿宋_GBK" w:hAnsi="方正仿宋_GBK" w:eastAsia="方正仿宋_GBK" w:cs="方正仿宋_GBK"/>
          <w:b w:val="0"/>
          <w:color w:val="000000"/>
          <w:kern w:val="2"/>
          <w:sz w:val="32"/>
          <w:szCs w:val="32"/>
          <w:u w:val="none"/>
          <w:lang w:val="en-US" w:eastAsia="zh-CN" w:bidi="ar"/>
        </w:rPr>
        <w:t>运用自贸试验区政策优势，推动临床急需药品特许使用，探索境外已上市器械先行试用。提速推进生物技术产业园、智慧医疗装备产业园建设，布局康复、生活辅助器具产业；培育发展蚕丝类等高附加值生物医药制品；</w:t>
      </w:r>
      <w:r>
        <w:rPr>
          <w:rFonts w:hint="default" w:ascii="方正仿宋_GBK" w:hAnsi="方正仿宋_GBK" w:cs="方正仿宋_GBK"/>
          <w:b w:val="0"/>
          <w:color w:val="000000"/>
          <w:kern w:val="2"/>
          <w:sz w:val="32"/>
          <w:szCs w:val="32"/>
          <w:u w:val="none"/>
          <w:lang w:eastAsia="zh-CN" w:bidi="ar"/>
        </w:rPr>
        <w:t>围绕宠物</w:t>
      </w:r>
      <w:r>
        <w:rPr>
          <w:rFonts w:hint="eastAsia" w:ascii="方正仿宋_GBK" w:hAnsi="方正仿宋_GBK" w:cs="方正仿宋_GBK"/>
          <w:b w:val="0"/>
          <w:color w:val="000000"/>
          <w:kern w:val="2"/>
          <w:sz w:val="32"/>
          <w:szCs w:val="32"/>
          <w:u w:val="none"/>
          <w:lang w:eastAsia="zh-CN" w:bidi="ar"/>
        </w:rPr>
        <w:t>“</w:t>
      </w:r>
      <w:r>
        <w:rPr>
          <w:rFonts w:hint="default" w:ascii="方正仿宋_GBK" w:hAnsi="方正仿宋_GBK" w:cs="方正仿宋_GBK"/>
          <w:b w:val="0"/>
          <w:color w:val="000000"/>
          <w:kern w:val="2"/>
          <w:sz w:val="32"/>
          <w:szCs w:val="32"/>
          <w:u w:val="none"/>
          <w:lang w:eastAsia="zh-CN" w:bidi="ar"/>
        </w:rPr>
        <w:t>生、老、病、养</w:t>
      </w:r>
      <w:r>
        <w:rPr>
          <w:rFonts w:hint="eastAsia" w:ascii="方正仿宋_GBK" w:hAnsi="方正仿宋_GBK" w:cs="方正仿宋_GBK"/>
          <w:b w:val="0"/>
          <w:color w:val="000000"/>
          <w:kern w:val="2"/>
          <w:sz w:val="32"/>
          <w:szCs w:val="32"/>
          <w:u w:val="none"/>
          <w:lang w:eastAsia="zh-CN" w:bidi="ar"/>
        </w:rPr>
        <w:t>”</w:t>
      </w:r>
      <w:r>
        <w:rPr>
          <w:rFonts w:hint="default" w:ascii="方正仿宋_GBK" w:hAnsi="方正仿宋_GBK" w:cs="方正仿宋_GBK"/>
          <w:b w:val="0"/>
          <w:color w:val="000000"/>
          <w:kern w:val="2"/>
          <w:sz w:val="32"/>
          <w:szCs w:val="32"/>
          <w:u w:val="none"/>
          <w:lang w:eastAsia="zh-CN" w:bidi="ar"/>
        </w:rPr>
        <w:t>全生命周期健康需求，</w:t>
      </w:r>
      <w:r>
        <w:rPr>
          <w:rFonts w:hint="default" w:ascii="方正仿宋_GBK" w:hAnsi="方正仿宋_GBK" w:eastAsia="方正仿宋_GBK" w:cs="方正仿宋_GBK"/>
          <w:b w:val="0"/>
          <w:color w:val="000000"/>
          <w:kern w:val="2"/>
          <w:sz w:val="32"/>
          <w:szCs w:val="32"/>
          <w:u w:val="none"/>
          <w:lang w:val="en-US" w:eastAsia="zh-CN" w:bidi="ar"/>
        </w:rPr>
        <w:t>拓展宠物食品、药品及服务新赛道。建设优质种子种苗繁育基地，运用箕山、阴山水土资源，推进黄栀子、枳壳等中药材规模化种植。</w:t>
      </w:r>
      <w:r>
        <w:rPr>
          <w:rFonts w:hint="default" w:ascii="方正仿宋_GBK" w:hAnsi="方正仿宋_GBK" w:eastAsia="方正仿宋_GBK" w:cs="方正仿宋_GBK"/>
          <w:b w:val="0"/>
          <w:kern w:val="2"/>
          <w:sz w:val="32"/>
          <w:szCs w:val="32"/>
          <w:lang w:val="en-US" w:eastAsia="zh-CN" w:bidi="ar"/>
        </w:rPr>
        <w:t>医疗美容领域，</w:t>
      </w:r>
      <w:r>
        <w:rPr>
          <w:rFonts w:hint="default" w:ascii="方正仿宋_GBK" w:hAnsi="方正仿宋_GBK" w:eastAsia="方正仿宋_GBK" w:cs="方正仿宋_GBK"/>
          <w:b w:val="0"/>
          <w:color w:val="000000"/>
          <w:kern w:val="2"/>
          <w:sz w:val="32"/>
          <w:szCs w:val="32"/>
          <w:lang w:val="en-US" w:eastAsia="zh-CN" w:bidi="ar"/>
        </w:rPr>
        <w:t>依托重医附属永川医院</w:t>
      </w:r>
      <w:r>
        <w:rPr>
          <w:rFonts w:hint="default" w:ascii="方正仿宋_GBK" w:hAnsi="方正仿宋_GBK" w:cs="方正仿宋_GBK"/>
          <w:b w:val="0"/>
          <w:color w:val="000000"/>
          <w:kern w:val="2"/>
          <w:sz w:val="32"/>
          <w:szCs w:val="32"/>
          <w:lang w:eastAsia="zh-CN" w:bidi="ar"/>
        </w:rPr>
        <w:t>打造</w:t>
      </w:r>
      <w:r>
        <w:rPr>
          <w:rFonts w:hint="eastAsia" w:ascii="方正仿宋_GBK" w:hAnsi="方正仿宋_GBK" w:cs="方正仿宋_GBK"/>
          <w:b w:val="0"/>
          <w:color w:val="000000"/>
          <w:kern w:val="2"/>
          <w:sz w:val="32"/>
          <w:szCs w:val="32"/>
          <w:lang w:eastAsia="zh-CN" w:bidi="ar"/>
        </w:rPr>
        <w:t>“</w:t>
      </w:r>
      <w:r>
        <w:rPr>
          <w:rFonts w:hint="default" w:ascii="方正仿宋_GBK" w:hAnsi="方正仿宋_GBK" w:cs="方正仿宋_GBK"/>
          <w:b w:val="0"/>
          <w:color w:val="000000"/>
          <w:kern w:val="2"/>
          <w:sz w:val="32"/>
          <w:szCs w:val="32"/>
          <w:lang w:eastAsia="zh-CN" w:bidi="ar"/>
        </w:rPr>
        <w:t>1+N</w:t>
      </w:r>
      <w:r>
        <w:rPr>
          <w:rFonts w:hint="eastAsia" w:ascii="方正仿宋_GBK" w:hAnsi="方正仿宋_GBK" w:cs="方正仿宋_GBK"/>
          <w:b w:val="0"/>
          <w:color w:val="000000"/>
          <w:kern w:val="2"/>
          <w:sz w:val="32"/>
          <w:szCs w:val="32"/>
          <w:lang w:eastAsia="zh-CN" w:bidi="ar"/>
        </w:rPr>
        <w:t>”</w:t>
      </w:r>
      <w:r>
        <w:rPr>
          <w:rFonts w:hint="default" w:ascii="方正仿宋_GBK" w:hAnsi="方正仿宋_GBK" w:cs="方正仿宋_GBK"/>
          <w:b w:val="0"/>
          <w:color w:val="000000"/>
          <w:kern w:val="2"/>
          <w:sz w:val="32"/>
          <w:szCs w:val="32"/>
          <w:lang w:eastAsia="zh-CN" w:bidi="ar"/>
        </w:rPr>
        <w:t>医美联盟，为群众提供</w:t>
      </w:r>
      <w:r>
        <w:rPr>
          <w:rFonts w:hint="eastAsia" w:ascii="方正仿宋_GBK" w:hAnsi="方正仿宋_GBK" w:cs="方正仿宋_GBK"/>
          <w:b w:val="0"/>
          <w:color w:val="000000"/>
          <w:kern w:val="2"/>
          <w:sz w:val="32"/>
          <w:szCs w:val="32"/>
          <w:lang w:eastAsia="zh-CN" w:bidi="ar"/>
        </w:rPr>
        <w:t>“</w:t>
      </w:r>
      <w:r>
        <w:rPr>
          <w:rFonts w:hint="default" w:ascii="方正仿宋_GBK" w:hAnsi="方正仿宋_GBK" w:cs="方正仿宋_GBK"/>
          <w:b w:val="0"/>
          <w:color w:val="000000"/>
          <w:kern w:val="2"/>
          <w:sz w:val="32"/>
          <w:szCs w:val="32"/>
          <w:lang w:eastAsia="zh-CN" w:bidi="ar"/>
        </w:rPr>
        <w:t>一站式美丽解决方案</w:t>
      </w:r>
      <w:r>
        <w:rPr>
          <w:rFonts w:hint="eastAsia" w:ascii="方正仿宋_GBK" w:hAnsi="方正仿宋_GBK" w:cs="方正仿宋_GBK"/>
          <w:b w:val="0"/>
          <w:color w:val="000000"/>
          <w:kern w:val="2"/>
          <w:sz w:val="32"/>
          <w:szCs w:val="32"/>
          <w:lang w:eastAsia="zh-CN" w:bidi="ar"/>
        </w:rPr>
        <w:t>”</w:t>
      </w:r>
      <w:r>
        <w:rPr>
          <w:rFonts w:hint="default" w:ascii="方正仿宋_GBK" w:hAnsi="方正仿宋_GBK" w:cs="方正仿宋_GBK"/>
          <w:b w:val="0"/>
          <w:color w:val="000000"/>
          <w:kern w:val="2"/>
          <w:sz w:val="32"/>
          <w:szCs w:val="32"/>
          <w:lang w:eastAsia="zh-CN" w:bidi="ar"/>
        </w:rPr>
        <w:t>、</w:t>
      </w:r>
      <w:r>
        <w:rPr>
          <w:rFonts w:hint="default" w:ascii="方正仿宋_GBK" w:hAnsi="方正仿宋_GBK" w:eastAsia="方正仿宋_GBK" w:cs="方正仿宋_GBK"/>
          <w:b w:val="0"/>
          <w:kern w:val="2"/>
          <w:sz w:val="32"/>
          <w:szCs w:val="32"/>
          <w:lang w:val="en-US" w:eastAsia="zh-CN" w:bidi="ar"/>
        </w:rPr>
        <w:t>招引关联产业项目；挖掘区域内茶山竹海等独特自然资源，开发差异化护肤品与护发品系列，同步探索与科技影视领域跨界融合路径；</w:t>
      </w:r>
      <w:r>
        <w:rPr>
          <w:rFonts w:hint="default" w:ascii="方正仿宋_GBK" w:hAnsi="方正仿宋_GBK" w:eastAsia="方正仿宋_GBK" w:cs="方正仿宋_GBK"/>
          <w:b w:val="0"/>
          <w:color w:val="000000"/>
          <w:kern w:val="2"/>
          <w:sz w:val="32"/>
          <w:szCs w:val="32"/>
          <w:lang w:val="en-US" w:eastAsia="zh-CN" w:bidi="ar"/>
        </w:rPr>
        <w:t>以</w:t>
      </w:r>
      <w:r>
        <w:rPr>
          <w:rFonts w:hint="default" w:ascii="方正仿宋_GBK" w:hAnsi="方正仿宋_GBK" w:cs="方正仿宋_GBK"/>
          <w:b w:val="0"/>
          <w:color w:val="000000"/>
          <w:kern w:val="2"/>
          <w:sz w:val="32"/>
          <w:szCs w:val="32"/>
          <w:lang w:eastAsia="zh-CN" w:bidi="ar"/>
        </w:rPr>
        <w:t>成渝地区</w:t>
      </w:r>
      <w:r>
        <w:rPr>
          <w:rFonts w:hint="default" w:ascii="方正仿宋_GBK" w:hAnsi="方正仿宋_GBK" w:eastAsia="方正仿宋_GBK" w:cs="方正仿宋_GBK"/>
          <w:b w:val="0"/>
          <w:color w:val="000000"/>
          <w:kern w:val="2"/>
          <w:sz w:val="32"/>
          <w:szCs w:val="32"/>
          <w:lang w:val="en-US" w:eastAsia="zh-CN" w:bidi="ar"/>
        </w:rPr>
        <w:t>健康衰老应用研究基地为核心支撑，构建集</w:t>
      </w:r>
      <w:r>
        <w:rPr>
          <w:rFonts w:hint="eastAsia" w:cs="Times New Roman"/>
          <w:b w:val="0"/>
          <w:color w:val="000000"/>
          <w:kern w:val="2"/>
          <w:sz w:val="32"/>
          <w:szCs w:val="32"/>
          <w:lang w:val="en-US" w:eastAsia="zh-CN" w:bidi="ar"/>
        </w:rPr>
        <w:t>“</w:t>
      </w:r>
      <w:r>
        <w:rPr>
          <w:rFonts w:hint="default" w:cs="Times New Roman"/>
          <w:b w:val="0"/>
          <w:color w:val="000000"/>
          <w:kern w:val="2"/>
          <w:sz w:val="32"/>
          <w:szCs w:val="32"/>
          <w:lang w:eastAsia="zh-CN" w:bidi="ar"/>
        </w:rPr>
        <w:t>人才培养、</w:t>
      </w:r>
      <w:r>
        <w:rPr>
          <w:rFonts w:hint="default" w:ascii="方正仿宋_GBK" w:hAnsi="方正仿宋_GBK" w:eastAsia="方正仿宋_GBK" w:cs="方正仿宋_GBK"/>
          <w:b w:val="0"/>
          <w:color w:val="000000"/>
          <w:kern w:val="2"/>
          <w:sz w:val="32"/>
          <w:szCs w:val="32"/>
          <w:lang w:val="en-US" w:eastAsia="zh-CN" w:bidi="ar"/>
        </w:rPr>
        <w:t>技术</w:t>
      </w:r>
      <w:r>
        <w:rPr>
          <w:rFonts w:hint="default" w:ascii="方正仿宋_GBK" w:hAnsi="方正仿宋_GBK" w:eastAsia="方正仿宋_GBK" w:cs="方正仿宋_GBK"/>
          <w:b w:val="0"/>
          <w:kern w:val="2"/>
          <w:sz w:val="32"/>
          <w:szCs w:val="32"/>
          <w:lang w:val="en-US" w:eastAsia="zh-CN" w:bidi="ar"/>
        </w:rPr>
        <w:t>研发、成果转化、产品落地、服务延伸</w:t>
      </w:r>
      <w:r>
        <w:rPr>
          <w:rFonts w:hint="eastAsia" w:cs="Times New Roman"/>
          <w:b w:val="0"/>
          <w:kern w:val="2"/>
          <w:sz w:val="32"/>
          <w:szCs w:val="32"/>
          <w:lang w:val="en-US" w:eastAsia="zh-CN" w:bidi="ar"/>
        </w:rPr>
        <w:t>”</w:t>
      </w:r>
      <w:r>
        <w:rPr>
          <w:rFonts w:hint="default" w:ascii="方正仿宋_GBK" w:hAnsi="方正仿宋_GBK" w:eastAsia="方正仿宋_GBK" w:cs="方正仿宋_GBK"/>
          <w:b w:val="0"/>
          <w:kern w:val="2"/>
          <w:sz w:val="32"/>
          <w:szCs w:val="32"/>
          <w:lang w:val="en-US" w:eastAsia="zh-CN" w:bidi="ar"/>
        </w:rPr>
        <w:t>于一体的全链条创新平台。健康养生领域，统筹</w:t>
      </w:r>
      <w:r>
        <w:rPr>
          <w:rFonts w:hint="default" w:ascii="方正仿宋_GBK" w:hAnsi="方正仿宋_GBK" w:eastAsia="方正仿宋_GBK" w:cs="方正仿宋_GBK"/>
          <w:kern w:val="2"/>
          <w:sz w:val="32"/>
          <w:szCs w:val="32"/>
          <w:lang w:val="en-US" w:eastAsia="zh-CN" w:bidi="ar"/>
        </w:rPr>
        <w:t>多院区医疗资源与永川生态资源发展医养、康养业态，谋划打造茶竹生态康养示范区；</w:t>
      </w:r>
      <w:r>
        <w:rPr>
          <w:rFonts w:hint="default" w:ascii="方正仿宋_GBK" w:hAnsi="方正仿宋_GBK" w:eastAsia="方正仿宋_GBK" w:cs="方正仿宋_GBK"/>
          <w:color w:val="000000"/>
          <w:kern w:val="2"/>
          <w:sz w:val="32"/>
          <w:szCs w:val="32"/>
          <w:u w:val="none"/>
          <w:lang w:val="en-US" w:eastAsia="zh-CN" w:bidi="ar"/>
        </w:rPr>
        <w:t>培育</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永川康养・岐黄相伴</w:t>
      </w:r>
      <w:r>
        <w:rPr>
          <w:rFonts w:hint="eastAsia" w:cs="Times New Roman"/>
          <w:color w:val="000000"/>
          <w:kern w:val="2"/>
          <w:sz w:val="32"/>
          <w:szCs w:val="32"/>
          <w:u w:val="none"/>
          <w:lang w:val="en-US" w:eastAsia="zh-CN" w:bidi="ar"/>
        </w:rPr>
        <w:t>”</w:t>
      </w:r>
      <w:r>
        <w:rPr>
          <w:rFonts w:hint="default" w:ascii="方正仿宋_GBK" w:hAnsi="方正仿宋_GBK" w:eastAsia="方正仿宋_GBK" w:cs="方正仿宋_GBK"/>
          <w:color w:val="000000"/>
          <w:kern w:val="2"/>
          <w:sz w:val="32"/>
          <w:szCs w:val="32"/>
          <w:u w:val="none"/>
          <w:lang w:val="en-US" w:eastAsia="zh-CN" w:bidi="ar"/>
        </w:rPr>
        <w:t>品牌，推进中医药与养生养老产业深度融合；</w:t>
      </w:r>
      <w:r>
        <w:rPr>
          <w:rFonts w:hint="default" w:ascii="方正仿宋_GBK" w:hAnsi="方正仿宋_GBK" w:eastAsia="方正仿宋_GBK" w:cs="方正仿宋_GBK"/>
          <w:kern w:val="2"/>
          <w:sz w:val="32"/>
          <w:szCs w:val="32"/>
          <w:lang w:val="en-US" w:eastAsia="zh-CN" w:bidi="ar"/>
        </w:rPr>
        <w:t>依托渝西卫校、民进校等教育资源与茶山竹海茶艺山庄康养场景资源，谋划建设康养职业学院，培育医养、康养等专业人才；深化</w:t>
      </w:r>
      <w:r>
        <w:rPr>
          <w:rFonts w:hint="eastAsia" w:cs="Times New Roman"/>
          <w:kern w:val="2"/>
          <w:sz w:val="32"/>
          <w:szCs w:val="32"/>
          <w:lang w:val="en-US" w:eastAsia="zh-CN" w:bidi="ar"/>
        </w:rPr>
        <w:t>“</w:t>
      </w:r>
      <w:r>
        <w:rPr>
          <w:rFonts w:hint="default" w:ascii="方正仿宋_GBK" w:hAnsi="方正仿宋_GBK" w:eastAsia="方正仿宋_GBK" w:cs="方正仿宋_GBK"/>
          <w:kern w:val="2"/>
          <w:sz w:val="32"/>
          <w:szCs w:val="32"/>
          <w:lang w:val="en-US" w:eastAsia="zh-CN" w:bidi="ar"/>
        </w:rPr>
        <w:t>大健康</w:t>
      </w:r>
      <w:r>
        <w:rPr>
          <w:rFonts w:hint="default" w:ascii="Times New Roman" w:hAnsi="Times New Roman" w:eastAsia="方正仿宋_GBK" w:cs="Times New Roman"/>
          <w:kern w:val="2"/>
          <w:sz w:val="32"/>
          <w:szCs w:val="32"/>
          <w:lang w:val="en-US" w:eastAsia="zh-CN" w:bidi="ar"/>
        </w:rPr>
        <w:t>+</w:t>
      </w:r>
      <w:r>
        <w:rPr>
          <w:rFonts w:hint="default" w:ascii="方正仿宋_GBK" w:hAnsi="方正仿宋_GBK" w:eastAsia="方正仿宋_GBK" w:cs="方正仿宋_GBK"/>
          <w:kern w:val="2"/>
          <w:sz w:val="32"/>
          <w:szCs w:val="32"/>
          <w:lang w:val="en-US" w:eastAsia="zh-CN" w:bidi="ar"/>
        </w:rPr>
        <w:t>消费、文旅</w:t>
      </w:r>
      <w:r>
        <w:rPr>
          <w:rFonts w:hint="eastAsia" w:cs="Times New Roman"/>
          <w:kern w:val="2"/>
          <w:sz w:val="32"/>
          <w:szCs w:val="32"/>
          <w:lang w:val="en-US" w:eastAsia="zh-CN" w:bidi="ar"/>
        </w:rPr>
        <w:t>”</w:t>
      </w:r>
      <w:r>
        <w:rPr>
          <w:rFonts w:hint="default" w:ascii="方正仿宋_GBK" w:hAnsi="方正仿宋_GBK" w:eastAsia="方正仿宋_GBK" w:cs="方正仿宋_GBK"/>
          <w:kern w:val="2"/>
          <w:sz w:val="32"/>
          <w:szCs w:val="32"/>
          <w:lang w:val="en-US" w:eastAsia="zh-CN" w:bidi="ar"/>
        </w:rPr>
        <w:t>融合发展，</w:t>
      </w:r>
      <w:r>
        <w:rPr>
          <w:rFonts w:hint="default" w:ascii="方正仿宋_GBK" w:hAnsi="方正仿宋_GBK" w:eastAsia="方正仿宋_GBK" w:cs="方正仿宋_GBK"/>
          <w:color w:val="000000"/>
          <w:kern w:val="2"/>
          <w:sz w:val="32"/>
          <w:szCs w:val="32"/>
          <w:u w:val="none"/>
          <w:lang w:val="en-US" w:eastAsia="zh-CN" w:bidi="ar"/>
        </w:rPr>
        <w:t>通过整合茶山竹海景区、三教镇野生桢楠林等特色资源，积极培育中医药文旅、药</w:t>
      </w:r>
      <w:r>
        <w:rPr>
          <w:rFonts w:hint="default" w:ascii="方正仿宋_GBK" w:hAnsi="方正仿宋_GBK" w:eastAsia="方正仿宋_GBK" w:cs="方正仿宋_GBK"/>
          <w:kern w:val="2"/>
          <w:sz w:val="32"/>
          <w:szCs w:val="32"/>
          <w:lang w:val="en-US" w:eastAsia="zh-CN" w:bidi="ar"/>
        </w:rPr>
        <w:t>食同源等产业经济更多增长点。</w:t>
      </w:r>
    </w:p>
    <w:p>
      <w:pPr>
        <w:keepNext w:val="0"/>
        <w:keepLines w:val="0"/>
        <w:pageBreakBefore w:val="0"/>
        <w:widowControl w:val="0"/>
        <w:shd w:val="clear" w:color="auto" w:fill="auto"/>
        <w:kinsoku/>
        <w:wordWrap/>
        <w:overflowPunct/>
        <w:topLinePunct w:val="0"/>
        <w:autoSpaceDN/>
        <w:bidi w:val="0"/>
        <w:adjustRightInd w:val="0"/>
        <w:snapToGrid w:val="0"/>
        <w:spacing w:line="300" w:lineRule="auto"/>
        <w:ind w:firstLine="640" w:firstLineChars="200"/>
        <w:jc w:val="both"/>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三、工作保障</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坚持和加强党对卫生健康工作的全面领导，</w:t>
      </w:r>
      <w:r>
        <w:rPr>
          <w:rFonts w:hint="default" w:ascii="Times New Roman" w:hAnsi="Times New Roman" w:eastAsia="方正仿宋_GBK" w:cs="Times New Roman"/>
          <w:color w:val="auto"/>
          <w:kern w:val="2"/>
          <w:sz w:val="32"/>
          <w:szCs w:val="32"/>
          <w:lang w:eastAsia="zh-CN" w:bidi="ar"/>
        </w:rPr>
        <w:t>健全卫生健康领域党建工作机制，推进全面从严治党，以高质量党建引领卫生健康事业高质量发展。</w:t>
      </w:r>
      <w:r>
        <w:rPr>
          <w:rFonts w:hint="default" w:ascii="Times New Roman" w:hAnsi="Times New Roman" w:eastAsia="方正仿宋_GBK" w:cs="Times New Roman"/>
          <w:color w:val="auto"/>
          <w:kern w:val="2"/>
          <w:sz w:val="32"/>
          <w:szCs w:val="32"/>
          <w:lang w:val="en-US" w:eastAsia="zh-CN" w:bidi="ar"/>
        </w:rPr>
        <w:t>落实政府办医主体责任</w:t>
      </w:r>
      <w:r>
        <w:rPr>
          <w:rFonts w:hint="default" w:ascii="Times New Roman" w:hAnsi="Times New Roman" w:eastAsia="方正仿宋_GBK" w:cs="Times New Roman"/>
          <w:color w:val="auto"/>
          <w:kern w:val="2"/>
          <w:sz w:val="32"/>
          <w:szCs w:val="32"/>
          <w:lang w:eastAsia="zh-CN" w:bidi="ar"/>
        </w:rPr>
        <w:t>，</w:t>
      </w:r>
      <w:r>
        <w:rPr>
          <w:rFonts w:hint="default" w:ascii="Times New Roman" w:hAnsi="Times New Roman" w:eastAsia="方正仿宋_GBK" w:cs="Times New Roman"/>
          <w:color w:val="auto"/>
          <w:kern w:val="2"/>
          <w:sz w:val="32"/>
          <w:szCs w:val="32"/>
          <w:lang w:val="en-US" w:eastAsia="zh-CN" w:bidi="ar"/>
        </w:rPr>
        <w:t>强化专班统筹调度，明确时间表、路线图，建立督导评估机制，推动任务落</w:t>
      </w:r>
      <w:r>
        <w:rPr>
          <w:rFonts w:hint="default" w:ascii="Times New Roman" w:hAnsi="Times New Roman" w:eastAsia="方正仿宋_GBK" w:cs="Times New Roman"/>
          <w:color w:val="auto"/>
          <w:kern w:val="2"/>
          <w:sz w:val="32"/>
          <w:szCs w:val="32"/>
          <w:lang w:eastAsia="zh-CN" w:bidi="ar"/>
        </w:rPr>
        <w:t>地</w:t>
      </w:r>
      <w:r>
        <w:rPr>
          <w:rFonts w:hint="default" w:ascii="Times New Roman" w:hAnsi="Times New Roman" w:eastAsia="方正仿宋_GBK" w:cs="Times New Roman"/>
          <w:color w:val="auto"/>
          <w:kern w:val="2"/>
          <w:sz w:val="32"/>
          <w:szCs w:val="32"/>
          <w:lang w:val="en-US" w:eastAsia="zh-CN" w:bidi="ar"/>
        </w:rPr>
        <w:t>。加大医疗机构设施设备更新、重点学科（临床专科）建设发展、人才培养等方面投入力度，建立稳定的财政投入机制。积极争取中央</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重庆预算内投资</w:t>
      </w:r>
      <w:r>
        <w:rPr>
          <w:rFonts w:hint="eastAsia" w:cs="Times New Roman"/>
          <w:color w:val="auto"/>
          <w:kern w:val="2"/>
          <w:sz w:val="32"/>
          <w:szCs w:val="32"/>
          <w:lang w:val="en-US" w:eastAsia="zh-CN" w:bidi="ar"/>
        </w:rPr>
        <w:t>或</w:t>
      </w:r>
      <w:r>
        <w:rPr>
          <w:rFonts w:hint="default" w:ascii="Times New Roman" w:hAnsi="Times New Roman" w:eastAsia="方正仿宋_GBK" w:cs="Times New Roman"/>
          <w:color w:val="auto"/>
          <w:kern w:val="2"/>
          <w:sz w:val="32"/>
          <w:szCs w:val="32"/>
          <w:lang w:val="en-US" w:eastAsia="zh-CN" w:bidi="ar"/>
        </w:rPr>
        <w:t>债券资金，建立多元保障机制。持续打造风正卫健，建设清廉医院。强化药品、医疗质量安全与医保基金风险管控。压实安全生产责任，深化平安医院建设。完善医患纠纷预防和处置机制，构建和谐医患关系。进一步发挥相关行业学会、协会和群团组织以及志愿者的作用，形成全社会共同关心支持现代化区域医疗中心建设的良好氛围和强大合力。</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方正仿宋_GBK" w:cs="Times New Roman"/>
          <w:color w:val="auto"/>
          <w:kern w:val="2"/>
          <w:sz w:val="32"/>
          <w:szCs w:val="32"/>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附件：1.主要指标</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00" w:lineRule="auto"/>
        <w:ind w:firstLine="1600" w:firstLineChars="5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sz w:val="32"/>
          <w:szCs w:val="32"/>
          <w:highlight w:val="none"/>
          <w:u w:val="none"/>
        </w:rPr>
        <w:t>重点任务分解表</w:t>
      </w:r>
    </w:p>
    <w:p>
      <w:pPr>
        <w:keepNext w:val="0"/>
        <w:keepLines w:val="0"/>
        <w:pageBreakBefore w:val="0"/>
        <w:widowControl w:val="0"/>
        <w:kinsoku/>
        <w:wordWrap/>
        <w:overflowPunct/>
        <w:topLinePunct w:val="0"/>
        <w:autoSpaceDE/>
        <w:autoSpaceDN/>
        <w:bidi w:val="0"/>
        <w:adjustRightInd w:val="0"/>
        <w:snapToGrid w:val="0"/>
        <w:spacing w:line="300" w:lineRule="auto"/>
        <w:ind w:left="1600" w:leftChars="500" w:firstLine="0" w:firstLineChars="0"/>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bCs w:val="0"/>
          <w:color w:val="auto"/>
          <w:kern w:val="2"/>
          <w:sz w:val="32"/>
          <w:szCs w:val="32"/>
          <w:highlight w:val="none"/>
          <w:u w:val="none"/>
          <w:lang w:val="en-US" w:eastAsia="zh-CN" w:bidi="ar-SA"/>
        </w:rPr>
        <w:t>3.名词解释</w:t>
      </w:r>
    </w:p>
    <w:p>
      <w:pPr>
        <w:keepNext w:val="0"/>
        <w:keepLines w:val="0"/>
        <w:pageBreakBefore w:val="0"/>
        <w:kinsoku/>
        <w:wordWrap/>
        <w:bidi w:val="0"/>
        <w:snapToGrid w:val="0"/>
        <w:spacing w:line="240" w:lineRule="auto"/>
        <w:ind w:left="0" w:leftChars="0" w:right="0" w:rightChars="0" w:firstLine="0" w:firstLineChars="0"/>
        <w:rPr>
          <w:rFonts w:hint="eastAsia" w:ascii="方正黑体_GBK" w:hAnsi="方正黑体_GBK" w:eastAsia="方正黑体_GBK" w:cs="方正黑体_GBK"/>
          <w:color w:val="auto"/>
          <w:sz w:val="32"/>
          <w:szCs w:val="32"/>
          <w:highlight w:val="none"/>
          <w:u w:val="none"/>
          <w:lang w:val="en-US" w:eastAsia="zh-CN"/>
        </w:rPr>
      </w:pPr>
      <w:r>
        <w:rPr>
          <w:rFonts w:hint="default" w:ascii="Times New Roman" w:hAnsi="Times New Roman" w:eastAsia="方正仿宋_GBK" w:cs="Times New Roman"/>
          <w:sz w:val="32"/>
          <w:szCs w:val="32"/>
        </w:rPr>
        <w:br w:type="page"/>
      </w:r>
      <w:r>
        <w:rPr>
          <w:rFonts w:hint="eastAsia" w:ascii="方正黑体_GBK" w:hAnsi="方正黑体_GBK" w:eastAsia="方正黑体_GBK" w:cs="方正黑体_GBK"/>
          <w:color w:val="auto"/>
          <w:sz w:val="32"/>
          <w:szCs w:val="32"/>
          <w:highlight w:val="none"/>
          <w:u w:val="none"/>
          <w:lang w:eastAsia="zh-CN"/>
        </w:rPr>
        <w:t>附件</w:t>
      </w:r>
      <w:r>
        <w:rPr>
          <w:rFonts w:hint="eastAsia" w:ascii="方正黑体_GBK" w:hAnsi="方正黑体_GBK" w:eastAsia="方正黑体_GBK" w:cs="方正黑体_GBK"/>
          <w:color w:val="auto"/>
          <w:sz w:val="32"/>
          <w:szCs w:val="32"/>
          <w:highlight w:val="none"/>
          <w:u w:val="none"/>
          <w:lang w:val="en-US" w:eastAsia="zh-CN"/>
        </w:rPr>
        <w:t>1</w:t>
      </w:r>
    </w:p>
    <w:p>
      <w:pPr>
        <w:pStyle w:val="3"/>
        <w:keepNext w:val="0"/>
        <w:keepLines w:val="0"/>
        <w:snapToGrid w:val="0"/>
        <w:spacing w:line="240" w:lineRule="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hint="eastAsia" w:ascii="方正小标宋_GBK" w:hAnsi="方正小标宋_GBK" w:eastAsia="方正小标宋_GBK" w:cs="方正小标宋_GBK"/>
          <w:color w:val="auto"/>
          <w:sz w:val="36"/>
          <w:szCs w:val="36"/>
          <w:highlight w:val="none"/>
          <w:u w:val="none"/>
          <w:lang w:val="en-US" w:eastAsia="zh-CN"/>
        </w:rPr>
      </w:pPr>
      <w:r>
        <w:rPr>
          <w:rFonts w:hint="eastAsia" w:ascii="方正小标宋_GBK" w:hAnsi="方正小标宋_GBK" w:eastAsia="方正小标宋_GBK" w:cs="方正小标宋_GBK"/>
          <w:color w:val="auto"/>
          <w:sz w:val="36"/>
          <w:szCs w:val="36"/>
          <w:highlight w:val="none"/>
          <w:u w:val="none"/>
          <w:lang w:val="en-US" w:eastAsia="zh-CN"/>
        </w:rPr>
        <w:t>主要指标</w:t>
      </w:r>
    </w:p>
    <w:tbl>
      <w:tblPr>
        <w:tblStyle w:val="21"/>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27"/>
        <w:gridCol w:w="3868"/>
        <w:gridCol w:w="975"/>
        <w:gridCol w:w="867"/>
        <w:gridCol w:w="855"/>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序号</w:t>
            </w:r>
          </w:p>
        </w:tc>
        <w:tc>
          <w:tcPr>
            <w:tcW w:w="122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指标类别</w:t>
            </w: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指标名称</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2025年情况</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2027年目标</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2030</w:t>
            </w:r>
            <w:r>
              <w:rPr>
                <w:rFonts w:hint="eastAsia" w:asciiTheme="minorEastAsia" w:hAnsiTheme="minorEastAsia" w:eastAsiaTheme="minorEastAsia" w:cstheme="minorEastAsia"/>
                <w:color w:val="auto"/>
                <w:kern w:val="2"/>
                <w:sz w:val="21"/>
                <w:szCs w:val="21"/>
                <w:highlight w:val="none"/>
                <w:u w:val="none"/>
                <w:lang w:val="en-US" w:eastAsia="zh-CN" w:bidi="ar"/>
              </w:rPr>
              <w:t>年目标</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u w:val="none"/>
                <w:lang w:val="en-US" w:eastAsia="zh-CN" w:bidi="ar"/>
              </w:rPr>
              <w:t>指标</w:t>
            </w:r>
          </w:p>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1</w:t>
            </w:r>
          </w:p>
        </w:tc>
        <w:tc>
          <w:tcPr>
            <w:tcW w:w="1227" w:type="dxa"/>
            <w:vMerge w:val="restart"/>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健康水平</w:t>
            </w: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人均期望寿命（岁）</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&gt;79.5</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≥80</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≥80</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2</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婴儿死亡率（‰）</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3.5</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3.3</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3</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3</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孕产妇死亡率（/10 万）</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≤10</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≤8</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4</w:t>
            </w:r>
          </w:p>
        </w:tc>
        <w:tc>
          <w:tcPr>
            <w:tcW w:w="1227" w:type="dxa"/>
            <w:vMerge w:val="restart"/>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健康生活</w:t>
            </w: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居民健康素养水平（%）</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≥38</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≥40.5</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≥43.5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5</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15岁以上人群吸烟率（%）</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21.6</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≤21</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≤20</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6</w:t>
            </w:r>
          </w:p>
        </w:tc>
        <w:tc>
          <w:tcPr>
            <w:tcW w:w="1227" w:type="dxa"/>
            <w:vMerge w:val="restart"/>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健康服务</w:t>
            </w: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城乡社区65岁以上老年人规范化健康管理覆盖率（%）</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66</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68</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70</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7</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spacing w:val="-6"/>
                <w:kern w:val="0"/>
                <w:sz w:val="21"/>
                <w:szCs w:val="21"/>
                <w:highlight w:val="none"/>
                <w:u w:val="none"/>
              </w:rPr>
            </w:pPr>
            <w:r>
              <w:rPr>
                <w:rFonts w:hint="eastAsia" w:asciiTheme="minorEastAsia" w:hAnsiTheme="minorEastAsia" w:eastAsiaTheme="minorEastAsia" w:cstheme="minorEastAsia"/>
                <w:color w:val="auto"/>
                <w:spacing w:val="-6"/>
                <w:kern w:val="0"/>
                <w:sz w:val="21"/>
                <w:szCs w:val="21"/>
                <w:highlight w:val="none"/>
                <w:u w:val="none"/>
                <w:lang w:val="en-US" w:eastAsia="zh-CN" w:bidi="ar"/>
              </w:rPr>
              <w:t>每千人口拥有</w:t>
            </w:r>
            <w:r>
              <w:rPr>
                <w:rStyle w:val="55"/>
                <w:rFonts w:hint="eastAsia" w:asciiTheme="minorEastAsia" w:hAnsiTheme="minorEastAsia" w:eastAsiaTheme="minorEastAsia" w:cstheme="minorEastAsia"/>
                <w:color w:val="auto"/>
                <w:spacing w:val="-6"/>
                <w:kern w:val="2"/>
                <w:sz w:val="21"/>
                <w:szCs w:val="21"/>
                <w:highlight w:val="none"/>
                <w:u w:val="none"/>
                <w:lang w:val="en-US" w:eastAsia="zh-CN" w:bidi="ar"/>
              </w:rPr>
              <w:t>3</w:t>
            </w:r>
            <w:r>
              <w:rPr>
                <w:rFonts w:hint="eastAsia" w:asciiTheme="minorEastAsia" w:hAnsiTheme="minorEastAsia" w:eastAsiaTheme="minorEastAsia" w:cstheme="minorEastAsia"/>
                <w:color w:val="auto"/>
                <w:spacing w:val="-6"/>
                <w:kern w:val="0"/>
                <w:sz w:val="21"/>
                <w:szCs w:val="21"/>
                <w:highlight w:val="none"/>
                <w:u w:val="none"/>
                <w:lang w:val="en-US" w:eastAsia="zh-CN" w:bidi="ar"/>
              </w:rPr>
              <w:t>岁以下婴幼儿托位数（个）</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3.6</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4.5</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4.6</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000000"/>
                <w:kern w:val="0"/>
                <w:sz w:val="21"/>
                <w:szCs w:val="21"/>
                <w:highlight w:val="none"/>
                <w:u w:val="none"/>
                <w:lang w:eastAsia="zh-CN" w:bidi="ar"/>
              </w:rPr>
              <w:t>预期</w:t>
            </w:r>
            <w:r>
              <w:rPr>
                <w:rFonts w:hint="eastAsia" w:asciiTheme="minorEastAsia" w:hAnsiTheme="minorEastAsia" w:eastAsiaTheme="minorEastAsia" w:cstheme="minorEastAsia"/>
                <w:color w:val="000000"/>
                <w:kern w:val="0"/>
                <w:sz w:val="21"/>
                <w:szCs w:val="21"/>
                <w:highlight w:val="none"/>
                <w:u w:val="none"/>
                <w:lang w:val="en-US" w:eastAsia="zh-CN" w:bidi="ar"/>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8</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基层医疗卫生机构诊疗量占总诊疗量的比例（%）</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63.56</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≥64</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≥65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bidi="ar"/>
              </w:rPr>
              <w:t>预期</w:t>
            </w:r>
            <w:r>
              <w:rPr>
                <w:rFonts w:hint="eastAsia" w:asciiTheme="minorEastAsia" w:hAnsiTheme="minorEastAsia" w:eastAsiaTheme="minorEastAsia" w:cstheme="minorEastAsia"/>
                <w:color w:val="auto"/>
                <w:kern w:val="0"/>
                <w:sz w:val="21"/>
                <w:szCs w:val="21"/>
                <w:highlight w:val="none"/>
                <w:u w:val="none"/>
                <w:lang w:val="en-US" w:eastAsia="zh-CN" w:bidi="ar"/>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9</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家庭医生签约服务全人群覆盖率</w:t>
            </w:r>
            <w:r>
              <w:rPr>
                <w:rFonts w:hint="eastAsia" w:asciiTheme="minorEastAsia" w:hAnsiTheme="minorEastAsia" w:eastAsiaTheme="minorEastAsia" w:cstheme="minorEastAsia"/>
                <w:color w:val="auto"/>
                <w:kern w:val="0"/>
                <w:sz w:val="21"/>
                <w:szCs w:val="21"/>
                <w:highlight w:val="none"/>
                <w:u w:val="none"/>
                <w:lang w:eastAsia="zh-CN" w:bidi="ar"/>
              </w:rPr>
              <w:t>（</w:t>
            </w:r>
            <w:r>
              <w:rPr>
                <w:rFonts w:hint="eastAsia" w:asciiTheme="minorEastAsia" w:hAnsiTheme="minorEastAsia" w:eastAsiaTheme="minorEastAsia" w:cstheme="minorEastAsia"/>
                <w:color w:val="auto"/>
                <w:kern w:val="2"/>
                <w:sz w:val="21"/>
                <w:szCs w:val="21"/>
                <w:highlight w:val="none"/>
                <w:u w:val="none"/>
                <w:lang w:eastAsia="zh-CN" w:bidi="ar"/>
              </w:rPr>
              <w:t>%</w:t>
            </w:r>
            <w:r>
              <w:rPr>
                <w:rFonts w:hint="eastAsia" w:asciiTheme="minorEastAsia" w:hAnsiTheme="minorEastAsia" w:eastAsiaTheme="minorEastAsia" w:cstheme="minorEastAsia"/>
                <w:color w:val="auto"/>
                <w:kern w:val="0"/>
                <w:sz w:val="21"/>
                <w:szCs w:val="21"/>
                <w:highlight w:val="none"/>
                <w:u w:val="none"/>
                <w:lang w:eastAsia="zh-CN" w:bidi="ar"/>
              </w:rPr>
              <w:t>）</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5</w:t>
            </w:r>
            <w:r>
              <w:rPr>
                <w:rFonts w:hint="eastAsia" w:asciiTheme="minorEastAsia" w:hAnsiTheme="minorEastAsia" w:eastAsiaTheme="minorEastAsia" w:cstheme="minorEastAsia"/>
                <w:color w:val="auto"/>
                <w:kern w:val="2"/>
                <w:sz w:val="21"/>
                <w:szCs w:val="21"/>
                <w:highlight w:val="none"/>
                <w:u w:val="none"/>
                <w:lang w:eastAsia="zh-CN" w:bidi="ar"/>
              </w:rPr>
              <w:t>7</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w:t>
            </w:r>
            <w:r>
              <w:rPr>
                <w:rFonts w:hint="eastAsia" w:asciiTheme="minorEastAsia" w:hAnsiTheme="minorEastAsia" w:eastAsiaTheme="minorEastAsia" w:cstheme="minorEastAsia"/>
                <w:color w:val="auto"/>
                <w:kern w:val="0"/>
                <w:sz w:val="21"/>
                <w:szCs w:val="21"/>
                <w:highlight w:val="none"/>
                <w:u w:val="none"/>
                <w:lang w:eastAsia="zh-CN" w:bidi="ar"/>
              </w:rPr>
              <w:t>60</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w:t>
            </w:r>
            <w:r>
              <w:rPr>
                <w:rFonts w:hint="eastAsia" w:asciiTheme="minorEastAsia" w:hAnsiTheme="minorEastAsia" w:eastAsiaTheme="minorEastAsia" w:cstheme="minorEastAsia"/>
                <w:color w:val="auto"/>
                <w:kern w:val="0"/>
                <w:sz w:val="21"/>
                <w:szCs w:val="21"/>
                <w:highlight w:val="none"/>
                <w:u w:val="none"/>
                <w:lang w:eastAsia="zh-CN" w:bidi="ar"/>
              </w:rPr>
              <w:t>62</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10</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高血压、糖尿病慢性病规范管理率</w:t>
            </w:r>
            <w:r>
              <w:rPr>
                <w:rFonts w:hint="eastAsia" w:asciiTheme="minorEastAsia" w:hAnsiTheme="minorEastAsia" w:eastAsiaTheme="minorEastAsia" w:cstheme="minorEastAsia"/>
                <w:color w:val="auto"/>
                <w:kern w:val="0"/>
                <w:sz w:val="21"/>
                <w:szCs w:val="21"/>
                <w:highlight w:val="none"/>
                <w:u w:val="none"/>
                <w:lang w:eastAsia="zh-CN" w:bidi="ar"/>
              </w:rPr>
              <w:t>（</w:t>
            </w:r>
            <w:r>
              <w:rPr>
                <w:rFonts w:hint="eastAsia" w:asciiTheme="minorEastAsia" w:hAnsiTheme="minorEastAsia" w:eastAsiaTheme="minorEastAsia" w:cstheme="minorEastAsia"/>
                <w:color w:val="auto"/>
                <w:kern w:val="2"/>
                <w:sz w:val="21"/>
                <w:szCs w:val="21"/>
                <w:highlight w:val="none"/>
                <w:u w:val="none"/>
                <w:lang w:eastAsia="zh-CN" w:bidi="ar"/>
              </w:rPr>
              <w:t>%</w:t>
            </w:r>
            <w:r>
              <w:rPr>
                <w:rFonts w:hint="eastAsia" w:asciiTheme="minorEastAsia" w:hAnsiTheme="minorEastAsia" w:eastAsiaTheme="minorEastAsia" w:cstheme="minorEastAsia"/>
                <w:color w:val="auto"/>
                <w:kern w:val="0"/>
                <w:sz w:val="21"/>
                <w:szCs w:val="21"/>
                <w:highlight w:val="none"/>
                <w:u w:val="none"/>
                <w:lang w:eastAsia="zh-CN" w:bidi="ar"/>
              </w:rPr>
              <w:t>）</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78</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both"/>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 xml:space="preserve">  ≥79</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≥80</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lang w:eastAsia="zh-CN" w:bidi="ar"/>
              </w:rPr>
            </w:pPr>
            <w:r>
              <w:rPr>
                <w:rFonts w:hint="eastAsia" w:asciiTheme="minorEastAsia" w:hAnsiTheme="minorEastAsia" w:eastAsiaTheme="minorEastAsia" w:cstheme="minorEastAsia"/>
                <w:color w:val="auto"/>
                <w:kern w:val="2"/>
                <w:sz w:val="21"/>
                <w:szCs w:val="21"/>
                <w:highlight w:val="none"/>
                <w:u w:val="none"/>
                <w:lang w:eastAsia="zh-CN" w:bidi="ar"/>
              </w:rPr>
              <w:t>11</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lang w:eastAsia="zh-CN" w:bidi="ar"/>
              </w:rPr>
            </w:pPr>
            <w:r>
              <w:rPr>
                <w:rFonts w:hint="eastAsia" w:asciiTheme="minorEastAsia" w:hAnsiTheme="minorEastAsia" w:eastAsiaTheme="minorEastAsia" w:cstheme="minorEastAsia"/>
                <w:color w:val="auto"/>
                <w:kern w:val="0"/>
                <w:sz w:val="21"/>
                <w:szCs w:val="21"/>
                <w:highlight w:val="none"/>
                <w:u w:val="none"/>
                <w:lang w:eastAsia="zh-CN" w:bidi="ar"/>
              </w:rPr>
              <w:t>区域内就诊率（</w:t>
            </w:r>
            <w:r>
              <w:rPr>
                <w:rFonts w:hint="eastAsia" w:asciiTheme="minorEastAsia" w:hAnsiTheme="minorEastAsia" w:eastAsiaTheme="minorEastAsia" w:cstheme="minorEastAsia"/>
                <w:color w:val="auto"/>
                <w:kern w:val="2"/>
                <w:sz w:val="21"/>
                <w:szCs w:val="21"/>
                <w:highlight w:val="none"/>
                <w:u w:val="none"/>
                <w:lang w:eastAsia="zh-CN" w:bidi="ar"/>
              </w:rPr>
              <w:t>%</w:t>
            </w:r>
            <w:r>
              <w:rPr>
                <w:rFonts w:hint="eastAsia" w:asciiTheme="minorEastAsia" w:hAnsiTheme="minorEastAsia" w:eastAsiaTheme="minorEastAsia" w:cstheme="minorEastAsia"/>
                <w:color w:val="auto"/>
                <w:kern w:val="0"/>
                <w:sz w:val="21"/>
                <w:szCs w:val="21"/>
                <w:highlight w:val="none"/>
                <w:u w:val="none"/>
                <w:lang w:eastAsia="zh-CN" w:bidi="ar"/>
              </w:rPr>
              <w:t>）</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lang w:eastAsia="zh-CN" w:bidi="ar"/>
              </w:rPr>
            </w:pPr>
            <w:r>
              <w:rPr>
                <w:rFonts w:hint="eastAsia" w:asciiTheme="minorEastAsia" w:hAnsiTheme="minorEastAsia" w:eastAsiaTheme="minorEastAsia" w:cstheme="minorEastAsia"/>
                <w:color w:val="auto"/>
                <w:kern w:val="2"/>
                <w:sz w:val="21"/>
                <w:szCs w:val="21"/>
                <w:highlight w:val="none"/>
                <w:u w:val="none"/>
                <w:lang w:eastAsia="zh-CN" w:bidi="ar"/>
              </w:rPr>
              <w:t>93.8</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u w:val="none"/>
                <w:lang w:val="en-US" w:eastAsia="zh-CN" w:bidi="ar"/>
              </w:rPr>
              <w:t>≥94</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lang w:eastAsia="zh-CN" w:bidi="ar"/>
              </w:rPr>
            </w:pPr>
            <w:r>
              <w:rPr>
                <w:rFonts w:hint="eastAsia" w:asciiTheme="minorEastAsia" w:hAnsiTheme="minorEastAsia" w:eastAsiaTheme="minorEastAsia" w:cstheme="minorEastAsia"/>
                <w:color w:val="auto"/>
                <w:kern w:val="0"/>
                <w:sz w:val="21"/>
                <w:szCs w:val="21"/>
                <w:highlight w:val="none"/>
                <w:u w:val="none"/>
                <w:lang w:val="en-US" w:eastAsia="zh-CN" w:bidi="ar"/>
              </w:rPr>
              <w:t>≥9</w:t>
            </w:r>
            <w:r>
              <w:rPr>
                <w:rFonts w:hint="eastAsia" w:asciiTheme="minorEastAsia" w:hAnsiTheme="minorEastAsia" w:eastAsiaTheme="minorEastAsia" w:cstheme="minorEastAsia"/>
                <w:color w:val="auto"/>
                <w:kern w:val="0"/>
                <w:sz w:val="21"/>
                <w:szCs w:val="21"/>
                <w:highlight w:val="none"/>
                <w:u w:val="none"/>
                <w:lang w:eastAsia="zh-CN" w:bidi="ar"/>
              </w:rPr>
              <w:t>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lang w:eastAsia="zh-CN" w:bidi="ar"/>
              </w:rPr>
            </w:pPr>
            <w:r>
              <w:rPr>
                <w:rFonts w:hint="eastAsia" w:asciiTheme="minorEastAsia" w:hAnsiTheme="minorEastAsia" w:eastAsiaTheme="minorEastAsia" w:cstheme="minorEastAsia"/>
                <w:color w:val="auto"/>
                <w:kern w:val="2"/>
                <w:sz w:val="21"/>
                <w:szCs w:val="21"/>
                <w:highlight w:val="none"/>
                <w:u w:val="none"/>
                <w:lang w:eastAsia="zh-CN" w:bidi="ar"/>
              </w:rPr>
              <w:t>12</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lang w:eastAsia="zh-CN" w:bidi="ar"/>
              </w:rPr>
            </w:pPr>
            <w:r>
              <w:rPr>
                <w:rFonts w:hint="eastAsia" w:asciiTheme="minorEastAsia" w:hAnsiTheme="minorEastAsia" w:eastAsiaTheme="minorEastAsia" w:cstheme="minorEastAsia"/>
                <w:color w:val="auto"/>
                <w:kern w:val="0"/>
                <w:sz w:val="21"/>
                <w:szCs w:val="21"/>
                <w:highlight w:val="none"/>
                <w:u w:val="none"/>
                <w:lang w:eastAsia="zh-CN" w:bidi="ar"/>
              </w:rPr>
              <w:t>三甲医院区外来永就医患者占比（</w:t>
            </w:r>
            <w:r>
              <w:rPr>
                <w:rFonts w:hint="eastAsia" w:asciiTheme="minorEastAsia" w:hAnsiTheme="minorEastAsia" w:eastAsiaTheme="minorEastAsia" w:cstheme="minorEastAsia"/>
                <w:color w:val="auto"/>
                <w:kern w:val="2"/>
                <w:sz w:val="21"/>
                <w:szCs w:val="21"/>
                <w:highlight w:val="none"/>
                <w:u w:val="none"/>
                <w:lang w:eastAsia="zh-CN" w:bidi="ar"/>
              </w:rPr>
              <w:t>%</w:t>
            </w:r>
            <w:r>
              <w:rPr>
                <w:rFonts w:hint="eastAsia" w:asciiTheme="minorEastAsia" w:hAnsiTheme="minorEastAsia" w:eastAsiaTheme="minorEastAsia" w:cstheme="minorEastAsia"/>
                <w:color w:val="auto"/>
                <w:kern w:val="0"/>
                <w:sz w:val="21"/>
                <w:szCs w:val="21"/>
                <w:highlight w:val="none"/>
                <w:u w:val="none"/>
                <w:lang w:eastAsia="zh-CN" w:bidi="ar"/>
              </w:rPr>
              <w:t>）</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lang w:eastAsia="zh-CN" w:bidi="ar"/>
              </w:rPr>
            </w:pPr>
            <w:r>
              <w:rPr>
                <w:rFonts w:hint="eastAsia" w:asciiTheme="minorEastAsia" w:hAnsiTheme="minorEastAsia" w:eastAsiaTheme="minorEastAsia" w:cstheme="minorEastAsia"/>
                <w:color w:val="auto"/>
                <w:kern w:val="2"/>
                <w:sz w:val="21"/>
                <w:szCs w:val="21"/>
                <w:highlight w:val="none"/>
                <w:u w:val="none"/>
                <w:lang w:eastAsia="zh-CN" w:bidi="ar"/>
              </w:rPr>
              <w:t>23.07</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lang w:eastAsia="zh-CN" w:bidi="ar"/>
              </w:rPr>
            </w:pPr>
            <w:r>
              <w:rPr>
                <w:rFonts w:hint="eastAsia" w:asciiTheme="minorEastAsia" w:hAnsiTheme="minorEastAsia" w:eastAsiaTheme="minorEastAsia" w:cstheme="minorEastAsia"/>
                <w:color w:val="auto"/>
                <w:kern w:val="0"/>
                <w:sz w:val="21"/>
                <w:szCs w:val="21"/>
                <w:highlight w:val="none"/>
                <w:u w:val="none"/>
                <w:lang w:eastAsia="zh-CN" w:bidi="ar"/>
              </w:rPr>
              <w:t>30</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lang w:eastAsia="zh-CN" w:bidi="ar"/>
              </w:rPr>
            </w:pPr>
            <w:r>
              <w:rPr>
                <w:rFonts w:hint="eastAsia" w:asciiTheme="minorEastAsia" w:hAnsiTheme="minorEastAsia" w:eastAsiaTheme="minorEastAsia" w:cstheme="minorEastAsia"/>
                <w:color w:val="auto"/>
                <w:kern w:val="0"/>
                <w:sz w:val="21"/>
                <w:szCs w:val="21"/>
                <w:highlight w:val="none"/>
                <w:u w:val="none"/>
                <w:lang w:eastAsia="zh-CN" w:bidi="ar"/>
              </w:rPr>
              <w:t>40</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13</w:t>
            </w:r>
          </w:p>
        </w:tc>
        <w:tc>
          <w:tcPr>
            <w:tcW w:w="1227" w:type="dxa"/>
            <w:vMerge w:val="restart"/>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医疗资源配置</w:t>
            </w: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每千人口拥有执业（助理） 医师数（人）</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3.</w:t>
            </w:r>
            <w:r>
              <w:rPr>
                <w:rFonts w:hint="eastAsia" w:asciiTheme="minorEastAsia" w:hAnsiTheme="minorEastAsia" w:eastAsiaTheme="minorEastAsia" w:cstheme="minorEastAsia"/>
                <w:color w:val="auto"/>
                <w:kern w:val="2"/>
                <w:sz w:val="21"/>
                <w:szCs w:val="21"/>
                <w:highlight w:val="none"/>
                <w:u w:val="none"/>
                <w:lang w:eastAsia="zh-CN" w:bidi="ar"/>
              </w:rPr>
              <w:t>6</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3.</w:t>
            </w:r>
            <w:r>
              <w:rPr>
                <w:rFonts w:hint="eastAsia" w:asciiTheme="minorEastAsia" w:hAnsiTheme="minorEastAsia" w:eastAsiaTheme="minorEastAsia" w:cstheme="minorEastAsia"/>
                <w:color w:val="auto"/>
                <w:kern w:val="0"/>
                <w:sz w:val="21"/>
                <w:szCs w:val="21"/>
                <w:highlight w:val="none"/>
                <w:u w:val="none"/>
                <w:lang w:eastAsia="zh-CN" w:bidi="ar"/>
              </w:rPr>
              <w:t>7</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3.</w:t>
            </w:r>
            <w:r>
              <w:rPr>
                <w:rFonts w:hint="eastAsia" w:asciiTheme="minorEastAsia" w:hAnsiTheme="minorEastAsia" w:eastAsiaTheme="minorEastAsia" w:cstheme="minorEastAsia"/>
                <w:color w:val="auto"/>
                <w:kern w:val="0"/>
                <w:sz w:val="21"/>
                <w:szCs w:val="21"/>
                <w:highlight w:val="none"/>
                <w:u w:val="none"/>
                <w:lang w:eastAsia="zh-CN" w:bidi="ar"/>
              </w:rPr>
              <w:t>8</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bidi="ar"/>
              </w:rPr>
              <w:t>预期</w:t>
            </w:r>
            <w:r>
              <w:rPr>
                <w:rFonts w:hint="eastAsia" w:asciiTheme="minorEastAsia" w:hAnsiTheme="minorEastAsia" w:eastAsiaTheme="minorEastAsia" w:cstheme="minorEastAsia"/>
                <w:color w:val="auto"/>
                <w:kern w:val="0"/>
                <w:sz w:val="21"/>
                <w:szCs w:val="21"/>
                <w:highlight w:val="none"/>
                <w:u w:val="none"/>
                <w:lang w:val="en-US" w:eastAsia="zh-CN" w:bidi="ar"/>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14</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每千人口注册护士数（人）</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4.</w:t>
            </w:r>
            <w:r>
              <w:rPr>
                <w:rFonts w:hint="eastAsia" w:asciiTheme="minorEastAsia" w:hAnsiTheme="minorEastAsia" w:eastAsiaTheme="minorEastAsia" w:cstheme="minorEastAsia"/>
                <w:color w:val="auto"/>
                <w:kern w:val="2"/>
                <w:sz w:val="21"/>
                <w:szCs w:val="21"/>
                <w:highlight w:val="none"/>
                <w:u w:val="none"/>
                <w:lang w:eastAsia="zh-CN" w:bidi="ar"/>
              </w:rPr>
              <w:t>7</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4.</w:t>
            </w:r>
            <w:r>
              <w:rPr>
                <w:rFonts w:hint="eastAsia" w:asciiTheme="minorEastAsia" w:hAnsiTheme="minorEastAsia" w:eastAsiaTheme="minorEastAsia" w:cstheme="minorEastAsia"/>
                <w:color w:val="auto"/>
                <w:kern w:val="0"/>
                <w:sz w:val="21"/>
                <w:szCs w:val="21"/>
                <w:highlight w:val="none"/>
                <w:u w:val="none"/>
                <w:lang w:eastAsia="zh-CN" w:bidi="ar"/>
              </w:rPr>
              <w:t>8</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4.</w:t>
            </w:r>
            <w:r>
              <w:rPr>
                <w:rFonts w:hint="eastAsia" w:asciiTheme="minorEastAsia" w:hAnsiTheme="minorEastAsia" w:eastAsiaTheme="minorEastAsia" w:cstheme="minorEastAsia"/>
                <w:color w:val="auto"/>
                <w:kern w:val="0"/>
                <w:sz w:val="21"/>
                <w:szCs w:val="21"/>
                <w:highlight w:val="none"/>
                <w:u w:val="none"/>
                <w:lang w:eastAsia="zh-CN" w:bidi="ar"/>
              </w:rPr>
              <w:t>9</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15</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每万人口全科医师数（人）</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2.9</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3.2</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3.93</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16</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每千人口医疗卫生机构床位数（张）</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7.9</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7.7</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7.5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lang w:val="en-US"/>
              </w:rPr>
            </w:pPr>
            <w:r>
              <w:rPr>
                <w:rFonts w:hint="eastAsia" w:asciiTheme="minorEastAsia" w:hAnsiTheme="minorEastAsia" w:eastAsiaTheme="minorEastAsia" w:cstheme="minorEastAsia"/>
                <w:color w:val="auto"/>
                <w:kern w:val="2"/>
                <w:sz w:val="21"/>
                <w:szCs w:val="21"/>
                <w:highlight w:val="none"/>
                <w:u w:val="none"/>
                <w:lang w:val="en-US" w:eastAsia="zh-CN" w:bidi="ar"/>
              </w:rPr>
              <w:t>17</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每千人口公共卫生人员数（人）</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0.83</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0.8</w:t>
            </w:r>
            <w:r>
              <w:rPr>
                <w:rFonts w:hint="eastAsia" w:asciiTheme="minorEastAsia" w:hAnsiTheme="minorEastAsia" w:eastAsiaTheme="minorEastAsia" w:cstheme="minorEastAsia"/>
                <w:color w:val="auto"/>
                <w:kern w:val="0"/>
                <w:sz w:val="21"/>
                <w:szCs w:val="21"/>
                <w:highlight w:val="none"/>
                <w:u w:val="none"/>
                <w:lang w:eastAsia="zh-CN" w:bidi="ar"/>
              </w:rPr>
              <w:t>4</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0.86</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lang w:val="en-US"/>
              </w:rPr>
            </w:pPr>
            <w:r>
              <w:rPr>
                <w:rFonts w:hint="eastAsia" w:asciiTheme="minorEastAsia" w:hAnsiTheme="minorEastAsia" w:eastAsiaTheme="minorEastAsia" w:cstheme="minorEastAsia"/>
                <w:color w:val="auto"/>
                <w:kern w:val="2"/>
                <w:sz w:val="21"/>
                <w:szCs w:val="21"/>
                <w:highlight w:val="none"/>
                <w:u w:val="none"/>
                <w:lang w:val="en-US" w:eastAsia="zh-CN" w:bidi="ar"/>
              </w:rPr>
              <w:t>18</w:t>
            </w:r>
          </w:p>
        </w:tc>
        <w:tc>
          <w:tcPr>
            <w:tcW w:w="1227" w:type="dxa"/>
            <w:vMerge w:val="restart"/>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能力建设</w:t>
            </w: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国家级重点学（专）科数（个）</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0</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2</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3</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19</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国家级优势学（专）科数（个）</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4</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8</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10</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lang w:val="en-US"/>
              </w:rPr>
            </w:pPr>
            <w:r>
              <w:rPr>
                <w:rFonts w:hint="eastAsia" w:asciiTheme="minorEastAsia" w:hAnsiTheme="minorEastAsia" w:eastAsiaTheme="minorEastAsia" w:cstheme="minorEastAsia"/>
                <w:color w:val="auto"/>
                <w:kern w:val="2"/>
                <w:sz w:val="21"/>
                <w:szCs w:val="21"/>
                <w:highlight w:val="none"/>
                <w:u w:val="none"/>
                <w:lang w:val="en-US" w:eastAsia="zh-CN" w:bidi="ar"/>
              </w:rPr>
              <w:t>20</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市级重点学（专）科数（个）</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lang w:val="en-US"/>
              </w:rPr>
            </w:pPr>
            <w:r>
              <w:rPr>
                <w:rFonts w:hint="eastAsia" w:asciiTheme="minorEastAsia" w:hAnsiTheme="minorEastAsia" w:eastAsiaTheme="minorEastAsia" w:cstheme="minorEastAsia"/>
                <w:color w:val="auto"/>
                <w:kern w:val="2"/>
                <w:sz w:val="21"/>
                <w:szCs w:val="21"/>
                <w:highlight w:val="none"/>
                <w:u w:val="none"/>
                <w:lang w:val="en-US" w:eastAsia="zh-CN" w:bidi="ar"/>
              </w:rPr>
              <w:t>44</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50</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u w:val="none"/>
                <w:lang w:val="en-US" w:eastAsia="zh-CN" w:bidi="ar"/>
              </w:rPr>
              <w:t>55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lang w:val="en-US"/>
              </w:rPr>
            </w:pPr>
            <w:r>
              <w:rPr>
                <w:rFonts w:hint="eastAsia" w:asciiTheme="minorEastAsia" w:hAnsiTheme="minorEastAsia" w:eastAsiaTheme="minorEastAsia" w:cstheme="minorEastAsia"/>
                <w:color w:val="auto"/>
                <w:kern w:val="2"/>
                <w:sz w:val="21"/>
                <w:szCs w:val="21"/>
                <w:highlight w:val="none"/>
                <w:u w:val="none"/>
                <w:lang w:val="en-US" w:eastAsia="zh-CN" w:bidi="ar"/>
              </w:rPr>
              <w:t>21</w:t>
            </w:r>
          </w:p>
        </w:tc>
        <w:tc>
          <w:tcPr>
            <w:tcW w:w="1227" w:type="dxa"/>
            <w:vMerge w:val="restart"/>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质量效益</w:t>
            </w: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spacing w:val="-6"/>
                <w:kern w:val="2"/>
                <w:sz w:val="21"/>
                <w:szCs w:val="21"/>
                <w:highlight w:val="none"/>
                <w:u w:val="none"/>
              </w:rPr>
            </w:pPr>
            <w:r>
              <w:rPr>
                <w:rFonts w:hint="eastAsia" w:asciiTheme="minorEastAsia" w:hAnsiTheme="minorEastAsia" w:eastAsiaTheme="minorEastAsia" w:cstheme="minorEastAsia"/>
                <w:color w:val="auto"/>
                <w:spacing w:val="-6"/>
                <w:kern w:val="0"/>
                <w:sz w:val="21"/>
                <w:szCs w:val="21"/>
                <w:highlight w:val="none"/>
                <w:u w:val="none"/>
                <w:lang w:val="en-US" w:eastAsia="zh-CN" w:bidi="ar"/>
              </w:rPr>
              <w:t>公立医院医疗服务收入（不含药品、耗材、检查化验收入）占医疗收入的比例</w:t>
            </w:r>
            <w:r>
              <w:rPr>
                <w:rFonts w:hint="eastAsia" w:asciiTheme="minorEastAsia" w:hAnsiTheme="minorEastAsia" w:eastAsiaTheme="minorEastAsia" w:cstheme="minorEastAsia"/>
                <w:color w:val="auto"/>
                <w:spacing w:val="-6"/>
                <w:kern w:val="0"/>
                <w:sz w:val="21"/>
                <w:szCs w:val="21"/>
                <w:highlight w:val="none"/>
                <w:u w:val="none"/>
                <w:lang w:eastAsia="zh-CN" w:bidi="ar"/>
              </w:rPr>
              <w:t>（</w:t>
            </w:r>
            <w:r>
              <w:rPr>
                <w:rFonts w:hint="eastAsia" w:asciiTheme="minorEastAsia" w:hAnsiTheme="minorEastAsia" w:eastAsiaTheme="minorEastAsia" w:cstheme="minorEastAsia"/>
                <w:color w:val="auto"/>
                <w:spacing w:val="-6"/>
                <w:kern w:val="2"/>
                <w:sz w:val="21"/>
                <w:szCs w:val="21"/>
                <w:highlight w:val="none"/>
                <w:u w:val="none"/>
                <w:lang w:eastAsia="zh-CN" w:bidi="ar"/>
              </w:rPr>
              <w:t>%</w:t>
            </w:r>
            <w:r>
              <w:rPr>
                <w:rFonts w:hint="eastAsia" w:asciiTheme="minorEastAsia" w:hAnsiTheme="minorEastAsia" w:eastAsiaTheme="minorEastAsia" w:cstheme="minorEastAsia"/>
                <w:color w:val="auto"/>
                <w:spacing w:val="-6"/>
                <w:kern w:val="0"/>
                <w:sz w:val="21"/>
                <w:szCs w:val="21"/>
                <w:highlight w:val="none"/>
                <w:u w:val="none"/>
                <w:lang w:eastAsia="zh-CN" w:bidi="ar"/>
              </w:rPr>
              <w:t>）</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38.34</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≥42</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≥45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22</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公立医院资产负债率</w:t>
            </w:r>
            <w:r>
              <w:rPr>
                <w:rFonts w:hint="eastAsia" w:asciiTheme="minorEastAsia" w:hAnsiTheme="minorEastAsia" w:eastAsiaTheme="minorEastAsia" w:cstheme="minorEastAsia"/>
                <w:color w:val="auto"/>
                <w:kern w:val="0"/>
                <w:sz w:val="21"/>
                <w:szCs w:val="21"/>
                <w:highlight w:val="none"/>
                <w:u w:val="none"/>
                <w:lang w:eastAsia="zh-CN" w:bidi="ar"/>
              </w:rPr>
              <w:t>（</w:t>
            </w:r>
            <w:r>
              <w:rPr>
                <w:rFonts w:hint="eastAsia" w:asciiTheme="minorEastAsia" w:hAnsiTheme="minorEastAsia" w:eastAsiaTheme="minorEastAsia" w:cstheme="minorEastAsia"/>
                <w:color w:val="auto"/>
                <w:kern w:val="2"/>
                <w:sz w:val="21"/>
                <w:szCs w:val="21"/>
                <w:highlight w:val="none"/>
                <w:u w:val="none"/>
                <w:lang w:eastAsia="zh-CN" w:bidi="ar"/>
              </w:rPr>
              <w:t>%</w:t>
            </w:r>
            <w:r>
              <w:rPr>
                <w:rFonts w:hint="eastAsia" w:asciiTheme="minorEastAsia" w:hAnsiTheme="minorEastAsia" w:eastAsiaTheme="minorEastAsia" w:cstheme="minorEastAsia"/>
                <w:color w:val="auto"/>
                <w:kern w:val="0"/>
                <w:sz w:val="21"/>
                <w:szCs w:val="21"/>
                <w:highlight w:val="none"/>
                <w:u w:val="none"/>
                <w:lang w:eastAsia="zh-CN" w:bidi="ar"/>
              </w:rPr>
              <w:t>）</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28.07</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≤28</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≤2</w:t>
            </w:r>
            <w:r>
              <w:rPr>
                <w:rFonts w:hint="eastAsia" w:asciiTheme="minorEastAsia" w:hAnsiTheme="minorEastAsia" w:eastAsiaTheme="minorEastAsia" w:cstheme="minorEastAsia"/>
                <w:color w:val="auto"/>
                <w:kern w:val="0"/>
                <w:sz w:val="21"/>
                <w:szCs w:val="21"/>
                <w:highlight w:val="none"/>
                <w:u w:val="none"/>
                <w:lang w:eastAsia="zh-CN" w:bidi="ar"/>
              </w:rPr>
              <w:t>7.5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23</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门诊次均费用增幅</w:t>
            </w:r>
            <w:r>
              <w:rPr>
                <w:rFonts w:hint="eastAsia" w:asciiTheme="minorEastAsia" w:hAnsiTheme="minorEastAsia" w:eastAsiaTheme="minorEastAsia" w:cstheme="minorEastAsia"/>
                <w:color w:val="auto"/>
                <w:kern w:val="0"/>
                <w:sz w:val="21"/>
                <w:szCs w:val="21"/>
                <w:highlight w:val="none"/>
                <w:u w:val="none"/>
                <w:lang w:eastAsia="zh-CN" w:bidi="ar"/>
              </w:rPr>
              <w:t>（</w:t>
            </w:r>
            <w:r>
              <w:rPr>
                <w:rFonts w:hint="eastAsia" w:asciiTheme="minorEastAsia" w:hAnsiTheme="minorEastAsia" w:eastAsiaTheme="minorEastAsia" w:cstheme="minorEastAsia"/>
                <w:color w:val="auto"/>
                <w:kern w:val="2"/>
                <w:sz w:val="21"/>
                <w:szCs w:val="21"/>
                <w:highlight w:val="none"/>
                <w:u w:val="none"/>
                <w:lang w:eastAsia="zh-CN" w:bidi="ar"/>
              </w:rPr>
              <w:t>%</w:t>
            </w:r>
            <w:r>
              <w:rPr>
                <w:rFonts w:hint="eastAsia" w:asciiTheme="minorEastAsia" w:hAnsiTheme="minorEastAsia" w:eastAsiaTheme="minorEastAsia" w:cstheme="minorEastAsia"/>
                <w:color w:val="auto"/>
                <w:kern w:val="0"/>
                <w:sz w:val="21"/>
                <w:szCs w:val="21"/>
                <w:highlight w:val="none"/>
                <w:u w:val="none"/>
                <w:lang w:eastAsia="zh-CN" w:bidi="ar"/>
              </w:rPr>
              <w:t>）</w:t>
            </w:r>
          </w:p>
        </w:tc>
        <w:tc>
          <w:tcPr>
            <w:tcW w:w="97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bidi="ar"/>
              </w:rPr>
              <w:t>&lt;</w:t>
            </w:r>
            <w:r>
              <w:rPr>
                <w:rFonts w:hint="eastAsia" w:asciiTheme="minorEastAsia" w:hAnsiTheme="minorEastAsia" w:eastAsiaTheme="minorEastAsia" w:cstheme="minorEastAsia"/>
                <w:color w:val="auto"/>
                <w:kern w:val="0"/>
                <w:sz w:val="21"/>
                <w:szCs w:val="21"/>
                <w:highlight w:val="none"/>
                <w:u w:val="none"/>
                <w:lang w:val="en-US" w:eastAsia="zh-CN" w:bidi="ar"/>
              </w:rPr>
              <w:t>5</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bidi="ar"/>
              </w:rPr>
              <w:t>&lt;</w:t>
            </w:r>
            <w:r>
              <w:rPr>
                <w:rFonts w:hint="eastAsia" w:asciiTheme="minorEastAsia" w:hAnsiTheme="minorEastAsia" w:eastAsiaTheme="minorEastAsia" w:cstheme="minorEastAsia"/>
                <w:color w:val="auto"/>
                <w:kern w:val="0"/>
                <w:sz w:val="21"/>
                <w:szCs w:val="21"/>
                <w:highlight w:val="none"/>
                <w:u w:val="none"/>
                <w:lang w:val="en-US" w:eastAsia="zh-CN" w:bidi="ar"/>
              </w:rPr>
              <w:t>5</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bidi="ar"/>
              </w:rPr>
              <w:t>&lt;</w:t>
            </w:r>
            <w:r>
              <w:rPr>
                <w:rFonts w:hint="eastAsia" w:asciiTheme="minorEastAsia" w:hAnsiTheme="minorEastAsia" w:eastAsiaTheme="minorEastAsia" w:cstheme="minorEastAsia"/>
                <w:color w:val="auto"/>
                <w:kern w:val="0"/>
                <w:sz w:val="21"/>
                <w:szCs w:val="21"/>
                <w:highlight w:val="none"/>
                <w:u w:val="none"/>
                <w:lang w:val="en-US" w:eastAsia="zh-CN" w:bidi="ar"/>
              </w:rPr>
              <w:t>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24</w:t>
            </w:r>
          </w:p>
        </w:tc>
        <w:tc>
          <w:tcPr>
            <w:tcW w:w="1227" w:type="dxa"/>
            <w:vMerge w:val="continue"/>
            <w:noWrap w:val="0"/>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住院次均费用增幅</w:t>
            </w:r>
            <w:r>
              <w:rPr>
                <w:rFonts w:hint="eastAsia" w:asciiTheme="minorEastAsia" w:hAnsiTheme="minorEastAsia" w:eastAsiaTheme="minorEastAsia" w:cstheme="minorEastAsia"/>
                <w:color w:val="auto"/>
                <w:kern w:val="0"/>
                <w:sz w:val="21"/>
                <w:szCs w:val="21"/>
                <w:highlight w:val="none"/>
                <w:u w:val="none"/>
                <w:lang w:eastAsia="zh-CN" w:bidi="ar"/>
              </w:rPr>
              <w:t>（</w:t>
            </w:r>
            <w:r>
              <w:rPr>
                <w:rFonts w:hint="eastAsia" w:asciiTheme="minorEastAsia" w:hAnsiTheme="minorEastAsia" w:eastAsiaTheme="minorEastAsia" w:cstheme="minorEastAsia"/>
                <w:color w:val="auto"/>
                <w:kern w:val="2"/>
                <w:sz w:val="21"/>
                <w:szCs w:val="21"/>
                <w:highlight w:val="none"/>
                <w:u w:val="none"/>
                <w:lang w:eastAsia="zh-CN" w:bidi="ar"/>
              </w:rPr>
              <w:t>%</w:t>
            </w:r>
            <w:r>
              <w:rPr>
                <w:rFonts w:hint="eastAsia" w:asciiTheme="minorEastAsia" w:hAnsiTheme="minorEastAsia" w:eastAsiaTheme="minorEastAsia" w:cstheme="minorEastAsia"/>
                <w:color w:val="auto"/>
                <w:kern w:val="0"/>
                <w:sz w:val="21"/>
                <w:szCs w:val="21"/>
                <w:highlight w:val="none"/>
                <w:u w:val="none"/>
                <w:lang w:eastAsia="zh-CN" w:bidi="ar"/>
              </w:rPr>
              <w:t>）</w:t>
            </w:r>
          </w:p>
        </w:tc>
        <w:tc>
          <w:tcPr>
            <w:tcW w:w="9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bidi="ar"/>
              </w:rPr>
              <w:t>&lt;</w:t>
            </w:r>
            <w:r>
              <w:rPr>
                <w:rFonts w:hint="eastAsia" w:asciiTheme="minorEastAsia" w:hAnsiTheme="minorEastAsia" w:eastAsiaTheme="minorEastAsia" w:cstheme="minorEastAsia"/>
                <w:color w:val="auto"/>
                <w:kern w:val="0"/>
                <w:sz w:val="21"/>
                <w:szCs w:val="21"/>
                <w:highlight w:val="none"/>
                <w:u w:val="none"/>
                <w:lang w:val="en-US" w:eastAsia="zh-CN" w:bidi="ar"/>
              </w:rPr>
              <w:t>5</w:t>
            </w:r>
          </w:p>
        </w:tc>
        <w:tc>
          <w:tcPr>
            <w:tcW w:w="867"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bidi="ar"/>
              </w:rPr>
              <w:t>&lt;</w:t>
            </w:r>
            <w:r>
              <w:rPr>
                <w:rFonts w:hint="eastAsia" w:asciiTheme="minorEastAsia" w:hAnsiTheme="minorEastAsia" w:eastAsiaTheme="minorEastAsia" w:cstheme="minorEastAsia"/>
                <w:color w:val="auto"/>
                <w:kern w:val="0"/>
                <w:sz w:val="21"/>
                <w:szCs w:val="21"/>
                <w:highlight w:val="none"/>
                <w:u w:val="none"/>
                <w:lang w:val="en-US" w:eastAsia="zh-CN" w:bidi="ar"/>
              </w:rPr>
              <w:t>5</w:t>
            </w:r>
          </w:p>
        </w:tc>
        <w:tc>
          <w:tcPr>
            <w:tcW w:w="85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bidi="ar"/>
              </w:rPr>
              <w:t>&lt;</w:t>
            </w:r>
            <w:r>
              <w:rPr>
                <w:rFonts w:hint="eastAsia" w:asciiTheme="minorEastAsia" w:hAnsiTheme="minorEastAsia" w:eastAsiaTheme="minorEastAsia" w:cstheme="minorEastAsia"/>
                <w:color w:val="auto"/>
                <w:kern w:val="0"/>
                <w:sz w:val="21"/>
                <w:szCs w:val="21"/>
                <w:highlight w:val="none"/>
                <w:u w:val="none"/>
                <w:lang w:val="en-US" w:eastAsia="zh-CN" w:bidi="ar"/>
              </w:rPr>
              <w:t>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25</w:t>
            </w:r>
          </w:p>
        </w:tc>
        <w:tc>
          <w:tcPr>
            <w:tcW w:w="1227" w:type="dxa"/>
            <w:vMerge w:val="restart"/>
            <w:noWrap/>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spacing w:val="-6"/>
                <w:kern w:val="0"/>
                <w:sz w:val="21"/>
                <w:szCs w:val="21"/>
                <w:highlight w:val="none"/>
                <w:u w:val="none"/>
              </w:rPr>
            </w:pPr>
            <w:r>
              <w:rPr>
                <w:rFonts w:hint="eastAsia" w:asciiTheme="minorEastAsia" w:hAnsiTheme="minorEastAsia" w:eastAsiaTheme="minorEastAsia" w:cstheme="minorEastAsia"/>
                <w:color w:val="auto"/>
                <w:spacing w:val="-6"/>
                <w:kern w:val="0"/>
                <w:sz w:val="21"/>
                <w:szCs w:val="21"/>
                <w:highlight w:val="none"/>
                <w:u w:val="none"/>
                <w:lang w:val="en-US" w:eastAsia="zh-CN" w:bidi="ar"/>
              </w:rPr>
              <w:t>患者满意度</w:t>
            </w:r>
          </w:p>
        </w:tc>
        <w:tc>
          <w:tcPr>
            <w:tcW w:w="3868" w:type="dxa"/>
            <w:noWrap/>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公立医院门诊患者满意度（分）</w:t>
            </w:r>
          </w:p>
        </w:tc>
        <w:tc>
          <w:tcPr>
            <w:tcW w:w="975" w:type="dxa"/>
            <w:noWrap/>
            <w:vAlign w:val="center"/>
          </w:tcPr>
          <w:p>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92.45</w:t>
            </w:r>
          </w:p>
        </w:tc>
        <w:tc>
          <w:tcPr>
            <w:tcW w:w="867" w:type="dxa"/>
            <w:noWrap/>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≥94</w:t>
            </w:r>
          </w:p>
        </w:tc>
        <w:tc>
          <w:tcPr>
            <w:tcW w:w="855" w:type="dxa"/>
            <w:noWrap/>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≥95</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75"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u w:val="none"/>
                <w:lang w:val="en-US" w:eastAsia="zh-CN" w:bidi="ar"/>
              </w:rPr>
              <w:t>26</w:t>
            </w:r>
          </w:p>
        </w:tc>
        <w:tc>
          <w:tcPr>
            <w:tcW w:w="1227" w:type="dxa"/>
            <w:vMerge w:val="continue"/>
            <w:noWrap/>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eastAsia" w:asciiTheme="minorEastAsia" w:hAnsiTheme="minorEastAsia" w:eastAsiaTheme="minorEastAsia" w:cstheme="minorEastAsia"/>
                <w:color w:val="auto"/>
                <w:sz w:val="21"/>
                <w:szCs w:val="21"/>
                <w:highlight w:val="none"/>
                <w:u w:val="none"/>
              </w:rPr>
            </w:pPr>
          </w:p>
        </w:tc>
        <w:tc>
          <w:tcPr>
            <w:tcW w:w="3868" w:type="dxa"/>
            <w:noWrap/>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公立医院住院患者满意度（分）</w:t>
            </w:r>
          </w:p>
        </w:tc>
        <w:tc>
          <w:tcPr>
            <w:tcW w:w="975" w:type="dxa"/>
            <w:noWrap/>
            <w:vAlign w:val="center"/>
          </w:tcPr>
          <w:p>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87.79</w:t>
            </w:r>
          </w:p>
        </w:tc>
        <w:tc>
          <w:tcPr>
            <w:tcW w:w="867" w:type="dxa"/>
            <w:noWrap/>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≥90</w:t>
            </w:r>
          </w:p>
        </w:tc>
        <w:tc>
          <w:tcPr>
            <w:tcW w:w="855" w:type="dxa"/>
            <w:noWrap/>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bidi="ar"/>
              </w:rPr>
              <w:t>≥93</w:t>
            </w:r>
          </w:p>
        </w:tc>
        <w:tc>
          <w:tcPr>
            <w:tcW w:w="849" w:type="dxa"/>
            <w:noWrap w:val="0"/>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240" w:lineRule="auto"/>
              <w:ind w:left="0" w:right="0" w:firstLine="0" w:firstLineChars="0"/>
              <w:jc w:val="center"/>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u w:val="none"/>
                <w:lang w:val="en-US" w:eastAsia="zh-CN" w:bidi="ar"/>
              </w:rPr>
              <w:t>预期性</w:t>
            </w:r>
          </w:p>
        </w:tc>
      </w:tr>
    </w:tbl>
    <w:p>
      <w:pPr>
        <w:pStyle w:val="3"/>
        <w:keepNext w:val="0"/>
        <w:keepLines w:val="0"/>
        <w:snapToGrid w:val="0"/>
        <w:spacing w:line="240" w:lineRule="auto"/>
        <w:ind w:left="0" w:leftChars="0" w:firstLine="0" w:firstLineChars="0"/>
        <w:rPr>
          <w:rFonts w:hint="default" w:ascii="Times New Roman" w:hAnsi="Times New Roman" w:eastAsia="方正仿宋_GBK" w:cs="Times New Roman"/>
          <w:bCs w:val="0"/>
          <w:color w:val="000000"/>
          <w:sz w:val="32"/>
          <w:szCs w:val="32"/>
          <w:highlight w:val="none"/>
          <w:u w:val="none"/>
          <w:lang w:val="en"/>
        </w:rPr>
      </w:pPr>
    </w:p>
    <w:p>
      <w:pPr>
        <w:rPr>
          <w:rFonts w:hint="default"/>
          <w:lang w:val="en"/>
        </w:rPr>
      </w:pPr>
      <w:r>
        <w:rPr>
          <w:rFonts w:hint="default"/>
          <w:lang w:val="en"/>
        </w:rPr>
        <w:br w:type="page"/>
      </w:r>
    </w:p>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方正黑体_GBK" w:cs="Times New Roman"/>
          <w:bCs w:val="0"/>
          <w:color w:val="auto"/>
          <w:kern w:val="2"/>
          <w:sz w:val="32"/>
          <w:szCs w:val="32"/>
          <w:highlight w:val="none"/>
          <w:u w:val="none"/>
          <w:lang w:val="en-US" w:eastAsia="zh-CN" w:bidi="ar-SA"/>
        </w:rPr>
      </w:pPr>
      <w:r>
        <w:rPr>
          <w:rFonts w:hint="default" w:ascii="Times New Roman" w:hAnsi="Times New Roman" w:eastAsia="方正黑体_GBK" w:cs="Times New Roman"/>
          <w:bCs w:val="0"/>
          <w:color w:val="auto"/>
          <w:kern w:val="2"/>
          <w:sz w:val="32"/>
          <w:szCs w:val="32"/>
          <w:highlight w:val="none"/>
          <w:u w:val="none"/>
          <w:lang w:val="en-US" w:eastAsia="zh-CN" w:bidi="ar-SA"/>
        </w:rPr>
        <w:t>附件2</w:t>
      </w:r>
    </w:p>
    <w:p>
      <w:pPr>
        <w:snapToGrid w:val="0"/>
        <w:spacing w:line="240" w:lineRule="auto"/>
        <w:rPr>
          <w:rFonts w:hint="default" w:ascii="Times New Roman" w:hAnsi="Times New Roman" w:eastAsia="方正仿宋_GBK" w:cs="Times New Roman"/>
          <w:bCs w:val="0"/>
          <w:color w:val="auto"/>
          <w:kern w:val="2"/>
          <w:sz w:val="32"/>
          <w:szCs w:val="32"/>
          <w:highlight w:val="none"/>
          <w:u w:val="none"/>
          <w:lang w:val="en-US" w:eastAsia="zh-CN" w:bidi="ar-SA"/>
        </w:rPr>
      </w:pPr>
    </w:p>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color w:val="auto"/>
          <w:sz w:val="36"/>
          <w:szCs w:val="36"/>
          <w:highlight w:val="none"/>
          <w:u w:val="none"/>
          <w:lang w:val="en-US" w:eastAsia="zh-CN"/>
        </w:rPr>
      </w:pPr>
      <w:r>
        <w:rPr>
          <w:rFonts w:hint="eastAsia" w:ascii="方正小标宋_GBK" w:hAnsi="方正小标宋_GBK" w:eastAsia="方正小标宋_GBK" w:cs="方正小标宋_GBK"/>
          <w:color w:val="auto"/>
          <w:sz w:val="36"/>
          <w:szCs w:val="36"/>
          <w:highlight w:val="none"/>
          <w:u w:val="none"/>
          <w:lang w:val="en-US" w:eastAsia="zh-CN"/>
        </w:rPr>
        <w:t>重点任务分解表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51"/>
        <w:gridCol w:w="4391"/>
        <w:gridCol w:w="1458"/>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color w:val="auto"/>
                <w:sz w:val="21"/>
                <w:szCs w:val="21"/>
                <w:highlight w:val="none"/>
                <w:u w:val="none"/>
                <w:vertAlign w:val="baseline"/>
                <w:lang w:val="en-US" w:eastAsia="zh-CN"/>
              </w:rPr>
            </w:pPr>
            <w:r>
              <w:rPr>
                <w:rFonts w:hint="default" w:ascii="Times New Roman" w:hAnsi="Times New Roman" w:eastAsia="黑体" w:cs="Times New Roman"/>
                <w:color w:val="auto"/>
                <w:sz w:val="21"/>
                <w:szCs w:val="21"/>
                <w:highlight w:val="none"/>
                <w:u w:val="none"/>
                <w:vertAlign w:val="baseline"/>
                <w:lang w:val="en-US" w:eastAsia="zh-CN"/>
              </w:rPr>
              <w:t>序号</w:t>
            </w:r>
          </w:p>
        </w:tc>
        <w:tc>
          <w:tcPr>
            <w:tcW w:w="105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color w:val="auto"/>
                <w:sz w:val="21"/>
                <w:szCs w:val="21"/>
                <w:highlight w:val="none"/>
                <w:u w:val="none"/>
                <w:vertAlign w:val="baseline"/>
                <w:lang w:eastAsia="zh-CN"/>
              </w:rPr>
            </w:pPr>
            <w:r>
              <w:rPr>
                <w:rFonts w:hint="default" w:eastAsia="黑体" w:cs="Times New Roman"/>
                <w:color w:val="auto"/>
                <w:sz w:val="21"/>
                <w:szCs w:val="21"/>
                <w:highlight w:val="none"/>
                <w:u w:val="none"/>
                <w:vertAlign w:val="baseline"/>
                <w:lang w:eastAsia="zh-CN"/>
              </w:rPr>
              <w:t>重点</w:t>
            </w:r>
          </w:p>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color w:val="auto"/>
                <w:sz w:val="21"/>
                <w:szCs w:val="21"/>
                <w:highlight w:val="none"/>
                <w:u w:val="none"/>
                <w:vertAlign w:val="baseline"/>
                <w:lang w:eastAsia="zh-CN"/>
              </w:rPr>
            </w:pPr>
            <w:r>
              <w:rPr>
                <w:rFonts w:hint="default" w:eastAsia="黑体" w:cs="Times New Roman"/>
                <w:color w:val="auto"/>
                <w:sz w:val="21"/>
                <w:szCs w:val="21"/>
                <w:highlight w:val="none"/>
                <w:u w:val="none"/>
                <w:vertAlign w:val="baseline"/>
                <w:lang w:eastAsia="zh-CN"/>
              </w:rPr>
              <w:t>任务</w:t>
            </w:r>
          </w:p>
        </w:tc>
        <w:tc>
          <w:tcPr>
            <w:tcW w:w="439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color w:val="auto"/>
                <w:sz w:val="21"/>
                <w:szCs w:val="21"/>
                <w:highlight w:val="none"/>
                <w:u w:val="none"/>
                <w:vertAlign w:val="baseline"/>
                <w:lang w:eastAsia="zh-CN"/>
              </w:rPr>
            </w:pPr>
            <w:r>
              <w:rPr>
                <w:rFonts w:hint="default" w:eastAsia="黑体" w:cs="Times New Roman"/>
                <w:color w:val="auto"/>
                <w:sz w:val="21"/>
                <w:szCs w:val="21"/>
                <w:highlight w:val="none"/>
                <w:u w:val="none"/>
                <w:vertAlign w:val="baseline"/>
                <w:lang w:eastAsia="zh-CN"/>
              </w:rPr>
              <w:t>具体</w:t>
            </w:r>
            <w:r>
              <w:rPr>
                <w:rFonts w:hint="default" w:ascii="Times New Roman" w:hAnsi="Times New Roman" w:eastAsia="黑体" w:cs="Times New Roman"/>
                <w:color w:val="auto"/>
                <w:sz w:val="21"/>
                <w:szCs w:val="21"/>
                <w:highlight w:val="none"/>
                <w:u w:val="none"/>
                <w:vertAlign w:val="baseline"/>
                <w:lang w:val="en-US" w:eastAsia="zh-CN"/>
              </w:rPr>
              <w:t>内容</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color w:val="auto"/>
                <w:sz w:val="21"/>
                <w:szCs w:val="21"/>
                <w:highlight w:val="none"/>
                <w:u w:val="none"/>
                <w:vertAlign w:val="baseline"/>
                <w:lang w:val="en-US" w:eastAsia="zh-CN"/>
              </w:rPr>
            </w:pPr>
            <w:r>
              <w:rPr>
                <w:rFonts w:hint="default" w:ascii="Times New Roman" w:hAnsi="Times New Roman" w:eastAsia="黑体" w:cs="Times New Roman"/>
                <w:color w:val="auto"/>
                <w:sz w:val="21"/>
                <w:szCs w:val="21"/>
                <w:highlight w:val="none"/>
                <w:u w:val="none"/>
                <w:vertAlign w:val="baseline"/>
                <w:lang w:val="en-US" w:eastAsia="zh-CN"/>
              </w:rPr>
              <w:t>牵头单位</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color w:val="auto"/>
                <w:sz w:val="21"/>
                <w:szCs w:val="21"/>
                <w:highlight w:val="none"/>
                <w:u w:val="none"/>
                <w:vertAlign w:val="baseline"/>
                <w:lang w:val="en-US" w:eastAsia="zh-CN"/>
              </w:rPr>
            </w:pPr>
            <w:r>
              <w:rPr>
                <w:rFonts w:hint="default" w:ascii="Times New Roman" w:hAnsi="Times New Roman" w:eastAsia="黑体" w:cs="Times New Roman"/>
                <w:color w:val="auto"/>
                <w:sz w:val="21"/>
                <w:szCs w:val="21"/>
                <w:highlight w:val="none"/>
                <w:u w:val="none"/>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1</w:t>
            </w:r>
          </w:p>
        </w:tc>
        <w:tc>
          <w:tcPr>
            <w:tcW w:w="105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科学谋划</w:t>
            </w:r>
            <w:r>
              <w:rPr>
                <w:rFonts w:hint="default" w:cs="Times New Roman" w:eastAsiaTheme="minorEastAsia"/>
                <w:color w:val="auto"/>
                <w:sz w:val="21"/>
                <w:szCs w:val="21"/>
                <w:highlight w:val="none"/>
                <w:u w:val="none"/>
                <w:vertAlign w:val="baseline"/>
                <w:lang w:eastAsia="zh-CN"/>
              </w:rPr>
              <w:t>卫生健康事业</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十五五</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发展。</w:t>
            </w:r>
          </w:p>
        </w:tc>
        <w:tc>
          <w:tcPr>
            <w:tcW w:w="439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2025年12月</w:t>
            </w:r>
            <w:r>
              <w:rPr>
                <w:rFonts w:hint="default" w:ascii="Times New Roman" w:hAnsi="Times New Roman" w:cs="Times New Roman" w:eastAsiaTheme="minorEastAsia"/>
                <w:color w:val="auto"/>
                <w:sz w:val="21"/>
                <w:szCs w:val="21"/>
                <w:highlight w:val="none"/>
                <w:u w:val="none"/>
                <w:vertAlign w:val="baseline"/>
                <w:lang w:eastAsia="zh-CN"/>
              </w:rPr>
              <w:t>完成</w:t>
            </w:r>
            <w:r>
              <w:rPr>
                <w:rFonts w:hint="default" w:ascii="Times New Roman" w:hAnsi="Times New Roman" w:cs="Times New Roman" w:eastAsiaTheme="minorEastAsia"/>
                <w:color w:val="auto"/>
                <w:sz w:val="21"/>
                <w:szCs w:val="21"/>
                <w:highlight w:val="none"/>
                <w:u w:val="none"/>
                <w:vertAlign w:val="baseline"/>
                <w:lang w:val="en-US" w:eastAsia="zh-CN"/>
              </w:rPr>
              <w:t>永川卫生健康事业发展</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十五五</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规划</w:t>
            </w:r>
            <w:r>
              <w:rPr>
                <w:rFonts w:hint="default" w:ascii="Times New Roman" w:hAnsi="Times New Roman" w:cs="Times New Roman" w:eastAsiaTheme="minorEastAsia"/>
                <w:color w:val="auto"/>
                <w:sz w:val="21"/>
                <w:szCs w:val="21"/>
                <w:highlight w:val="none"/>
                <w:u w:val="none"/>
                <w:vertAlign w:val="baseline"/>
                <w:lang w:eastAsia="zh-CN"/>
              </w:rPr>
              <w:t>编制工作</w:t>
            </w:r>
            <w:r>
              <w:rPr>
                <w:rFonts w:hint="default" w:ascii="Times New Roman" w:hAnsi="Times New Roman" w:cs="Times New Roman" w:eastAsiaTheme="minorEastAsia"/>
                <w:color w:val="auto"/>
                <w:sz w:val="21"/>
                <w:szCs w:val="21"/>
                <w:highlight w:val="none"/>
                <w:u w:val="none"/>
                <w:vertAlign w:val="baseline"/>
                <w:lang w:val="en-US" w:eastAsia="zh-CN"/>
              </w:rPr>
              <w:t>。</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7"/>
                <w:sz w:val="21"/>
                <w:szCs w:val="21"/>
                <w:highlight w:val="none"/>
                <w:u w:val="none"/>
                <w:vertAlign w:val="baseline"/>
                <w:lang w:eastAsia="zh-CN"/>
              </w:rPr>
              <w:t>区发展改革委、区民政局、</w:t>
            </w:r>
            <w:r>
              <w:rPr>
                <w:rFonts w:hint="default" w:cs="Times New Roman" w:eastAsiaTheme="minorEastAsia"/>
                <w:bCs/>
                <w:color w:val="auto"/>
                <w:spacing w:val="-17"/>
                <w:sz w:val="21"/>
                <w:szCs w:val="21"/>
                <w:highlight w:val="none"/>
                <w:u w:val="none"/>
                <w:vertAlign w:val="baseline"/>
                <w:lang w:eastAsia="zh-CN"/>
              </w:rPr>
              <w:t>区新城建管委、</w:t>
            </w:r>
            <w:r>
              <w:rPr>
                <w:rFonts w:hint="default" w:ascii="Times New Roman" w:hAnsi="Times New Roman" w:cs="Times New Roman" w:eastAsiaTheme="minorEastAsia"/>
                <w:bCs/>
                <w:color w:val="auto"/>
                <w:spacing w:val="-11"/>
                <w:sz w:val="21"/>
                <w:szCs w:val="21"/>
                <w:highlight w:val="none"/>
                <w:u w:val="none"/>
                <w:vertAlign w:val="baseline"/>
                <w:lang w:eastAsia="zh-CN"/>
              </w:rPr>
              <w:t>区大数据发展局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2</w:t>
            </w:r>
          </w:p>
        </w:tc>
        <w:tc>
          <w:tcPr>
            <w:tcW w:w="1051" w:type="dxa"/>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Fonts w:hint="default" w:ascii="Times New Roman" w:hAnsi="Times New Roman" w:cs="Times New Roman" w:eastAsiaTheme="minorEastAsia"/>
                <w:color w:val="auto"/>
                <w:kern w:val="2"/>
                <w:sz w:val="21"/>
                <w:szCs w:val="21"/>
                <w:highlight w:val="none"/>
                <w:u w:val="none"/>
                <w:vertAlign w:val="baseline"/>
                <w:lang w:val="en-US" w:eastAsia="zh-CN" w:bidi="ar-SA"/>
              </w:rPr>
            </w:pPr>
            <w:r>
              <w:rPr>
                <w:rFonts w:hint="default" w:ascii="Times New Roman" w:hAnsi="Times New Roman" w:cs="Times New Roman" w:eastAsiaTheme="minorEastAsia"/>
                <w:color w:val="auto"/>
                <w:kern w:val="2"/>
                <w:sz w:val="21"/>
                <w:szCs w:val="21"/>
                <w:highlight w:val="none"/>
                <w:u w:val="none"/>
                <w:vertAlign w:val="baseline"/>
                <w:lang w:val="en-US" w:eastAsia="zh-CN" w:bidi="ar-SA"/>
              </w:rPr>
              <w:t>加快推进六大区域中心建设。</w:t>
            </w:r>
          </w:p>
        </w:tc>
        <w:tc>
          <w:tcPr>
            <w:tcW w:w="4391" w:type="dxa"/>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cs="Times New Roman" w:eastAsiaTheme="minorEastAsia"/>
                <w:color w:val="auto"/>
                <w:kern w:val="2"/>
                <w:sz w:val="21"/>
                <w:szCs w:val="21"/>
                <w:lang w:eastAsia="zh-CN" w:bidi="ar"/>
              </w:rPr>
              <w:t>以</w:t>
            </w:r>
            <w:r>
              <w:rPr>
                <w:rFonts w:hint="default" w:ascii="Times New Roman" w:hAnsi="Times New Roman" w:cs="Times New Roman" w:eastAsiaTheme="minorEastAsia"/>
                <w:color w:val="auto"/>
                <w:kern w:val="2"/>
                <w:sz w:val="21"/>
                <w:szCs w:val="21"/>
                <w:lang w:val="en-US" w:eastAsia="zh-CN" w:bidi="ar"/>
              </w:rPr>
              <w:t>重医附属永川医院、区人民医院、江苏省中医院重庆医院</w:t>
            </w:r>
            <w:r>
              <w:rPr>
                <w:rFonts w:hint="default" w:cs="Times New Roman" w:eastAsiaTheme="minorEastAsia"/>
                <w:color w:val="auto"/>
                <w:kern w:val="2"/>
                <w:sz w:val="21"/>
                <w:szCs w:val="21"/>
                <w:lang w:eastAsia="zh-CN" w:bidi="ar"/>
              </w:rPr>
              <w:t>、区妇幼保健院、区疾控中心、市血液中心永川分中心、区精神卫生中心为载体，2027年基本建成</w:t>
            </w:r>
            <w:r>
              <w:rPr>
                <w:rFonts w:hint="default" w:ascii="Times New Roman" w:hAnsi="Times New Roman" w:cs="Times New Roman" w:eastAsiaTheme="minorEastAsia"/>
                <w:color w:val="auto"/>
                <w:kern w:val="2"/>
                <w:sz w:val="21"/>
                <w:szCs w:val="21"/>
                <w:lang w:val="en-US" w:eastAsia="zh-CN" w:bidi="ar"/>
              </w:rPr>
              <w:t>综合救治</w:t>
            </w:r>
            <w:r>
              <w:rPr>
                <w:rFonts w:hint="default" w:cs="Times New Roman" w:eastAsiaTheme="minorEastAsia"/>
                <w:color w:val="auto"/>
                <w:kern w:val="2"/>
                <w:sz w:val="21"/>
                <w:szCs w:val="21"/>
                <w:lang w:eastAsia="zh-CN" w:bidi="ar"/>
              </w:rPr>
              <w:t>、</w:t>
            </w:r>
            <w:r>
              <w:rPr>
                <w:rFonts w:hint="default" w:ascii="Times New Roman" w:hAnsi="Times New Roman" w:cs="Times New Roman" w:eastAsiaTheme="minorEastAsia"/>
                <w:color w:val="auto"/>
                <w:kern w:val="2"/>
                <w:sz w:val="21"/>
                <w:szCs w:val="21"/>
                <w:lang w:val="en-US" w:eastAsia="zh-CN" w:bidi="ar"/>
              </w:rPr>
              <w:t>中医药传承创新</w:t>
            </w:r>
            <w:r>
              <w:rPr>
                <w:rFonts w:hint="default" w:cs="Times New Roman" w:eastAsiaTheme="minorEastAsia"/>
                <w:color w:val="auto"/>
                <w:kern w:val="2"/>
                <w:sz w:val="21"/>
                <w:szCs w:val="21"/>
                <w:lang w:eastAsia="zh-CN" w:bidi="ar"/>
              </w:rPr>
              <w:t>、</w:t>
            </w:r>
            <w:r>
              <w:rPr>
                <w:rFonts w:hint="default" w:ascii="Times New Roman" w:hAnsi="Times New Roman" w:cs="Times New Roman" w:eastAsiaTheme="minorEastAsia"/>
                <w:color w:val="auto"/>
                <w:kern w:val="2"/>
                <w:sz w:val="21"/>
                <w:szCs w:val="21"/>
                <w:lang w:val="en-US" w:eastAsia="zh-CN" w:bidi="ar"/>
              </w:rPr>
              <w:t>妇幼保健中心</w:t>
            </w:r>
            <w:r>
              <w:rPr>
                <w:rFonts w:hint="default" w:cs="Times New Roman" w:eastAsiaTheme="minorEastAsia"/>
                <w:color w:val="auto"/>
                <w:kern w:val="2"/>
                <w:sz w:val="21"/>
                <w:szCs w:val="21"/>
                <w:lang w:eastAsia="zh-CN" w:bidi="ar"/>
              </w:rPr>
              <w:t>、疾病防控、</w:t>
            </w:r>
            <w:r>
              <w:rPr>
                <w:rFonts w:hint="default" w:ascii="Times New Roman" w:hAnsi="Times New Roman" w:cs="Times New Roman" w:eastAsiaTheme="minorEastAsia"/>
                <w:color w:val="auto"/>
                <w:kern w:val="2"/>
                <w:sz w:val="21"/>
                <w:szCs w:val="21"/>
                <w:lang w:val="en-US" w:eastAsia="zh-CN" w:bidi="ar"/>
              </w:rPr>
              <w:t>血液</w:t>
            </w:r>
            <w:r>
              <w:rPr>
                <w:rFonts w:hint="default" w:cs="Times New Roman" w:eastAsiaTheme="minorEastAsia"/>
                <w:color w:val="auto"/>
                <w:kern w:val="2"/>
                <w:sz w:val="21"/>
                <w:szCs w:val="21"/>
                <w:lang w:eastAsia="zh-CN" w:bidi="ar"/>
              </w:rPr>
              <w:t>储供、</w:t>
            </w:r>
            <w:r>
              <w:rPr>
                <w:rFonts w:hint="default" w:ascii="Times New Roman" w:hAnsi="Times New Roman" w:cs="Times New Roman" w:eastAsiaTheme="minorEastAsia"/>
                <w:color w:val="auto"/>
                <w:kern w:val="2"/>
                <w:sz w:val="21"/>
                <w:szCs w:val="21"/>
                <w:lang w:val="en-US" w:eastAsia="zh-CN" w:bidi="ar"/>
              </w:rPr>
              <w:t>精神卫生</w:t>
            </w:r>
            <w:r>
              <w:rPr>
                <w:rFonts w:hint="default" w:cs="Times New Roman" w:eastAsiaTheme="minorEastAsia"/>
                <w:color w:val="auto"/>
                <w:kern w:val="2"/>
                <w:sz w:val="21"/>
                <w:szCs w:val="21"/>
                <w:lang w:eastAsia="zh-CN" w:bidi="ar"/>
              </w:rPr>
              <w:t>六大区域</w:t>
            </w:r>
            <w:r>
              <w:rPr>
                <w:rFonts w:hint="default" w:ascii="Times New Roman" w:hAnsi="Times New Roman" w:cs="Times New Roman" w:eastAsiaTheme="minorEastAsia"/>
                <w:color w:val="auto"/>
                <w:kern w:val="2"/>
                <w:sz w:val="21"/>
                <w:szCs w:val="21"/>
                <w:lang w:val="en-US" w:eastAsia="zh-CN" w:bidi="ar"/>
              </w:rPr>
              <w:t>中心，</w:t>
            </w:r>
            <w:r>
              <w:rPr>
                <w:rFonts w:hint="default" w:cs="Times New Roman" w:eastAsiaTheme="minorEastAsia"/>
                <w:color w:val="auto"/>
                <w:kern w:val="2"/>
                <w:sz w:val="21"/>
                <w:szCs w:val="21"/>
                <w:lang w:eastAsia="zh-CN" w:bidi="ar"/>
              </w:rPr>
              <w:t>2027年建成全国百强中医院</w:t>
            </w:r>
            <w:r>
              <w:rPr>
                <w:rFonts w:hint="default" w:ascii="Times New Roman" w:hAnsi="Times New Roman" w:cs="Times New Roman" w:eastAsiaTheme="minorEastAsia"/>
                <w:color w:val="auto"/>
                <w:kern w:val="2"/>
                <w:sz w:val="21"/>
                <w:szCs w:val="21"/>
                <w:lang w:val="en-US" w:eastAsia="zh-CN" w:bidi="ar"/>
              </w:rPr>
              <w:t>。</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重医附属永川医院、区人民医院、江苏省中医院重庆医院、区妇幼保健院、区疾控中心、区精神卫生中心、市血液中心永川分中心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3</w:t>
            </w:r>
          </w:p>
        </w:tc>
        <w:tc>
          <w:tcPr>
            <w:tcW w:w="1051" w:type="dxa"/>
            <w:noWrap w:val="0"/>
            <w:vAlign w:val="center"/>
          </w:tcPr>
          <w:p>
            <w:pPr>
              <w:keepNext w:val="0"/>
              <w:keepLines w:val="0"/>
              <w:widowControl w:val="0"/>
              <w:suppressLineNumbers w:val="0"/>
              <w:autoSpaceDE w:val="0"/>
              <w:autoSpaceDN/>
              <w:snapToGrid w:val="0"/>
              <w:spacing w:before="0" w:beforeAutospacing="0" w:after="0" w:afterAutospacing="0" w:line="240" w:lineRule="auto"/>
              <w:ind w:left="0" w:leftChars="0" w:right="0" w:firstLine="0" w:firstLineChars="0"/>
              <w:jc w:val="both"/>
              <w:textAlignment w:val="center"/>
              <w:rPr>
                <w:rFonts w:hint="default" w:ascii="Times New Roman" w:hAnsi="Times New Roman" w:cs="Times New Roman" w:eastAsiaTheme="minorEastAsia"/>
                <w:color w:val="auto"/>
                <w:kern w:val="2"/>
                <w:sz w:val="21"/>
                <w:szCs w:val="21"/>
                <w:lang w:val="en-US" w:eastAsia="zh-CN" w:bidi="ar"/>
              </w:rPr>
            </w:pPr>
            <w:r>
              <w:rPr>
                <w:rFonts w:hint="default" w:ascii="Times New Roman" w:hAnsi="Times New Roman" w:cs="Times New Roman" w:eastAsiaTheme="minorEastAsia"/>
                <w:color w:val="auto"/>
                <w:kern w:val="2"/>
                <w:sz w:val="21"/>
                <w:szCs w:val="21"/>
                <w:lang w:val="en-US" w:eastAsia="zh-CN" w:bidi="ar"/>
              </w:rPr>
              <w:t>健全整合型卫生健康服务体系。</w:t>
            </w:r>
          </w:p>
        </w:tc>
        <w:tc>
          <w:tcPr>
            <w:tcW w:w="4391" w:type="dxa"/>
            <w:noWrap w:val="0"/>
            <w:vAlign w:val="center"/>
          </w:tcPr>
          <w:p>
            <w:pPr>
              <w:keepNext w:val="0"/>
              <w:keepLines w:val="0"/>
              <w:widowControl w:val="0"/>
              <w:suppressLineNumbers w:val="0"/>
              <w:autoSpaceDE w:val="0"/>
              <w:autoSpaceDN/>
              <w:snapToGrid w:val="0"/>
              <w:spacing w:before="0" w:beforeAutospacing="0" w:after="0" w:afterAutospacing="0" w:line="240" w:lineRule="auto"/>
              <w:ind w:left="0" w:leftChars="0" w:right="0"/>
              <w:jc w:val="both"/>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kern w:val="2"/>
                <w:sz w:val="21"/>
                <w:szCs w:val="21"/>
                <w:lang w:val="en-US" w:eastAsia="zh-CN" w:bidi="ar"/>
              </w:rPr>
              <w:t>以重医附属永川医院为指导，以区人民医院、江苏省中医院重庆医院为牵头，以23个基层医疗卫生机构及相关区直单位为成员，搭建</w:t>
            </w:r>
            <w:r>
              <w:rPr>
                <w:rFonts w:hint="default" w:cs="Times New Roman" w:eastAsiaTheme="minorEastAsia"/>
                <w:color w:val="auto"/>
                <w:kern w:val="2"/>
                <w:sz w:val="21"/>
                <w:szCs w:val="21"/>
                <w:lang w:val="en-US" w:eastAsia="zh-CN" w:bidi="ar"/>
              </w:rPr>
              <w:t>“</w:t>
            </w:r>
            <w:r>
              <w:rPr>
                <w:rFonts w:hint="default" w:ascii="Times New Roman" w:hAnsi="Times New Roman" w:cs="Times New Roman" w:eastAsiaTheme="minorEastAsia"/>
                <w:color w:val="auto"/>
                <w:kern w:val="2"/>
                <w:sz w:val="21"/>
                <w:szCs w:val="21"/>
                <w:lang w:val="en-US" w:eastAsia="zh-CN" w:bidi="ar"/>
              </w:rPr>
              <w:t>1+2+N</w:t>
            </w:r>
            <w:r>
              <w:rPr>
                <w:rFonts w:hint="default" w:cs="Times New Roman" w:eastAsiaTheme="minorEastAsia"/>
                <w:color w:val="auto"/>
                <w:kern w:val="2"/>
                <w:sz w:val="21"/>
                <w:szCs w:val="21"/>
                <w:lang w:val="en-US" w:eastAsia="zh-CN" w:bidi="ar"/>
              </w:rPr>
              <w:t>”</w:t>
            </w:r>
            <w:r>
              <w:rPr>
                <w:rFonts w:hint="default" w:ascii="Times New Roman" w:hAnsi="Times New Roman" w:cs="Times New Roman" w:eastAsiaTheme="minorEastAsia"/>
                <w:color w:val="auto"/>
                <w:kern w:val="2"/>
                <w:sz w:val="21"/>
                <w:szCs w:val="21"/>
                <w:lang w:val="en-US" w:eastAsia="zh-CN" w:bidi="ar"/>
              </w:rPr>
              <w:t>区域医共体高质量发展构架；</w:t>
            </w:r>
            <w:r>
              <w:rPr>
                <w:rFonts w:hint="default" w:cs="Times New Roman" w:eastAsiaTheme="minorEastAsia"/>
                <w:color w:val="auto"/>
                <w:kern w:val="2"/>
                <w:sz w:val="21"/>
                <w:szCs w:val="21"/>
                <w:u w:val="none"/>
                <w:lang w:eastAsia="zh-CN" w:bidi="ar"/>
              </w:rPr>
              <w:t>2025年，</w:t>
            </w:r>
            <w:r>
              <w:rPr>
                <w:rFonts w:hint="default" w:ascii="Times New Roman" w:hAnsi="Times New Roman" w:cs="Times New Roman" w:eastAsiaTheme="minorEastAsia"/>
                <w:color w:val="auto"/>
                <w:kern w:val="2"/>
                <w:sz w:val="21"/>
                <w:szCs w:val="21"/>
                <w:lang w:val="en-US" w:eastAsia="zh-CN" w:bidi="ar"/>
              </w:rPr>
              <w:t>建立区域医疗应急调度平台、区域健康管理平台；</w:t>
            </w:r>
            <w:r>
              <w:rPr>
                <w:rFonts w:hint="default" w:cs="Times New Roman" w:eastAsiaTheme="minorEastAsia"/>
                <w:color w:val="auto"/>
                <w:kern w:val="2"/>
                <w:sz w:val="21"/>
                <w:szCs w:val="21"/>
                <w:u w:val="none"/>
                <w:lang w:eastAsia="zh-CN" w:bidi="ar"/>
              </w:rPr>
              <w:t>2026年，</w:t>
            </w:r>
            <w:r>
              <w:rPr>
                <w:rFonts w:hint="default" w:ascii="Times New Roman" w:hAnsi="Times New Roman" w:cs="Times New Roman" w:eastAsiaTheme="minorEastAsia"/>
                <w:color w:val="auto"/>
                <w:kern w:val="2"/>
                <w:sz w:val="21"/>
                <w:szCs w:val="21"/>
                <w:lang w:val="en-US" w:eastAsia="zh-CN" w:bidi="ar"/>
              </w:rPr>
              <w:t>在医共体内建立远程医疗服务、互联网医院、医护调度平台、药事管理和处方前置审核等智慧平台，医学影像、心电诊断、医学检验、病理诊断等</w:t>
            </w:r>
            <w:r>
              <w:rPr>
                <w:rFonts w:hint="default" w:cs="Times New Roman" w:eastAsiaTheme="minorEastAsia"/>
                <w:color w:val="auto"/>
                <w:kern w:val="2"/>
                <w:sz w:val="21"/>
                <w:szCs w:val="21"/>
                <w:lang w:val="en-US" w:eastAsia="zh-CN" w:bidi="ar"/>
              </w:rPr>
              <w:t>“</w:t>
            </w:r>
            <w:r>
              <w:rPr>
                <w:rFonts w:hint="default" w:ascii="Times New Roman" w:hAnsi="Times New Roman" w:cs="Times New Roman" w:eastAsiaTheme="minorEastAsia"/>
                <w:color w:val="auto"/>
                <w:kern w:val="2"/>
                <w:sz w:val="21"/>
                <w:szCs w:val="21"/>
                <w:lang w:val="en-US" w:eastAsia="zh-CN" w:bidi="ar"/>
              </w:rPr>
              <w:t>4大诊断共享中心</w:t>
            </w:r>
            <w:r>
              <w:rPr>
                <w:rFonts w:hint="default" w:cs="Times New Roman" w:eastAsiaTheme="minorEastAsia"/>
                <w:color w:val="auto"/>
                <w:kern w:val="2"/>
                <w:sz w:val="21"/>
                <w:szCs w:val="21"/>
                <w:lang w:val="en-US" w:eastAsia="zh-CN" w:bidi="ar"/>
              </w:rPr>
              <w:t>”</w:t>
            </w:r>
            <w:r>
              <w:rPr>
                <w:rFonts w:hint="default" w:ascii="Times New Roman" w:hAnsi="Times New Roman" w:cs="Times New Roman" w:eastAsiaTheme="minorEastAsia"/>
                <w:color w:val="auto"/>
                <w:kern w:val="2"/>
                <w:sz w:val="21"/>
                <w:szCs w:val="21"/>
                <w:lang w:val="en-US" w:eastAsia="zh-CN" w:bidi="ar"/>
              </w:rPr>
              <w:t>，统筹建立区域消毒供应共享中心。朱沱镇卫生院牵头与松溉镇卫生院</w:t>
            </w:r>
            <w:r>
              <w:rPr>
                <w:rFonts w:hint="default" w:cs="Times New Roman" w:eastAsiaTheme="minorEastAsia"/>
                <w:color w:val="auto"/>
                <w:kern w:val="2"/>
                <w:sz w:val="21"/>
                <w:szCs w:val="21"/>
                <w:lang w:eastAsia="zh-CN" w:bidi="ar"/>
              </w:rPr>
              <w:t>、</w:t>
            </w:r>
            <w:r>
              <w:rPr>
                <w:rFonts w:hint="default" w:ascii="Times New Roman" w:hAnsi="Times New Roman" w:cs="Times New Roman" w:eastAsiaTheme="minorEastAsia"/>
                <w:color w:val="auto"/>
                <w:kern w:val="2"/>
                <w:sz w:val="21"/>
                <w:szCs w:val="21"/>
                <w:lang w:val="en-US" w:eastAsia="zh-CN" w:bidi="ar"/>
              </w:rPr>
              <w:t>来苏镇卫生院牵头与宝峰镇卫生院、三教镇卫生院牵头与板桥镇卫生院、区集嫒医院牵头与茶山竹海街道社区卫生服务中心组建横向医共体。2030年，基层诊疗量占比提升至65%</w:t>
            </w:r>
            <w:r>
              <w:rPr>
                <w:rFonts w:hint="default" w:cs="Times New Roman" w:eastAsiaTheme="minorEastAsia"/>
                <w:color w:val="auto"/>
                <w:kern w:val="2"/>
                <w:sz w:val="21"/>
                <w:szCs w:val="21"/>
                <w:lang w:eastAsia="zh-CN" w:bidi="ar"/>
              </w:rPr>
              <w:t>，形成</w:t>
            </w:r>
            <w:r>
              <w:rPr>
                <w:rFonts w:hint="default" w:ascii="Times New Roman" w:hAnsi="Times New Roman" w:cs="Times New Roman" w:eastAsiaTheme="minorEastAsia"/>
                <w:color w:val="auto"/>
                <w:kern w:val="2"/>
                <w:sz w:val="21"/>
                <w:szCs w:val="21"/>
                <w:lang w:val="en-US" w:eastAsia="zh-CN" w:bidi="ar"/>
              </w:rPr>
              <w:t>分级诊疗与双向转诊</w:t>
            </w:r>
            <w:r>
              <w:rPr>
                <w:rFonts w:hint="default" w:cs="Times New Roman" w:eastAsiaTheme="minorEastAsia"/>
                <w:color w:val="auto"/>
                <w:kern w:val="2"/>
                <w:sz w:val="21"/>
                <w:szCs w:val="21"/>
                <w:lang w:eastAsia="zh-CN" w:bidi="ar"/>
              </w:rPr>
              <w:t>格局</w:t>
            </w:r>
            <w:r>
              <w:rPr>
                <w:rFonts w:hint="default" w:ascii="Times New Roman" w:hAnsi="Times New Roman" w:cs="Times New Roman" w:eastAsiaTheme="minorEastAsia"/>
                <w:color w:val="auto"/>
                <w:kern w:val="2"/>
                <w:sz w:val="21"/>
                <w:szCs w:val="21"/>
                <w:lang w:val="en-US" w:eastAsia="zh-CN" w:bidi="ar"/>
              </w:rPr>
              <w:t>。</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kern w:val="2"/>
                <w:sz w:val="21"/>
                <w:szCs w:val="21"/>
                <w:highlight w:val="none"/>
                <w:u w:val="none"/>
                <w:vertAlign w:val="baseline"/>
                <w:lang w:val="en-US" w:eastAsia="zh-CN" w:bidi="ar-SA"/>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重医附属永川医院、区直属医院、各基层医疗卫生机构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4</w:t>
            </w:r>
          </w:p>
        </w:tc>
        <w:tc>
          <w:tcPr>
            <w:tcW w:w="10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优化中医药传承创新发展体系。</w:t>
            </w: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构建覆盖</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区－镇－村</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三级的优质中医药服务体系。2030年，建成基层中医药专家传承工作室23个，市级以上名中医传承工作室8个。</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val="en-US"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江苏省中医院重庆医院、区人民医院、区妇幼保健院、区集嫒医院、各基层医疗卫生机构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5</w:t>
            </w:r>
          </w:p>
        </w:tc>
        <w:tc>
          <w:tcPr>
            <w:tcW w:w="105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完善现代化公共卫生体系。</w:t>
            </w:r>
          </w:p>
        </w:tc>
        <w:tc>
          <w:tcPr>
            <w:tcW w:w="439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cs="Times New Roman" w:eastAsiaTheme="minorEastAsia"/>
                <w:color w:val="auto"/>
                <w:sz w:val="21"/>
                <w:szCs w:val="21"/>
                <w:highlight w:val="none"/>
                <w:u w:val="none"/>
                <w:vertAlign w:val="baseline"/>
                <w:lang w:eastAsia="zh-CN"/>
              </w:rPr>
              <w:t>2027年，区疾控中心</w:t>
            </w:r>
            <w:r>
              <w:rPr>
                <w:rFonts w:hint="default" w:ascii="Times New Roman" w:hAnsi="Times New Roman" w:cs="Times New Roman" w:eastAsiaTheme="minorEastAsia"/>
                <w:color w:val="auto"/>
                <w:sz w:val="21"/>
                <w:szCs w:val="21"/>
                <w:highlight w:val="none"/>
                <w:u w:val="none"/>
                <w:vertAlign w:val="baseline"/>
                <w:lang w:eastAsia="zh-CN"/>
              </w:rPr>
              <w:t>建</w:t>
            </w:r>
            <w:r>
              <w:rPr>
                <w:rFonts w:hint="default" w:cs="Times New Roman" w:eastAsiaTheme="minorEastAsia"/>
                <w:color w:val="auto"/>
                <w:sz w:val="21"/>
                <w:szCs w:val="21"/>
                <w:highlight w:val="none"/>
                <w:u w:val="none"/>
                <w:vertAlign w:val="baseline"/>
                <w:lang w:eastAsia="zh-CN"/>
              </w:rPr>
              <w:t>成辐射川南渝西的</w:t>
            </w:r>
            <w:r>
              <w:rPr>
                <w:rFonts w:hint="default" w:ascii="Times New Roman" w:hAnsi="Times New Roman" w:cs="Times New Roman" w:eastAsiaTheme="minorEastAsia"/>
                <w:color w:val="auto"/>
                <w:sz w:val="21"/>
                <w:szCs w:val="21"/>
                <w:highlight w:val="none"/>
                <w:u w:val="none"/>
                <w:vertAlign w:val="baseline"/>
                <w:lang w:eastAsia="zh-CN"/>
              </w:rPr>
              <w:t>区域</w:t>
            </w:r>
            <w:r>
              <w:rPr>
                <w:rFonts w:hint="default" w:cs="Times New Roman" w:eastAsiaTheme="minorEastAsia"/>
                <w:color w:val="auto"/>
                <w:sz w:val="21"/>
                <w:szCs w:val="21"/>
                <w:highlight w:val="none"/>
                <w:u w:val="none"/>
                <w:vertAlign w:val="baseline"/>
                <w:lang w:eastAsia="zh-CN"/>
              </w:rPr>
              <w:t>传染病</w:t>
            </w:r>
            <w:r>
              <w:rPr>
                <w:rFonts w:hint="default" w:ascii="Times New Roman" w:hAnsi="Times New Roman" w:cs="Times New Roman" w:eastAsiaTheme="minorEastAsia"/>
                <w:color w:val="auto"/>
                <w:sz w:val="21"/>
                <w:szCs w:val="21"/>
                <w:highlight w:val="none"/>
                <w:u w:val="none"/>
                <w:vertAlign w:val="baseline"/>
                <w:lang w:eastAsia="zh-CN"/>
              </w:rPr>
              <w:t>监测预警中心，打造区域传染病疑难重症救治中心和重大传染病防治基地。</w:t>
            </w:r>
            <w:r>
              <w:rPr>
                <w:rFonts w:hint="default" w:cs="Times New Roman" w:eastAsiaTheme="minorEastAsia"/>
                <w:color w:val="auto"/>
                <w:sz w:val="21"/>
                <w:szCs w:val="21"/>
                <w:highlight w:val="none"/>
                <w:u w:val="none"/>
                <w:vertAlign w:val="baseline"/>
                <w:lang w:eastAsia="zh-CN"/>
              </w:rPr>
              <w:t>2030年，检测检验项目达到2000项以上。</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val="en-US"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区疾控中心、各级各类医疗卫生机构，各镇街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6</w:t>
            </w:r>
          </w:p>
        </w:tc>
        <w:tc>
          <w:tcPr>
            <w:tcW w:w="10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优化医疗资源布局。</w:t>
            </w: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lang w:val="en-US" w:eastAsia="zh-CN"/>
              </w:rPr>
            </w:pPr>
            <w:r>
              <w:rPr>
                <w:rFonts w:hint="default" w:cs="Times New Roman" w:eastAsiaTheme="minorEastAsia"/>
                <w:bCs/>
                <w:color w:val="auto"/>
                <w:kern w:val="2"/>
                <w:sz w:val="21"/>
                <w:szCs w:val="21"/>
                <w:highlight w:val="none"/>
                <w:u w:val="none"/>
                <w:vertAlign w:val="baseline"/>
                <w:lang w:val="en-US" w:eastAsia="zh-CN" w:bidi="ar-SA"/>
              </w:rPr>
              <w:t>“</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十五五</w:t>
            </w:r>
            <w:r>
              <w:rPr>
                <w:rFonts w:hint="default" w:cs="Times New Roman" w:eastAsiaTheme="minorEastAsia"/>
                <w:bCs/>
                <w:color w:val="auto"/>
                <w:kern w:val="2"/>
                <w:sz w:val="21"/>
                <w:szCs w:val="21"/>
                <w:highlight w:val="none"/>
                <w:u w:val="none"/>
                <w:vertAlign w:val="baseline"/>
                <w:lang w:val="en-US" w:eastAsia="zh-CN" w:bidi="ar-SA"/>
              </w:rPr>
              <w:t>”</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期间将每千常住人口床位数严格控制在7.5张以内。优化重医附属永川医院、区人民医院、</w:t>
            </w:r>
            <w:r>
              <w:rPr>
                <w:rFonts w:hint="default" w:cs="Times New Roman" w:eastAsiaTheme="minorEastAsia"/>
                <w:bCs/>
                <w:color w:val="auto"/>
                <w:kern w:val="2"/>
                <w:sz w:val="21"/>
                <w:szCs w:val="21"/>
                <w:highlight w:val="none"/>
                <w:u w:val="none"/>
                <w:vertAlign w:val="baseline"/>
                <w:lang w:eastAsia="zh-CN" w:bidi="ar-SA"/>
              </w:rPr>
              <w:t>江苏省中医院重庆</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医院</w:t>
            </w:r>
            <w:r>
              <w:rPr>
                <w:rFonts w:hint="default" w:cs="Times New Roman" w:eastAsiaTheme="minorEastAsia"/>
                <w:bCs/>
                <w:color w:val="auto"/>
                <w:kern w:val="2"/>
                <w:sz w:val="21"/>
                <w:szCs w:val="21"/>
                <w:highlight w:val="none"/>
                <w:u w:val="none"/>
                <w:vertAlign w:val="baseline"/>
                <w:lang w:val="en-US" w:eastAsia="zh-CN" w:bidi="ar-SA"/>
              </w:rPr>
              <w:t>“</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一院多区</w:t>
            </w:r>
            <w:r>
              <w:rPr>
                <w:rFonts w:hint="default" w:cs="Times New Roman" w:eastAsiaTheme="minorEastAsia"/>
                <w:bCs/>
                <w:color w:val="auto"/>
                <w:kern w:val="2"/>
                <w:sz w:val="21"/>
                <w:szCs w:val="21"/>
                <w:highlight w:val="none"/>
                <w:u w:val="none"/>
                <w:vertAlign w:val="baseline"/>
                <w:lang w:val="en-US" w:eastAsia="zh-CN" w:bidi="ar-SA"/>
              </w:rPr>
              <w:t>”</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功能布局</w:t>
            </w:r>
            <w:r>
              <w:rPr>
                <w:rFonts w:hint="default" w:cs="Times New Roman" w:eastAsiaTheme="minorEastAsia"/>
                <w:bCs/>
                <w:color w:val="auto"/>
                <w:kern w:val="2"/>
                <w:sz w:val="21"/>
                <w:szCs w:val="21"/>
                <w:highlight w:val="none"/>
                <w:u w:val="none"/>
                <w:vertAlign w:val="baseline"/>
                <w:lang w:eastAsia="zh-CN" w:bidi="ar-SA"/>
              </w:rPr>
              <w:t>。2025年</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有序</w:t>
            </w:r>
            <w:r>
              <w:rPr>
                <w:rFonts w:hint="default" w:cs="Times New Roman" w:eastAsiaTheme="minorEastAsia"/>
                <w:bCs/>
                <w:color w:val="auto"/>
                <w:kern w:val="2"/>
                <w:sz w:val="21"/>
                <w:szCs w:val="21"/>
                <w:highlight w:val="none"/>
                <w:u w:val="none"/>
                <w:vertAlign w:val="baseline"/>
                <w:lang w:eastAsia="zh-CN" w:bidi="ar-SA"/>
              </w:rPr>
              <w:t>推动</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全区妇幼业务向区妇幼保健院集中融合发展</w:t>
            </w:r>
            <w:r>
              <w:rPr>
                <w:rFonts w:hint="default" w:cs="Times New Roman" w:eastAsiaTheme="minorEastAsia"/>
                <w:bCs/>
                <w:color w:val="auto"/>
                <w:kern w:val="2"/>
                <w:sz w:val="21"/>
                <w:szCs w:val="21"/>
                <w:highlight w:val="none"/>
                <w:u w:val="none"/>
                <w:vertAlign w:val="baseline"/>
                <w:lang w:eastAsia="zh-CN" w:bidi="ar-SA"/>
              </w:rPr>
              <w:t>，</w:t>
            </w:r>
            <w:r>
              <w:rPr>
                <w:rFonts w:hint="default" w:cs="Times New Roman" w:eastAsiaTheme="minorEastAsia"/>
                <w:bCs/>
                <w:color w:val="auto"/>
                <w:kern w:val="2"/>
                <w:sz w:val="21"/>
                <w:szCs w:val="21"/>
                <w:highlight w:val="none"/>
                <w:u w:val="none"/>
                <w:vertAlign w:val="baseline"/>
                <w:lang w:val="en-US" w:eastAsia="zh-CN" w:bidi="ar-SA"/>
              </w:rPr>
              <w:t>推动区集嫒医院向</w:t>
            </w:r>
            <w:r>
              <w:rPr>
                <w:rFonts w:hint="default" w:cs="Times New Roman" w:eastAsiaTheme="minorEastAsia"/>
                <w:bCs/>
                <w:color w:val="auto"/>
                <w:kern w:val="2"/>
                <w:sz w:val="21"/>
                <w:szCs w:val="21"/>
                <w:highlight w:val="none"/>
                <w:u w:val="none"/>
                <w:vertAlign w:val="baseline"/>
                <w:lang w:eastAsia="zh-CN" w:bidi="ar-SA"/>
              </w:rPr>
              <w:t>以</w:t>
            </w:r>
            <w:r>
              <w:rPr>
                <w:rFonts w:hint="default" w:cs="Times New Roman" w:eastAsiaTheme="minorEastAsia"/>
                <w:bCs/>
                <w:color w:val="auto"/>
                <w:kern w:val="2"/>
                <w:sz w:val="21"/>
                <w:szCs w:val="21"/>
                <w:highlight w:val="none"/>
                <w:u w:val="none"/>
                <w:vertAlign w:val="baseline"/>
                <w:lang w:val="en-US" w:eastAsia="zh-CN" w:bidi="ar-SA"/>
              </w:rPr>
              <w:t>医养结合为主的综合医院转型</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w:t>
            </w:r>
            <w:r>
              <w:rPr>
                <w:rFonts w:hint="default" w:cs="Times New Roman" w:eastAsiaTheme="minorEastAsia"/>
                <w:bCs/>
                <w:color w:val="auto"/>
                <w:kern w:val="2"/>
                <w:sz w:val="21"/>
                <w:szCs w:val="21"/>
                <w:highlight w:val="none"/>
                <w:u w:val="none"/>
                <w:vertAlign w:val="baseline"/>
                <w:lang w:eastAsia="zh-CN" w:bidi="ar-SA"/>
              </w:rPr>
              <w:t>2025年</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完成朱沱、三教、来苏三个区县域医疗卫生次中心建</w:t>
            </w:r>
            <w:r>
              <w:rPr>
                <w:rFonts w:hint="default" w:cs="Times New Roman" w:eastAsiaTheme="minorEastAsia"/>
                <w:bCs/>
                <w:color w:val="auto"/>
                <w:kern w:val="2"/>
                <w:sz w:val="21"/>
                <w:szCs w:val="21"/>
                <w:highlight w:val="none"/>
                <w:u w:val="none"/>
                <w:vertAlign w:val="baseline"/>
                <w:lang w:eastAsia="zh-CN" w:bidi="ar-SA"/>
              </w:rPr>
              <w:t>设</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，到2030年</w:t>
            </w:r>
            <w:r>
              <w:rPr>
                <w:rFonts w:hint="default" w:cs="Times New Roman" w:eastAsiaTheme="minorEastAsia"/>
                <w:bCs/>
                <w:color w:val="auto"/>
                <w:kern w:val="2"/>
                <w:sz w:val="21"/>
                <w:szCs w:val="21"/>
                <w:highlight w:val="none"/>
                <w:u w:val="none"/>
                <w:vertAlign w:val="baseline"/>
                <w:lang w:eastAsia="zh-CN" w:bidi="ar-SA"/>
              </w:rPr>
              <w:t>，</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累计建成中心村卫生室60个。鼓励民营医院在医美、康复、口腔等特色领域发展，引导诊所、药店向</w:t>
            </w:r>
            <w:r>
              <w:rPr>
                <w:rFonts w:hint="default" w:cs="Times New Roman" w:eastAsiaTheme="minorEastAsia"/>
                <w:bCs/>
                <w:color w:val="auto"/>
                <w:kern w:val="2"/>
                <w:sz w:val="21"/>
                <w:szCs w:val="21"/>
                <w:highlight w:val="none"/>
                <w:u w:val="none"/>
                <w:vertAlign w:val="baseline"/>
                <w:lang w:val="en-US" w:eastAsia="zh-CN" w:bidi="ar-SA"/>
              </w:rPr>
              <w:t>“</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专业药房</w:t>
            </w:r>
            <w:r>
              <w:rPr>
                <w:rFonts w:hint="default" w:cs="Times New Roman" w:eastAsiaTheme="minorEastAsia"/>
                <w:bCs/>
                <w:color w:val="auto"/>
                <w:kern w:val="2"/>
                <w:sz w:val="21"/>
                <w:szCs w:val="21"/>
                <w:highlight w:val="none"/>
                <w:u w:val="none"/>
                <w:vertAlign w:val="baseline"/>
                <w:lang w:val="en-US" w:eastAsia="zh-CN" w:bidi="ar-SA"/>
              </w:rPr>
              <w:t>”</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或</w:t>
            </w:r>
            <w:r>
              <w:rPr>
                <w:rFonts w:hint="default" w:cs="Times New Roman" w:eastAsiaTheme="minorEastAsia"/>
                <w:bCs/>
                <w:color w:val="auto"/>
                <w:kern w:val="2"/>
                <w:sz w:val="21"/>
                <w:szCs w:val="21"/>
                <w:highlight w:val="none"/>
                <w:u w:val="none"/>
                <w:vertAlign w:val="baseline"/>
                <w:lang w:val="en-US" w:eastAsia="zh-CN" w:bidi="ar-SA"/>
              </w:rPr>
              <w:t>“</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多品类健康服务站</w:t>
            </w:r>
            <w:r>
              <w:rPr>
                <w:rFonts w:hint="default" w:cs="Times New Roman" w:eastAsiaTheme="minorEastAsia"/>
                <w:bCs/>
                <w:color w:val="auto"/>
                <w:kern w:val="2"/>
                <w:sz w:val="21"/>
                <w:szCs w:val="21"/>
                <w:highlight w:val="none"/>
                <w:u w:val="none"/>
                <w:vertAlign w:val="baseline"/>
                <w:lang w:val="en-US" w:eastAsia="zh-CN" w:bidi="ar-SA"/>
              </w:rPr>
              <w:t>”</w:t>
            </w:r>
            <w:r>
              <w:rPr>
                <w:rFonts w:hint="default" w:ascii="Times New Roman" w:hAnsi="Times New Roman" w:cs="Times New Roman" w:eastAsiaTheme="minorEastAsia"/>
                <w:bCs/>
                <w:color w:val="auto"/>
                <w:kern w:val="2"/>
                <w:sz w:val="21"/>
                <w:szCs w:val="21"/>
                <w:highlight w:val="none"/>
                <w:u w:val="none"/>
                <w:vertAlign w:val="baseline"/>
                <w:lang w:val="en-US" w:eastAsia="zh-CN" w:bidi="ar-SA"/>
              </w:rPr>
              <w:t>转型。</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r>
              <w:rPr>
                <w:rFonts w:hint="default" w:cs="Times New Roman" w:eastAsiaTheme="minorEastAsia"/>
                <w:bCs/>
                <w:color w:val="auto"/>
                <w:spacing w:val="-11"/>
                <w:sz w:val="21"/>
                <w:szCs w:val="21"/>
                <w:highlight w:val="none"/>
                <w:u w:val="none"/>
                <w:vertAlign w:val="baseline"/>
                <w:lang w:eastAsia="zh-CN"/>
              </w:rPr>
              <w:t>、区医保局、区市场监管局</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重医附属永川医院、区人民医院、江苏省中医院重庆医院、</w:t>
            </w:r>
            <w:r>
              <w:rPr>
                <w:rFonts w:hint="default" w:ascii="Times New Roman" w:hAnsi="Times New Roman" w:cs="Times New Roman" w:eastAsiaTheme="minorEastAsia"/>
                <w:color w:val="auto"/>
                <w:sz w:val="21"/>
                <w:szCs w:val="21"/>
                <w:highlight w:val="none"/>
                <w:u w:val="none"/>
                <w:vertAlign w:val="baseline"/>
                <w:lang w:eastAsia="zh-CN"/>
              </w:rPr>
              <w:t>朱沱</w:t>
            </w:r>
            <w:r>
              <w:rPr>
                <w:rFonts w:hint="default" w:ascii="Times New Roman" w:hAnsi="Times New Roman" w:cs="Times New Roman" w:eastAsiaTheme="minorEastAsia"/>
                <w:bCs/>
                <w:color w:val="auto"/>
                <w:spacing w:val="-11"/>
                <w:sz w:val="21"/>
                <w:szCs w:val="21"/>
                <w:highlight w:val="none"/>
                <w:u w:val="none"/>
                <w:vertAlign w:val="baseline"/>
                <w:lang w:eastAsia="zh-CN"/>
              </w:rPr>
              <w:t>镇卫生院、</w:t>
            </w:r>
            <w:r>
              <w:rPr>
                <w:rFonts w:hint="default" w:ascii="Times New Roman" w:hAnsi="Times New Roman" w:cs="Times New Roman" w:eastAsiaTheme="minorEastAsia"/>
                <w:color w:val="auto"/>
                <w:sz w:val="21"/>
                <w:szCs w:val="21"/>
                <w:highlight w:val="none"/>
                <w:u w:val="none"/>
                <w:vertAlign w:val="baseline"/>
                <w:lang w:eastAsia="zh-CN"/>
              </w:rPr>
              <w:t>三教</w:t>
            </w:r>
            <w:r>
              <w:rPr>
                <w:rFonts w:hint="default" w:ascii="Times New Roman" w:hAnsi="Times New Roman" w:cs="Times New Roman" w:eastAsiaTheme="minorEastAsia"/>
                <w:bCs/>
                <w:color w:val="auto"/>
                <w:spacing w:val="-11"/>
                <w:sz w:val="21"/>
                <w:szCs w:val="21"/>
                <w:highlight w:val="none"/>
                <w:u w:val="none"/>
                <w:vertAlign w:val="baseline"/>
                <w:lang w:eastAsia="zh-CN"/>
              </w:rPr>
              <w:t>镇卫生院、</w:t>
            </w:r>
            <w:r>
              <w:rPr>
                <w:rFonts w:hint="default" w:ascii="Times New Roman" w:hAnsi="Times New Roman" w:cs="Times New Roman" w:eastAsiaTheme="minorEastAsia"/>
                <w:color w:val="auto"/>
                <w:sz w:val="21"/>
                <w:szCs w:val="21"/>
                <w:highlight w:val="none"/>
                <w:u w:val="none"/>
                <w:vertAlign w:val="baseline"/>
                <w:lang w:eastAsia="zh-CN"/>
              </w:rPr>
              <w:t>来苏</w:t>
            </w:r>
            <w:r>
              <w:rPr>
                <w:rFonts w:hint="default" w:ascii="Times New Roman" w:hAnsi="Times New Roman" w:cs="Times New Roman" w:eastAsiaTheme="minorEastAsia"/>
                <w:bCs/>
                <w:color w:val="auto"/>
                <w:spacing w:val="-11"/>
                <w:sz w:val="21"/>
                <w:szCs w:val="21"/>
                <w:highlight w:val="none"/>
                <w:u w:val="none"/>
                <w:vertAlign w:val="baseline"/>
                <w:lang w:eastAsia="zh-CN"/>
              </w:rPr>
              <w:t>镇卫生院</w:t>
            </w:r>
            <w:r>
              <w:rPr>
                <w:rFonts w:hint="default" w:cs="Times New Roman" w:eastAsiaTheme="minorEastAsia"/>
                <w:bCs/>
                <w:color w:val="auto"/>
                <w:spacing w:val="-11"/>
                <w:sz w:val="21"/>
                <w:szCs w:val="21"/>
                <w:highlight w:val="none"/>
                <w:u w:val="none"/>
                <w:vertAlign w:val="baseline"/>
                <w:lang w:eastAsia="zh-CN"/>
              </w:rPr>
              <w:t>，各民营医院，诊所协会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7</w:t>
            </w:r>
          </w:p>
        </w:tc>
        <w:tc>
          <w:tcPr>
            <w:tcW w:w="10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打造现代社区健康服务新模式。</w:t>
            </w: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eastAsia="zh-CN"/>
              </w:rPr>
              <w:t>健全家庭医生团队网格化主动健康服务机制。创新医养结合一体化养老服务</w:t>
            </w:r>
            <w:r>
              <w:rPr>
                <w:rFonts w:hint="default" w:cs="Times New Roman" w:eastAsiaTheme="minorEastAsia"/>
                <w:color w:val="auto"/>
                <w:sz w:val="21"/>
                <w:szCs w:val="21"/>
                <w:highlight w:val="none"/>
                <w:u w:val="none"/>
                <w:vertAlign w:val="baseline"/>
                <w:lang w:eastAsia="zh-CN"/>
              </w:rPr>
              <w:t>模式</w:t>
            </w:r>
            <w:r>
              <w:rPr>
                <w:rFonts w:hint="default" w:ascii="Times New Roman" w:hAnsi="Times New Roman" w:cs="Times New Roman" w:eastAsiaTheme="minorEastAsia"/>
                <w:color w:val="auto"/>
                <w:sz w:val="21"/>
                <w:szCs w:val="21"/>
                <w:highlight w:val="none"/>
                <w:u w:val="none"/>
                <w:vertAlign w:val="baseline"/>
                <w:lang w:eastAsia="zh-CN"/>
              </w:rPr>
              <w:t>。区人民医院、</w:t>
            </w:r>
            <w:r>
              <w:rPr>
                <w:rFonts w:hint="default" w:cs="Times New Roman" w:eastAsiaTheme="minorEastAsia"/>
                <w:color w:val="auto"/>
                <w:sz w:val="21"/>
                <w:szCs w:val="21"/>
                <w:highlight w:val="none"/>
                <w:u w:val="none"/>
                <w:vertAlign w:val="baseline"/>
                <w:lang w:eastAsia="zh-CN"/>
              </w:rPr>
              <w:t>江苏省中医院重庆医院</w:t>
            </w:r>
            <w:r>
              <w:rPr>
                <w:rFonts w:hint="default" w:ascii="Times New Roman" w:hAnsi="Times New Roman" w:cs="Times New Roman" w:eastAsiaTheme="minorEastAsia"/>
                <w:color w:val="auto"/>
                <w:sz w:val="21"/>
                <w:szCs w:val="21"/>
                <w:highlight w:val="none"/>
                <w:u w:val="none"/>
                <w:vertAlign w:val="baseline"/>
                <w:lang w:eastAsia="zh-CN"/>
              </w:rPr>
              <w:t>、区集嫒医院及部分基层医疗卫生机构提供健康体检、慢病管理、营养指导、运动处方和心理支持等综合性老年健康服务。推进区妇幼保健院、区集嫒医院托育中心发展，完成普惠托位建设任务。2030年，辖区二级及以上综合性医院老年医学科设立比例达90%，每千人口托位数达4.6个，居民健康素养水平提升至43.5%。</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eastAsia="zh-CN"/>
              </w:rPr>
              <w:t>区民政局</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pacing w:val="-17"/>
                <w:sz w:val="21"/>
                <w:szCs w:val="21"/>
                <w:highlight w:val="none"/>
                <w:u w:val="none"/>
                <w:vertAlign w:val="baseline"/>
                <w:lang w:eastAsia="zh-CN"/>
              </w:rPr>
              <w:t>区教委</w:t>
            </w:r>
            <w:r>
              <w:rPr>
                <w:rFonts w:hint="default" w:cs="Times New Roman" w:eastAsiaTheme="minorEastAsia"/>
                <w:color w:val="auto"/>
                <w:spacing w:val="-17"/>
                <w:sz w:val="21"/>
                <w:szCs w:val="21"/>
                <w:highlight w:val="none"/>
                <w:u w:val="none"/>
                <w:vertAlign w:val="baseline"/>
                <w:lang w:eastAsia="zh-CN"/>
              </w:rPr>
              <w:t>，</w:t>
            </w:r>
            <w:r>
              <w:rPr>
                <w:rFonts w:hint="default" w:ascii="Times New Roman" w:hAnsi="Times New Roman" w:cs="Times New Roman" w:eastAsiaTheme="minorEastAsia"/>
                <w:bCs/>
                <w:color w:val="auto"/>
                <w:spacing w:val="-17"/>
                <w:sz w:val="21"/>
                <w:szCs w:val="21"/>
                <w:highlight w:val="none"/>
                <w:u w:val="none"/>
                <w:vertAlign w:val="baseline"/>
                <w:lang w:eastAsia="zh-CN"/>
              </w:rPr>
              <w:t>江苏省中医院重庆医院、区人民医院、区妇幼保健院、区集嫒医院、</w:t>
            </w:r>
            <w:r>
              <w:rPr>
                <w:rFonts w:hint="default" w:cs="Times New Roman" w:eastAsiaTheme="minorEastAsia"/>
                <w:bCs/>
                <w:color w:val="auto"/>
                <w:spacing w:val="-17"/>
                <w:sz w:val="21"/>
                <w:szCs w:val="21"/>
                <w:highlight w:val="none"/>
                <w:u w:val="none"/>
                <w:vertAlign w:val="baseline"/>
                <w:lang w:eastAsia="zh-CN"/>
              </w:rPr>
              <w:t>部分</w:t>
            </w:r>
            <w:r>
              <w:rPr>
                <w:rFonts w:hint="default" w:ascii="Times New Roman" w:hAnsi="Times New Roman" w:cs="Times New Roman" w:eastAsiaTheme="minorEastAsia"/>
                <w:bCs/>
                <w:color w:val="auto"/>
                <w:spacing w:val="-17"/>
                <w:sz w:val="21"/>
                <w:szCs w:val="21"/>
                <w:highlight w:val="none"/>
                <w:u w:val="none"/>
                <w:vertAlign w:val="baseline"/>
                <w:lang w:eastAsia="zh-CN"/>
              </w:rPr>
              <w:t>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8</w:t>
            </w:r>
          </w:p>
        </w:tc>
        <w:tc>
          <w:tcPr>
            <w:tcW w:w="10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加强重点医院与重点学科专科建设。</w:t>
            </w: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cs="Times New Roman" w:eastAsiaTheme="minorEastAsia"/>
                <w:color w:val="auto"/>
                <w:sz w:val="21"/>
                <w:szCs w:val="21"/>
                <w:highlight w:val="none"/>
                <w:u w:val="none"/>
                <w:vertAlign w:val="baseline"/>
                <w:lang w:eastAsia="zh-CN"/>
              </w:rPr>
              <w:t>推动重医附属永川医院、区人民医院、江苏省中医院重庆医院、重庆中新肿瘤医院打造区域品牌医院。2027年，</w:t>
            </w:r>
            <w:r>
              <w:rPr>
                <w:rFonts w:hint="default" w:ascii="Times New Roman" w:hAnsi="Times New Roman" w:cs="Times New Roman" w:eastAsiaTheme="minorEastAsia"/>
                <w:color w:val="auto"/>
                <w:sz w:val="21"/>
                <w:szCs w:val="21"/>
                <w:highlight w:val="none"/>
                <w:u w:val="none"/>
                <w:vertAlign w:val="baseline"/>
                <w:lang w:eastAsia="zh-CN"/>
              </w:rPr>
              <w:t>将重医附属永川医院神经内科、检验科</w:t>
            </w:r>
            <w:r>
              <w:rPr>
                <w:rFonts w:hint="default" w:ascii="Times New Roman" w:hAnsi="Times New Roman" w:cs="Times New Roman" w:eastAsiaTheme="minorEastAsia"/>
                <w:color w:val="auto"/>
                <w:sz w:val="21"/>
                <w:szCs w:val="21"/>
                <w:highlight w:val="none"/>
                <w:u w:val="none"/>
                <w:vertAlign w:val="baseline"/>
                <w:lang w:val="en-US" w:eastAsia="zh-CN"/>
              </w:rPr>
              <w:t>建成国家级重点专科</w:t>
            </w:r>
            <w:r>
              <w:rPr>
                <w:rFonts w:hint="default" w:ascii="Times New Roman" w:hAnsi="Times New Roman" w:cs="Times New Roman" w:eastAsiaTheme="minorEastAsia"/>
                <w:color w:val="auto"/>
                <w:sz w:val="21"/>
                <w:szCs w:val="21"/>
                <w:highlight w:val="none"/>
                <w:u w:val="none"/>
                <w:vertAlign w:val="baseline"/>
                <w:lang w:eastAsia="zh-CN"/>
              </w:rPr>
              <w:t>，将江苏省中医院重庆医院妇科、耳鼻喉科、骨伤科、急诊科、针灸科、中医脾胃病科、中医儿科、重症医学科建成</w:t>
            </w:r>
            <w:r>
              <w:rPr>
                <w:rFonts w:hint="default" w:ascii="Times New Roman" w:hAnsi="Times New Roman" w:cs="Times New Roman" w:eastAsiaTheme="minorEastAsia"/>
                <w:color w:val="auto"/>
                <w:sz w:val="21"/>
                <w:szCs w:val="21"/>
                <w:highlight w:val="none"/>
                <w:u w:val="none"/>
                <w:vertAlign w:val="baseline"/>
                <w:lang w:val="en-US" w:eastAsia="zh-CN"/>
              </w:rPr>
              <w:t>国家级中医优势专科</w:t>
            </w:r>
            <w:r>
              <w:rPr>
                <w:rFonts w:hint="default" w:ascii="Times New Roman" w:hAnsi="Times New Roman" w:cs="Times New Roman" w:eastAsiaTheme="minorEastAsia"/>
                <w:color w:val="auto"/>
                <w:sz w:val="21"/>
                <w:szCs w:val="21"/>
                <w:highlight w:val="none"/>
                <w:u w:val="none"/>
                <w:vertAlign w:val="baseline"/>
                <w:lang w:eastAsia="zh-CN"/>
              </w:rPr>
              <w:t>。</w:t>
            </w:r>
            <w:r>
              <w:rPr>
                <w:rFonts w:hint="default" w:cs="Times New Roman" w:eastAsiaTheme="minorEastAsia"/>
                <w:color w:val="auto"/>
                <w:sz w:val="21"/>
                <w:szCs w:val="21"/>
                <w:highlight w:val="none"/>
                <w:u w:val="none"/>
                <w:vertAlign w:val="baseline"/>
                <w:lang w:eastAsia="zh-CN"/>
              </w:rPr>
              <w:t>2030年，</w:t>
            </w:r>
            <w:r>
              <w:rPr>
                <w:rFonts w:hint="default" w:ascii="Times New Roman" w:hAnsi="Times New Roman" w:cs="Times New Roman" w:eastAsiaTheme="minorEastAsia"/>
                <w:color w:val="auto"/>
                <w:sz w:val="21"/>
                <w:szCs w:val="21"/>
                <w:highlight w:val="none"/>
                <w:u w:val="none"/>
                <w:vertAlign w:val="baseline"/>
                <w:lang w:eastAsia="zh-CN"/>
              </w:rPr>
              <w:t>将重医附属永川医院重症医学科</w:t>
            </w:r>
            <w:r>
              <w:rPr>
                <w:rFonts w:hint="default" w:ascii="Times New Roman" w:hAnsi="Times New Roman" w:cs="Times New Roman" w:eastAsiaTheme="minorEastAsia"/>
                <w:color w:val="auto"/>
                <w:sz w:val="21"/>
                <w:szCs w:val="21"/>
                <w:highlight w:val="none"/>
                <w:u w:val="none"/>
                <w:vertAlign w:val="baseline"/>
                <w:lang w:val="en-US" w:eastAsia="zh-CN"/>
              </w:rPr>
              <w:t>建成国家级重点专科</w:t>
            </w:r>
            <w:r>
              <w:rPr>
                <w:rFonts w:hint="default" w:ascii="Times New Roman" w:hAnsi="Times New Roman" w:cs="Times New Roman" w:eastAsiaTheme="minorEastAsia"/>
                <w:color w:val="auto"/>
                <w:sz w:val="21"/>
                <w:szCs w:val="21"/>
                <w:highlight w:val="none"/>
                <w:u w:val="none"/>
                <w:vertAlign w:val="baseline"/>
                <w:lang w:eastAsia="zh-CN"/>
              </w:rPr>
              <w:t>，将江苏省中医院重庆医院中医肾病科、中医肿瘤科建成</w:t>
            </w:r>
            <w:r>
              <w:rPr>
                <w:rFonts w:hint="default" w:ascii="Times New Roman" w:hAnsi="Times New Roman" w:cs="Times New Roman" w:eastAsiaTheme="minorEastAsia"/>
                <w:color w:val="auto"/>
                <w:sz w:val="21"/>
                <w:szCs w:val="21"/>
                <w:highlight w:val="none"/>
                <w:u w:val="none"/>
                <w:vertAlign w:val="baseline"/>
                <w:lang w:val="en-US" w:eastAsia="zh-CN"/>
              </w:rPr>
              <w:t>国家级中医优势专科</w:t>
            </w:r>
            <w:r>
              <w:rPr>
                <w:rFonts w:hint="default" w:ascii="Times New Roman" w:hAnsi="Times New Roman"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国家级重点专科累计达到3个，国家级中医优势专科累计达到10个，市级重点学科专科累计达到55个。</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val="en-US"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重医附属永川医院、区人民医院、江苏省中医院重庆医院、区妇幼保健院、区集嫒医院、区精神卫生中心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9</w:t>
            </w:r>
          </w:p>
        </w:tc>
        <w:tc>
          <w:tcPr>
            <w:tcW w:w="10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打造梯次化人才队伍。</w:t>
            </w: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cs="Times New Roman" w:eastAsiaTheme="minorEastAsia"/>
                <w:color w:val="auto"/>
                <w:sz w:val="21"/>
                <w:szCs w:val="21"/>
                <w:highlight w:val="none"/>
                <w:u w:val="none"/>
                <w:vertAlign w:val="baseline"/>
                <w:lang w:eastAsia="zh-CN"/>
              </w:rPr>
              <w:t>2026年，</w:t>
            </w:r>
            <w:r>
              <w:rPr>
                <w:rFonts w:hint="default" w:ascii="Times New Roman" w:hAnsi="Times New Roman" w:cs="Times New Roman" w:eastAsiaTheme="minorEastAsia"/>
                <w:color w:val="auto"/>
                <w:sz w:val="21"/>
                <w:szCs w:val="21"/>
                <w:highlight w:val="none"/>
                <w:u w:val="none"/>
                <w:vertAlign w:val="baseline"/>
                <w:lang w:val="en-US" w:eastAsia="zh-CN"/>
              </w:rPr>
              <w:t>区人民医院与重庆第二医学院合作建设临床教学医院</w:t>
            </w:r>
            <w:r>
              <w:rPr>
                <w:rFonts w:hint="default" w:ascii="Times New Roman" w:hAnsi="Times New Roman" w:cs="Times New Roman" w:eastAsiaTheme="minorEastAsia"/>
                <w:color w:val="auto"/>
                <w:sz w:val="21"/>
                <w:szCs w:val="21"/>
                <w:highlight w:val="none"/>
                <w:u w:val="none"/>
                <w:vertAlign w:val="baseline"/>
                <w:lang w:eastAsia="zh-CN"/>
              </w:rPr>
              <w:t>；江苏省中医院重庆医院</w:t>
            </w:r>
            <w:r>
              <w:rPr>
                <w:rFonts w:hint="default" w:ascii="Times New Roman" w:hAnsi="Times New Roman" w:cs="Times New Roman" w:eastAsiaTheme="minorEastAsia"/>
                <w:color w:val="auto"/>
                <w:sz w:val="21"/>
                <w:szCs w:val="21"/>
                <w:highlight w:val="none"/>
                <w:u w:val="none"/>
                <w:vertAlign w:val="baseline"/>
                <w:lang w:val="en-US" w:eastAsia="zh-CN"/>
              </w:rPr>
              <w:t>与重庆中医药学院合作建设省部级中医药科研平台</w:t>
            </w:r>
            <w:r>
              <w:rPr>
                <w:rFonts w:hint="default" w:ascii="Times New Roman" w:hAnsi="Times New Roman"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朱沱、三教、来苏三个区县域医疗卫生次中心建设成为重庆医科大学全科医学院的实践教学和实习基地</w:t>
            </w:r>
            <w:r>
              <w:rPr>
                <w:rFonts w:hint="default" w:ascii="Times New Roman" w:hAnsi="Times New Roman"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新增省级以上科研平台1个（重医附属永川医院</w:t>
            </w:r>
            <w:r>
              <w:rPr>
                <w:rFonts w:hint="default" w:ascii="Times New Roman" w:hAnsi="Times New Roman" w:cs="Times New Roman" w:eastAsiaTheme="minorEastAsia"/>
                <w:color w:val="auto"/>
                <w:sz w:val="21"/>
                <w:szCs w:val="21"/>
                <w:highlight w:val="none"/>
                <w:u w:val="none"/>
                <w:vertAlign w:val="baseline"/>
                <w:lang w:eastAsia="zh-CN"/>
              </w:rPr>
              <w:t>细菌耐药监测及转化重点实验室</w:t>
            </w:r>
            <w:r>
              <w:rPr>
                <w:rFonts w:hint="default" w:ascii="Times New Roman" w:hAnsi="Times New Roman" w:cs="Times New Roman" w:eastAsiaTheme="minorEastAsia"/>
                <w:color w:val="auto"/>
                <w:sz w:val="21"/>
                <w:szCs w:val="21"/>
                <w:highlight w:val="none"/>
                <w:u w:val="none"/>
                <w:vertAlign w:val="baseline"/>
                <w:lang w:val="en-US" w:eastAsia="zh-CN"/>
              </w:rPr>
              <w:t>），引培医学领航人才1名（重医附属永川医院），引培重庆市医学领军人才4名（重医附属永川医院2名，区人民医院、</w:t>
            </w:r>
            <w:r>
              <w:rPr>
                <w:rFonts w:hint="default" w:ascii="Times New Roman" w:hAnsi="Times New Roman" w:cs="Times New Roman" w:eastAsiaTheme="minorEastAsia"/>
                <w:color w:val="auto"/>
                <w:sz w:val="21"/>
                <w:szCs w:val="21"/>
                <w:highlight w:val="none"/>
                <w:u w:val="none"/>
                <w:vertAlign w:val="baseline"/>
                <w:lang w:eastAsia="zh-CN"/>
              </w:rPr>
              <w:t>江苏省中医院重庆医院</w:t>
            </w:r>
            <w:r>
              <w:rPr>
                <w:rFonts w:hint="default" w:ascii="Times New Roman" w:hAnsi="Times New Roman" w:cs="Times New Roman" w:eastAsiaTheme="minorEastAsia"/>
                <w:color w:val="auto"/>
                <w:sz w:val="21"/>
                <w:szCs w:val="21"/>
                <w:highlight w:val="none"/>
                <w:u w:val="none"/>
                <w:vertAlign w:val="baseline"/>
                <w:lang w:val="en-US" w:eastAsia="zh-CN"/>
              </w:rPr>
              <w:t>各1名）。</w:t>
            </w:r>
            <w:r>
              <w:rPr>
                <w:rFonts w:hint="default" w:cs="Times New Roman" w:eastAsiaTheme="minorEastAsia"/>
                <w:color w:val="auto"/>
                <w:sz w:val="21"/>
                <w:szCs w:val="21"/>
                <w:highlight w:val="none"/>
                <w:u w:val="none"/>
                <w:vertAlign w:val="baseline"/>
                <w:lang w:eastAsia="zh-CN"/>
              </w:rPr>
              <w:t>2027年，</w:t>
            </w:r>
            <w:r>
              <w:rPr>
                <w:rFonts w:hint="default" w:ascii="Times New Roman" w:hAnsi="Times New Roman" w:cs="Times New Roman" w:eastAsiaTheme="minorEastAsia"/>
                <w:color w:val="auto"/>
                <w:sz w:val="21"/>
                <w:szCs w:val="21"/>
                <w:highlight w:val="none"/>
                <w:u w:val="none"/>
                <w:vertAlign w:val="baseline"/>
                <w:lang w:val="en-US" w:eastAsia="zh-CN"/>
              </w:rPr>
              <w:t>每家基层医疗卫生机构至少设置1个专家工作室。</w:t>
            </w:r>
            <w:r>
              <w:rPr>
                <w:rFonts w:hint="default" w:cs="Times New Roman" w:eastAsiaTheme="minorEastAsia"/>
                <w:color w:val="auto"/>
                <w:sz w:val="21"/>
                <w:szCs w:val="21"/>
                <w:highlight w:val="none"/>
                <w:u w:val="none"/>
                <w:vertAlign w:val="baseline"/>
                <w:lang w:eastAsia="zh-CN"/>
              </w:rPr>
              <w:t>2030年，</w:t>
            </w:r>
            <w:r>
              <w:rPr>
                <w:rFonts w:hint="default" w:ascii="Times New Roman" w:hAnsi="Times New Roman" w:cs="Times New Roman" w:eastAsiaTheme="minorEastAsia"/>
                <w:color w:val="auto"/>
                <w:sz w:val="21"/>
                <w:szCs w:val="21"/>
                <w:highlight w:val="none"/>
                <w:u w:val="none"/>
                <w:vertAlign w:val="baseline"/>
                <w:lang w:val="en-US" w:eastAsia="zh-CN"/>
              </w:rPr>
              <w:t>累计新增省级以上科研平台2个（重医附属永川医院</w:t>
            </w:r>
            <w:r>
              <w:rPr>
                <w:rFonts w:hint="default" w:ascii="Times New Roman" w:hAnsi="Times New Roman" w:cs="Times New Roman" w:eastAsiaTheme="minorEastAsia"/>
                <w:color w:val="auto"/>
                <w:sz w:val="21"/>
                <w:szCs w:val="21"/>
                <w:highlight w:val="none"/>
                <w:u w:val="none"/>
                <w:vertAlign w:val="baseline"/>
                <w:lang w:eastAsia="zh-CN"/>
              </w:rPr>
              <w:t>细菌耐药监测及转化重点实验室</w:t>
            </w:r>
            <w:r>
              <w:rPr>
                <w:rFonts w:hint="default" w:ascii="Times New Roman" w:hAnsi="Times New Roman"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eastAsia="zh-CN"/>
              </w:rPr>
              <w:t>江苏省中医院重庆医院中医药科研平台</w:t>
            </w:r>
            <w:r>
              <w:rPr>
                <w:rFonts w:hint="default" w:ascii="Times New Roman" w:hAnsi="Times New Roman" w:cs="Times New Roman" w:eastAsiaTheme="minorEastAsia"/>
                <w:color w:val="auto"/>
                <w:sz w:val="21"/>
                <w:szCs w:val="21"/>
                <w:highlight w:val="none"/>
                <w:u w:val="none"/>
                <w:vertAlign w:val="baseline"/>
                <w:lang w:val="en-US" w:eastAsia="zh-CN"/>
              </w:rPr>
              <w:t>），引培医学领航人才3名（重医附属永川医院、区人民医院、</w:t>
            </w:r>
            <w:r>
              <w:rPr>
                <w:rFonts w:hint="default" w:ascii="Times New Roman" w:hAnsi="Times New Roman" w:cs="Times New Roman" w:eastAsiaTheme="minorEastAsia"/>
                <w:color w:val="auto"/>
                <w:sz w:val="21"/>
                <w:szCs w:val="21"/>
                <w:highlight w:val="none"/>
                <w:u w:val="none"/>
                <w:vertAlign w:val="baseline"/>
                <w:lang w:eastAsia="zh-CN"/>
              </w:rPr>
              <w:t>江苏省中医院重庆医院</w:t>
            </w:r>
            <w:r>
              <w:rPr>
                <w:rFonts w:hint="default" w:ascii="Times New Roman" w:hAnsi="Times New Roman" w:cs="Times New Roman" w:eastAsiaTheme="minorEastAsia"/>
                <w:color w:val="auto"/>
                <w:sz w:val="21"/>
                <w:szCs w:val="21"/>
                <w:highlight w:val="none"/>
                <w:u w:val="none"/>
                <w:vertAlign w:val="baseline"/>
                <w:lang w:val="en-US" w:eastAsia="zh-CN"/>
              </w:rPr>
              <w:t>各1名），引培重庆市医学领军人才10名（重医附属永川医院5名、区人民医院2名、</w:t>
            </w:r>
            <w:r>
              <w:rPr>
                <w:rFonts w:hint="default" w:ascii="Times New Roman" w:hAnsi="Times New Roman" w:cs="Times New Roman" w:eastAsiaTheme="minorEastAsia"/>
                <w:color w:val="auto"/>
                <w:sz w:val="21"/>
                <w:szCs w:val="21"/>
                <w:highlight w:val="none"/>
                <w:u w:val="none"/>
                <w:vertAlign w:val="baseline"/>
                <w:lang w:eastAsia="zh-CN"/>
              </w:rPr>
              <w:t>江苏省中医院重庆医院</w:t>
            </w:r>
            <w:r>
              <w:rPr>
                <w:rFonts w:hint="default" w:ascii="Times New Roman" w:hAnsi="Times New Roman" w:cs="Times New Roman" w:eastAsiaTheme="minorEastAsia"/>
                <w:color w:val="auto"/>
                <w:sz w:val="21"/>
                <w:szCs w:val="21"/>
                <w:highlight w:val="none"/>
                <w:u w:val="none"/>
                <w:vertAlign w:val="baseline"/>
                <w:lang w:val="en-US" w:eastAsia="zh-CN"/>
              </w:rPr>
              <w:t>3名）。</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eastAsia="zh-CN"/>
              </w:rPr>
              <w:t>区科技局</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7"/>
                <w:sz w:val="21"/>
                <w:szCs w:val="21"/>
                <w:highlight w:val="none"/>
                <w:u w:val="none"/>
                <w:vertAlign w:val="baseline"/>
                <w:lang w:eastAsia="zh-CN"/>
              </w:rPr>
              <w:t>区人力社保局</w:t>
            </w:r>
            <w:r>
              <w:rPr>
                <w:rFonts w:hint="default" w:cs="Times New Roman" w:eastAsiaTheme="minorEastAsia"/>
                <w:bCs/>
                <w:color w:val="auto"/>
                <w:spacing w:val="-17"/>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eastAsia="zh-CN"/>
              </w:rPr>
              <w:t>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10</w:t>
            </w:r>
          </w:p>
        </w:tc>
        <w:tc>
          <w:tcPr>
            <w:tcW w:w="105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突出数字健康应用实战实效。</w:t>
            </w:r>
          </w:p>
        </w:tc>
        <w:tc>
          <w:tcPr>
            <w:tcW w:w="439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cs="Times New Roman" w:eastAsiaTheme="minorEastAsia"/>
                <w:bCs/>
                <w:color w:val="auto"/>
                <w:kern w:val="2"/>
                <w:sz w:val="21"/>
                <w:szCs w:val="21"/>
                <w:highlight w:val="none"/>
                <w:u w:val="none"/>
                <w:vertAlign w:val="baseline"/>
                <w:lang w:eastAsia="zh-CN" w:bidi="ar-SA"/>
              </w:rPr>
            </w:pPr>
            <w:r>
              <w:rPr>
                <w:rFonts w:hint="default" w:ascii="Times New Roman" w:hAnsi="Times New Roman" w:cs="Times New Roman" w:eastAsiaTheme="minorEastAsia"/>
                <w:color w:val="auto"/>
                <w:sz w:val="21"/>
                <w:szCs w:val="21"/>
                <w:highlight w:val="none"/>
                <w:u w:val="none"/>
                <w:vertAlign w:val="baseline"/>
                <w:lang w:eastAsia="zh-CN"/>
              </w:rPr>
              <w:t>迭代全民健康信息平台，建设区域数字健康大脑。</w:t>
            </w:r>
            <w:r>
              <w:rPr>
                <w:rFonts w:hint="default" w:cs="Times New Roman" w:eastAsiaTheme="minorEastAsia"/>
                <w:color w:val="auto"/>
                <w:sz w:val="21"/>
                <w:szCs w:val="21"/>
                <w:highlight w:val="none"/>
                <w:u w:val="none"/>
                <w:vertAlign w:val="baseline"/>
                <w:lang w:eastAsia="zh-CN"/>
              </w:rPr>
              <w:t>2027年，</w:t>
            </w:r>
            <w:r>
              <w:rPr>
                <w:rFonts w:hint="default" w:ascii="Times New Roman" w:hAnsi="Times New Roman" w:cs="Times New Roman" w:eastAsiaTheme="minorEastAsia"/>
                <w:color w:val="auto"/>
                <w:sz w:val="21"/>
                <w:szCs w:val="21"/>
                <w:highlight w:val="none"/>
                <w:u w:val="none"/>
                <w:vertAlign w:val="baseline"/>
                <w:lang w:eastAsia="zh-CN"/>
              </w:rPr>
              <w:t>实现基层医疗卫生机构五大系统（HIS、LIS、PACS、家庭医生、公共卫生）全量</w:t>
            </w:r>
            <w:r>
              <w:rPr>
                <w:rFonts w:hint="default"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eastAsia="zh-CN"/>
              </w:rPr>
              <w:t>上云</w:t>
            </w:r>
            <w:r>
              <w:rPr>
                <w:rFonts w:hint="default"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eastAsia="zh-CN"/>
              </w:rPr>
              <w:t>。</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kern w:val="2"/>
                <w:sz w:val="21"/>
                <w:szCs w:val="21"/>
                <w:highlight w:val="none"/>
                <w:u w:val="none"/>
                <w:vertAlign w:val="baseline"/>
                <w:lang w:val="en-US" w:eastAsia="zh-CN" w:bidi="ar-SA"/>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pacing w:val="-17"/>
                <w:sz w:val="21"/>
                <w:szCs w:val="21"/>
                <w:highlight w:val="none"/>
                <w:u w:val="none"/>
                <w:vertAlign w:val="baseline"/>
                <w:lang w:eastAsia="zh-CN"/>
              </w:rPr>
              <w:t>区大数据发展局</w:t>
            </w:r>
            <w:r>
              <w:rPr>
                <w:rFonts w:hint="default" w:cs="Times New Roman" w:eastAsiaTheme="minorEastAsia"/>
                <w:bCs/>
                <w:color w:val="auto"/>
                <w:spacing w:val="-17"/>
                <w:sz w:val="21"/>
                <w:szCs w:val="21"/>
                <w:highlight w:val="none"/>
                <w:u w:val="none"/>
                <w:vertAlign w:val="baseline"/>
                <w:lang w:eastAsia="zh-CN"/>
              </w:rPr>
              <w:t>，</w:t>
            </w:r>
            <w:r>
              <w:rPr>
                <w:rFonts w:hint="default" w:ascii="Times New Roman" w:hAnsi="Times New Roman" w:cs="Times New Roman" w:eastAsiaTheme="minorEastAsia"/>
                <w:bCs/>
                <w:color w:val="auto"/>
                <w:spacing w:val="-17"/>
                <w:sz w:val="21"/>
                <w:szCs w:val="21"/>
                <w:highlight w:val="none"/>
                <w:u w:val="none"/>
                <w:vertAlign w:val="baseline"/>
                <w:lang w:eastAsia="zh-CN"/>
              </w:rPr>
              <w:t>各医疗卫生机构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1</w:t>
            </w:r>
            <w:r>
              <w:rPr>
                <w:rFonts w:hint="default" w:ascii="Times New Roman" w:hAnsi="Times New Roman" w:cs="Times New Roman" w:eastAsiaTheme="minorEastAsia"/>
                <w:color w:val="auto"/>
                <w:sz w:val="21"/>
                <w:szCs w:val="21"/>
                <w:highlight w:val="none"/>
                <w:u w:val="none"/>
                <w:vertAlign w:val="baseline"/>
                <w:lang w:eastAsia="zh-CN"/>
              </w:rPr>
              <w:t>1</w:t>
            </w:r>
          </w:p>
        </w:tc>
        <w:tc>
          <w:tcPr>
            <w:tcW w:w="105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运用人工智能提升服务质效。</w:t>
            </w:r>
          </w:p>
        </w:tc>
        <w:tc>
          <w:tcPr>
            <w:tcW w:w="439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cs="Times New Roman" w:eastAsiaTheme="minorEastAsia"/>
                <w:bCs/>
                <w:color w:val="auto"/>
                <w:kern w:val="2"/>
                <w:sz w:val="21"/>
                <w:szCs w:val="21"/>
                <w:highlight w:val="none"/>
                <w:u w:val="none"/>
                <w:vertAlign w:val="baseline"/>
                <w:lang w:eastAsia="zh-CN" w:bidi="ar-SA"/>
              </w:rPr>
            </w:pPr>
            <w:r>
              <w:rPr>
                <w:rFonts w:hint="default" w:ascii="Times New Roman" w:hAnsi="Times New Roman" w:cs="Times New Roman" w:eastAsiaTheme="minorEastAsia"/>
                <w:color w:val="auto"/>
                <w:sz w:val="21"/>
                <w:szCs w:val="21"/>
                <w:highlight w:val="none"/>
                <w:u w:val="none"/>
                <w:vertAlign w:val="baseline"/>
                <w:lang w:val="en-US" w:eastAsia="zh-CN"/>
              </w:rPr>
              <w:t>以</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物联网+AI</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技术搭建智能运营管理平台。开发慢性病AI分层干预工具、居民健康AI评估系统。迭代</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云医</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互联网医院</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建设。2030年，智慧诊疗服务覆盖100%</w:t>
            </w:r>
            <w:r>
              <w:rPr>
                <w:rFonts w:hint="default" w:ascii="Times New Roman" w:hAnsi="Times New Roman" w:cs="Times New Roman" w:eastAsiaTheme="minorEastAsia"/>
                <w:color w:val="auto"/>
                <w:sz w:val="21"/>
                <w:szCs w:val="21"/>
                <w:highlight w:val="none"/>
                <w:u w:val="none"/>
                <w:vertAlign w:val="baseline"/>
                <w:lang w:eastAsia="zh-CN"/>
              </w:rPr>
              <w:t>（重医附属永川医院、区人民医院、江苏省中医院重庆医院、区妇幼保健院、区集嫒医院、区精神卫生中心）</w:t>
            </w:r>
            <w:r>
              <w:rPr>
                <w:rFonts w:hint="default" w:ascii="Times New Roman" w:hAnsi="Times New Roman" w:cs="Times New Roman" w:eastAsiaTheme="minorEastAsia"/>
                <w:color w:val="auto"/>
                <w:sz w:val="21"/>
                <w:szCs w:val="21"/>
                <w:highlight w:val="none"/>
                <w:u w:val="none"/>
                <w:vertAlign w:val="baseline"/>
                <w:lang w:val="en-US" w:eastAsia="zh-CN"/>
              </w:rPr>
              <w:t>的三级医院，分别建成互联网医院5家</w:t>
            </w:r>
            <w:r>
              <w:rPr>
                <w:rFonts w:hint="default" w:ascii="Times New Roman" w:hAnsi="Times New Roman" w:cs="Times New Roman" w:eastAsiaTheme="minorEastAsia"/>
                <w:color w:val="auto"/>
                <w:sz w:val="21"/>
                <w:szCs w:val="21"/>
                <w:highlight w:val="none"/>
                <w:u w:val="none"/>
                <w:vertAlign w:val="baseline"/>
                <w:lang w:eastAsia="zh-CN"/>
              </w:rPr>
              <w:t>（重医附属永川医院、区人民医院、江苏省中医院重庆医院、区妇幼保健院、区集嫒医院）</w:t>
            </w:r>
            <w:r>
              <w:rPr>
                <w:rFonts w:hint="default" w:ascii="Times New Roman" w:hAnsi="Times New Roman" w:cs="Times New Roman" w:eastAsiaTheme="minorEastAsia"/>
                <w:color w:val="auto"/>
                <w:sz w:val="21"/>
                <w:szCs w:val="21"/>
                <w:highlight w:val="none"/>
                <w:u w:val="none"/>
                <w:vertAlign w:val="baseline"/>
                <w:lang w:val="en-US" w:eastAsia="zh-CN"/>
              </w:rPr>
              <w:t>、6家</w:t>
            </w:r>
            <w:r>
              <w:rPr>
                <w:rFonts w:hint="default" w:ascii="Times New Roman" w:hAnsi="Times New Roman" w:cs="Times New Roman" w:eastAsiaTheme="minorEastAsia"/>
                <w:color w:val="auto"/>
                <w:sz w:val="21"/>
                <w:szCs w:val="21"/>
                <w:highlight w:val="none"/>
                <w:u w:val="none"/>
                <w:vertAlign w:val="baseline"/>
                <w:lang w:eastAsia="zh-CN"/>
              </w:rPr>
              <w:t>（重医附属永川医院、区人民医院、江苏省中医院重庆医院、区妇幼保健院、区集嫒医院、区精神卫生中心）</w:t>
            </w:r>
            <w:r>
              <w:rPr>
                <w:rFonts w:hint="default" w:ascii="Times New Roman" w:hAnsi="Times New Roman" w:cs="Times New Roman" w:eastAsiaTheme="minorEastAsia"/>
                <w:color w:val="auto"/>
                <w:sz w:val="21"/>
                <w:szCs w:val="21"/>
                <w:highlight w:val="none"/>
                <w:u w:val="none"/>
                <w:vertAlign w:val="baseline"/>
                <w:lang w:val="en-US" w:eastAsia="zh-CN"/>
              </w:rPr>
              <w:t>。</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kern w:val="2"/>
                <w:sz w:val="21"/>
                <w:szCs w:val="21"/>
                <w:highlight w:val="none"/>
                <w:u w:val="none"/>
                <w:vertAlign w:val="baseline"/>
                <w:lang w:val="en-US" w:eastAsia="zh-CN" w:bidi="ar-SA"/>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区大数据发展局</w:t>
            </w:r>
            <w:r>
              <w:rPr>
                <w:rFonts w:hint="default"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eastAsia="zh-CN"/>
              </w:rPr>
              <w:t>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1</w:t>
            </w:r>
            <w:r>
              <w:rPr>
                <w:rFonts w:hint="default" w:ascii="Times New Roman" w:hAnsi="Times New Roman" w:cs="Times New Roman" w:eastAsiaTheme="minorEastAsia"/>
                <w:color w:val="auto"/>
                <w:sz w:val="21"/>
                <w:szCs w:val="21"/>
                <w:highlight w:val="none"/>
                <w:u w:val="none"/>
                <w:vertAlign w:val="baseline"/>
                <w:lang w:eastAsia="zh-CN"/>
              </w:rPr>
              <w:t>2</w:t>
            </w:r>
          </w:p>
        </w:tc>
        <w:tc>
          <w:tcPr>
            <w:tcW w:w="105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促进川南渝西卫生健康一体化发展。</w:t>
            </w:r>
          </w:p>
        </w:tc>
        <w:tc>
          <w:tcPr>
            <w:tcW w:w="4391"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支持重医附属永川医院牵头建立川南渝西眩晕等学科专科联盟，区人民医院打造川南渝西区域医学影像中心，</w:t>
            </w:r>
            <w:r>
              <w:rPr>
                <w:rFonts w:hint="default" w:cs="Times New Roman" w:eastAsiaTheme="minorEastAsia"/>
                <w:color w:val="auto"/>
                <w:sz w:val="21"/>
                <w:szCs w:val="21"/>
                <w:highlight w:val="none"/>
                <w:u w:val="none"/>
                <w:vertAlign w:val="baseline"/>
                <w:lang w:eastAsia="zh-CN"/>
              </w:rPr>
              <w:t>江苏省中医院重庆医院</w:t>
            </w:r>
            <w:r>
              <w:rPr>
                <w:rFonts w:hint="default" w:ascii="Times New Roman" w:hAnsi="Times New Roman" w:cs="Times New Roman" w:eastAsiaTheme="minorEastAsia"/>
                <w:color w:val="auto"/>
                <w:sz w:val="21"/>
                <w:szCs w:val="21"/>
                <w:highlight w:val="none"/>
                <w:u w:val="none"/>
                <w:vertAlign w:val="baseline"/>
                <w:lang w:eastAsia="zh-CN"/>
              </w:rPr>
              <w:t>牵头深化川南渝西耳鼻喉科专科联盟合作</w:t>
            </w:r>
            <w:r>
              <w:rPr>
                <w:rFonts w:hint="default" w:cs="Times New Roman" w:eastAsiaTheme="minorEastAsia"/>
                <w:color w:val="auto"/>
                <w:sz w:val="21"/>
                <w:szCs w:val="21"/>
                <w:highlight w:val="none"/>
                <w:u w:val="none"/>
                <w:vertAlign w:val="baseline"/>
                <w:lang w:eastAsia="zh-CN"/>
              </w:rPr>
              <w:t>，重庆中新肿瘤医院牵头共建泸永江肿瘤专科联盟</w:t>
            </w:r>
            <w:r>
              <w:rPr>
                <w:rFonts w:hint="default" w:ascii="Times New Roman" w:hAnsi="Times New Roman" w:cs="Times New Roman" w:eastAsiaTheme="minorEastAsia"/>
                <w:color w:val="auto"/>
                <w:sz w:val="21"/>
                <w:szCs w:val="21"/>
                <w:highlight w:val="none"/>
                <w:u w:val="none"/>
                <w:vertAlign w:val="baseline"/>
                <w:lang w:eastAsia="zh-CN"/>
              </w:rPr>
              <w:t>。健全川南渝西公共卫生应急机制。推进川渝地区二级以上公立医疗机构之间医学检查检验结果互认。共建泸永江医疗卫生人才专家库。</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val="en-US"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pacing w:val="-17"/>
                <w:sz w:val="21"/>
                <w:szCs w:val="21"/>
                <w:highlight w:val="none"/>
                <w:u w:val="none"/>
                <w:vertAlign w:val="baseline"/>
                <w:lang w:eastAsia="zh-CN"/>
              </w:rPr>
              <w:t>区发展改革委、</w:t>
            </w:r>
            <w:r>
              <w:rPr>
                <w:rFonts w:hint="default" w:ascii="Times New Roman" w:hAnsi="Times New Roman" w:cs="Times New Roman" w:eastAsiaTheme="minorEastAsia"/>
                <w:color w:val="auto"/>
                <w:sz w:val="21"/>
                <w:szCs w:val="21"/>
                <w:highlight w:val="none"/>
                <w:u w:val="none"/>
                <w:vertAlign w:val="baseline"/>
                <w:lang w:val="en-US" w:eastAsia="zh-CN"/>
              </w:rPr>
              <w:t>区医保局</w:t>
            </w:r>
            <w:r>
              <w:rPr>
                <w:rFonts w:hint="default"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eastAsia="zh-CN"/>
              </w:rPr>
              <w:t>各医疗卫生机构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1</w:t>
            </w:r>
            <w:r>
              <w:rPr>
                <w:rFonts w:hint="default" w:ascii="Times New Roman" w:hAnsi="Times New Roman" w:cs="Times New Roman" w:eastAsiaTheme="minorEastAsia"/>
                <w:color w:val="auto"/>
                <w:sz w:val="21"/>
                <w:szCs w:val="21"/>
                <w:highlight w:val="none"/>
                <w:u w:val="none"/>
                <w:vertAlign w:val="baseline"/>
                <w:lang w:eastAsia="zh-CN"/>
              </w:rPr>
              <w:t>3</w:t>
            </w:r>
          </w:p>
        </w:tc>
        <w:tc>
          <w:tcPr>
            <w:tcW w:w="10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深化</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三医</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协同发展和治理。</w:t>
            </w: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健全医保基金监管机制、药品安全风险管控机制，深化医保支付方式改革，推动数字医院建设。2030年</w:t>
            </w:r>
            <w:r>
              <w:rPr>
                <w:rFonts w:hint="default" w:ascii="Times New Roman" w:hAnsi="Times New Roman"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eastAsia="zh-CN"/>
              </w:rPr>
              <w:t>统一</w:t>
            </w:r>
            <w:r>
              <w:rPr>
                <w:rFonts w:hint="default" w:ascii="Times New Roman" w:hAnsi="Times New Roman" w:cs="Times New Roman" w:eastAsiaTheme="minorEastAsia"/>
                <w:color w:val="auto"/>
                <w:sz w:val="21"/>
                <w:szCs w:val="21"/>
                <w:highlight w:val="none"/>
                <w:u w:val="none"/>
                <w:vertAlign w:val="baseline"/>
                <w:lang w:val="en-US" w:eastAsia="zh-CN"/>
              </w:rPr>
              <w:t>建</w:t>
            </w:r>
            <w:r>
              <w:rPr>
                <w:rFonts w:hint="default" w:ascii="Times New Roman" w:hAnsi="Times New Roman" w:cs="Times New Roman" w:eastAsiaTheme="minorEastAsia"/>
                <w:color w:val="auto"/>
                <w:sz w:val="21"/>
                <w:szCs w:val="21"/>
                <w:highlight w:val="none"/>
                <w:u w:val="none"/>
                <w:vertAlign w:val="baseline"/>
                <w:lang w:eastAsia="zh-CN"/>
              </w:rPr>
              <w:t>立</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三医</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数据驾驶舱，归口共享诊疗数据、医保支付数据、药品采购等数据</w:t>
            </w:r>
            <w:r>
              <w:rPr>
                <w:rFonts w:hint="default" w:ascii="Times New Roman" w:hAnsi="Times New Roman"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按政策实施医共体内医保基金</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总额付费、结余留用、合理超支分担</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机制</w:t>
            </w:r>
            <w:r>
              <w:rPr>
                <w:rFonts w:hint="default"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eastAsia="zh-CN"/>
              </w:rPr>
              <w:t>三级公立医院平均住院日控制在7.7天，公立医院门诊和住院次均费用增幅均控制在5%以内。</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val="en-US"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区医保局</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eastAsia="zh-CN"/>
              </w:rPr>
              <w:t>区市场监管局</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highlight w:val="none"/>
                <w:u w:val="none"/>
                <w:vertAlign w:val="baseline"/>
                <w:lang w:eastAsia="zh-CN"/>
              </w:rPr>
              <w:t>区大数据发展局</w:t>
            </w:r>
            <w:r>
              <w:rPr>
                <w:rFonts w:hint="default"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eastAsia="zh-CN"/>
              </w:rPr>
              <w:t>公立医院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1</w:t>
            </w:r>
            <w:r>
              <w:rPr>
                <w:rFonts w:hint="default" w:ascii="Times New Roman" w:hAnsi="Times New Roman" w:cs="Times New Roman" w:eastAsiaTheme="minorEastAsia"/>
                <w:color w:val="auto"/>
                <w:sz w:val="21"/>
                <w:szCs w:val="21"/>
                <w:highlight w:val="none"/>
                <w:u w:val="none"/>
                <w:vertAlign w:val="baseline"/>
                <w:lang w:eastAsia="zh-CN"/>
              </w:rPr>
              <w:t>4</w:t>
            </w:r>
          </w:p>
        </w:tc>
        <w:tc>
          <w:tcPr>
            <w:tcW w:w="10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深化以公益性为导向的公立医院改革。</w:t>
            </w: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cs="Times New Roman" w:eastAsiaTheme="minorEastAsia"/>
                <w:color w:val="auto"/>
                <w:sz w:val="21"/>
                <w:szCs w:val="21"/>
                <w:highlight w:val="none"/>
                <w:u w:val="none"/>
                <w:vertAlign w:val="baseline"/>
                <w:lang w:eastAsia="zh-CN"/>
              </w:rPr>
              <w:t>强化医疗卫生人员、投入、编制、薪酬等多元保障，加强对公立医院发展规划、项目建设、收支预算等重大事项监管，维护医院公益性。2027年，</w:t>
            </w:r>
            <w:r>
              <w:rPr>
                <w:rFonts w:hint="default" w:cs="Times New Roman" w:eastAsiaTheme="minorEastAsia"/>
                <w:color w:val="auto"/>
                <w:kern w:val="0"/>
                <w:sz w:val="21"/>
                <w:szCs w:val="21"/>
                <w:lang w:eastAsia="zh-CN" w:bidi="ar"/>
              </w:rPr>
              <w:t>全面建立</w:t>
            </w:r>
            <w:r>
              <w:rPr>
                <w:rFonts w:hint="default" w:cs="Times New Roman" w:eastAsiaTheme="minorEastAsia"/>
                <w:color w:val="auto"/>
                <w:sz w:val="21"/>
                <w:szCs w:val="21"/>
                <w:highlight w:val="none"/>
                <w:u w:val="none"/>
                <w:vertAlign w:val="baseline"/>
                <w:lang w:eastAsia="zh-CN"/>
              </w:rPr>
              <w:t>以医疗服务为主导的收费机制，</w:t>
            </w:r>
            <w:r>
              <w:rPr>
                <w:rFonts w:hint="default" w:ascii="Times New Roman" w:hAnsi="Times New Roman" w:cs="Times New Roman" w:eastAsiaTheme="minorEastAsia"/>
                <w:color w:val="auto"/>
                <w:kern w:val="0"/>
                <w:sz w:val="21"/>
                <w:szCs w:val="21"/>
                <w:lang w:val="en-US" w:eastAsia="zh-CN" w:bidi="ar"/>
              </w:rPr>
              <w:t>公立医院医疗服务收入占比</w:t>
            </w:r>
            <w:r>
              <w:rPr>
                <w:rFonts w:hint="default" w:ascii="Times New Roman" w:hAnsi="Times New Roman" w:cs="Times New Roman" w:eastAsiaTheme="minorEastAsia"/>
                <w:color w:val="auto"/>
                <w:kern w:val="0"/>
                <w:sz w:val="21"/>
                <w:szCs w:val="21"/>
                <w:lang w:eastAsia="zh-CN" w:bidi="ar"/>
              </w:rPr>
              <w:t>达45%，</w:t>
            </w:r>
            <w:r>
              <w:rPr>
                <w:rFonts w:hint="default" w:ascii="Times New Roman" w:hAnsi="Times New Roman" w:cs="Times New Roman" w:eastAsiaTheme="minorEastAsia"/>
                <w:color w:val="auto"/>
                <w:sz w:val="21"/>
                <w:szCs w:val="21"/>
                <w:highlight w:val="none"/>
                <w:u w:val="none"/>
                <w:vertAlign w:val="baseline"/>
                <w:lang w:eastAsia="zh-CN"/>
              </w:rPr>
              <w:t>全区公立医院内部绩效考核办法进一步完善。</w:t>
            </w:r>
            <w:r>
              <w:rPr>
                <w:rFonts w:hint="default" w:cs="Times New Roman" w:eastAsiaTheme="minorEastAsia"/>
                <w:color w:val="auto"/>
                <w:sz w:val="21"/>
                <w:szCs w:val="21"/>
                <w:highlight w:val="none"/>
                <w:u w:val="none"/>
                <w:vertAlign w:val="baseline"/>
                <w:lang w:eastAsia="zh-CN"/>
              </w:rPr>
              <w:t>2030年，</w:t>
            </w:r>
            <w:r>
              <w:rPr>
                <w:rFonts w:hint="default" w:ascii="Times New Roman" w:hAnsi="Times New Roman" w:cs="Times New Roman" w:eastAsiaTheme="minorEastAsia"/>
                <w:color w:val="auto"/>
                <w:sz w:val="21"/>
                <w:szCs w:val="21"/>
                <w:highlight w:val="none"/>
                <w:u w:val="none"/>
                <w:vertAlign w:val="baseline"/>
                <w:lang w:eastAsia="zh-CN"/>
              </w:rPr>
              <w:t>建成</w:t>
            </w:r>
            <w:r>
              <w:rPr>
                <w:rFonts w:hint="default" w:ascii="Times New Roman" w:hAnsi="Times New Roman" w:cs="Times New Roman" w:eastAsiaTheme="minorEastAsia"/>
                <w:color w:val="auto"/>
                <w:sz w:val="21"/>
                <w:szCs w:val="21"/>
                <w:highlight w:val="none"/>
                <w:u w:val="none"/>
                <w:vertAlign w:val="baseline"/>
                <w:lang w:val="en-US" w:eastAsia="zh-CN"/>
              </w:rPr>
              <w:t>公立医院运营管理信息集成平台（HRP系统）</w:t>
            </w:r>
            <w:r>
              <w:rPr>
                <w:rFonts w:hint="default" w:ascii="Times New Roman" w:hAnsi="Times New Roman" w:cs="Times New Roman" w:eastAsiaTheme="minorEastAsia"/>
                <w:color w:val="auto"/>
                <w:sz w:val="21"/>
                <w:szCs w:val="21"/>
                <w:highlight w:val="none"/>
                <w:u w:val="none"/>
                <w:vertAlign w:val="baseline"/>
                <w:lang w:eastAsia="zh-CN"/>
              </w:rPr>
              <w:t>并形成实战实效，管理费用占公立医院费用总额的比重控制在9%以内，公立医院资产负债率</w:t>
            </w:r>
            <w:r>
              <w:rPr>
                <w:rFonts w:hint="default" w:ascii="Times New Roman" w:hAnsi="Times New Roman" w:cs="Times New Roman" w:eastAsiaTheme="minorEastAsia"/>
                <w:color w:val="auto"/>
                <w:sz w:val="21"/>
                <w:szCs w:val="21"/>
                <w:highlight w:val="none"/>
                <w:u w:val="none"/>
                <w:vertAlign w:val="baseline"/>
                <w:lang w:val="en-US" w:eastAsia="zh-CN"/>
              </w:rPr>
              <w:t>≤2</w:t>
            </w:r>
            <w:r>
              <w:rPr>
                <w:rFonts w:hint="default" w:ascii="Times New Roman" w:hAnsi="Times New Roman" w:cs="Times New Roman" w:eastAsiaTheme="minorEastAsia"/>
                <w:color w:val="auto"/>
                <w:sz w:val="21"/>
                <w:szCs w:val="21"/>
                <w:highlight w:val="none"/>
                <w:u w:val="none"/>
                <w:vertAlign w:val="baseline"/>
                <w:lang w:eastAsia="zh-CN"/>
              </w:rPr>
              <w:t>7.5%</w:t>
            </w:r>
            <w:r>
              <w:rPr>
                <w:rFonts w:hint="default" w:cs="Times New Roman" w:eastAsiaTheme="minorEastAsia"/>
                <w:color w:val="auto"/>
                <w:sz w:val="21"/>
                <w:szCs w:val="21"/>
                <w:highlight w:val="none"/>
                <w:u w:val="none"/>
                <w:vertAlign w:val="baseline"/>
                <w:lang w:eastAsia="zh-CN"/>
              </w:rPr>
              <w:t>，公立医院长期债务逐步稳妥化解。</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eastAsiaTheme="minorEastAsia"/>
                <w:sz w:val="21"/>
                <w:szCs w:val="21"/>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eastAsia="zh-CN"/>
              </w:rPr>
              <w:t>区医保局</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pacing w:val="-17"/>
                <w:sz w:val="21"/>
                <w:szCs w:val="21"/>
                <w:highlight w:val="none"/>
                <w:u w:val="none"/>
                <w:vertAlign w:val="baseline"/>
                <w:lang w:eastAsia="zh-CN"/>
              </w:rPr>
              <w:t>区发展改革委、区财政局、</w:t>
            </w:r>
            <w:r>
              <w:rPr>
                <w:rFonts w:hint="default" w:cs="Times New Roman" w:eastAsiaTheme="minorEastAsia"/>
                <w:bCs/>
                <w:color w:val="auto"/>
                <w:spacing w:val="-17"/>
                <w:sz w:val="21"/>
                <w:szCs w:val="21"/>
                <w:highlight w:val="none"/>
                <w:u w:val="none"/>
                <w:vertAlign w:val="baseline"/>
                <w:lang w:eastAsia="zh-CN"/>
              </w:rPr>
              <w:t>区人力社保局，</w:t>
            </w:r>
            <w:r>
              <w:rPr>
                <w:rFonts w:hint="default" w:ascii="Times New Roman" w:hAnsi="Times New Roman" w:cs="Times New Roman" w:eastAsiaTheme="minorEastAsia"/>
                <w:bCs/>
                <w:color w:val="auto"/>
                <w:spacing w:val="-17"/>
                <w:sz w:val="21"/>
                <w:szCs w:val="21"/>
                <w:highlight w:val="none"/>
                <w:u w:val="none"/>
                <w:vertAlign w:val="baseline"/>
                <w:lang w:eastAsia="zh-CN"/>
              </w:rPr>
              <w:t>公立</w:t>
            </w:r>
            <w:r>
              <w:rPr>
                <w:rFonts w:hint="default" w:cs="Times New Roman" w:eastAsiaTheme="minorEastAsia"/>
                <w:bCs/>
                <w:color w:val="auto"/>
                <w:spacing w:val="-17"/>
                <w:sz w:val="21"/>
                <w:szCs w:val="21"/>
                <w:highlight w:val="none"/>
                <w:u w:val="none"/>
                <w:vertAlign w:val="baseline"/>
                <w:lang w:eastAsia="zh-CN"/>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5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1</w:t>
            </w:r>
            <w:r>
              <w:rPr>
                <w:rFonts w:hint="default" w:ascii="Times New Roman" w:hAnsi="Times New Roman" w:cs="Times New Roman" w:eastAsiaTheme="minorEastAsia"/>
                <w:color w:val="auto"/>
                <w:sz w:val="21"/>
                <w:szCs w:val="21"/>
                <w:highlight w:val="none"/>
                <w:u w:val="none"/>
                <w:vertAlign w:val="baseline"/>
                <w:lang w:eastAsia="zh-CN"/>
              </w:rPr>
              <w:t>5</w:t>
            </w:r>
          </w:p>
        </w:tc>
        <w:tc>
          <w:tcPr>
            <w:tcW w:w="10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优化人员编制、岗位、薪酬等机制。</w:t>
            </w: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yellow"/>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健全编制及岗位动态调整机制，根据区属卫生单位空编情况、发展状况等，在医共体内按程序统筹调剂使用。建立人才成长</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资金池</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，深化以岗定责薪酬结构改革，有序推行</w:t>
            </w:r>
            <w:r>
              <w:rPr>
                <w:rFonts w:hint="default" w:ascii="Times New Roman" w:hAnsi="Times New Roman" w:cs="Times New Roman" w:eastAsiaTheme="minorEastAsia"/>
                <w:color w:val="auto"/>
                <w:sz w:val="21"/>
                <w:szCs w:val="21"/>
                <w:highlight w:val="none"/>
                <w:u w:val="none"/>
                <w:vertAlign w:val="baseline"/>
                <w:lang w:eastAsia="zh-CN"/>
              </w:rPr>
              <w:t>公立医院</w:t>
            </w:r>
            <w:r>
              <w:rPr>
                <w:rFonts w:hint="default" w:ascii="Times New Roman" w:hAnsi="Times New Roman" w:cs="Times New Roman" w:eastAsiaTheme="minorEastAsia"/>
                <w:color w:val="auto"/>
                <w:sz w:val="21"/>
                <w:szCs w:val="21"/>
                <w:highlight w:val="none"/>
                <w:u w:val="none"/>
                <w:vertAlign w:val="baseline"/>
                <w:lang w:val="en-US" w:eastAsia="zh-CN"/>
              </w:rPr>
              <w:t>领导班子</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目标年薪制</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和医务人员</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岗位薪酬制</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。公立医院人员薪酬中稳定收入的比例达到55%</w:t>
            </w:r>
            <w:r>
              <w:rPr>
                <w:rFonts w:hint="default" w:cs="Times New Roman" w:eastAsiaTheme="minorEastAsia"/>
                <w:color w:val="auto"/>
                <w:sz w:val="21"/>
                <w:szCs w:val="21"/>
                <w:highlight w:val="none"/>
                <w:u w:val="none"/>
                <w:vertAlign w:val="baseline"/>
                <w:lang w:val="en-US" w:eastAsia="zh-CN"/>
              </w:rPr>
              <w:t>，到</w:t>
            </w:r>
            <w:r>
              <w:rPr>
                <w:rFonts w:hint="default" w:ascii="Times New Roman" w:hAnsi="Times New Roman" w:cs="Times New Roman" w:eastAsiaTheme="minorEastAsia"/>
                <w:color w:val="auto"/>
                <w:sz w:val="21"/>
                <w:szCs w:val="21"/>
                <w:highlight w:val="none"/>
                <w:u w:val="none"/>
                <w:vertAlign w:val="baseline"/>
                <w:lang w:val="en-US" w:eastAsia="zh-CN"/>
              </w:rPr>
              <w:t>2030年，达到65%</w:t>
            </w:r>
            <w:r>
              <w:rPr>
                <w:rFonts w:hint="default" w:cs="Times New Roman" w:eastAsiaTheme="minorEastAsia"/>
                <w:color w:val="auto"/>
                <w:sz w:val="21"/>
                <w:szCs w:val="21"/>
                <w:highlight w:val="none"/>
                <w:u w:val="none"/>
                <w:vertAlign w:val="baseline"/>
                <w:lang w:eastAsia="zh-CN"/>
              </w:rPr>
              <w:t>，每年按照两个百分点增长。</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val="en-US"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区卫生健康委</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eastAsia="zh-CN"/>
              </w:rPr>
              <w:t>区委编办</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val="en-US" w:eastAsia="zh-CN"/>
              </w:rPr>
              <w:t>区</w:t>
            </w:r>
            <w:r>
              <w:rPr>
                <w:rFonts w:hint="default" w:ascii="Times New Roman" w:hAnsi="Times New Roman" w:cs="Times New Roman" w:eastAsiaTheme="minorEastAsia"/>
                <w:bCs/>
                <w:color w:val="auto"/>
                <w:spacing w:val="-11"/>
                <w:sz w:val="21"/>
                <w:szCs w:val="21"/>
                <w:highlight w:val="none"/>
                <w:u w:val="none"/>
                <w:vertAlign w:val="baseline"/>
                <w:lang w:eastAsia="zh-CN"/>
              </w:rPr>
              <w:t>人力社保局</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55"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16</w:t>
            </w:r>
          </w:p>
        </w:tc>
        <w:tc>
          <w:tcPr>
            <w:tcW w:w="105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default" w:cs="Times New Roman" w:eastAsiaTheme="minorEastAsia"/>
                <w:color w:val="auto"/>
                <w:sz w:val="21"/>
                <w:szCs w:val="21"/>
                <w:highlight w:val="none"/>
                <w:u w:val="none"/>
                <w:vertAlign w:val="baseline"/>
                <w:lang w:eastAsia="zh-CN"/>
              </w:rPr>
            </w:pPr>
            <w:r>
              <w:rPr>
                <w:rFonts w:hint="default" w:cs="Times New Roman" w:eastAsiaTheme="minorEastAsia"/>
                <w:color w:val="auto"/>
                <w:sz w:val="21"/>
                <w:szCs w:val="21"/>
                <w:highlight w:val="none"/>
                <w:u w:val="none"/>
                <w:vertAlign w:val="baseline"/>
                <w:lang w:eastAsia="zh-CN"/>
              </w:rPr>
              <w:t>协同推进大健康产业发展。</w:t>
            </w: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yellow"/>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运用自贸试验区政策优势，推动临床急需药品特许使用，探索境外已上市器械先行试用。</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w:t>
            </w:r>
            <w:r>
              <w:rPr>
                <w:rFonts w:hint="default" w:cs="Times New Roman" w:eastAsiaTheme="minorEastAsia"/>
                <w:bCs/>
                <w:color w:val="auto"/>
                <w:spacing w:val="-11"/>
                <w:sz w:val="21"/>
                <w:szCs w:val="21"/>
                <w:highlight w:val="none"/>
                <w:u w:val="none"/>
                <w:vertAlign w:val="baseline"/>
                <w:lang w:eastAsia="zh-CN"/>
              </w:rPr>
              <w:t>商务委、</w:t>
            </w:r>
            <w:r>
              <w:rPr>
                <w:rFonts w:hint="default" w:ascii="Times New Roman" w:hAnsi="Times New Roman" w:cs="Times New Roman" w:eastAsiaTheme="minorEastAsia"/>
                <w:bCs/>
                <w:color w:val="auto"/>
                <w:spacing w:val="-17"/>
                <w:sz w:val="21"/>
                <w:szCs w:val="21"/>
                <w:highlight w:val="none"/>
                <w:u w:val="none"/>
                <w:vertAlign w:val="baseline"/>
                <w:lang w:eastAsia="zh-CN"/>
              </w:rPr>
              <w:t>区市场监管局</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cs="Times New Roman" w:eastAsiaTheme="minorEastAsia"/>
                <w:bCs/>
                <w:color w:val="auto"/>
                <w:spacing w:val="-11"/>
                <w:sz w:val="21"/>
                <w:szCs w:val="21"/>
                <w:highlight w:val="none"/>
                <w:u w:val="none"/>
                <w:vertAlign w:val="baseline"/>
                <w:lang w:eastAsia="zh-CN"/>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u w:val="none"/>
                <w:vertAlign w:val="baseline"/>
                <w:lang w:eastAsia="zh-CN"/>
              </w:rPr>
            </w:pPr>
          </w:p>
        </w:tc>
        <w:tc>
          <w:tcPr>
            <w:tcW w:w="105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提速推进生物技术产业园、智慧医疗装备产业园建设，布局康复、生活辅助器具产业；培育发展</w:t>
            </w:r>
            <w:r>
              <w:rPr>
                <w:rFonts w:hint="default" w:ascii="Times New Roman" w:hAnsi="Times New Roman" w:cs="Times New Roman" w:eastAsiaTheme="minorEastAsia"/>
                <w:color w:val="auto"/>
                <w:sz w:val="21"/>
                <w:szCs w:val="21"/>
                <w:highlight w:val="none"/>
                <w:u w:val="none"/>
                <w:vertAlign w:val="baseline"/>
                <w:lang w:eastAsia="zh-CN"/>
              </w:rPr>
              <w:t>功能性蚕丝骨钉、骨修复蚕丝支架等</w:t>
            </w:r>
            <w:r>
              <w:rPr>
                <w:rFonts w:hint="default" w:ascii="Times New Roman" w:hAnsi="Times New Roman" w:cs="Times New Roman" w:eastAsiaTheme="minorEastAsia"/>
                <w:color w:val="auto"/>
                <w:sz w:val="21"/>
                <w:szCs w:val="21"/>
                <w:highlight w:val="none"/>
                <w:u w:val="none"/>
                <w:vertAlign w:val="baseline"/>
                <w:lang w:val="en-US" w:eastAsia="zh-CN"/>
              </w:rPr>
              <w:t>高附加值生物医药制品。</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eastAsiaTheme="minorEastAsia"/>
                <w:sz w:val="21"/>
                <w:szCs w:val="21"/>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区经济信息委</w:t>
            </w:r>
            <w:r>
              <w:rPr>
                <w:rFonts w:hint="default" w:cs="Times New Roman" w:eastAsiaTheme="minorEastAsia"/>
                <w:bCs/>
                <w:color w:val="auto"/>
                <w:spacing w:val="-11"/>
                <w:sz w:val="21"/>
                <w:szCs w:val="21"/>
                <w:highlight w:val="none"/>
                <w:u w:val="none"/>
                <w:vertAlign w:val="baseline"/>
                <w:lang w:eastAsia="zh-CN"/>
              </w:rPr>
              <w:t>、区新城建管委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7"/>
                <w:sz w:val="21"/>
                <w:szCs w:val="21"/>
                <w:highlight w:val="none"/>
                <w:u w:val="none"/>
                <w:vertAlign w:val="baseline"/>
                <w:lang w:eastAsia="zh-CN"/>
              </w:rPr>
            </w:pPr>
            <w:r>
              <w:rPr>
                <w:rFonts w:hint="default" w:cs="Times New Roman" w:eastAsiaTheme="minorEastAsia"/>
                <w:bCs/>
                <w:color w:val="auto"/>
                <w:spacing w:val="-17"/>
                <w:sz w:val="21"/>
                <w:szCs w:val="21"/>
                <w:highlight w:val="none"/>
                <w:u w:val="none"/>
                <w:vertAlign w:val="baseline"/>
                <w:lang w:eastAsia="zh-CN"/>
              </w:rPr>
              <w:t>区发展改革委、区规划自然资源局、区生态环境局、区科技局、</w:t>
            </w:r>
            <w:r>
              <w:rPr>
                <w:rFonts w:hint="default" w:ascii="Times New Roman" w:hAnsi="Times New Roman" w:cs="Times New Roman" w:eastAsiaTheme="minorEastAsia"/>
                <w:bCs/>
                <w:color w:val="auto"/>
                <w:spacing w:val="-17"/>
                <w:sz w:val="21"/>
                <w:szCs w:val="21"/>
                <w:highlight w:val="none"/>
                <w:u w:val="none"/>
                <w:vertAlign w:val="baseline"/>
                <w:lang w:eastAsia="zh-CN"/>
              </w:rPr>
              <w:t>区市场监管局</w:t>
            </w:r>
            <w:r>
              <w:rPr>
                <w:rFonts w:hint="default" w:cs="Times New Roman" w:eastAsiaTheme="minorEastAsia"/>
                <w:bCs/>
                <w:color w:val="auto"/>
                <w:spacing w:val="-17"/>
                <w:sz w:val="21"/>
                <w:szCs w:val="21"/>
                <w:highlight w:val="none"/>
                <w:u w:val="none"/>
                <w:vertAlign w:val="baseline"/>
                <w:lang w:eastAsia="zh-CN"/>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s="Times New Roman" w:eastAsiaTheme="minorEastAsia"/>
                <w:color w:val="auto"/>
                <w:sz w:val="21"/>
                <w:szCs w:val="21"/>
                <w:highlight w:val="none"/>
                <w:u w:val="none"/>
                <w:vertAlign w:val="baseline"/>
                <w:lang w:eastAsia="zh-CN"/>
              </w:rPr>
            </w:pPr>
          </w:p>
        </w:tc>
        <w:tc>
          <w:tcPr>
            <w:tcW w:w="105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围绕宠物</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生、老、病、养</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全生命周期健康需求，拓展宠物食品、药品及服务新赛道。</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val="en-US" w:eastAsia="zh-CN"/>
              </w:rPr>
              <w:t>区农业农村委</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eastAsia="zh-CN"/>
              </w:rPr>
              <w:t>区经济信息委</w:t>
            </w:r>
            <w:r>
              <w:rPr>
                <w:rFonts w:hint="default" w:cs="Times New Roman" w:eastAsiaTheme="minorEastAsia"/>
                <w:bCs/>
                <w:color w:val="auto"/>
                <w:spacing w:val="-11"/>
                <w:sz w:val="21"/>
                <w:szCs w:val="21"/>
                <w:highlight w:val="none"/>
                <w:u w:val="none"/>
                <w:vertAlign w:val="baseline"/>
                <w:lang w:eastAsia="zh-CN"/>
              </w:rPr>
              <w:t>、区新城建管委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cs="Times New Roman" w:eastAsiaTheme="minorEastAsia"/>
                <w:bCs/>
                <w:color w:val="auto"/>
                <w:spacing w:val="-17"/>
                <w:sz w:val="21"/>
                <w:szCs w:val="21"/>
                <w:highlight w:val="none"/>
                <w:u w:val="none"/>
                <w:vertAlign w:val="baseline"/>
                <w:lang w:eastAsia="zh-CN"/>
              </w:rPr>
            </w:pPr>
            <w:r>
              <w:rPr>
                <w:rFonts w:hint="default" w:ascii="Times New Roman" w:hAnsi="Times New Roman" w:cs="Times New Roman" w:eastAsiaTheme="minorEastAsia"/>
                <w:bCs/>
                <w:color w:val="auto"/>
                <w:spacing w:val="-17"/>
                <w:sz w:val="21"/>
                <w:szCs w:val="21"/>
                <w:highlight w:val="none"/>
                <w:u w:val="none"/>
                <w:vertAlign w:val="baseline"/>
                <w:lang w:eastAsia="zh-CN"/>
              </w:rPr>
              <w:t>区市场监管局</w:t>
            </w:r>
            <w:r>
              <w:rPr>
                <w:rFonts w:hint="default" w:cs="Times New Roman" w:eastAsiaTheme="minorEastAsia"/>
                <w:bCs/>
                <w:color w:val="auto"/>
                <w:spacing w:val="-17"/>
                <w:sz w:val="21"/>
                <w:szCs w:val="21"/>
                <w:highlight w:val="none"/>
                <w:u w:val="none"/>
                <w:vertAlign w:val="baseline"/>
                <w:lang w:eastAsia="zh-CN"/>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s="Times New Roman" w:eastAsiaTheme="minorEastAsia"/>
                <w:color w:val="auto"/>
                <w:sz w:val="21"/>
                <w:szCs w:val="21"/>
                <w:highlight w:val="none"/>
                <w:u w:val="none"/>
                <w:vertAlign w:val="baseline"/>
                <w:lang w:eastAsia="zh-CN"/>
              </w:rPr>
            </w:pPr>
          </w:p>
        </w:tc>
        <w:tc>
          <w:tcPr>
            <w:tcW w:w="105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cs="Times New Roman" w:eastAsiaTheme="minorEastAsia"/>
                <w:color w:val="auto"/>
                <w:sz w:val="21"/>
                <w:szCs w:val="21"/>
                <w:highlight w:val="none"/>
                <w:u w:val="none"/>
                <w:vertAlign w:val="baseline"/>
                <w:lang w:eastAsia="zh-CN"/>
              </w:rPr>
              <w:t>建设优质种子种苗繁育基地，</w:t>
            </w:r>
            <w:r>
              <w:rPr>
                <w:rFonts w:hint="default" w:ascii="Times New Roman" w:hAnsi="Times New Roman" w:cs="Times New Roman" w:eastAsiaTheme="minorEastAsia"/>
                <w:color w:val="auto"/>
                <w:sz w:val="21"/>
                <w:szCs w:val="21"/>
                <w:highlight w:val="none"/>
                <w:u w:val="none"/>
                <w:vertAlign w:val="baseline"/>
                <w:lang w:val="en-US" w:eastAsia="zh-CN"/>
              </w:rPr>
              <w:t>运用箕山、阴山水土资源，推进黄栀子、枳壳等中药材规模化种植。</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val="en-US" w:eastAsia="zh-CN"/>
              </w:rPr>
              <w:t>区农业农村委</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eastAsia="zh-CN"/>
              </w:rPr>
              <w:t>区林业局</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7"/>
                <w:sz w:val="21"/>
                <w:szCs w:val="21"/>
                <w:highlight w:val="none"/>
                <w:u w:val="none"/>
                <w:vertAlign w:val="baseline"/>
                <w:lang w:eastAsia="zh-CN"/>
              </w:rPr>
            </w:pPr>
            <w:r>
              <w:rPr>
                <w:rFonts w:hint="default" w:ascii="Times New Roman" w:hAnsi="Times New Roman" w:cs="Times New Roman" w:eastAsiaTheme="minorEastAsia"/>
                <w:bCs/>
                <w:color w:val="auto"/>
                <w:spacing w:val="-17"/>
                <w:sz w:val="21"/>
                <w:szCs w:val="21"/>
                <w:highlight w:val="none"/>
                <w:u w:val="none"/>
                <w:vertAlign w:val="baseline"/>
                <w:lang w:eastAsia="zh-CN"/>
              </w:rPr>
              <w:t>区市场监管局</w:t>
            </w:r>
            <w:r>
              <w:rPr>
                <w:rFonts w:hint="default" w:cs="Times New Roman" w:eastAsiaTheme="minorEastAsia"/>
                <w:bCs/>
                <w:color w:val="auto"/>
                <w:spacing w:val="-17"/>
                <w:sz w:val="21"/>
                <w:szCs w:val="21"/>
                <w:highlight w:val="none"/>
                <w:u w:val="none"/>
                <w:vertAlign w:val="baseline"/>
                <w:lang w:eastAsia="zh-CN"/>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455"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s="Times New Roman" w:eastAsiaTheme="minorEastAsia"/>
                <w:color w:val="auto"/>
                <w:sz w:val="21"/>
                <w:szCs w:val="21"/>
                <w:highlight w:val="none"/>
                <w:u w:val="none"/>
                <w:vertAlign w:val="baseline"/>
                <w:lang w:eastAsia="zh-CN"/>
              </w:rPr>
            </w:pPr>
          </w:p>
        </w:tc>
        <w:tc>
          <w:tcPr>
            <w:tcW w:w="105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依托重医附属永川医院</w:t>
            </w:r>
            <w:r>
              <w:rPr>
                <w:rFonts w:hint="default" w:cs="Times New Roman" w:eastAsiaTheme="minorEastAsia"/>
                <w:color w:val="auto"/>
                <w:sz w:val="21"/>
                <w:szCs w:val="21"/>
                <w:highlight w:val="none"/>
                <w:u w:val="none"/>
                <w:vertAlign w:val="baseline"/>
                <w:lang w:eastAsia="zh-CN"/>
              </w:rPr>
              <w:t>打造“1+N”</w:t>
            </w:r>
            <w:r>
              <w:rPr>
                <w:rFonts w:hint="default" w:ascii="Times New Roman" w:hAnsi="Times New Roman" w:cs="Times New Roman" w:eastAsiaTheme="minorEastAsia"/>
                <w:color w:val="auto"/>
                <w:sz w:val="21"/>
                <w:szCs w:val="21"/>
                <w:highlight w:val="none"/>
                <w:u w:val="none"/>
                <w:vertAlign w:val="baseline"/>
                <w:lang w:eastAsia="zh-CN"/>
              </w:rPr>
              <w:t>医美</w:t>
            </w:r>
            <w:r>
              <w:rPr>
                <w:rFonts w:hint="default" w:cs="Times New Roman" w:eastAsiaTheme="minorEastAsia"/>
                <w:color w:val="auto"/>
                <w:sz w:val="21"/>
                <w:szCs w:val="21"/>
                <w:highlight w:val="none"/>
                <w:u w:val="none"/>
                <w:vertAlign w:val="baseline"/>
                <w:lang w:eastAsia="zh-CN"/>
              </w:rPr>
              <w:t>联盟，</w:t>
            </w:r>
            <w:r>
              <w:rPr>
                <w:rFonts w:hint="default" w:ascii="Times New Roman" w:hAnsi="Times New Roman" w:cs="Times New Roman" w:eastAsiaTheme="minorEastAsia"/>
                <w:color w:val="auto"/>
                <w:sz w:val="21"/>
                <w:szCs w:val="21"/>
                <w:highlight w:val="none"/>
                <w:u w:val="none"/>
                <w:vertAlign w:val="baseline"/>
                <w:lang w:eastAsia="zh-CN"/>
              </w:rPr>
              <w:t>招引关联产业项目</w:t>
            </w:r>
            <w:r>
              <w:rPr>
                <w:rFonts w:hint="default"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以</w:t>
            </w:r>
            <w:r>
              <w:rPr>
                <w:rFonts w:hint="default" w:ascii="Times New Roman" w:hAnsi="Times New Roman" w:cs="Times New Roman" w:eastAsiaTheme="minorEastAsia"/>
                <w:color w:val="auto"/>
                <w:sz w:val="21"/>
                <w:szCs w:val="21"/>
                <w:highlight w:val="none"/>
                <w:u w:val="none"/>
                <w:vertAlign w:val="baseline"/>
                <w:lang w:eastAsia="zh-CN"/>
              </w:rPr>
              <w:t>成渝地区</w:t>
            </w:r>
            <w:r>
              <w:rPr>
                <w:rFonts w:hint="default" w:ascii="Times New Roman" w:hAnsi="Times New Roman" w:cs="Times New Roman" w:eastAsiaTheme="minorEastAsia"/>
                <w:color w:val="auto"/>
                <w:sz w:val="21"/>
                <w:szCs w:val="21"/>
                <w:highlight w:val="none"/>
                <w:u w:val="none"/>
                <w:vertAlign w:val="baseline"/>
                <w:lang w:val="en-US" w:eastAsia="zh-CN"/>
              </w:rPr>
              <w:t>健康衰老应用研究基地为核心支撑，构建集</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eastAsia="zh-CN"/>
              </w:rPr>
              <w:t>人才培养、</w:t>
            </w:r>
            <w:r>
              <w:rPr>
                <w:rFonts w:hint="default" w:ascii="Times New Roman" w:hAnsi="Times New Roman" w:cs="Times New Roman" w:eastAsiaTheme="minorEastAsia"/>
                <w:color w:val="auto"/>
                <w:sz w:val="21"/>
                <w:szCs w:val="21"/>
                <w:highlight w:val="none"/>
                <w:u w:val="none"/>
                <w:vertAlign w:val="baseline"/>
                <w:lang w:val="en-US" w:eastAsia="zh-CN"/>
              </w:rPr>
              <w:t>技术研发、成果转化、产品落地、服务延伸</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于一体的全链条创新平台。</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0"/>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cs="Times New Roman" w:eastAsiaTheme="minorEastAsia"/>
                <w:bCs/>
                <w:color w:val="auto"/>
                <w:spacing w:val="-11"/>
                <w:sz w:val="21"/>
                <w:szCs w:val="21"/>
                <w:highlight w:val="none"/>
                <w:u w:val="none"/>
                <w:vertAlign w:val="baseline"/>
                <w:lang w:eastAsia="zh-CN"/>
              </w:rPr>
              <w:t>区卫生健康委、区科技局、</w:t>
            </w:r>
            <w:r>
              <w:rPr>
                <w:rFonts w:hint="default" w:ascii="Times New Roman" w:hAnsi="Times New Roman" w:cs="Times New Roman" w:eastAsiaTheme="minorEastAsia"/>
                <w:bCs/>
                <w:color w:val="auto"/>
                <w:spacing w:val="-11"/>
                <w:sz w:val="21"/>
                <w:szCs w:val="21"/>
                <w:highlight w:val="none"/>
                <w:u w:val="none"/>
                <w:vertAlign w:val="baseline"/>
                <w:lang w:eastAsia="zh-CN"/>
              </w:rPr>
              <w:t>区经济信息委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7"/>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w:t>
            </w:r>
            <w:r>
              <w:rPr>
                <w:rFonts w:hint="default" w:cs="Times New Roman" w:eastAsiaTheme="minorEastAsia"/>
                <w:bCs/>
                <w:color w:val="auto"/>
                <w:spacing w:val="-11"/>
                <w:sz w:val="21"/>
                <w:szCs w:val="21"/>
                <w:highlight w:val="none"/>
                <w:u w:val="none"/>
                <w:vertAlign w:val="baseline"/>
                <w:lang w:eastAsia="zh-CN"/>
              </w:rPr>
              <w:t>商务委、区招商投资局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455"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s="Times New Roman" w:eastAsiaTheme="minorEastAsia"/>
                <w:color w:val="auto"/>
                <w:sz w:val="21"/>
                <w:szCs w:val="21"/>
                <w:highlight w:val="none"/>
                <w:u w:val="none"/>
                <w:vertAlign w:val="baseline"/>
                <w:lang w:eastAsia="zh-CN"/>
              </w:rPr>
            </w:pPr>
          </w:p>
        </w:tc>
        <w:tc>
          <w:tcPr>
            <w:tcW w:w="105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eastAsia="zh-CN"/>
              </w:rPr>
              <w:t>挖掘区域内茶山竹海等独特自然资源，开发差异化护肤品与护发品系列</w:t>
            </w:r>
            <w:r>
              <w:rPr>
                <w:rFonts w:hint="default" w:cs="Times New Roman" w:eastAsiaTheme="minorEastAsia"/>
                <w:color w:val="auto"/>
                <w:sz w:val="21"/>
                <w:szCs w:val="21"/>
                <w:highlight w:val="none"/>
                <w:u w:val="none"/>
                <w:vertAlign w:val="baseline"/>
                <w:lang w:eastAsia="zh-CN"/>
              </w:rPr>
              <w:t>，同步探索与科技影视领域跨界融合路径</w:t>
            </w:r>
            <w:r>
              <w:rPr>
                <w:rFonts w:hint="default" w:ascii="Times New Roman" w:hAnsi="Times New Roman" w:cs="Times New Roman" w:eastAsiaTheme="minorEastAsia"/>
                <w:color w:val="auto"/>
                <w:sz w:val="21"/>
                <w:szCs w:val="21"/>
                <w:highlight w:val="none"/>
                <w:u w:val="none"/>
                <w:vertAlign w:val="baseline"/>
                <w:lang w:val="en-US" w:eastAsia="zh-CN"/>
              </w:rPr>
              <w:t>。</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0"/>
              <w:rPr>
                <w:rFonts w:hint="default"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1"/>
                <w:sz w:val="21"/>
                <w:szCs w:val="21"/>
                <w:highlight w:val="none"/>
                <w:u w:val="none"/>
                <w:vertAlign w:val="baseline"/>
                <w:lang w:eastAsia="zh-CN"/>
              </w:rPr>
              <w:t>区经济信息委</w:t>
            </w:r>
            <w:r>
              <w:rPr>
                <w:rFonts w:hint="default" w:cs="Times New Roman" w:eastAsiaTheme="minorEastAsia"/>
                <w:bCs/>
                <w:color w:val="auto"/>
                <w:spacing w:val="-11"/>
                <w:sz w:val="21"/>
                <w:szCs w:val="21"/>
                <w:highlight w:val="none"/>
                <w:u w:val="none"/>
                <w:vertAlign w:val="baseline"/>
                <w:lang w:eastAsia="zh-CN"/>
              </w:rPr>
              <w:t>、</w:t>
            </w:r>
            <w:r>
              <w:rPr>
                <w:rFonts w:hint="default" w:ascii="Times New Roman" w:hAnsi="Times New Roman" w:cs="Times New Roman" w:eastAsiaTheme="minorEastAsia"/>
                <w:bCs/>
                <w:color w:val="auto"/>
                <w:spacing w:val="-17"/>
                <w:sz w:val="21"/>
                <w:szCs w:val="21"/>
                <w:highlight w:val="none"/>
                <w:u w:val="none"/>
                <w:vertAlign w:val="baseline"/>
                <w:lang w:val="en-US" w:eastAsia="zh-CN"/>
              </w:rPr>
              <w:t>区文</w:t>
            </w:r>
            <w:r>
              <w:rPr>
                <w:rFonts w:hint="default" w:ascii="Times New Roman" w:hAnsi="Times New Roman" w:cs="Times New Roman" w:eastAsiaTheme="minorEastAsia"/>
                <w:bCs/>
                <w:color w:val="auto"/>
                <w:spacing w:val="-17"/>
                <w:sz w:val="21"/>
                <w:szCs w:val="21"/>
                <w:highlight w:val="none"/>
                <w:u w:val="none"/>
                <w:vertAlign w:val="baseline"/>
                <w:lang w:eastAsia="zh-CN"/>
              </w:rPr>
              <w:t>化</w:t>
            </w:r>
            <w:r>
              <w:rPr>
                <w:rFonts w:hint="default" w:ascii="Times New Roman" w:hAnsi="Times New Roman" w:cs="Times New Roman" w:eastAsiaTheme="minorEastAsia"/>
                <w:bCs/>
                <w:color w:val="auto"/>
                <w:spacing w:val="-17"/>
                <w:sz w:val="21"/>
                <w:szCs w:val="21"/>
                <w:highlight w:val="none"/>
                <w:u w:val="none"/>
                <w:vertAlign w:val="baseline"/>
                <w:lang w:val="en-US" w:eastAsia="zh-CN"/>
              </w:rPr>
              <w:t>旅</w:t>
            </w:r>
            <w:r>
              <w:rPr>
                <w:rFonts w:hint="default" w:ascii="Times New Roman" w:hAnsi="Times New Roman" w:cs="Times New Roman" w:eastAsiaTheme="minorEastAsia"/>
                <w:bCs/>
                <w:color w:val="auto"/>
                <w:spacing w:val="-17"/>
                <w:sz w:val="21"/>
                <w:szCs w:val="21"/>
                <w:highlight w:val="none"/>
                <w:u w:val="none"/>
                <w:vertAlign w:val="baseline"/>
                <w:lang w:eastAsia="zh-CN"/>
              </w:rPr>
              <w:t>游</w:t>
            </w:r>
            <w:r>
              <w:rPr>
                <w:rFonts w:hint="default" w:ascii="Times New Roman" w:hAnsi="Times New Roman" w:cs="Times New Roman" w:eastAsiaTheme="minorEastAsia"/>
                <w:bCs/>
                <w:color w:val="auto"/>
                <w:spacing w:val="-17"/>
                <w:sz w:val="21"/>
                <w:szCs w:val="21"/>
                <w:highlight w:val="none"/>
                <w:u w:val="none"/>
                <w:vertAlign w:val="baseline"/>
                <w:lang w:val="en-US" w:eastAsia="zh-CN"/>
              </w:rPr>
              <w:t>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0"/>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7"/>
                <w:sz w:val="21"/>
                <w:szCs w:val="21"/>
                <w:highlight w:val="none"/>
                <w:u w:val="none"/>
                <w:vertAlign w:val="baseline"/>
                <w:lang w:eastAsia="zh-CN"/>
              </w:rPr>
              <w:t>区市场监管局</w:t>
            </w:r>
            <w:r>
              <w:rPr>
                <w:rFonts w:hint="default" w:cs="Times New Roman" w:eastAsiaTheme="minorEastAsia"/>
                <w:bCs/>
                <w:color w:val="auto"/>
                <w:spacing w:val="-17"/>
                <w:sz w:val="21"/>
                <w:szCs w:val="21"/>
                <w:highlight w:val="none"/>
                <w:u w:val="none"/>
                <w:vertAlign w:val="baseline"/>
                <w:lang w:eastAsia="zh-CN"/>
              </w:rPr>
              <w:t>、</w:t>
            </w:r>
            <w:r>
              <w:rPr>
                <w:rFonts w:hint="default" w:ascii="Times New Roman" w:hAnsi="Times New Roman" w:cs="Times New Roman" w:eastAsiaTheme="minorEastAsia"/>
                <w:bCs/>
                <w:color w:val="auto"/>
                <w:spacing w:val="-11"/>
                <w:sz w:val="21"/>
                <w:szCs w:val="21"/>
                <w:highlight w:val="none"/>
                <w:u w:val="none"/>
                <w:vertAlign w:val="baseline"/>
                <w:lang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55"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s="Times New Roman" w:eastAsiaTheme="minorEastAsia"/>
                <w:color w:val="auto"/>
                <w:sz w:val="21"/>
                <w:szCs w:val="21"/>
                <w:highlight w:val="none"/>
                <w:u w:val="none"/>
                <w:vertAlign w:val="baseline"/>
                <w:lang w:eastAsia="zh-CN"/>
              </w:rPr>
            </w:pPr>
          </w:p>
        </w:tc>
        <w:tc>
          <w:tcPr>
            <w:tcW w:w="105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 xml:space="preserve">统筹多院区医疗资源与永川生态资源发展医养、康养业态，谋划打造茶竹生态康养示范区；培育 </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永川康养・岐黄相伴</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 xml:space="preserve"> 品牌</w:t>
            </w:r>
            <w:r>
              <w:rPr>
                <w:rFonts w:hint="default" w:cs="Times New Roman" w:eastAsiaTheme="minorEastAsia"/>
                <w:color w:val="auto"/>
                <w:sz w:val="21"/>
                <w:szCs w:val="21"/>
                <w:highlight w:val="none"/>
                <w:u w:val="none"/>
                <w:vertAlign w:val="baseline"/>
                <w:lang w:eastAsia="zh-CN"/>
              </w:rPr>
              <w:t>。</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0"/>
              <w:rPr>
                <w:rFonts w:hint="default" w:cs="Times New Roman" w:eastAsiaTheme="minorEastAsia"/>
                <w:bCs/>
                <w:color w:val="auto"/>
                <w:spacing w:val="-11"/>
                <w:sz w:val="21"/>
                <w:szCs w:val="21"/>
                <w:highlight w:val="none"/>
                <w:u w:val="none"/>
                <w:vertAlign w:val="baseline"/>
                <w:lang w:eastAsia="zh-CN"/>
              </w:rPr>
            </w:pPr>
            <w:r>
              <w:rPr>
                <w:rFonts w:hint="default" w:cs="Times New Roman" w:eastAsiaTheme="minorEastAsia"/>
                <w:bCs/>
                <w:color w:val="auto"/>
                <w:spacing w:val="-11"/>
                <w:sz w:val="21"/>
                <w:szCs w:val="21"/>
                <w:highlight w:val="none"/>
                <w:u w:val="none"/>
                <w:vertAlign w:val="baseline"/>
                <w:lang w:eastAsia="zh-CN"/>
              </w:rPr>
              <w:t>区卫生健康委、区民政局、</w:t>
            </w:r>
            <w:r>
              <w:rPr>
                <w:rFonts w:hint="default" w:ascii="Times New Roman" w:hAnsi="Times New Roman" w:cs="Times New Roman" w:eastAsiaTheme="minorEastAsia"/>
                <w:bCs/>
                <w:color w:val="auto"/>
                <w:spacing w:val="-17"/>
                <w:sz w:val="21"/>
                <w:szCs w:val="21"/>
                <w:highlight w:val="none"/>
                <w:u w:val="none"/>
                <w:vertAlign w:val="baseline"/>
                <w:lang w:val="en-US" w:eastAsia="zh-CN"/>
              </w:rPr>
              <w:t>区文</w:t>
            </w:r>
            <w:r>
              <w:rPr>
                <w:rFonts w:hint="default" w:ascii="Times New Roman" w:hAnsi="Times New Roman" w:cs="Times New Roman" w:eastAsiaTheme="minorEastAsia"/>
                <w:bCs/>
                <w:color w:val="auto"/>
                <w:spacing w:val="-17"/>
                <w:sz w:val="21"/>
                <w:szCs w:val="21"/>
                <w:highlight w:val="none"/>
                <w:u w:val="none"/>
                <w:vertAlign w:val="baseline"/>
                <w:lang w:eastAsia="zh-CN"/>
              </w:rPr>
              <w:t>化</w:t>
            </w:r>
            <w:r>
              <w:rPr>
                <w:rFonts w:hint="default" w:ascii="Times New Roman" w:hAnsi="Times New Roman" w:cs="Times New Roman" w:eastAsiaTheme="minorEastAsia"/>
                <w:bCs/>
                <w:color w:val="auto"/>
                <w:spacing w:val="-17"/>
                <w:sz w:val="21"/>
                <w:szCs w:val="21"/>
                <w:highlight w:val="none"/>
                <w:u w:val="none"/>
                <w:vertAlign w:val="baseline"/>
                <w:lang w:val="en-US" w:eastAsia="zh-CN"/>
              </w:rPr>
              <w:t>旅</w:t>
            </w:r>
            <w:r>
              <w:rPr>
                <w:rFonts w:hint="default" w:ascii="Times New Roman" w:hAnsi="Times New Roman" w:cs="Times New Roman" w:eastAsiaTheme="minorEastAsia"/>
                <w:bCs/>
                <w:color w:val="auto"/>
                <w:spacing w:val="-17"/>
                <w:sz w:val="21"/>
                <w:szCs w:val="21"/>
                <w:highlight w:val="none"/>
                <w:u w:val="none"/>
                <w:vertAlign w:val="baseline"/>
                <w:lang w:eastAsia="zh-CN"/>
              </w:rPr>
              <w:t>游</w:t>
            </w:r>
            <w:r>
              <w:rPr>
                <w:rFonts w:hint="default" w:ascii="Times New Roman" w:hAnsi="Times New Roman" w:cs="Times New Roman" w:eastAsiaTheme="minorEastAsia"/>
                <w:bCs/>
                <w:color w:val="auto"/>
                <w:spacing w:val="-17"/>
                <w:sz w:val="21"/>
                <w:szCs w:val="21"/>
                <w:highlight w:val="none"/>
                <w:u w:val="none"/>
                <w:vertAlign w:val="baseline"/>
                <w:lang w:val="en-US" w:eastAsia="zh-CN"/>
              </w:rPr>
              <w:t>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7"/>
                <w:sz w:val="21"/>
                <w:szCs w:val="21"/>
                <w:highlight w:val="none"/>
                <w:u w:val="none"/>
                <w:vertAlign w:val="baseline"/>
                <w:lang w:eastAsia="zh-CN"/>
              </w:rPr>
              <w:t>区市场监管局</w:t>
            </w:r>
            <w:r>
              <w:rPr>
                <w:rFonts w:hint="default" w:cs="Times New Roman" w:eastAsiaTheme="minorEastAsia"/>
                <w:bCs/>
                <w:color w:val="auto"/>
                <w:spacing w:val="-17"/>
                <w:sz w:val="21"/>
                <w:szCs w:val="21"/>
                <w:highlight w:val="none"/>
                <w:u w:val="none"/>
                <w:vertAlign w:val="baseline"/>
                <w:lang w:eastAsia="zh-CN"/>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55"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s="Times New Roman" w:eastAsiaTheme="minorEastAsia"/>
                <w:color w:val="auto"/>
                <w:sz w:val="21"/>
                <w:szCs w:val="21"/>
                <w:highlight w:val="none"/>
                <w:u w:val="none"/>
                <w:vertAlign w:val="baseline"/>
                <w:lang w:eastAsia="zh-CN"/>
              </w:rPr>
            </w:pPr>
          </w:p>
        </w:tc>
        <w:tc>
          <w:tcPr>
            <w:tcW w:w="105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r>
              <w:rPr>
                <w:rFonts w:hint="default" w:ascii="Times New Roman" w:hAnsi="Times New Roman" w:cs="Times New Roman" w:eastAsiaTheme="minorEastAsia"/>
                <w:color w:val="auto"/>
                <w:sz w:val="21"/>
                <w:szCs w:val="21"/>
                <w:highlight w:val="none"/>
                <w:u w:val="none"/>
                <w:vertAlign w:val="baseline"/>
                <w:lang w:val="en-US" w:eastAsia="zh-CN"/>
              </w:rPr>
              <w:t>依托渝西卫校、民进校等教育资源与茶山竹海茶艺山庄康养场景资源，谋划建设康养职业学院，培育医养、康养等专业人才</w:t>
            </w:r>
            <w:r>
              <w:rPr>
                <w:rFonts w:hint="default" w:cs="Times New Roman" w:eastAsiaTheme="minorEastAsia"/>
                <w:color w:val="auto"/>
                <w:sz w:val="21"/>
                <w:szCs w:val="21"/>
                <w:highlight w:val="none"/>
                <w:u w:val="none"/>
                <w:vertAlign w:val="baseline"/>
                <w:lang w:eastAsia="zh-CN"/>
              </w:rPr>
              <w:t>。</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0"/>
              <w:rPr>
                <w:rFonts w:hint="default" w:cs="Times New Roman" w:eastAsiaTheme="minorEastAsia"/>
                <w:bCs/>
                <w:color w:val="auto"/>
                <w:spacing w:val="-11"/>
                <w:sz w:val="21"/>
                <w:szCs w:val="21"/>
                <w:highlight w:val="none"/>
                <w:u w:val="none"/>
                <w:vertAlign w:val="baseline"/>
                <w:lang w:eastAsia="zh-CN"/>
              </w:rPr>
            </w:pPr>
            <w:r>
              <w:rPr>
                <w:rFonts w:hint="default" w:cs="Times New Roman" w:eastAsiaTheme="minorEastAsia"/>
                <w:bCs/>
                <w:color w:val="auto"/>
                <w:spacing w:val="-11"/>
                <w:sz w:val="21"/>
                <w:szCs w:val="21"/>
                <w:highlight w:val="none"/>
                <w:u w:val="none"/>
                <w:vertAlign w:val="baseline"/>
                <w:lang w:eastAsia="zh-CN"/>
              </w:rPr>
              <w:t>区教委</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0"/>
              <w:rPr>
                <w:rFonts w:hint="default" w:cs="Times New Roman" w:eastAsiaTheme="minorEastAsia"/>
                <w:bCs/>
                <w:color w:val="auto"/>
                <w:spacing w:val="-17"/>
                <w:sz w:val="21"/>
                <w:szCs w:val="21"/>
                <w:highlight w:val="none"/>
                <w:u w:val="none"/>
                <w:vertAlign w:val="baseline"/>
                <w:lang w:eastAsia="zh-CN"/>
              </w:rPr>
            </w:pPr>
            <w:r>
              <w:rPr>
                <w:rFonts w:hint="default" w:cs="Times New Roman" w:eastAsiaTheme="minorEastAsia"/>
                <w:bCs/>
                <w:color w:val="auto"/>
                <w:spacing w:val="-17"/>
                <w:sz w:val="21"/>
                <w:szCs w:val="21"/>
                <w:highlight w:val="none"/>
                <w:u w:val="none"/>
                <w:vertAlign w:val="baseline"/>
                <w:lang w:eastAsia="zh-CN"/>
              </w:rPr>
              <w:t>区人力社保局、区卫生健康委、区民政局、</w:t>
            </w:r>
            <w:r>
              <w:rPr>
                <w:rFonts w:hint="default" w:ascii="Times New Roman" w:hAnsi="Times New Roman" w:cs="Times New Roman" w:eastAsiaTheme="minorEastAsia"/>
                <w:bCs/>
                <w:color w:val="auto"/>
                <w:spacing w:val="-17"/>
                <w:sz w:val="21"/>
                <w:szCs w:val="21"/>
                <w:highlight w:val="none"/>
                <w:u w:val="none"/>
                <w:vertAlign w:val="baseline"/>
                <w:lang w:val="en-US" w:eastAsia="zh-CN"/>
              </w:rPr>
              <w:t>区文</w:t>
            </w:r>
            <w:r>
              <w:rPr>
                <w:rFonts w:hint="default" w:ascii="Times New Roman" w:hAnsi="Times New Roman" w:cs="Times New Roman" w:eastAsiaTheme="minorEastAsia"/>
                <w:bCs/>
                <w:color w:val="auto"/>
                <w:spacing w:val="-17"/>
                <w:sz w:val="21"/>
                <w:szCs w:val="21"/>
                <w:highlight w:val="none"/>
                <w:u w:val="none"/>
                <w:vertAlign w:val="baseline"/>
                <w:lang w:eastAsia="zh-CN"/>
              </w:rPr>
              <w:t>化</w:t>
            </w:r>
            <w:r>
              <w:rPr>
                <w:rFonts w:hint="default" w:ascii="Times New Roman" w:hAnsi="Times New Roman" w:cs="Times New Roman" w:eastAsiaTheme="minorEastAsia"/>
                <w:bCs/>
                <w:color w:val="auto"/>
                <w:spacing w:val="-17"/>
                <w:sz w:val="21"/>
                <w:szCs w:val="21"/>
                <w:highlight w:val="none"/>
                <w:u w:val="none"/>
                <w:vertAlign w:val="baseline"/>
                <w:lang w:val="en-US" w:eastAsia="zh-CN"/>
              </w:rPr>
              <w:t>旅</w:t>
            </w:r>
            <w:r>
              <w:rPr>
                <w:rFonts w:hint="default" w:ascii="Times New Roman" w:hAnsi="Times New Roman" w:cs="Times New Roman" w:eastAsiaTheme="minorEastAsia"/>
                <w:bCs/>
                <w:color w:val="auto"/>
                <w:spacing w:val="-17"/>
                <w:sz w:val="21"/>
                <w:szCs w:val="21"/>
                <w:highlight w:val="none"/>
                <w:u w:val="none"/>
                <w:vertAlign w:val="baseline"/>
                <w:lang w:eastAsia="zh-CN"/>
              </w:rPr>
              <w:t>游</w:t>
            </w:r>
            <w:r>
              <w:rPr>
                <w:rFonts w:hint="default" w:ascii="Times New Roman" w:hAnsi="Times New Roman" w:cs="Times New Roman" w:eastAsiaTheme="minorEastAsia"/>
                <w:bCs/>
                <w:color w:val="auto"/>
                <w:spacing w:val="-17"/>
                <w:sz w:val="21"/>
                <w:szCs w:val="21"/>
                <w:highlight w:val="none"/>
                <w:u w:val="none"/>
                <w:vertAlign w:val="baseline"/>
                <w:lang w:val="en-US" w:eastAsia="zh-CN"/>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55"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s="Times New Roman" w:eastAsiaTheme="minorEastAsia"/>
                <w:color w:val="auto"/>
                <w:sz w:val="21"/>
                <w:szCs w:val="21"/>
                <w:highlight w:val="none"/>
                <w:u w:val="none"/>
                <w:vertAlign w:val="baseline"/>
                <w:lang w:eastAsia="zh-CN"/>
              </w:rPr>
            </w:pPr>
          </w:p>
        </w:tc>
        <w:tc>
          <w:tcPr>
            <w:tcW w:w="105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val="en-US" w:eastAsia="zh-CN"/>
              </w:rPr>
            </w:pPr>
          </w:p>
        </w:tc>
        <w:tc>
          <w:tcPr>
            <w:tcW w:w="43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20" w:firstLineChars="200"/>
              <w:jc w:val="both"/>
              <w:textAlignment w:val="auto"/>
              <w:rPr>
                <w:rFonts w:hint="default" w:ascii="Times New Roman" w:hAnsi="Times New Roman" w:cs="Times New Roman" w:eastAsiaTheme="minorEastAsia"/>
                <w:color w:val="auto"/>
                <w:sz w:val="21"/>
                <w:szCs w:val="21"/>
                <w:highlight w:val="none"/>
                <w:u w:val="none"/>
                <w:vertAlign w:val="baseline"/>
                <w:lang w:eastAsia="zh-CN"/>
              </w:rPr>
            </w:pPr>
            <w:r>
              <w:rPr>
                <w:rFonts w:hint="default" w:ascii="Times New Roman" w:hAnsi="Times New Roman" w:cs="Times New Roman" w:eastAsiaTheme="minorEastAsia"/>
                <w:color w:val="auto"/>
                <w:sz w:val="21"/>
                <w:szCs w:val="21"/>
                <w:highlight w:val="none"/>
                <w:u w:val="none"/>
                <w:vertAlign w:val="baseline"/>
                <w:lang w:val="en-US" w:eastAsia="zh-CN"/>
              </w:rPr>
              <w:t>深化</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大健康+消费、文旅</w:t>
            </w:r>
            <w:r>
              <w:rPr>
                <w:rFonts w:hint="default" w:cs="Times New Roman" w:eastAsiaTheme="minorEastAsia"/>
                <w:color w:val="auto"/>
                <w:sz w:val="21"/>
                <w:szCs w:val="21"/>
                <w:highlight w:val="none"/>
                <w:u w:val="none"/>
                <w:vertAlign w:val="baseline"/>
                <w:lang w:val="en-US" w:eastAsia="zh-CN"/>
              </w:rPr>
              <w:t>”</w:t>
            </w:r>
            <w:r>
              <w:rPr>
                <w:rFonts w:hint="default" w:ascii="Times New Roman" w:hAnsi="Times New Roman" w:cs="Times New Roman" w:eastAsiaTheme="minorEastAsia"/>
                <w:color w:val="auto"/>
                <w:sz w:val="21"/>
                <w:szCs w:val="21"/>
                <w:highlight w:val="none"/>
                <w:u w:val="none"/>
                <w:vertAlign w:val="baseline"/>
                <w:lang w:val="en-US" w:eastAsia="zh-CN"/>
              </w:rPr>
              <w:t>融合发展，通过整合茶山竹海景区、三教镇野生桢楠林等特色资源，积极培育中医药文旅、药食同源等产业经济更多增长点。</w:t>
            </w:r>
          </w:p>
        </w:tc>
        <w:tc>
          <w:tcPr>
            <w:tcW w:w="145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0"/>
              <w:rPr>
                <w:rFonts w:hint="default" w:ascii="Times New Roman" w:hAnsi="Times New Roman" w:cs="Times New Roman" w:eastAsiaTheme="minorEastAsia"/>
                <w:bCs/>
                <w:color w:val="auto"/>
                <w:spacing w:val="-11"/>
                <w:sz w:val="21"/>
                <w:szCs w:val="21"/>
                <w:highlight w:val="none"/>
                <w:u w:val="none"/>
                <w:vertAlign w:val="baseline"/>
                <w:lang w:eastAsia="zh-CN"/>
              </w:rPr>
            </w:pPr>
            <w:r>
              <w:rPr>
                <w:rFonts w:hint="default" w:ascii="Times New Roman" w:hAnsi="Times New Roman" w:cs="Times New Roman" w:eastAsiaTheme="minorEastAsia"/>
                <w:bCs/>
                <w:color w:val="auto"/>
                <w:spacing w:val="-17"/>
                <w:sz w:val="21"/>
                <w:szCs w:val="21"/>
                <w:highlight w:val="none"/>
                <w:u w:val="none"/>
                <w:vertAlign w:val="baseline"/>
                <w:lang w:val="en-US" w:eastAsia="zh-CN"/>
              </w:rPr>
              <w:t>区文</w:t>
            </w:r>
            <w:r>
              <w:rPr>
                <w:rFonts w:hint="default" w:ascii="Times New Roman" w:hAnsi="Times New Roman" w:cs="Times New Roman" w:eastAsiaTheme="minorEastAsia"/>
                <w:bCs/>
                <w:color w:val="auto"/>
                <w:spacing w:val="-17"/>
                <w:sz w:val="21"/>
                <w:szCs w:val="21"/>
                <w:highlight w:val="none"/>
                <w:u w:val="none"/>
                <w:vertAlign w:val="baseline"/>
                <w:lang w:eastAsia="zh-CN"/>
              </w:rPr>
              <w:t>化</w:t>
            </w:r>
            <w:r>
              <w:rPr>
                <w:rFonts w:hint="default" w:ascii="Times New Roman" w:hAnsi="Times New Roman" w:cs="Times New Roman" w:eastAsiaTheme="minorEastAsia"/>
                <w:bCs/>
                <w:color w:val="auto"/>
                <w:spacing w:val="-17"/>
                <w:sz w:val="21"/>
                <w:szCs w:val="21"/>
                <w:highlight w:val="none"/>
                <w:u w:val="none"/>
                <w:vertAlign w:val="baseline"/>
                <w:lang w:val="en-US" w:eastAsia="zh-CN"/>
              </w:rPr>
              <w:t>旅</w:t>
            </w:r>
            <w:r>
              <w:rPr>
                <w:rFonts w:hint="default" w:ascii="Times New Roman" w:hAnsi="Times New Roman" w:cs="Times New Roman" w:eastAsiaTheme="minorEastAsia"/>
                <w:bCs/>
                <w:color w:val="auto"/>
                <w:spacing w:val="-17"/>
                <w:sz w:val="21"/>
                <w:szCs w:val="21"/>
                <w:highlight w:val="none"/>
                <w:u w:val="none"/>
                <w:vertAlign w:val="baseline"/>
                <w:lang w:eastAsia="zh-CN"/>
              </w:rPr>
              <w:t>游</w:t>
            </w:r>
            <w:r>
              <w:rPr>
                <w:rFonts w:hint="default" w:ascii="Times New Roman" w:hAnsi="Times New Roman" w:cs="Times New Roman" w:eastAsiaTheme="minorEastAsia"/>
                <w:bCs/>
                <w:color w:val="auto"/>
                <w:spacing w:val="-17"/>
                <w:sz w:val="21"/>
                <w:szCs w:val="21"/>
                <w:highlight w:val="none"/>
                <w:u w:val="none"/>
                <w:vertAlign w:val="baseline"/>
                <w:lang w:val="en-US" w:eastAsia="zh-CN"/>
              </w:rPr>
              <w:t>委</w:t>
            </w:r>
            <w:r>
              <w:rPr>
                <w:rFonts w:hint="default" w:cs="Times New Roman" w:eastAsiaTheme="minorEastAsia"/>
                <w:bCs/>
                <w:color w:val="auto"/>
                <w:spacing w:val="-17"/>
                <w:sz w:val="21"/>
                <w:szCs w:val="21"/>
                <w:highlight w:val="none"/>
                <w:u w:val="none"/>
                <w:vertAlign w:val="baseline"/>
                <w:lang w:eastAsia="zh-CN"/>
              </w:rPr>
              <w:t>、</w:t>
            </w:r>
            <w:r>
              <w:rPr>
                <w:rFonts w:hint="default" w:ascii="Times New Roman" w:hAnsi="Times New Roman" w:cs="Times New Roman" w:eastAsiaTheme="minorEastAsia"/>
                <w:bCs/>
                <w:color w:val="auto"/>
                <w:spacing w:val="-17"/>
                <w:sz w:val="21"/>
                <w:szCs w:val="21"/>
                <w:highlight w:val="none"/>
                <w:u w:val="none"/>
                <w:vertAlign w:val="baseline"/>
                <w:lang w:eastAsia="zh-CN"/>
              </w:rPr>
              <w:t>区市场监管局</w:t>
            </w:r>
          </w:p>
        </w:tc>
        <w:tc>
          <w:tcPr>
            <w:tcW w:w="1528"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0"/>
              <w:rPr>
                <w:rFonts w:hint="default" w:ascii="Times New Roman" w:hAnsi="Times New Roman" w:cs="Times New Roman" w:eastAsiaTheme="minorEastAsia"/>
                <w:bCs/>
                <w:color w:val="auto"/>
                <w:spacing w:val="-17"/>
                <w:sz w:val="21"/>
                <w:szCs w:val="21"/>
                <w:highlight w:val="none"/>
                <w:u w:val="none"/>
                <w:vertAlign w:val="baseline"/>
                <w:lang w:eastAsia="zh-CN"/>
              </w:rPr>
            </w:pPr>
            <w:r>
              <w:rPr>
                <w:rFonts w:hint="default" w:cs="Times New Roman" w:eastAsiaTheme="minorEastAsia"/>
                <w:bCs/>
                <w:color w:val="auto"/>
                <w:spacing w:val="-17"/>
                <w:sz w:val="21"/>
                <w:szCs w:val="21"/>
                <w:highlight w:val="none"/>
                <w:u w:val="none"/>
                <w:vertAlign w:val="baseline"/>
                <w:lang w:eastAsia="zh-CN"/>
              </w:rPr>
              <w:t>区卫生健康委、</w:t>
            </w:r>
            <w:r>
              <w:rPr>
                <w:rFonts w:hint="default" w:ascii="Times New Roman" w:hAnsi="Times New Roman" w:cs="Times New Roman" w:eastAsiaTheme="minorEastAsia"/>
                <w:bCs/>
                <w:color w:val="auto"/>
                <w:spacing w:val="-11"/>
                <w:sz w:val="21"/>
                <w:szCs w:val="21"/>
                <w:highlight w:val="none"/>
                <w:u w:val="none"/>
                <w:vertAlign w:val="baseline"/>
                <w:lang w:eastAsia="zh-CN"/>
              </w:rPr>
              <w:t>区</w:t>
            </w:r>
            <w:r>
              <w:rPr>
                <w:rFonts w:hint="default" w:cs="Times New Roman" w:eastAsiaTheme="minorEastAsia"/>
                <w:bCs/>
                <w:color w:val="auto"/>
                <w:spacing w:val="-11"/>
                <w:sz w:val="21"/>
                <w:szCs w:val="21"/>
                <w:highlight w:val="none"/>
                <w:u w:val="none"/>
                <w:vertAlign w:val="baseline"/>
                <w:lang w:eastAsia="zh-CN"/>
              </w:rPr>
              <w:t>商务委、</w:t>
            </w:r>
            <w:r>
              <w:rPr>
                <w:rFonts w:hint="default" w:ascii="Times New Roman" w:hAnsi="Times New Roman" w:cs="Times New Roman" w:eastAsiaTheme="minorEastAsia"/>
                <w:bCs/>
                <w:color w:val="auto"/>
                <w:spacing w:val="-11"/>
                <w:sz w:val="21"/>
                <w:szCs w:val="21"/>
                <w:highlight w:val="none"/>
                <w:u w:val="none"/>
                <w:vertAlign w:val="baseline"/>
                <w:lang w:eastAsia="zh-CN"/>
              </w:rPr>
              <w:t>区林业局</w:t>
            </w:r>
          </w:p>
        </w:tc>
      </w:tr>
    </w:tbl>
    <w:p>
      <w:pPr>
        <w:rPr>
          <w:rFonts w:hint="eastAsia" w:ascii="方正黑体_GBK" w:hAnsi="方正黑体_GBK" w:eastAsia="方正黑体_GBK" w:cs="方正黑体_GBK"/>
          <w:bCs w:val="0"/>
          <w:color w:val="auto"/>
          <w:kern w:val="2"/>
          <w:sz w:val="32"/>
          <w:szCs w:val="32"/>
          <w:highlight w:val="none"/>
          <w:u w:val="none"/>
          <w:lang w:val="en-US" w:eastAsia="zh-CN" w:bidi="ar-SA"/>
        </w:rPr>
      </w:pPr>
      <w:r>
        <w:rPr>
          <w:rFonts w:hint="eastAsia" w:ascii="方正黑体_GBK" w:hAnsi="方正黑体_GBK" w:eastAsia="方正黑体_GBK" w:cs="方正黑体_GBK"/>
          <w:bCs w:val="0"/>
          <w:color w:val="auto"/>
          <w:kern w:val="2"/>
          <w:sz w:val="32"/>
          <w:szCs w:val="32"/>
          <w:highlight w:val="none"/>
          <w:u w:val="none"/>
          <w:lang w:val="en-US" w:eastAsia="zh-CN" w:bidi="ar-SA"/>
        </w:rPr>
        <w:br w:type="page"/>
      </w: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eastAsia" w:ascii="方正黑体_GBK" w:hAnsi="方正黑体_GBK" w:eastAsia="方正黑体_GBK" w:cs="方正黑体_GBK"/>
          <w:bCs w:val="0"/>
          <w:color w:val="auto"/>
          <w:kern w:val="2"/>
          <w:sz w:val="32"/>
          <w:szCs w:val="32"/>
          <w:highlight w:val="none"/>
          <w:u w:val="none"/>
          <w:lang w:eastAsia="zh-CN" w:bidi="ar-SA"/>
        </w:rPr>
      </w:pPr>
      <w:r>
        <w:rPr>
          <w:rFonts w:hint="eastAsia" w:ascii="方正黑体_GBK" w:hAnsi="方正黑体_GBK" w:eastAsia="方正黑体_GBK" w:cs="方正黑体_GBK"/>
          <w:bCs w:val="0"/>
          <w:color w:val="auto"/>
          <w:kern w:val="2"/>
          <w:sz w:val="32"/>
          <w:szCs w:val="32"/>
          <w:highlight w:val="none"/>
          <w:u w:val="none"/>
          <w:lang w:val="en-US" w:eastAsia="zh-CN" w:bidi="ar-SA"/>
        </w:rPr>
        <w:t>附件</w:t>
      </w:r>
      <w:r>
        <w:rPr>
          <w:rFonts w:hint="eastAsia" w:ascii="方正黑体_GBK" w:hAnsi="方正黑体_GBK" w:eastAsia="方正黑体_GBK" w:cs="方正黑体_GBK"/>
          <w:bCs w:val="0"/>
          <w:color w:val="auto"/>
          <w:kern w:val="2"/>
          <w:sz w:val="32"/>
          <w:szCs w:val="32"/>
          <w:highlight w:val="none"/>
          <w:u w:val="none"/>
          <w:lang w:eastAsia="zh-CN" w:bidi="ar-SA"/>
        </w:rPr>
        <w:t>3</w:t>
      </w:r>
    </w:p>
    <w:p>
      <w:pPr>
        <w:pStyle w:val="3"/>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color w:val="auto"/>
          <w:sz w:val="44"/>
          <w:szCs w:val="44"/>
          <w:highlight w:val="none"/>
          <w:u w:val="none"/>
          <w:lang w:eastAsia="zh-CN"/>
        </w:rPr>
      </w:pPr>
      <w:r>
        <w:rPr>
          <w:rFonts w:hint="eastAsia" w:ascii="方正小标宋_GBK" w:hAnsi="方正小标宋_GBK" w:eastAsia="方正小标宋_GBK" w:cs="方正小标宋_GBK"/>
          <w:color w:val="auto"/>
          <w:sz w:val="44"/>
          <w:szCs w:val="44"/>
          <w:highlight w:val="none"/>
          <w:u w:val="none"/>
          <w:lang w:eastAsia="zh-CN"/>
        </w:rPr>
        <w:t>名词解释</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eastAsia" w:ascii="方正黑体_GBK" w:hAnsi="方正黑体_GBK" w:eastAsia="方正黑体_GBK" w:cs="方正黑体_GBK"/>
        </w:rPr>
        <w:t>1.居民健康素养：</w:t>
      </w:r>
      <w:r>
        <w:rPr>
          <w:rFonts w:hint="default"/>
        </w:rPr>
        <w:t>指个人获取和理解健康信息，并运用这些信息维护和促进自身健康的能力。居民健康素养评价指标纳入国家卫生事业发展规划之中，作为综合反映国家卫生事业发展的评价指标。 居民健康素养</w:t>
      </w:r>
      <w:r>
        <w:rPr>
          <w:rFonts w:hint="eastAsia"/>
          <w:lang w:eastAsia="zh-CN"/>
        </w:rPr>
        <w:t>包括</w:t>
      </w:r>
      <w:r>
        <w:rPr>
          <w:rFonts w:hint="default"/>
        </w:rPr>
        <w:t>三方面内容：基本知识和理念、健康生活方式与行为、基本技能。</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rPr>
        <w:t>2.</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两重</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两新</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w:t>
      </w:r>
      <w:r>
        <w:rPr>
          <w:rFonts w:hint="eastAsia"/>
          <w:lang w:eastAsia="zh-CN"/>
        </w:rPr>
        <w:t>“</w:t>
      </w:r>
      <w:r>
        <w:rPr>
          <w:rFonts w:hint="default"/>
        </w:rPr>
        <w:t>两重</w:t>
      </w:r>
      <w:r>
        <w:rPr>
          <w:rFonts w:hint="eastAsia"/>
          <w:lang w:eastAsia="zh-CN"/>
        </w:rPr>
        <w:t>”</w:t>
      </w:r>
      <w:r>
        <w:rPr>
          <w:rFonts w:hint="default"/>
        </w:rPr>
        <w:t>指国家重大战略实施和重点领域安全能力建设。</w:t>
      </w:r>
      <w:r>
        <w:rPr>
          <w:rFonts w:hint="eastAsia"/>
          <w:lang w:eastAsia="zh-CN"/>
        </w:rPr>
        <w:t>“</w:t>
      </w:r>
      <w:r>
        <w:rPr>
          <w:rFonts w:hint="default"/>
        </w:rPr>
        <w:t>两新</w:t>
      </w:r>
      <w:r>
        <w:rPr>
          <w:rFonts w:hint="eastAsia"/>
          <w:lang w:eastAsia="zh-CN"/>
        </w:rPr>
        <w:t>”</w:t>
      </w:r>
      <w:r>
        <w:rPr>
          <w:rFonts w:hint="default"/>
        </w:rPr>
        <w:t>指推动新一轮大规模设备更新和消费品以旧换新。</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bookmarkStart w:id="0" w:name="_GoBack"/>
      <w:bookmarkEnd w:id="0"/>
      <w:r>
        <w:rPr>
          <w:rFonts w:hint="default" w:ascii="方正黑体_GBK" w:hAnsi="方正黑体_GBK" w:eastAsia="方正黑体_GBK" w:cs="方正黑体_GBK"/>
        </w:rPr>
        <w:t>3.紧密型区域医共体：</w:t>
      </w:r>
      <w:r>
        <w:rPr>
          <w:rFonts w:hint="eastAsia"/>
          <w:lang w:eastAsia="zh-CN"/>
        </w:rPr>
        <w:t>指</w:t>
      </w:r>
      <w:r>
        <w:rPr>
          <w:rFonts w:hint="default"/>
        </w:rPr>
        <w:t>以区级医院牵头，整合区、镇（街道）、村（社区）三级医疗卫生资源，形成一个责任共担、利益共享、管理同质、服务同频的纵向、整合、紧密型医疗卫生服务共同体。</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lang w:val="en-US" w:eastAsia="zh-CN"/>
        </w:rPr>
        <w:t>4</w:t>
      </w:r>
      <w:r>
        <w:rPr>
          <w:rFonts w:hint="default" w:ascii="方正黑体_GBK" w:hAnsi="方正黑体_GBK" w:eastAsia="方正黑体_GBK" w:cs="方正黑体_GBK"/>
        </w:rPr>
        <w:t>.医共体内</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六统一</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管理运行机制：</w:t>
      </w:r>
      <w:r>
        <w:rPr>
          <w:rFonts w:hint="default"/>
          <w:lang w:eastAsia="zh-CN"/>
        </w:rPr>
        <w:t>指</w:t>
      </w:r>
      <w:r>
        <w:rPr>
          <w:rFonts w:hint="default"/>
        </w:rPr>
        <w:t>统一组织管理、人事管理、财务管理、业务管理、绩效管理、后勤管理。</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lang w:val="en-US" w:eastAsia="zh-CN"/>
        </w:rPr>
      </w:pPr>
      <w:r>
        <w:rPr>
          <w:rFonts w:hint="default" w:ascii="方正黑体_GBK" w:hAnsi="方正黑体_GBK" w:eastAsia="方正黑体_GBK" w:cs="方正黑体_GBK"/>
          <w:lang w:eastAsia="zh-CN"/>
        </w:rPr>
        <w:t>5</w:t>
      </w:r>
      <w:r>
        <w:rPr>
          <w:rFonts w:hint="default" w:ascii="方正黑体_GBK" w:hAnsi="方正黑体_GBK" w:eastAsia="方正黑体_GBK" w:cs="方正黑体_GBK"/>
          <w:lang w:val="en-US" w:eastAsia="zh-CN"/>
        </w:rPr>
        <w:t>.分级诊疗：</w:t>
      </w:r>
      <w:r>
        <w:rPr>
          <w:rFonts w:hint="default"/>
          <w:lang w:eastAsia="zh-CN"/>
        </w:rPr>
        <w:t>指</w:t>
      </w:r>
      <w:r>
        <w:rPr>
          <w:rFonts w:hint="default"/>
          <w:lang w:val="en-US" w:eastAsia="zh-CN"/>
        </w:rPr>
        <w:t>以</w:t>
      </w:r>
      <w:r>
        <w:rPr>
          <w:rFonts w:hint="eastAsia"/>
          <w:lang w:val="en-US" w:eastAsia="zh-CN"/>
        </w:rPr>
        <w:t>“</w:t>
      </w:r>
      <w:r>
        <w:rPr>
          <w:rFonts w:hint="default"/>
          <w:lang w:val="en-US" w:eastAsia="zh-CN"/>
        </w:rPr>
        <w:t>基层首诊、双向转诊、急慢分治、上下联动</w:t>
      </w:r>
      <w:r>
        <w:rPr>
          <w:rFonts w:hint="eastAsia"/>
          <w:lang w:val="en-US" w:eastAsia="zh-CN"/>
        </w:rPr>
        <w:t>”</w:t>
      </w:r>
      <w:r>
        <w:rPr>
          <w:rFonts w:hint="default"/>
          <w:lang w:val="en-US" w:eastAsia="zh-CN"/>
        </w:rPr>
        <w:t>为核心的科学就医模式，其目的是通过明确各级医疗机构的职能分工，引导患者根据病情轻重到不同层级的机构就诊，从而实现</w:t>
      </w:r>
      <w:r>
        <w:rPr>
          <w:rFonts w:hint="eastAsia"/>
          <w:lang w:val="en-US" w:eastAsia="zh-CN"/>
        </w:rPr>
        <w:t>“</w:t>
      </w:r>
      <w:r>
        <w:rPr>
          <w:rFonts w:hint="default"/>
          <w:lang w:val="en-US" w:eastAsia="zh-CN"/>
        </w:rPr>
        <w:t>小病在基层、大病到医院、康复回社区</w:t>
      </w:r>
      <w:r>
        <w:rPr>
          <w:rFonts w:hint="eastAsia"/>
          <w:lang w:val="en-US" w:eastAsia="zh-CN"/>
        </w:rPr>
        <w:t>”</w:t>
      </w:r>
      <w:r>
        <w:rPr>
          <w:rFonts w:hint="default"/>
          <w:lang w:val="en-US" w:eastAsia="zh-CN"/>
        </w:rPr>
        <w:t>的有序就医格局。</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lang w:eastAsia="zh-CN"/>
        </w:rPr>
      </w:pPr>
      <w:r>
        <w:rPr>
          <w:rFonts w:hint="default" w:ascii="方正黑体_GBK" w:hAnsi="方正黑体_GBK" w:eastAsia="方正黑体_GBK" w:cs="方正黑体_GBK"/>
          <w:lang w:eastAsia="zh-CN"/>
        </w:rPr>
        <w:t>6</w:t>
      </w:r>
      <w:r>
        <w:rPr>
          <w:rFonts w:hint="default" w:ascii="方正黑体_GBK" w:hAnsi="方正黑体_GBK" w:eastAsia="方正黑体_GBK" w:cs="方正黑体_GBK"/>
          <w:lang w:val="en-US" w:eastAsia="zh-CN"/>
        </w:rPr>
        <w:t>.</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1+3+3+N</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分级诊疗</w:t>
      </w:r>
      <w:r>
        <w:rPr>
          <w:rFonts w:hint="default" w:ascii="方正黑体_GBK" w:hAnsi="方正黑体_GBK" w:eastAsia="方正黑体_GBK" w:cs="方正黑体_GBK"/>
          <w:lang w:eastAsia="zh-CN"/>
        </w:rPr>
        <w:t>与双向转诊</w:t>
      </w:r>
      <w:r>
        <w:rPr>
          <w:rFonts w:hint="default" w:ascii="方正黑体_GBK" w:hAnsi="方正黑体_GBK" w:eastAsia="方正黑体_GBK" w:cs="方正黑体_GBK"/>
          <w:lang w:val="en-US" w:eastAsia="zh-CN"/>
        </w:rPr>
        <w:t>体系：</w:t>
      </w:r>
      <w:r>
        <w:rPr>
          <w:rFonts w:hint="default"/>
          <w:lang w:eastAsia="zh-CN"/>
        </w:rPr>
        <w:t>指</w:t>
      </w:r>
      <w:r>
        <w:rPr>
          <w:rFonts w:hint="default"/>
        </w:rPr>
        <w:t>以重医附属永川医院为指导，</w:t>
      </w:r>
      <w:r>
        <w:rPr>
          <w:rFonts w:hint="eastAsia"/>
          <w:lang w:eastAsia="zh-CN"/>
        </w:rPr>
        <w:t>区</w:t>
      </w:r>
      <w:r>
        <w:rPr>
          <w:rFonts w:hint="default"/>
        </w:rPr>
        <w:t>人民医院、江苏省中医院重庆医院、</w:t>
      </w:r>
      <w:r>
        <w:rPr>
          <w:rFonts w:hint="eastAsia"/>
          <w:lang w:eastAsia="zh-CN"/>
        </w:rPr>
        <w:t>区</w:t>
      </w:r>
      <w:r>
        <w:rPr>
          <w:rFonts w:hint="default"/>
        </w:rPr>
        <w:t>妇幼保健院3家公立医院为主体，朱沱、来苏、三教3家区县域医疗卫生次中心为纽带，其他医疗卫生机构为基础，构建四级纵横贯通的分级诊疗与双向转诊体系。</w:t>
      </w:r>
      <w:r>
        <w:rPr>
          <w:rFonts w:hint="default"/>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lang w:val="en-US" w:eastAsia="zh-CN"/>
        </w:rPr>
      </w:pPr>
      <w:r>
        <w:rPr>
          <w:rFonts w:hint="default" w:ascii="方正黑体_GBK" w:hAnsi="方正黑体_GBK" w:eastAsia="方正黑体_GBK" w:cs="方正黑体_GBK"/>
          <w:lang w:eastAsia="zh-CN"/>
        </w:rPr>
        <w:t>7.</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1+2+N</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医共体发展构架：</w:t>
      </w:r>
      <w:r>
        <w:rPr>
          <w:rFonts w:hint="default"/>
          <w:lang w:eastAsia="zh-CN"/>
        </w:rPr>
        <w:t>指</w:t>
      </w:r>
      <w:r>
        <w:rPr>
          <w:rFonts w:hint="default"/>
          <w:lang w:val="en-US" w:eastAsia="zh-CN"/>
        </w:rPr>
        <w:t>以重医附属永川医院为指导，以区人民医院、江苏省中医院重庆医院为牵头，以23个基层医疗卫生机构及相关区直单位为成员。</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lang w:val="en-US" w:eastAsia="zh-CN"/>
        </w:rPr>
        <w:t>8.中西医协同</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旗舰</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医院：</w:t>
      </w:r>
      <w:r>
        <w:rPr>
          <w:rFonts w:hint="default"/>
        </w:rPr>
        <w:t>指在中西医协同发展方面具有示范引领作用的医院。通过完善中西医结合硬件支撑条件，组建中西医结合临床研究平台和多学科团队，创新中西医结合医疗模式，促进中医和西医强强联合、优势互补。</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lang w:eastAsia="zh-CN"/>
        </w:rPr>
      </w:pPr>
      <w:r>
        <w:rPr>
          <w:rFonts w:hint="default" w:ascii="方正黑体_GBK" w:hAnsi="方正黑体_GBK" w:eastAsia="方正黑体_GBK" w:cs="方正黑体_GBK"/>
          <w:lang w:val="en-US" w:eastAsia="zh-CN"/>
        </w:rPr>
        <w:t>9</w:t>
      </w:r>
      <w:r>
        <w:rPr>
          <w:rFonts w:hint="default" w:ascii="方正黑体_GBK" w:hAnsi="方正黑体_GBK" w:eastAsia="方正黑体_GBK" w:cs="方正黑体_GBK"/>
        </w:rPr>
        <w:t>.</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西学中</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人才培养：</w:t>
      </w:r>
      <w:r>
        <w:rPr>
          <w:rFonts w:hint="default"/>
          <w:lang w:eastAsia="zh-CN"/>
        </w:rPr>
        <w:t>指对已具备西医执业资格的医务人员开展系统化中医药理论和技术培训，使其掌握中西医结合诊疗能力的人才培养模式。</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lang w:val="en-US" w:eastAsia="zh-CN"/>
        </w:rPr>
        <w:t>10</w:t>
      </w:r>
      <w:r>
        <w:rPr>
          <w:rFonts w:hint="default" w:ascii="方正黑体_GBK" w:hAnsi="方正黑体_GBK" w:eastAsia="方正黑体_GBK" w:cs="方正黑体_GBK"/>
          <w:lang w:eastAsia="zh-CN"/>
        </w:rPr>
        <w:t>.</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多品类健康服务站</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eastAsia="zh-CN"/>
        </w:rPr>
        <w:t>：</w:t>
      </w:r>
      <w:r>
        <w:rPr>
          <w:rFonts w:hint="default"/>
          <w:lang w:val="en-US" w:eastAsia="zh-CN"/>
        </w:rPr>
        <w:t>指由传统药店转型升级形成的社区健康服务载体，其以居民健康需求为核心，在提供药品、医疗器械等传统商品基础上，拓展保健食品、母婴用品、个人护理及健康消费品等多品类供应，并融合健康监测、用药咨询、慢病管理、康复指导及健康科普等综合服务功能。它注重社区化布局与服务可及性，旨在成为面向特定服务半径的</w:t>
      </w:r>
      <w:r>
        <w:rPr>
          <w:rFonts w:hint="eastAsia"/>
          <w:lang w:val="en-US" w:eastAsia="zh-CN"/>
        </w:rPr>
        <w:t>“</w:t>
      </w:r>
      <w:r>
        <w:rPr>
          <w:rFonts w:hint="default"/>
          <w:lang w:val="en-US" w:eastAsia="zh-CN"/>
        </w:rPr>
        <w:t>一站式</w:t>
      </w:r>
      <w:r>
        <w:rPr>
          <w:rFonts w:hint="eastAsia"/>
          <w:lang w:val="en-US" w:eastAsia="zh-CN"/>
        </w:rPr>
        <w:t>”</w:t>
      </w:r>
      <w:r>
        <w:rPr>
          <w:rFonts w:hint="default"/>
          <w:lang w:val="en-US" w:eastAsia="zh-CN"/>
        </w:rPr>
        <w:t>健康生活站点，是零售药店应对市场变化、实现从销售导向转向健康服务导向的重要发展模式。</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lang w:val="en-US" w:eastAsia="zh-CN"/>
        </w:rPr>
        <w:t>11.</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县聘乡用</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乡聘村用</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改革：</w:t>
      </w:r>
      <w:r>
        <w:rPr>
          <w:rFonts w:hint="eastAsia"/>
          <w:lang w:eastAsia="zh-CN"/>
        </w:rPr>
        <w:t>“</w:t>
      </w:r>
      <w:r>
        <w:rPr>
          <w:rFonts w:hint="default"/>
        </w:rPr>
        <w:t>县聘乡用</w:t>
      </w:r>
      <w:r>
        <w:rPr>
          <w:rFonts w:hint="eastAsia"/>
          <w:lang w:eastAsia="zh-CN"/>
        </w:rPr>
        <w:t>”</w:t>
      </w:r>
      <w:r>
        <w:rPr>
          <w:rFonts w:hint="default"/>
        </w:rPr>
        <w:t>即每年按照</w:t>
      </w:r>
      <w:r>
        <w:rPr>
          <w:rFonts w:hint="default"/>
          <w:lang w:val="en-US" w:eastAsia="zh-CN"/>
        </w:rPr>
        <w:t>区人民医院、</w:t>
      </w:r>
      <w:r>
        <w:rPr>
          <w:rFonts w:hint="eastAsia"/>
          <w:lang w:val="en-US" w:eastAsia="zh-CN"/>
        </w:rPr>
        <w:t>江苏省中医院重庆医院</w:t>
      </w:r>
      <w:r>
        <w:rPr>
          <w:rFonts w:hint="default"/>
          <w:lang w:val="en-US" w:eastAsia="zh-CN"/>
        </w:rPr>
        <w:t>、妇幼保健院</w:t>
      </w:r>
      <w:r>
        <w:rPr>
          <w:rFonts w:hint="default"/>
          <w:lang w:eastAsia="zh-CN"/>
        </w:rPr>
        <w:t>新</w:t>
      </w:r>
      <w:r>
        <w:rPr>
          <w:rFonts w:hint="default"/>
        </w:rPr>
        <w:t>招聘执业医师类人员</w:t>
      </w:r>
      <w:r>
        <w:rPr>
          <w:rFonts w:hint="default"/>
          <w:lang w:val="en-US" w:eastAsia="zh-CN"/>
        </w:rPr>
        <w:t>总数的80%</w:t>
      </w:r>
      <w:r>
        <w:rPr>
          <w:rFonts w:hint="default"/>
          <w:lang w:eastAsia="zh-CN"/>
        </w:rPr>
        <w:t>派出具备执业医师资格的人员到基层医疗卫生机构工作至少1年，</w:t>
      </w:r>
      <w:r>
        <w:rPr>
          <w:rFonts w:hint="default"/>
          <w:lang w:val="en-US" w:eastAsia="zh-CN"/>
        </w:rPr>
        <w:t>其他</w:t>
      </w:r>
      <w:r>
        <w:rPr>
          <w:rFonts w:hint="default"/>
          <w:lang w:eastAsia="zh-CN"/>
        </w:rPr>
        <w:t>区级医疗</w:t>
      </w:r>
      <w:r>
        <w:rPr>
          <w:rFonts w:hint="default"/>
          <w:lang w:val="en-US" w:eastAsia="zh-CN"/>
        </w:rPr>
        <w:t>卫生机构可参照执行</w:t>
      </w:r>
      <w:r>
        <w:rPr>
          <w:rFonts w:hint="default"/>
          <w:lang w:eastAsia="zh-CN"/>
        </w:rPr>
        <w:t>。</w:t>
      </w:r>
      <w:r>
        <w:rPr>
          <w:rFonts w:hint="eastAsia"/>
          <w:lang w:eastAsia="zh-CN"/>
        </w:rPr>
        <w:t>“</w:t>
      </w:r>
      <w:r>
        <w:rPr>
          <w:rFonts w:hint="default"/>
        </w:rPr>
        <w:t>乡聘村用</w:t>
      </w:r>
      <w:r>
        <w:rPr>
          <w:rFonts w:hint="eastAsia"/>
          <w:lang w:eastAsia="zh-CN"/>
        </w:rPr>
        <w:t>”</w:t>
      </w:r>
      <w:r>
        <w:rPr>
          <w:rFonts w:hint="default"/>
          <w:lang w:val="en-US" w:eastAsia="zh-CN"/>
        </w:rPr>
        <w:t>即基层医疗卫生机构用余编，或者基层医疗卫生机构采用编外聘用的方式招聘临床医学专业技术人员到村卫生室工作。</w:t>
      </w:r>
      <w:r>
        <w:rPr>
          <w:rFonts w:hint="eastAsia"/>
          <w:lang w:val="en-US" w:eastAsia="zh-CN"/>
        </w:rPr>
        <w:t>“</w:t>
      </w:r>
      <w:r>
        <w:rPr>
          <w:rFonts w:hint="default"/>
          <w:lang w:val="en-US" w:eastAsia="zh-CN"/>
        </w:rPr>
        <w:t>乡聘村用</w:t>
      </w:r>
      <w:r>
        <w:rPr>
          <w:rFonts w:hint="eastAsia"/>
          <w:lang w:val="en-US" w:eastAsia="zh-CN"/>
        </w:rPr>
        <w:t>”</w:t>
      </w:r>
      <w:r>
        <w:rPr>
          <w:rFonts w:hint="default"/>
          <w:lang w:val="en-US" w:eastAsia="zh-CN"/>
        </w:rPr>
        <w:t>乡村医生必须具备执业（助理）医师资格或者乡村全科执业助理医师资格，由其所属基层医疗卫生机构落实工资和福利待遇。</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lang w:val="en-US" w:eastAsia="zh-CN"/>
        </w:rPr>
        <w:t>12.</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一人一档一码</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w:t>
      </w:r>
      <w:r>
        <w:rPr>
          <w:rFonts w:hint="default"/>
        </w:rPr>
        <w:t>一人一档是指每一位居民建立唯一、专属的健康档案。一码是指建立专属的健康二维码（目前还未推广）</w:t>
      </w:r>
      <w:r>
        <w:rPr>
          <w:rFonts w:hint="default"/>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lang w:val="en-US" w:eastAsia="zh-CN"/>
        </w:rPr>
      </w:pPr>
      <w:r>
        <w:rPr>
          <w:rFonts w:hint="default" w:ascii="方正黑体_GBK" w:hAnsi="方正黑体_GBK" w:eastAsia="方正黑体_GBK" w:cs="方正黑体_GBK"/>
          <w:lang w:val="en-US" w:eastAsia="zh-CN"/>
        </w:rPr>
        <w:t>13.互联网医院：</w:t>
      </w:r>
      <w:r>
        <w:rPr>
          <w:rFonts w:hint="default"/>
          <w:lang w:eastAsia="zh-CN"/>
        </w:rPr>
        <w:t>指</w:t>
      </w:r>
      <w:r>
        <w:rPr>
          <w:rFonts w:hint="default"/>
          <w:lang w:val="en-US" w:eastAsia="zh-CN"/>
        </w:rPr>
        <w:t>取得线上医院《医疗机构执业许可证》，可在线提供诊疗服务、开具处方等服务功能，并与监管系统对接，同时支持药品配送到家的医院。</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lang w:val="en-US" w:eastAsia="zh-CN"/>
        </w:rPr>
        <w:t>14.HIS、LIS、PACS：</w:t>
      </w:r>
      <w:r>
        <w:rPr>
          <w:rFonts w:hint="eastAsia"/>
          <w:lang w:val="en-US" w:eastAsia="zh-CN"/>
        </w:rPr>
        <w:t>“</w:t>
      </w:r>
      <w:r>
        <w:rPr>
          <w:rFonts w:hint="default"/>
          <w:lang w:val="en-US" w:eastAsia="zh-CN"/>
        </w:rPr>
        <w:t>HIS</w:t>
      </w:r>
      <w:r>
        <w:rPr>
          <w:rFonts w:hint="eastAsia"/>
          <w:lang w:val="en-US" w:eastAsia="zh-CN"/>
        </w:rPr>
        <w:t>”</w:t>
      </w:r>
      <w:r>
        <w:rPr>
          <w:rFonts w:hint="default"/>
          <w:lang w:val="en-US" w:eastAsia="zh-CN"/>
        </w:rPr>
        <w:t>是医院信息系统（Hospital Information System）的缩写，是一个利用电子计算机和通讯设备，为医院所属各科室（部门）提供对病人诊疗信息和行政管理信息的收集、存储、处理、提取和数据交换能力的系统。</w:t>
      </w:r>
      <w:r>
        <w:rPr>
          <w:rFonts w:hint="eastAsia"/>
          <w:lang w:val="en-US" w:eastAsia="zh-CN"/>
        </w:rPr>
        <w:t>“</w:t>
      </w:r>
      <w:r>
        <w:rPr>
          <w:rFonts w:hint="default"/>
          <w:lang w:val="en-US" w:eastAsia="zh-CN"/>
        </w:rPr>
        <w:t>LIS</w:t>
      </w:r>
      <w:r>
        <w:rPr>
          <w:rFonts w:hint="eastAsia"/>
          <w:lang w:val="en-US" w:eastAsia="zh-CN"/>
        </w:rPr>
        <w:t>”</w:t>
      </w:r>
      <w:r>
        <w:rPr>
          <w:rFonts w:hint="default"/>
          <w:lang w:val="en-US" w:eastAsia="zh-CN"/>
        </w:rPr>
        <w:t>是实验室信息系统（Laboratory Information System），是一种用于管理实验室测试结果、患者信息和实验室流程的软件系统。</w:t>
      </w:r>
      <w:r>
        <w:rPr>
          <w:rFonts w:hint="eastAsia"/>
          <w:lang w:eastAsia="zh-CN"/>
        </w:rPr>
        <w:t>“</w:t>
      </w:r>
      <w:r>
        <w:rPr>
          <w:rFonts w:hint="default"/>
        </w:rPr>
        <w:t>PACS</w:t>
      </w:r>
      <w:r>
        <w:rPr>
          <w:rFonts w:hint="eastAsia"/>
          <w:lang w:eastAsia="zh-CN"/>
        </w:rPr>
        <w:t>”</w:t>
      </w:r>
      <w:r>
        <w:rPr>
          <w:rFonts w:hint="default"/>
        </w:rPr>
        <w:t>是影像储存和传输系统（Picture Archiving and Communication Systems）的缩写，是把各种医学影像通过各种接口以数字化的方式海量保存起来，当需要的时候在一定的授权下能够很快的调回使用，同时具有辅助诊断和管理功能。</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lang w:val="en-US" w:eastAsia="zh-CN"/>
        </w:rPr>
        <w:t>15</w:t>
      </w:r>
      <w:r>
        <w:rPr>
          <w:rFonts w:hint="default" w:ascii="方正黑体_GBK" w:hAnsi="方正黑体_GBK" w:eastAsia="方正黑体_GBK" w:cs="方正黑体_GBK"/>
        </w:rPr>
        <w:t>.</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三医协同、六医统筹</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机制：</w:t>
      </w:r>
      <w:r>
        <w:rPr>
          <w:rFonts w:hint="eastAsia"/>
          <w:lang w:eastAsia="zh-CN"/>
        </w:rPr>
        <w:t>“</w:t>
      </w:r>
      <w:r>
        <w:rPr>
          <w:rFonts w:hint="default"/>
        </w:rPr>
        <w:t>三医</w:t>
      </w:r>
      <w:r>
        <w:rPr>
          <w:rFonts w:hint="eastAsia"/>
          <w:lang w:eastAsia="zh-CN"/>
        </w:rPr>
        <w:t>”</w:t>
      </w:r>
      <w:r>
        <w:rPr>
          <w:rFonts w:hint="default"/>
        </w:rPr>
        <w:t>即医疗、医保、医药。</w:t>
      </w:r>
      <w:r>
        <w:rPr>
          <w:rFonts w:hint="eastAsia"/>
          <w:lang w:eastAsia="zh-CN"/>
        </w:rPr>
        <w:t>“</w:t>
      </w:r>
      <w:r>
        <w:rPr>
          <w:rFonts w:hint="default"/>
        </w:rPr>
        <w:t>六医统筹</w:t>
      </w:r>
      <w:r>
        <w:rPr>
          <w:rFonts w:hint="eastAsia"/>
          <w:lang w:eastAsia="zh-CN"/>
        </w:rPr>
        <w:t>”</w:t>
      </w:r>
      <w:r>
        <w:rPr>
          <w:rFonts w:hint="default"/>
        </w:rPr>
        <w:t>即医疗、医保、医药、医院、医生、中医</w:t>
      </w:r>
      <w:r>
        <w:rPr>
          <w:rFonts w:hint="eastAsia"/>
          <w:lang w:eastAsia="zh-CN"/>
        </w:rPr>
        <w:t>“</w:t>
      </w:r>
      <w:r>
        <w:rPr>
          <w:rFonts w:hint="default"/>
        </w:rPr>
        <w:t>六医</w:t>
      </w:r>
      <w:r>
        <w:rPr>
          <w:rFonts w:hint="eastAsia"/>
          <w:lang w:eastAsia="zh-CN"/>
        </w:rPr>
        <w:t>”</w:t>
      </w:r>
      <w:r>
        <w:rPr>
          <w:rFonts w:hint="default"/>
        </w:rPr>
        <w:t>统筹联动。</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rPr>
        <w:t>1</w:t>
      </w:r>
      <w:r>
        <w:rPr>
          <w:rFonts w:hint="default" w:ascii="方正黑体_GBK" w:hAnsi="方正黑体_GBK" w:eastAsia="方正黑体_GBK" w:cs="方正黑体_GBK"/>
          <w:lang w:val="en-US" w:eastAsia="zh-CN"/>
        </w:rPr>
        <w:t>6</w:t>
      </w:r>
      <w:r>
        <w:rPr>
          <w:rFonts w:hint="default" w:ascii="方正黑体_GBK" w:hAnsi="方正黑体_GBK" w:eastAsia="方正黑体_GBK" w:cs="方正黑体_GBK"/>
        </w:rPr>
        <w:t>.</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1+8+2+N</w:t>
      </w:r>
      <w:r>
        <w:rPr>
          <w:rFonts w:hint="eastAsia" w:ascii="方正黑体_GBK" w:hAnsi="方正黑体_GBK" w:eastAsia="方正黑体_GBK" w:cs="方正黑体_GBK"/>
          <w:lang w:eastAsia="zh-CN"/>
        </w:rPr>
        <w:t>”</w:t>
      </w:r>
      <w:r>
        <w:rPr>
          <w:rFonts w:hint="default" w:ascii="方正黑体_GBK" w:hAnsi="方正黑体_GBK" w:eastAsia="方正黑体_GBK" w:cs="方正黑体_GBK"/>
        </w:rPr>
        <w:t>公立医院内部绩效分配方案：</w:t>
      </w:r>
      <w:r>
        <w:rPr>
          <w:rFonts w:hint="default"/>
          <w:lang w:eastAsia="zh-CN"/>
        </w:rPr>
        <w:t>指</w:t>
      </w:r>
      <w:r>
        <w:rPr>
          <w:rFonts w:hint="default"/>
        </w:rPr>
        <w:t>医院须制定完善1个内部绩效考核分配总方案，配套完善绩效考核、二级分配等8个子方案（1.医院绩效考核办法</w:t>
      </w:r>
      <w:r>
        <w:rPr>
          <w:rFonts w:hint="eastAsia"/>
          <w:lang w:eastAsia="zh-CN"/>
        </w:rPr>
        <w:t>；</w:t>
      </w:r>
      <w:r>
        <w:rPr>
          <w:rFonts w:hint="default"/>
        </w:rPr>
        <w:t>2.医院二级分配指导原则</w:t>
      </w:r>
      <w:r>
        <w:rPr>
          <w:rFonts w:hint="eastAsia"/>
          <w:lang w:eastAsia="zh-CN"/>
        </w:rPr>
        <w:t>；</w:t>
      </w:r>
      <w:r>
        <w:rPr>
          <w:rFonts w:hint="default"/>
        </w:rPr>
        <w:t>3.医院基本薪酬考核分配办法</w:t>
      </w:r>
      <w:r>
        <w:rPr>
          <w:rFonts w:hint="eastAsia"/>
          <w:lang w:eastAsia="zh-CN"/>
        </w:rPr>
        <w:t>；</w:t>
      </w:r>
      <w:r>
        <w:rPr>
          <w:rFonts w:hint="default"/>
        </w:rPr>
        <w:t>4.医院绩效薪酬考核分配办法</w:t>
      </w:r>
      <w:r>
        <w:rPr>
          <w:rFonts w:hint="eastAsia"/>
          <w:lang w:eastAsia="zh-CN"/>
        </w:rPr>
        <w:t>；</w:t>
      </w:r>
      <w:r>
        <w:rPr>
          <w:rFonts w:hint="default"/>
        </w:rPr>
        <w:t>5.医院追加薪酬考核分配办法</w:t>
      </w:r>
      <w:r>
        <w:rPr>
          <w:rFonts w:hint="eastAsia"/>
          <w:lang w:eastAsia="zh-CN"/>
        </w:rPr>
        <w:t>；</w:t>
      </w:r>
      <w:r>
        <w:rPr>
          <w:rFonts w:hint="default"/>
        </w:rPr>
        <w:t>6.医院奖励薪酬考核分配办法</w:t>
      </w:r>
      <w:r>
        <w:rPr>
          <w:rFonts w:hint="eastAsia"/>
          <w:lang w:eastAsia="zh-CN"/>
        </w:rPr>
        <w:t>；</w:t>
      </w:r>
      <w:r>
        <w:rPr>
          <w:rFonts w:hint="default"/>
        </w:rPr>
        <w:t>7.医院其他负责人绩效考核分配办法</w:t>
      </w:r>
      <w:r>
        <w:rPr>
          <w:rFonts w:hint="eastAsia"/>
          <w:lang w:eastAsia="zh-CN"/>
        </w:rPr>
        <w:t>；</w:t>
      </w:r>
      <w:r>
        <w:rPr>
          <w:rFonts w:hint="default"/>
        </w:rPr>
        <w:t>8.医院带量采购医保结余留用资金内部考核分配办法），完善中层干部绩效、专项绩效管理2个子方案。N子方案为协议工资制、年薪制、主诊医师负责制、护理垂直管理与内部绩效分配相关工作方案。</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baseline"/>
        <w:rPr>
          <w:rFonts w:hint="default"/>
        </w:rPr>
      </w:pPr>
      <w:r>
        <w:rPr>
          <w:rFonts w:hint="default" w:ascii="方正黑体_GBK" w:hAnsi="方正黑体_GBK" w:eastAsia="方正黑体_GBK" w:cs="方正黑体_GBK"/>
          <w:lang w:val="en-US" w:eastAsia="zh-CN"/>
        </w:rPr>
        <w:t>17.</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2+2</w:t>
      </w:r>
      <w:r>
        <w:rPr>
          <w:rFonts w:hint="eastAsia" w:ascii="方正黑体_GBK" w:hAnsi="方正黑体_GBK" w:eastAsia="方正黑体_GBK" w:cs="方正黑体_GBK"/>
          <w:lang w:val="en-US" w:eastAsia="zh-CN"/>
        </w:rPr>
        <w:t>”</w:t>
      </w:r>
      <w:r>
        <w:rPr>
          <w:rFonts w:hint="default" w:ascii="方正黑体_GBK" w:hAnsi="方正黑体_GBK" w:eastAsia="方正黑体_GBK" w:cs="方正黑体_GBK"/>
          <w:lang w:val="en-US" w:eastAsia="zh-CN"/>
        </w:rPr>
        <w:t>薪酬结构：</w:t>
      </w:r>
      <w:r>
        <w:rPr>
          <w:rFonts w:hint="default"/>
          <w:lang w:val="en-US" w:eastAsia="zh-CN"/>
        </w:rPr>
        <w:t>薪酬总量由基本薪酬和绩效薪酬构成，增核不计入薪酬总量基数的追加薪酬和奖励薪酬。</w:t>
      </w:r>
    </w:p>
    <w:p>
      <w:pPr>
        <w:keepNext w:val="0"/>
        <w:keepLines w:val="0"/>
        <w:adjustRightInd w:val="0"/>
        <w:snapToGrid w:val="0"/>
        <w:spacing w:line="300" w:lineRule="auto"/>
        <w:rPr>
          <w:rFonts w:hint="default"/>
          <w:bCs/>
          <w:color w:val="auto"/>
          <w:lang w:bidi="ar"/>
        </w:rPr>
      </w:pPr>
    </w:p>
    <w:p>
      <w:pPr>
        <w:pStyle w:val="2"/>
        <w:rPr>
          <w:rFonts w:hint="eastAsia" w:ascii="Times New Roman" w:hAnsi="Times New Roman" w:eastAsia="方正仿宋_GBK"/>
          <w:sz w:val="32"/>
          <w:szCs w:val="32"/>
          <w:lang w:val="en-US" w:eastAsia="zh-CN"/>
        </w:rPr>
      </w:pPr>
    </w:p>
    <w:sectPr>
      <w:headerReference r:id="rId5" w:type="default"/>
      <w:footerReference r:id="rId6" w:type="default"/>
      <w:pgSz w:w="11906" w:h="16838"/>
      <w:pgMar w:top="1962" w:right="1474" w:bottom="1848" w:left="1587" w:header="851" w:footer="34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6"/>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6"/>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6"/>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6"/>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5EFD1F93"/>
    <w:rsid w:val="000000AF"/>
    <w:rsid w:val="0000019D"/>
    <w:rsid w:val="000007D7"/>
    <w:rsid w:val="00000F91"/>
    <w:rsid w:val="00000FAD"/>
    <w:rsid w:val="00001584"/>
    <w:rsid w:val="00001A63"/>
    <w:rsid w:val="00001C98"/>
    <w:rsid w:val="00001D2D"/>
    <w:rsid w:val="00001F68"/>
    <w:rsid w:val="00002531"/>
    <w:rsid w:val="00002A76"/>
    <w:rsid w:val="00002ECC"/>
    <w:rsid w:val="00003482"/>
    <w:rsid w:val="000038C8"/>
    <w:rsid w:val="00003A42"/>
    <w:rsid w:val="000041B4"/>
    <w:rsid w:val="000041DC"/>
    <w:rsid w:val="00004202"/>
    <w:rsid w:val="00004587"/>
    <w:rsid w:val="00005FD6"/>
    <w:rsid w:val="0000669C"/>
    <w:rsid w:val="000068AD"/>
    <w:rsid w:val="00006A19"/>
    <w:rsid w:val="00006F4D"/>
    <w:rsid w:val="00007533"/>
    <w:rsid w:val="00007813"/>
    <w:rsid w:val="00007AFD"/>
    <w:rsid w:val="00007BB8"/>
    <w:rsid w:val="00007BC7"/>
    <w:rsid w:val="00007CDD"/>
    <w:rsid w:val="00007FE7"/>
    <w:rsid w:val="00010923"/>
    <w:rsid w:val="00010F28"/>
    <w:rsid w:val="0001142E"/>
    <w:rsid w:val="0001178F"/>
    <w:rsid w:val="000123CF"/>
    <w:rsid w:val="00012500"/>
    <w:rsid w:val="00013562"/>
    <w:rsid w:val="000136C0"/>
    <w:rsid w:val="00013899"/>
    <w:rsid w:val="00013A40"/>
    <w:rsid w:val="00013B3D"/>
    <w:rsid w:val="00013C56"/>
    <w:rsid w:val="00013E29"/>
    <w:rsid w:val="00013E38"/>
    <w:rsid w:val="00014080"/>
    <w:rsid w:val="00014499"/>
    <w:rsid w:val="000144D3"/>
    <w:rsid w:val="000145ED"/>
    <w:rsid w:val="0001468E"/>
    <w:rsid w:val="00014728"/>
    <w:rsid w:val="000147EC"/>
    <w:rsid w:val="0001499A"/>
    <w:rsid w:val="00014CAD"/>
    <w:rsid w:val="00015235"/>
    <w:rsid w:val="00015327"/>
    <w:rsid w:val="00015398"/>
    <w:rsid w:val="00015864"/>
    <w:rsid w:val="000159A7"/>
    <w:rsid w:val="00015C0F"/>
    <w:rsid w:val="00015D0F"/>
    <w:rsid w:val="00017099"/>
    <w:rsid w:val="000170D3"/>
    <w:rsid w:val="0001753E"/>
    <w:rsid w:val="0001787F"/>
    <w:rsid w:val="00017CD8"/>
    <w:rsid w:val="0002057B"/>
    <w:rsid w:val="000209EF"/>
    <w:rsid w:val="00020A37"/>
    <w:rsid w:val="00020ED5"/>
    <w:rsid w:val="00021137"/>
    <w:rsid w:val="0002167C"/>
    <w:rsid w:val="00021FC0"/>
    <w:rsid w:val="00022065"/>
    <w:rsid w:val="00022120"/>
    <w:rsid w:val="0002316B"/>
    <w:rsid w:val="0002329B"/>
    <w:rsid w:val="00023487"/>
    <w:rsid w:val="00023FD0"/>
    <w:rsid w:val="00024936"/>
    <w:rsid w:val="00024AC9"/>
    <w:rsid w:val="00024B42"/>
    <w:rsid w:val="00025185"/>
    <w:rsid w:val="00025A8A"/>
    <w:rsid w:val="0002608C"/>
    <w:rsid w:val="00026533"/>
    <w:rsid w:val="0002688C"/>
    <w:rsid w:val="000268BF"/>
    <w:rsid w:val="00026D5A"/>
    <w:rsid w:val="000276D9"/>
    <w:rsid w:val="0003035B"/>
    <w:rsid w:val="00030DF3"/>
    <w:rsid w:val="00031161"/>
    <w:rsid w:val="0003125E"/>
    <w:rsid w:val="00031305"/>
    <w:rsid w:val="00031561"/>
    <w:rsid w:val="00031A24"/>
    <w:rsid w:val="00031DB2"/>
    <w:rsid w:val="00032139"/>
    <w:rsid w:val="00032BD4"/>
    <w:rsid w:val="000330EF"/>
    <w:rsid w:val="00033429"/>
    <w:rsid w:val="000335FE"/>
    <w:rsid w:val="00033AA3"/>
    <w:rsid w:val="00033C02"/>
    <w:rsid w:val="00033E14"/>
    <w:rsid w:val="00033EBD"/>
    <w:rsid w:val="00034467"/>
    <w:rsid w:val="0003452E"/>
    <w:rsid w:val="0003465D"/>
    <w:rsid w:val="00034A6F"/>
    <w:rsid w:val="00034B4D"/>
    <w:rsid w:val="00034FE9"/>
    <w:rsid w:val="000353FE"/>
    <w:rsid w:val="000359EC"/>
    <w:rsid w:val="00035F9A"/>
    <w:rsid w:val="00036346"/>
    <w:rsid w:val="00036869"/>
    <w:rsid w:val="00036889"/>
    <w:rsid w:val="00036F9E"/>
    <w:rsid w:val="00037190"/>
    <w:rsid w:val="00037CD2"/>
    <w:rsid w:val="00037CDD"/>
    <w:rsid w:val="00040C7C"/>
    <w:rsid w:val="000410D6"/>
    <w:rsid w:val="00041386"/>
    <w:rsid w:val="0004193C"/>
    <w:rsid w:val="00042399"/>
    <w:rsid w:val="000424BD"/>
    <w:rsid w:val="00042A3E"/>
    <w:rsid w:val="00042AB2"/>
    <w:rsid w:val="00042C70"/>
    <w:rsid w:val="00042DC5"/>
    <w:rsid w:val="00042E8F"/>
    <w:rsid w:val="00042F44"/>
    <w:rsid w:val="000435DA"/>
    <w:rsid w:val="00043CA1"/>
    <w:rsid w:val="00044146"/>
    <w:rsid w:val="00044887"/>
    <w:rsid w:val="00044ADA"/>
    <w:rsid w:val="00044CF1"/>
    <w:rsid w:val="00045045"/>
    <w:rsid w:val="000453F7"/>
    <w:rsid w:val="000455B6"/>
    <w:rsid w:val="0004576B"/>
    <w:rsid w:val="0004582D"/>
    <w:rsid w:val="00045DC2"/>
    <w:rsid w:val="00045E1C"/>
    <w:rsid w:val="000460B8"/>
    <w:rsid w:val="00046353"/>
    <w:rsid w:val="0004662D"/>
    <w:rsid w:val="00047193"/>
    <w:rsid w:val="0005066D"/>
    <w:rsid w:val="00050F95"/>
    <w:rsid w:val="00050FE1"/>
    <w:rsid w:val="00051125"/>
    <w:rsid w:val="000514D1"/>
    <w:rsid w:val="000519DF"/>
    <w:rsid w:val="00051B0D"/>
    <w:rsid w:val="00051D19"/>
    <w:rsid w:val="000521C7"/>
    <w:rsid w:val="00052235"/>
    <w:rsid w:val="000524E7"/>
    <w:rsid w:val="00052711"/>
    <w:rsid w:val="00052835"/>
    <w:rsid w:val="00052EF8"/>
    <w:rsid w:val="00052F86"/>
    <w:rsid w:val="00053FEF"/>
    <w:rsid w:val="0005450E"/>
    <w:rsid w:val="0005475E"/>
    <w:rsid w:val="00054C4A"/>
    <w:rsid w:val="00055267"/>
    <w:rsid w:val="000553F5"/>
    <w:rsid w:val="0005550F"/>
    <w:rsid w:val="000559BE"/>
    <w:rsid w:val="000559EB"/>
    <w:rsid w:val="00055F66"/>
    <w:rsid w:val="000564C3"/>
    <w:rsid w:val="00056907"/>
    <w:rsid w:val="0005705C"/>
    <w:rsid w:val="00057AF4"/>
    <w:rsid w:val="00057F91"/>
    <w:rsid w:val="00060995"/>
    <w:rsid w:val="00060E3D"/>
    <w:rsid w:val="00061045"/>
    <w:rsid w:val="0006151B"/>
    <w:rsid w:val="000619DC"/>
    <w:rsid w:val="00061BB4"/>
    <w:rsid w:val="00062B94"/>
    <w:rsid w:val="00062E94"/>
    <w:rsid w:val="00062F18"/>
    <w:rsid w:val="000631BF"/>
    <w:rsid w:val="0006324A"/>
    <w:rsid w:val="000633B1"/>
    <w:rsid w:val="000637A9"/>
    <w:rsid w:val="00063BBD"/>
    <w:rsid w:val="00063E19"/>
    <w:rsid w:val="00064AA5"/>
    <w:rsid w:val="00064D1D"/>
    <w:rsid w:val="00064D85"/>
    <w:rsid w:val="00064E18"/>
    <w:rsid w:val="00065720"/>
    <w:rsid w:val="000661B9"/>
    <w:rsid w:val="0006658B"/>
    <w:rsid w:val="0006672C"/>
    <w:rsid w:val="00066B06"/>
    <w:rsid w:val="000674CE"/>
    <w:rsid w:val="000674FF"/>
    <w:rsid w:val="00067818"/>
    <w:rsid w:val="000678B3"/>
    <w:rsid w:val="00067B5A"/>
    <w:rsid w:val="00067EE9"/>
    <w:rsid w:val="00070232"/>
    <w:rsid w:val="00070A9A"/>
    <w:rsid w:val="00070BAD"/>
    <w:rsid w:val="00070BB8"/>
    <w:rsid w:val="00070CFD"/>
    <w:rsid w:val="00070E31"/>
    <w:rsid w:val="00070F7E"/>
    <w:rsid w:val="0007117C"/>
    <w:rsid w:val="000714CD"/>
    <w:rsid w:val="00071842"/>
    <w:rsid w:val="00071EA3"/>
    <w:rsid w:val="00072132"/>
    <w:rsid w:val="00072348"/>
    <w:rsid w:val="000724A0"/>
    <w:rsid w:val="000725FD"/>
    <w:rsid w:val="00072FA8"/>
    <w:rsid w:val="0007322D"/>
    <w:rsid w:val="00073252"/>
    <w:rsid w:val="0007360D"/>
    <w:rsid w:val="000736BB"/>
    <w:rsid w:val="0007373C"/>
    <w:rsid w:val="00073F96"/>
    <w:rsid w:val="00074240"/>
    <w:rsid w:val="00074357"/>
    <w:rsid w:val="00074555"/>
    <w:rsid w:val="0007462D"/>
    <w:rsid w:val="00074C9C"/>
    <w:rsid w:val="00074CAC"/>
    <w:rsid w:val="00074F14"/>
    <w:rsid w:val="000752D2"/>
    <w:rsid w:val="0007540A"/>
    <w:rsid w:val="000754E8"/>
    <w:rsid w:val="00075685"/>
    <w:rsid w:val="00075D40"/>
    <w:rsid w:val="0007651E"/>
    <w:rsid w:val="0007696C"/>
    <w:rsid w:val="00077BF7"/>
    <w:rsid w:val="00077CDC"/>
    <w:rsid w:val="000808AC"/>
    <w:rsid w:val="00080FCB"/>
    <w:rsid w:val="0008139B"/>
    <w:rsid w:val="0008140A"/>
    <w:rsid w:val="00081445"/>
    <w:rsid w:val="00081687"/>
    <w:rsid w:val="00081D3E"/>
    <w:rsid w:val="000823FC"/>
    <w:rsid w:val="000828FB"/>
    <w:rsid w:val="00082CB6"/>
    <w:rsid w:val="00082E36"/>
    <w:rsid w:val="000836EB"/>
    <w:rsid w:val="000838C9"/>
    <w:rsid w:val="00083914"/>
    <w:rsid w:val="00083B02"/>
    <w:rsid w:val="00083BDD"/>
    <w:rsid w:val="0008406F"/>
    <w:rsid w:val="000841F9"/>
    <w:rsid w:val="000844BE"/>
    <w:rsid w:val="000853CF"/>
    <w:rsid w:val="000855DA"/>
    <w:rsid w:val="000856B1"/>
    <w:rsid w:val="00085994"/>
    <w:rsid w:val="00085E09"/>
    <w:rsid w:val="00086077"/>
    <w:rsid w:val="00086D14"/>
    <w:rsid w:val="00086D6F"/>
    <w:rsid w:val="00086F02"/>
    <w:rsid w:val="00087139"/>
    <w:rsid w:val="0008722F"/>
    <w:rsid w:val="0008733F"/>
    <w:rsid w:val="000878A5"/>
    <w:rsid w:val="00087917"/>
    <w:rsid w:val="00087F2B"/>
    <w:rsid w:val="00090256"/>
    <w:rsid w:val="00091212"/>
    <w:rsid w:val="000915BF"/>
    <w:rsid w:val="000916B7"/>
    <w:rsid w:val="00091A97"/>
    <w:rsid w:val="00091C9E"/>
    <w:rsid w:val="00092147"/>
    <w:rsid w:val="0009297E"/>
    <w:rsid w:val="00092B8D"/>
    <w:rsid w:val="00093081"/>
    <w:rsid w:val="000931C0"/>
    <w:rsid w:val="0009389E"/>
    <w:rsid w:val="00094153"/>
    <w:rsid w:val="000943A5"/>
    <w:rsid w:val="00094611"/>
    <w:rsid w:val="00095887"/>
    <w:rsid w:val="00096164"/>
    <w:rsid w:val="00096327"/>
    <w:rsid w:val="0009648B"/>
    <w:rsid w:val="000965DA"/>
    <w:rsid w:val="000966C7"/>
    <w:rsid w:val="00096A1C"/>
    <w:rsid w:val="00096BC3"/>
    <w:rsid w:val="00096BD1"/>
    <w:rsid w:val="0009760B"/>
    <w:rsid w:val="00097610"/>
    <w:rsid w:val="0009766B"/>
    <w:rsid w:val="00097CB3"/>
    <w:rsid w:val="000A0602"/>
    <w:rsid w:val="000A0652"/>
    <w:rsid w:val="000A07ED"/>
    <w:rsid w:val="000A0C19"/>
    <w:rsid w:val="000A0D3B"/>
    <w:rsid w:val="000A13AC"/>
    <w:rsid w:val="000A1589"/>
    <w:rsid w:val="000A1823"/>
    <w:rsid w:val="000A23CA"/>
    <w:rsid w:val="000A31BE"/>
    <w:rsid w:val="000A38CA"/>
    <w:rsid w:val="000A42B7"/>
    <w:rsid w:val="000A4375"/>
    <w:rsid w:val="000A4552"/>
    <w:rsid w:val="000A458F"/>
    <w:rsid w:val="000A46D1"/>
    <w:rsid w:val="000A4C31"/>
    <w:rsid w:val="000A4E37"/>
    <w:rsid w:val="000A514D"/>
    <w:rsid w:val="000A53CE"/>
    <w:rsid w:val="000A56C9"/>
    <w:rsid w:val="000A5739"/>
    <w:rsid w:val="000A5934"/>
    <w:rsid w:val="000A5BA1"/>
    <w:rsid w:val="000A5D17"/>
    <w:rsid w:val="000A5E31"/>
    <w:rsid w:val="000A65B5"/>
    <w:rsid w:val="000A66AF"/>
    <w:rsid w:val="000A7472"/>
    <w:rsid w:val="000A7744"/>
    <w:rsid w:val="000A7B8F"/>
    <w:rsid w:val="000B0148"/>
    <w:rsid w:val="000B0C88"/>
    <w:rsid w:val="000B18FE"/>
    <w:rsid w:val="000B1B86"/>
    <w:rsid w:val="000B1DEA"/>
    <w:rsid w:val="000B1F08"/>
    <w:rsid w:val="000B24C1"/>
    <w:rsid w:val="000B26A2"/>
    <w:rsid w:val="000B2B24"/>
    <w:rsid w:val="000B2DD4"/>
    <w:rsid w:val="000B32DA"/>
    <w:rsid w:val="000B36B8"/>
    <w:rsid w:val="000B3FE0"/>
    <w:rsid w:val="000B402F"/>
    <w:rsid w:val="000B4413"/>
    <w:rsid w:val="000B455F"/>
    <w:rsid w:val="000B45CD"/>
    <w:rsid w:val="000B50F4"/>
    <w:rsid w:val="000B532E"/>
    <w:rsid w:val="000B557B"/>
    <w:rsid w:val="000B578A"/>
    <w:rsid w:val="000B578D"/>
    <w:rsid w:val="000B59D0"/>
    <w:rsid w:val="000B5DB5"/>
    <w:rsid w:val="000B61E2"/>
    <w:rsid w:val="000B624C"/>
    <w:rsid w:val="000B633C"/>
    <w:rsid w:val="000B6373"/>
    <w:rsid w:val="000B6841"/>
    <w:rsid w:val="000B6C4C"/>
    <w:rsid w:val="000B6DAE"/>
    <w:rsid w:val="000B7216"/>
    <w:rsid w:val="000B72F8"/>
    <w:rsid w:val="000B7533"/>
    <w:rsid w:val="000B7A59"/>
    <w:rsid w:val="000B7ACA"/>
    <w:rsid w:val="000C0401"/>
    <w:rsid w:val="000C0533"/>
    <w:rsid w:val="000C089A"/>
    <w:rsid w:val="000C0A71"/>
    <w:rsid w:val="000C0FCC"/>
    <w:rsid w:val="000C127F"/>
    <w:rsid w:val="000C1718"/>
    <w:rsid w:val="000C1AEA"/>
    <w:rsid w:val="000C1C60"/>
    <w:rsid w:val="000C1F18"/>
    <w:rsid w:val="000C2F3B"/>
    <w:rsid w:val="000C34E9"/>
    <w:rsid w:val="000C37EC"/>
    <w:rsid w:val="000C3D2C"/>
    <w:rsid w:val="000C417D"/>
    <w:rsid w:val="000C455B"/>
    <w:rsid w:val="000C5153"/>
    <w:rsid w:val="000C529D"/>
    <w:rsid w:val="000C5875"/>
    <w:rsid w:val="000C5A52"/>
    <w:rsid w:val="000C5F52"/>
    <w:rsid w:val="000C6003"/>
    <w:rsid w:val="000C6164"/>
    <w:rsid w:val="000C6235"/>
    <w:rsid w:val="000C672F"/>
    <w:rsid w:val="000C77BE"/>
    <w:rsid w:val="000C7C27"/>
    <w:rsid w:val="000D00D4"/>
    <w:rsid w:val="000D0184"/>
    <w:rsid w:val="000D0812"/>
    <w:rsid w:val="000D1BB7"/>
    <w:rsid w:val="000D221A"/>
    <w:rsid w:val="000D22A6"/>
    <w:rsid w:val="000D2354"/>
    <w:rsid w:val="000D24A0"/>
    <w:rsid w:val="000D27A0"/>
    <w:rsid w:val="000D2D86"/>
    <w:rsid w:val="000D2E1B"/>
    <w:rsid w:val="000D396D"/>
    <w:rsid w:val="000D3C14"/>
    <w:rsid w:val="000D3D55"/>
    <w:rsid w:val="000D3F39"/>
    <w:rsid w:val="000D49BB"/>
    <w:rsid w:val="000D4A2A"/>
    <w:rsid w:val="000D5A6E"/>
    <w:rsid w:val="000D5C75"/>
    <w:rsid w:val="000D5DDB"/>
    <w:rsid w:val="000D607F"/>
    <w:rsid w:val="000D61CD"/>
    <w:rsid w:val="000D640C"/>
    <w:rsid w:val="000D6E07"/>
    <w:rsid w:val="000D7095"/>
    <w:rsid w:val="000D70F3"/>
    <w:rsid w:val="000E03E3"/>
    <w:rsid w:val="000E055C"/>
    <w:rsid w:val="000E076D"/>
    <w:rsid w:val="000E0929"/>
    <w:rsid w:val="000E14AB"/>
    <w:rsid w:val="000E16EE"/>
    <w:rsid w:val="000E1B13"/>
    <w:rsid w:val="000E1D05"/>
    <w:rsid w:val="000E1E10"/>
    <w:rsid w:val="000E2181"/>
    <w:rsid w:val="000E2436"/>
    <w:rsid w:val="000E250A"/>
    <w:rsid w:val="000E2703"/>
    <w:rsid w:val="000E2F09"/>
    <w:rsid w:val="000E301D"/>
    <w:rsid w:val="000E3040"/>
    <w:rsid w:val="000E30BB"/>
    <w:rsid w:val="000E38F1"/>
    <w:rsid w:val="000E3A8B"/>
    <w:rsid w:val="000E3ADE"/>
    <w:rsid w:val="000E3C4E"/>
    <w:rsid w:val="000E4293"/>
    <w:rsid w:val="000E49C3"/>
    <w:rsid w:val="000E585A"/>
    <w:rsid w:val="000E5AC6"/>
    <w:rsid w:val="000E5ACD"/>
    <w:rsid w:val="000E5E58"/>
    <w:rsid w:val="000E5E8C"/>
    <w:rsid w:val="000E61E4"/>
    <w:rsid w:val="000E6D3A"/>
    <w:rsid w:val="000E6DFA"/>
    <w:rsid w:val="000E6F6B"/>
    <w:rsid w:val="000E7F77"/>
    <w:rsid w:val="000F115C"/>
    <w:rsid w:val="000F1216"/>
    <w:rsid w:val="000F14EE"/>
    <w:rsid w:val="000F1B9B"/>
    <w:rsid w:val="000F1E42"/>
    <w:rsid w:val="000F22F6"/>
    <w:rsid w:val="000F24C1"/>
    <w:rsid w:val="000F2AE4"/>
    <w:rsid w:val="000F2FC0"/>
    <w:rsid w:val="000F310E"/>
    <w:rsid w:val="000F3293"/>
    <w:rsid w:val="000F34C1"/>
    <w:rsid w:val="000F378D"/>
    <w:rsid w:val="000F394A"/>
    <w:rsid w:val="000F39E3"/>
    <w:rsid w:val="000F410C"/>
    <w:rsid w:val="000F42E9"/>
    <w:rsid w:val="000F433A"/>
    <w:rsid w:val="000F4395"/>
    <w:rsid w:val="000F498B"/>
    <w:rsid w:val="000F49A0"/>
    <w:rsid w:val="000F4C17"/>
    <w:rsid w:val="000F5210"/>
    <w:rsid w:val="000F57EB"/>
    <w:rsid w:val="000F5AD0"/>
    <w:rsid w:val="000F5E5C"/>
    <w:rsid w:val="000F5F7A"/>
    <w:rsid w:val="000F6A83"/>
    <w:rsid w:val="000F6C9D"/>
    <w:rsid w:val="000F7844"/>
    <w:rsid w:val="000F7DEF"/>
    <w:rsid w:val="00100087"/>
    <w:rsid w:val="0010008C"/>
    <w:rsid w:val="0010038D"/>
    <w:rsid w:val="001008A0"/>
    <w:rsid w:val="0010163F"/>
    <w:rsid w:val="00101A96"/>
    <w:rsid w:val="00101D66"/>
    <w:rsid w:val="001026B6"/>
    <w:rsid w:val="00102C2F"/>
    <w:rsid w:val="00102E5B"/>
    <w:rsid w:val="00103043"/>
    <w:rsid w:val="00103991"/>
    <w:rsid w:val="001039BF"/>
    <w:rsid w:val="00103AAF"/>
    <w:rsid w:val="00103B47"/>
    <w:rsid w:val="00103D29"/>
    <w:rsid w:val="00103DB4"/>
    <w:rsid w:val="00103EA2"/>
    <w:rsid w:val="00104851"/>
    <w:rsid w:val="00104D33"/>
    <w:rsid w:val="001050AD"/>
    <w:rsid w:val="00106801"/>
    <w:rsid w:val="00106EF8"/>
    <w:rsid w:val="001070A8"/>
    <w:rsid w:val="00107A10"/>
    <w:rsid w:val="00110033"/>
    <w:rsid w:val="0011019A"/>
    <w:rsid w:val="001105D4"/>
    <w:rsid w:val="00110D28"/>
    <w:rsid w:val="00110E38"/>
    <w:rsid w:val="00110E79"/>
    <w:rsid w:val="00110FF9"/>
    <w:rsid w:val="0011121D"/>
    <w:rsid w:val="001118DB"/>
    <w:rsid w:val="00111CAD"/>
    <w:rsid w:val="00111CB6"/>
    <w:rsid w:val="00111E49"/>
    <w:rsid w:val="0011258C"/>
    <w:rsid w:val="0011295F"/>
    <w:rsid w:val="00112BA6"/>
    <w:rsid w:val="00112D1E"/>
    <w:rsid w:val="00112F9D"/>
    <w:rsid w:val="00113731"/>
    <w:rsid w:val="00113B0C"/>
    <w:rsid w:val="00113F92"/>
    <w:rsid w:val="001143FB"/>
    <w:rsid w:val="0011488A"/>
    <w:rsid w:val="00114EBA"/>
    <w:rsid w:val="0011502C"/>
    <w:rsid w:val="00115478"/>
    <w:rsid w:val="00115EF6"/>
    <w:rsid w:val="001161AB"/>
    <w:rsid w:val="001163FC"/>
    <w:rsid w:val="00116546"/>
    <w:rsid w:val="0011684B"/>
    <w:rsid w:val="00116859"/>
    <w:rsid w:val="00116A3B"/>
    <w:rsid w:val="001170E9"/>
    <w:rsid w:val="00117B77"/>
    <w:rsid w:val="00117D3D"/>
    <w:rsid w:val="00120143"/>
    <w:rsid w:val="001206FC"/>
    <w:rsid w:val="00120A0B"/>
    <w:rsid w:val="00120ECD"/>
    <w:rsid w:val="00121150"/>
    <w:rsid w:val="001211F1"/>
    <w:rsid w:val="00121E3D"/>
    <w:rsid w:val="00121EFC"/>
    <w:rsid w:val="00121F45"/>
    <w:rsid w:val="001229FA"/>
    <w:rsid w:val="00123C76"/>
    <w:rsid w:val="00123F24"/>
    <w:rsid w:val="001243D2"/>
    <w:rsid w:val="0012470F"/>
    <w:rsid w:val="00124E33"/>
    <w:rsid w:val="00125691"/>
    <w:rsid w:val="0012579B"/>
    <w:rsid w:val="0012582E"/>
    <w:rsid w:val="00125A05"/>
    <w:rsid w:val="00125AF3"/>
    <w:rsid w:val="0012686A"/>
    <w:rsid w:val="00126951"/>
    <w:rsid w:val="001272FA"/>
    <w:rsid w:val="00127326"/>
    <w:rsid w:val="001278B1"/>
    <w:rsid w:val="001278FD"/>
    <w:rsid w:val="00127932"/>
    <w:rsid w:val="00127C58"/>
    <w:rsid w:val="00127F20"/>
    <w:rsid w:val="00127FD1"/>
    <w:rsid w:val="00130321"/>
    <w:rsid w:val="0013164B"/>
    <w:rsid w:val="00132F66"/>
    <w:rsid w:val="00132F7F"/>
    <w:rsid w:val="001340DE"/>
    <w:rsid w:val="00134771"/>
    <w:rsid w:val="00134AF2"/>
    <w:rsid w:val="001350E0"/>
    <w:rsid w:val="001351A7"/>
    <w:rsid w:val="001353DD"/>
    <w:rsid w:val="00135782"/>
    <w:rsid w:val="001358D6"/>
    <w:rsid w:val="00135AC6"/>
    <w:rsid w:val="00136005"/>
    <w:rsid w:val="001362CE"/>
    <w:rsid w:val="001362E7"/>
    <w:rsid w:val="001364EE"/>
    <w:rsid w:val="001368F2"/>
    <w:rsid w:val="00136A23"/>
    <w:rsid w:val="00136D46"/>
    <w:rsid w:val="00136F79"/>
    <w:rsid w:val="00136FE7"/>
    <w:rsid w:val="0013739D"/>
    <w:rsid w:val="001373A2"/>
    <w:rsid w:val="001374D0"/>
    <w:rsid w:val="0013757F"/>
    <w:rsid w:val="001375DA"/>
    <w:rsid w:val="00137AC9"/>
    <w:rsid w:val="00137DD7"/>
    <w:rsid w:val="001401E6"/>
    <w:rsid w:val="00140835"/>
    <w:rsid w:val="001408AC"/>
    <w:rsid w:val="0014090A"/>
    <w:rsid w:val="00140F68"/>
    <w:rsid w:val="00140FC1"/>
    <w:rsid w:val="001415B3"/>
    <w:rsid w:val="001417CA"/>
    <w:rsid w:val="00142069"/>
    <w:rsid w:val="0014226C"/>
    <w:rsid w:val="00142892"/>
    <w:rsid w:val="00142AB2"/>
    <w:rsid w:val="0014358B"/>
    <w:rsid w:val="00144241"/>
    <w:rsid w:val="00144717"/>
    <w:rsid w:val="00144731"/>
    <w:rsid w:val="0014497A"/>
    <w:rsid w:val="001454F8"/>
    <w:rsid w:val="001455D0"/>
    <w:rsid w:val="001456C5"/>
    <w:rsid w:val="001457E5"/>
    <w:rsid w:val="00145BEE"/>
    <w:rsid w:val="001461A2"/>
    <w:rsid w:val="001462F4"/>
    <w:rsid w:val="0014630C"/>
    <w:rsid w:val="001464F4"/>
    <w:rsid w:val="0014667A"/>
    <w:rsid w:val="00146C42"/>
    <w:rsid w:val="00147482"/>
    <w:rsid w:val="00147AF6"/>
    <w:rsid w:val="0015051E"/>
    <w:rsid w:val="00150810"/>
    <w:rsid w:val="00150AE5"/>
    <w:rsid w:val="00150B58"/>
    <w:rsid w:val="001512F0"/>
    <w:rsid w:val="001513FF"/>
    <w:rsid w:val="00151856"/>
    <w:rsid w:val="00151A8C"/>
    <w:rsid w:val="00151AB5"/>
    <w:rsid w:val="001520C4"/>
    <w:rsid w:val="001532B5"/>
    <w:rsid w:val="001533F2"/>
    <w:rsid w:val="00153951"/>
    <w:rsid w:val="001540D5"/>
    <w:rsid w:val="0015441B"/>
    <w:rsid w:val="00154D2B"/>
    <w:rsid w:val="00154E50"/>
    <w:rsid w:val="001551D3"/>
    <w:rsid w:val="001552B7"/>
    <w:rsid w:val="00155E25"/>
    <w:rsid w:val="00156166"/>
    <w:rsid w:val="001578C1"/>
    <w:rsid w:val="00157DF5"/>
    <w:rsid w:val="0016000F"/>
    <w:rsid w:val="00160735"/>
    <w:rsid w:val="0016158D"/>
    <w:rsid w:val="001616E0"/>
    <w:rsid w:val="001616EF"/>
    <w:rsid w:val="00161AE8"/>
    <w:rsid w:val="00161DF3"/>
    <w:rsid w:val="001624A6"/>
    <w:rsid w:val="00162B07"/>
    <w:rsid w:val="00162C97"/>
    <w:rsid w:val="00162DD8"/>
    <w:rsid w:val="00162EB1"/>
    <w:rsid w:val="00163043"/>
    <w:rsid w:val="001633D3"/>
    <w:rsid w:val="001636C9"/>
    <w:rsid w:val="001642FE"/>
    <w:rsid w:val="00164702"/>
    <w:rsid w:val="001647E0"/>
    <w:rsid w:val="00164835"/>
    <w:rsid w:val="00164AA9"/>
    <w:rsid w:val="0016504A"/>
    <w:rsid w:val="00165AE7"/>
    <w:rsid w:val="00165CFB"/>
    <w:rsid w:val="00165E68"/>
    <w:rsid w:val="00166397"/>
    <w:rsid w:val="00167186"/>
    <w:rsid w:val="001677FC"/>
    <w:rsid w:val="00167A31"/>
    <w:rsid w:val="001707A8"/>
    <w:rsid w:val="00170A9D"/>
    <w:rsid w:val="00170F64"/>
    <w:rsid w:val="00171127"/>
    <w:rsid w:val="0017147B"/>
    <w:rsid w:val="00171711"/>
    <w:rsid w:val="00171721"/>
    <w:rsid w:val="0017193B"/>
    <w:rsid w:val="00171ED6"/>
    <w:rsid w:val="00172337"/>
    <w:rsid w:val="0017354B"/>
    <w:rsid w:val="00174060"/>
    <w:rsid w:val="00174241"/>
    <w:rsid w:val="001746DA"/>
    <w:rsid w:val="001747B9"/>
    <w:rsid w:val="00174862"/>
    <w:rsid w:val="00174B5A"/>
    <w:rsid w:val="00174F1C"/>
    <w:rsid w:val="001759E1"/>
    <w:rsid w:val="00176078"/>
    <w:rsid w:val="00176418"/>
    <w:rsid w:val="0017696C"/>
    <w:rsid w:val="00176990"/>
    <w:rsid w:val="00177D91"/>
    <w:rsid w:val="00177DB9"/>
    <w:rsid w:val="001801DC"/>
    <w:rsid w:val="00180AF5"/>
    <w:rsid w:val="00180ECC"/>
    <w:rsid w:val="00180FF2"/>
    <w:rsid w:val="00181056"/>
    <w:rsid w:val="0018151A"/>
    <w:rsid w:val="00181671"/>
    <w:rsid w:val="001821C4"/>
    <w:rsid w:val="001828D9"/>
    <w:rsid w:val="00182C3A"/>
    <w:rsid w:val="00183BD2"/>
    <w:rsid w:val="00183CEF"/>
    <w:rsid w:val="00183D65"/>
    <w:rsid w:val="0018417D"/>
    <w:rsid w:val="00184300"/>
    <w:rsid w:val="00184396"/>
    <w:rsid w:val="00184480"/>
    <w:rsid w:val="00184DDD"/>
    <w:rsid w:val="00184F6E"/>
    <w:rsid w:val="00185480"/>
    <w:rsid w:val="001854ED"/>
    <w:rsid w:val="001857DB"/>
    <w:rsid w:val="00185A21"/>
    <w:rsid w:val="00185AC2"/>
    <w:rsid w:val="0018613B"/>
    <w:rsid w:val="00186664"/>
    <w:rsid w:val="00186977"/>
    <w:rsid w:val="00186BDD"/>
    <w:rsid w:val="001870EF"/>
    <w:rsid w:val="00187226"/>
    <w:rsid w:val="00187522"/>
    <w:rsid w:val="001875B7"/>
    <w:rsid w:val="00187908"/>
    <w:rsid w:val="00187C15"/>
    <w:rsid w:val="00190058"/>
    <w:rsid w:val="001901F0"/>
    <w:rsid w:val="00190457"/>
    <w:rsid w:val="0019057D"/>
    <w:rsid w:val="001909EF"/>
    <w:rsid w:val="00190D4D"/>
    <w:rsid w:val="00190E7D"/>
    <w:rsid w:val="00191663"/>
    <w:rsid w:val="001918EF"/>
    <w:rsid w:val="00191BEF"/>
    <w:rsid w:val="00191CEE"/>
    <w:rsid w:val="00191DA4"/>
    <w:rsid w:val="00192545"/>
    <w:rsid w:val="00192B42"/>
    <w:rsid w:val="0019327F"/>
    <w:rsid w:val="001934D0"/>
    <w:rsid w:val="0019353D"/>
    <w:rsid w:val="001936E3"/>
    <w:rsid w:val="00193915"/>
    <w:rsid w:val="00193975"/>
    <w:rsid w:val="00193EBC"/>
    <w:rsid w:val="00193F1D"/>
    <w:rsid w:val="0019426B"/>
    <w:rsid w:val="001943C5"/>
    <w:rsid w:val="00194669"/>
    <w:rsid w:val="00194B85"/>
    <w:rsid w:val="00194C5A"/>
    <w:rsid w:val="00194CD1"/>
    <w:rsid w:val="00194E0B"/>
    <w:rsid w:val="00194F8F"/>
    <w:rsid w:val="001957D3"/>
    <w:rsid w:val="001963CA"/>
    <w:rsid w:val="00196410"/>
    <w:rsid w:val="0019691E"/>
    <w:rsid w:val="00197C1C"/>
    <w:rsid w:val="00197EE5"/>
    <w:rsid w:val="001A0C61"/>
    <w:rsid w:val="001A0D90"/>
    <w:rsid w:val="001A0E28"/>
    <w:rsid w:val="001A1685"/>
    <w:rsid w:val="001A1A72"/>
    <w:rsid w:val="001A1C7E"/>
    <w:rsid w:val="001A204A"/>
    <w:rsid w:val="001A2566"/>
    <w:rsid w:val="001A2724"/>
    <w:rsid w:val="001A2C97"/>
    <w:rsid w:val="001A2D2B"/>
    <w:rsid w:val="001A337A"/>
    <w:rsid w:val="001A33A4"/>
    <w:rsid w:val="001A37F0"/>
    <w:rsid w:val="001A3A96"/>
    <w:rsid w:val="001A3ED7"/>
    <w:rsid w:val="001A441B"/>
    <w:rsid w:val="001A4B8E"/>
    <w:rsid w:val="001A4F67"/>
    <w:rsid w:val="001A51E6"/>
    <w:rsid w:val="001A51EE"/>
    <w:rsid w:val="001A54F5"/>
    <w:rsid w:val="001A5687"/>
    <w:rsid w:val="001A577C"/>
    <w:rsid w:val="001A58DE"/>
    <w:rsid w:val="001A5F35"/>
    <w:rsid w:val="001A62A3"/>
    <w:rsid w:val="001A652E"/>
    <w:rsid w:val="001A727B"/>
    <w:rsid w:val="001A7410"/>
    <w:rsid w:val="001A79C9"/>
    <w:rsid w:val="001A7E16"/>
    <w:rsid w:val="001B0690"/>
    <w:rsid w:val="001B08E8"/>
    <w:rsid w:val="001B09F3"/>
    <w:rsid w:val="001B0A95"/>
    <w:rsid w:val="001B0E83"/>
    <w:rsid w:val="001B12BC"/>
    <w:rsid w:val="001B18C8"/>
    <w:rsid w:val="001B196A"/>
    <w:rsid w:val="001B2325"/>
    <w:rsid w:val="001B247A"/>
    <w:rsid w:val="001B269F"/>
    <w:rsid w:val="001B2A56"/>
    <w:rsid w:val="001B2AE8"/>
    <w:rsid w:val="001B2DF3"/>
    <w:rsid w:val="001B34C7"/>
    <w:rsid w:val="001B362D"/>
    <w:rsid w:val="001B39F5"/>
    <w:rsid w:val="001B3BD6"/>
    <w:rsid w:val="001B3DB5"/>
    <w:rsid w:val="001B400B"/>
    <w:rsid w:val="001B4E41"/>
    <w:rsid w:val="001B521A"/>
    <w:rsid w:val="001B55D8"/>
    <w:rsid w:val="001B5732"/>
    <w:rsid w:val="001B5CC4"/>
    <w:rsid w:val="001B640D"/>
    <w:rsid w:val="001B6493"/>
    <w:rsid w:val="001B6624"/>
    <w:rsid w:val="001B668E"/>
    <w:rsid w:val="001B71DE"/>
    <w:rsid w:val="001B7400"/>
    <w:rsid w:val="001B7455"/>
    <w:rsid w:val="001B7695"/>
    <w:rsid w:val="001B7A0E"/>
    <w:rsid w:val="001B7DB7"/>
    <w:rsid w:val="001C0D10"/>
    <w:rsid w:val="001C11AA"/>
    <w:rsid w:val="001C198F"/>
    <w:rsid w:val="001C1B7D"/>
    <w:rsid w:val="001C2903"/>
    <w:rsid w:val="001C3A80"/>
    <w:rsid w:val="001C45DB"/>
    <w:rsid w:val="001C464F"/>
    <w:rsid w:val="001C4676"/>
    <w:rsid w:val="001C4F63"/>
    <w:rsid w:val="001C50B1"/>
    <w:rsid w:val="001C521E"/>
    <w:rsid w:val="001C5664"/>
    <w:rsid w:val="001C5907"/>
    <w:rsid w:val="001C5F6D"/>
    <w:rsid w:val="001C60B9"/>
    <w:rsid w:val="001C62FD"/>
    <w:rsid w:val="001C6C99"/>
    <w:rsid w:val="001C6FA3"/>
    <w:rsid w:val="001C7364"/>
    <w:rsid w:val="001C760F"/>
    <w:rsid w:val="001D01B0"/>
    <w:rsid w:val="001D0252"/>
    <w:rsid w:val="001D07B8"/>
    <w:rsid w:val="001D0BEA"/>
    <w:rsid w:val="001D0C5D"/>
    <w:rsid w:val="001D1499"/>
    <w:rsid w:val="001D15AF"/>
    <w:rsid w:val="001D1883"/>
    <w:rsid w:val="001D1A53"/>
    <w:rsid w:val="001D1BB0"/>
    <w:rsid w:val="001D1D07"/>
    <w:rsid w:val="001D1ECF"/>
    <w:rsid w:val="001D27EF"/>
    <w:rsid w:val="001D2AFC"/>
    <w:rsid w:val="001D2D41"/>
    <w:rsid w:val="001D390A"/>
    <w:rsid w:val="001D3D52"/>
    <w:rsid w:val="001D42F4"/>
    <w:rsid w:val="001D43D9"/>
    <w:rsid w:val="001D4F1B"/>
    <w:rsid w:val="001D5195"/>
    <w:rsid w:val="001D52C8"/>
    <w:rsid w:val="001D56A5"/>
    <w:rsid w:val="001D5DB7"/>
    <w:rsid w:val="001D617A"/>
    <w:rsid w:val="001D6436"/>
    <w:rsid w:val="001D7C11"/>
    <w:rsid w:val="001D7C6D"/>
    <w:rsid w:val="001E11E2"/>
    <w:rsid w:val="001E14A9"/>
    <w:rsid w:val="001E1BCE"/>
    <w:rsid w:val="001E1C82"/>
    <w:rsid w:val="001E2185"/>
    <w:rsid w:val="001E26B4"/>
    <w:rsid w:val="001E2B8F"/>
    <w:rsid w:val="001E2C81"/>
    <w:rsid w:val="001E32BC"/>
    <w:rsid w:val="001E3343"/>
    <w:rsid w:val="001E35AF"/>
    <w:rsid w:val="001E4300"/>
    <w:rsid w:val="001E48C5"/>
    <w:rsid w:val="001E5057"/>
    <w:rsid w:val="001E5879"/>
    <w:rsid w:val="001E5A7F"/>
    <w:rsid w:val="001E5D80"/>
    <w:rsid w:val="001E6181"/>
    <w:rsid w:val="001E6406"/>
    <w:rsid w:val="001E6425"/>
    <w:rsid w:val="001E6FFB"/>
    <w:rsid w:val="001E72F7"/>
    <w:rsid w:val="001E77BD"/>
    <w:rsid w:val="001E79D4"/>
    <w:rsid w:val="001E7A35"/>
    <w:rsid w:val="001E7CBF"/>
    <w:rsid w:val="001E7F3F"/>
    <w:rsid w:val="001F019E"/>
    <w:rsid w:val="001F0874"/>
    <w:rsid w:val="001F0949"/>
    <w:rsid w:val="001F0DBF"/>
    <w:rsid w:val="001F10AE"/>
    <w:rsid w:val="001F1467"/>
    <w:rsid w:val="001F1495"/>
    <w:rsid w:val="001F1858"/>
    <w:rsid w:val="001F1B52"/>
    <w:rsid w:val="001F1D93"/>
    <w:rsid w:val="001F1F23"/>
    <w:rsid w:val="001F200D"/>
    <w:rsid w:val="001F2283"/>
    <w:rsid w:val="001F24B6"/>
    <w:rsid w:val="001F25A6"/>
    <w:rsid w:val="001F27A7"/>
    <w:rsid w:val="001F2CB6"/>
    <w:rsid w:val="001F2D86"/>
    <w:rsid w:val="001F2F9F"/>
    <w:rsid w:val="001F3C12"/>
    <w:rsid w:val="001F3D77"/>
    <w:rsid w:val="001F432B"/>
    <w:rsid w:val="001F43C6"/>
    <w:rsid w:val="001F49B3"/>
    <w:rsid w:val="001F4AE0"/>
    <w:rsid w:val="001F4D20"/>
    <w:rsid w:val="001F4D42"/>
    <w:rsid w:val="001F4DF5"/>
    <w:rsid w:val="001F4F85"/>
    <w:rsid w:val="001F593B"/>
    <w:rsid w:val="001F5A17"/>
    <w:rsid w:val="001F651B"/>
    <w:rsid w:val="001F68D5"/>
    <w:rsid w:val="001F6B22"/>
    <w:rsid w:val="001F6E24"/>
    <w:rsid w:val="001F77B6"/>
    <w:rsid w:val="001F7AE0"/>
    <w:rsid w:val="001F7DAC"/>
    <w:rsid w:val="00200095"/>
    <w:rsid w:val="00200716"/>
    <w:rsid w:val="00200B45"/>
    <w:rsid w:val="00200D9E"/>
    <w:rsid w:val="002010CA"/>
    <w:rsid w:val="00201661"/>
    <w:rsid w:val="00201B48"/>
    <w:rsid w:val="002028CC"/>
    <w:rsid w:val="00202D9B"/>
    <w:rsid w:val="00203063"/>
    <w:rsid w:val="00203189"/>
    <w:rsid w:val="002035BE"/>
    <w:rsid w:val="002036AE"/>
    <w:rsid w:val="00203984"/>
    <w:rsid w:val="00203C09"/>
    <w:rsid w:val="002040D9"/>
    <w:rsid w:val="002047D3"/>
    <w:rsid w:val="00204E2F"/>
    <w:rsid w:val="00205037"/>
    <w:rsid w:val="00205133"/>
    <w:rsid w:val="00205135"/>
    <w:rsid w:val="002056FB"/>
    <w:rsid w:val="00205A79"/>
    <w:rsid w:val="00205BA1"/>
    <w:rsid w:val="00205D2F"/>
    <w:rsid w:val="00206730"/>
    <w:rsid w:val="00206FE8"/>
    <w:rsid w:val="0020707F"/>
    <w:rsid w:val="00207502"/>
    <w:rsid w:val="002076C8"/>
    <w:rsid w:val="0020797E"/>
    <w:rsid w:val="00207CEB"/>
    <w:rsid w:val="00207E9E"/>
    <w:rsid w:val="00207F34"/>
    <w:rsid w:val="00207FE6"/>
    <w:rsid w:val="0021032D"/>
    <w:rsid w:val="0021089C"/>
    <w:rsid w:val="00210A46"/>
    <w:rsid w:val="00210F89"/>
    <w:rsid w:val="0021118C"/>
    <w:rsid w:val="00211287"/>
    <w:rsid w:val="002118B5"/>
    <w:rsid w:val="002121C2"/>
    <w:rsid w:val="00212296"/>
    <w:rsid w:val="0021289A"/>
    <w:rsid w:val="0021298A"/>
    <w:rsid w:val="00212B75"/>
    <w:rsid w:val="00212FE3"/>
    <w:rsid w:val="002131C5"/>
    <w:rsid w:val="002134A6"/>
    <w:rsid w:val="002138C3"/>
    <w:rsid w:val="002139C8"/>
    <w:rsid w:val="00213E2C"/>
    <w:rsid w:val="0021407A"/>
    <w:rsid w:val="002143F9"/>
    <w:rsid w:val="00214570"/>
    <w:rsid w:val="00214680"/>
    <w:rsid w:val="00214942"/>
    <w:rsid w:val="00214E73"/>
    <w:rsid w:val="00214EEF"/>
    <w:rsid w:val="0021552D"/>
    <w:rsid w:val="002169CD"/>
    <w:rsid w:val="00216B90"/>
    <w:rsid w:val="00217320"/>
    <w:rsid w:val="002174F7"/>
    <w:rsid w:val="0021751F"/>
    <w:rsid w:val="00217560"/>
    <w:rsid w:val="002177AC"/>
    <w:rsid w:val="00217D95"/>
    <w:rsid w:val="00217DF7"/>
    <w:rsid w:val="00217E4F"/>
    <w:rsid w:val="00217F98"/>
    <w:rsid w:val="00220C1F"/>
    <w:rsid w:val="00220DEB"/>
    <w:rsid w:val="00220F97"/>
    <w:rsid w:val="00221031"/>
    <w:rsid w:val="0022111F"/>
    <w:rsid w:val="002219C8"/>
    <w:rsid w:val="00221A41"/>
    <w:rsid w:val="00221B27"/>
    <w:rsid w:val="00221DD5"/>
    <w:rsid w:val="00221ED0"/>
    <w:rsid w:val="00222C4F"/>
    <w:rsid w:val="00222D93"/>
    <w:rsid w:val="0022309D"/>
    <w:rsid w:val="00223208"/>
    <w:rsid w:val="00223319"/>
    <w:rsid w:val="002239E3"/>
    <w:rsid w:val="002245A3"/>
    <w:rsid w:val="00224708"/>
    <w:rsid w:val="00224778"/>
    <w:rsid w:val="00224D3D"/>
    <w:rsid w:val="0022593B"/>
    <w:rsid w:val="00225CBC"/>
    <w:rsid w:val="00225F5D"/>
    <w:rsid w:val="00226EBC"/>
    <w:rsid w:val="002273B2"/>
    <w:rsid w:val="0022754A"/>
    <w:rsid w:val="002279C2"/>
    <w:rsid w:val="00230670"/>
    <w:rsid w:val="002308C0"/>
    <w:rsid w:val="00230D79"/>
    <w:rsid w:val="00230D9C"/>
    <w:rsid w:val="00230F05"/>
    <w:rsid w:val="0023152B"/>
    <w:rsid w:val="002315F4"/>
    <w:rsid w:val="00231E80"/>
    <w:rsid w:val="00231FB6"/>
    <w:rsid w:val="002322B3"/>
    <w:rsid w:val="002336D5"/>
    <w:rsid w:val="002337EB"/>
    <w:rsid w:val="00233941"/>
    <w:rsid w:val="00233D1C"/>
    <w:rsid w:val="00234909"/>
    <w:rsid w:val="00234AAD"/>
    <w:rsid w:val="00234DD0"/>
    <w:rsid w:val="00235191"/>
    <w:rsid w:val="0023566E"/>
    <w:rsid w:val="00235788"/>
    <w:rsid w:val="00235FD4"/>
    <w:rsid w:val="002360C8"/>
    <w:rsid w:val="00236219"/>
    <w:rsid w:val="002365BE"/>
    <w:rsid w:val="00236619"/>
    <w:rsid w:val="00236905"/>
    <w:rsid w:val="00236AE0"/>
    <w:rsid w:val="002374CA"/>
    <w:rsid w:val="00237AF1"/>
    <w:rsid w:val="00237BA7"/>
    <w:rsid w:val="002406AE"/>
    <w:rsid w:val="0024090F"/>
    <w:rsid w:val="0024092D"/>
    <w:rsid w:val="00240B0C"/>
    <w:rsid w:val="00240BD7"/>
    <w:rsid w:val="002410C6"/>
    <w:rsid w:val="00241190"/>
    <w:rsid w:val="002413CF"/>
    <w:rsid w:val="002416B9"/>
    <w:rsid w:val="0024174B"/>
    <w:rsid w:val="0024188B"/>
    <w:rsid w:val="00241E67"/>
    <w:rsid w:val="00242172"/>
    <w:rsid w:val="00242291"/>
    <w:rsid w:val="002423CC"/>
    <w:rsid w:val="002425FC"/>
    <w:rsid w:val="002427B0"/>
    <w:rsid w:val="00242F8B"/>
    <w:rsid w:val="00243605"/>
    <w:rsid w:val="00243869"/>
    <w:rsid w:val="002441C6"/>
    <w:rsid w:val="0024498B"/>
    <w:rsid w:val="00245644"/>
    <w:rsid w:val="0024626A"/>
    <w:rsid w:val="00246899"/>
    <w:rsid w:val="00246C85"/>
    <w:rsid w:val="002474F7"/>
    <w:rsid w:val="00247916"/>
    <w:rsid w:val="002505D8"/>
    <w:rsid w:val="00250A19"/>
    <w:rsid w:val="00250DB4"/>
    <w:rsid w:val="00251135"/>
    <w:rsid w:val="002513FF"/>
    <w:rsid w:val="0025162C"/>
    <w:rsid w:val="00251663"/>
    <w:rsid w:val="002516D9"/>
    <w:rsid w:val="002517D2"/>
    <w:rsid w:val="00251DB2"/>
    <w:rsid w:val="0025226C"/>
    <w:rsid w:val="002522A2"/>
    <w:rsid w:val="0025249A"/>
    <w:rsid w:val="002527FF"/>
    <w:rsid w:val="00252881"/>
    <w:rsid w:val="0025292B"/>
    <w:rsid w:val="00252CE3"/>
    <w:rsid w:val="00253060"/>
    <w:rsid w:val="00253493"/>
    <w:rsid w:val="00253959"/>
    <w:rsid w:val="002540EB"/>
    <w:rsid w:val="00254174"/>
    <w:rsid w:val="00254547"/>
    <w:rsid w:val="00254720"/>
    <w:rsid w:val="00254BEC"/>
    <w:rsid w:val="00254DCD"/>
    <w:rsid w:val="00255101"/>
    <w:rsid w:val="00255958"/>
    <w:rsid w:val="00255C0A"/>
    <w:rsid w:val="002560B2"/>
    <w:rsid w:val="002567CF"/>
    <w:rsid w:val="00256A30"/>
    <w:rsid w:val="00256A8F"/>
    <w:rsid w:val="00256F7D"/>
    <w:rsid w:val="002574EB"/>
    <w:rsid w:val="00257ABF"/>
    <w:rsid w:val="00257CAD"/>
    <w:rsid w:val="002603A5"/>
    <w:rsid w:val="002605BC"/>
    <w:rsid w:val="0026093F"/>
    <w:rsid w:val="00260965"/>
    <w:rsid w:val="00260B99"/>
    <w:rsid w:val="002613F1"/>
    <w:rsid w:val="00261484"/>
    <w:rsid w:val="00261C70"/>
    <w:rsid w:val="00261FF2"/>
    <w:rsid w:val="00262201"/>
    <w:rsid w:val="00262271"/>
    <w:rsid w:val="002627BC"/>
    <w:rsid w:val="00263031"/>
    <w:rsid w:val="00263105"/>
    <w:rsid w:val="00263176"/>
    <w:rsid w:val="00263998"/>
    <w:rsid w:val="002639B0"/>
    <w:rsid w:val="00264498"/>
    <w:rsid w:val="002645FA"/>
    <w:rsid w:val="00264B23"/>
    <w:rsid w:val="00265D5D"/>
    <w:rsid w:val="00265E8B"/>
    <w:rsid w:val="002667D2"/>
    <w:rsid w:val="002669D4"/>
    <w:rsid w:val="00266A30"/>
    <w:rsid w:val="002670B5"/>
    <w:rsid w:val="00267185"/>
    <w:rsid w:val="0026720F"/>
    <w:rsid w:val="00267225"/>
    <w:rsid w:val="002673F3"/>
    <w:rsid w:val="00267752"/>
    <w:rsid w:val="0026779A"/>
    <w:rsid w:val="00267B8D"/>
    <w:rsid w:val="00267CD0"/>
    <w:rsid w:val="00267F8D"/>
    <w:rsid w:val="002701FC"/>
    <w:rsid w:val="002714A8"/>
    <w:rsid w:val="002715C0"/>
    <w:rsid w:val="00271CF3"/>
    <w:rsid w:val="00271D34"/>
    <w:rsid w:val="00272920"/>
    <w:rsid w:val="00273072"/>
    <w:rsid w:val="00273DE2"/>
    <w:rsid w:val="00274421"/>
    <w:rsid w:val="002744F1"/>
    <w:rsid w:val="00274605"/>
    <w:rsid w:val="00274708"/>
    <w:rsid w:val="00275160"/>
    <w:rsid w:val="00275343"/>
    <w:rsid w:val="00275532"/>
    <w:rsid w:val="00275AE4"/>
    <w:rsid w:val="00275F1C"/>
    <w:rsid w:val="002768CD"/>
    <w:rsid w:val="0027698B"/>
    <w:rsid w:val="00276E70"/>
    <w:rsid w:val="0027786B"/>
    <w:rsid w:val="00277B33"/>
    <w:rsid w:val="00277B8F"/>
    <w:rsid w:val="00277E5B"/>
    <w:rsid w:val="00277E6B"/>
    <w:rsid w:val="0028021C"/>
    <w:rsid w:val="00280281"/>
    <w:rsid w:val="002803B9"/>
    <w:rsid w:val="00280B4C"/>
    <w:rsid w:val="0028113F"/>
    <w:rsid w:val="0028116A"/>
    <w:rsid w:val="002816DB"/>
    <w:rsid w:val="00281A87"/>
    <w:rsid w:val="00281C3E"/>
    <w:rsid w:val="00281CBB"/>
    <w:rsid w:val="00281E96"/>
    <w:rsid w:val="0028285D"/>
    <w:rsid w:val="002836CB"/>
    <w:rsid w:val="00283B16"/>
    <w:rsid w:val="002845FA"/>
    <w:rsid w:val="002846F1"/>
    <w:rsid w:val="00284931"/>
    <w:rsid w:val="00284A11"/>
    <w:rsid w:val="00284B5F"/>
    <w:rsid w:val="00284C06"/>
    <w:rsid w:val="00284DAA"/>
    <w:rsid w:val="00285182"/>
    <w:rsid w:val="0028520C"/>
    <w:rsid w:val="002857BC"/>
    <w:rsid w:val="002857E7"/>
    <w:rsid w:val="00286730"/>
    <w:rsid w:val="00287A8F"/>
    <w:rsid w:val="0029027F"/>
    <w:rsid w:val="0029033A"/>
    <w:rsid w:val="00290444"/>
    <w:rsid w:val="00290847"/>
    <w:rsid w:val="002910B1"/>
    <w:rsid w:val="00291368"/>
    <w:rsid w:val="00291475"/>
    <w:rsid w:val="0029189B"/>
    <w:rsid w:val="002918A5"/>
    <w:rsid w:val="00291F5E"/>
    <w:rsid w:val="00292116"/>
    <w:rsid w:val="0029212C"/>
    <w:rsid w:val="00292263"/>
    <w:rsid w:val="0029233A"/>
    <w:rsid w:val="00292A97"/>
    <w:rsid w:val="00292F68"/>
    <w:rsid w:val="00293753"/>
    <w:rsid w:val="0029382E"/>
    <w:rsid w:val="00293D19"/>
    <w:rsid w:val="00293DA9"/>
    <w:rsid w:val="00293ECC"/>
    <w:rsid w:val="00293FD1"/>
    <w:rsid w:val="002944AA"/>
    <w:rsid w:val="0029525C"/>
    <w:rsid w:val="002952E6"/>
    <w:rsid w:val="002953BD"/>
    <w:rsid w:val="00295C7E"/>
    <w:rsid w:val="002963B3"/>
    <w:rsid w:val="002967B9"/>
    <w:rsid w:val="00296807"/>
    <w:rsid w:val="002974F0"/>
    <w:rsid w:val="002977D4"/>
    <w:rsid w:val="00297A48"/>
    <w:rsid w:val="002A0097"/>
    <w:rsid w:val="002A0898"/>
    <w:rsid w:val="002A08ED"/>
    <w:rsid w:val="002A097A"/>
    <w:rsid w:val="002A0C8A"/>
    <w:rsid w:val="002A1052"/>
    <w:rsid w:val="002A12EB"/>
    <w:rsid w:val="002A1CEB"/>
    <w:rsid w:val="002A20A6"/>
    <w:rsid w:val="002A2104"/>
    <w:rsid w:val="002A228E"/>
    <w:rsid w:val="002A22F1"/>
    <w:rsid w:val="002A23CC"/>
    <w:rsid w:val="002A27DB"/>
    <w:rsid w:val="002A3039"/>
    <w:rsid w:val="002A3072"/>
    <w:rsid w:val="002A31E3"/>
    <w:rsid w:val="002A3567"/>
    <w:rsid w:val="002A3673"/>
    <w:rsid w:val="002A3E0D"/>
    <w:rsid w:val="002A4B2C"/>
    <w:rsid w:val="002A4B38"/>
    <w:rsid w:val="002A4B5C"/>
    <w:rsid w:val="002A4CA7"/>
    <w:rsid w:val="002A4EB1"/>
    <w:rsid w:val="002A554B"/>
    <w:rsid w:val="002A570D"/>
    <w:rsid w:val="002A5744"/>
    <w:rsid w:val="002A584A"/>
    <w:rsid w:val="002A5C17"/>
    <w:rsid w:val="002A5F6E"/>
    <w:rsid w:val="002A5F9C"/>
    <w:rsid w:val="002A6904"/>
    <w:rsid w:val="002A6B13"/>
    <w:rsid w:val="002A6E69"/>
    <w:rsid w:val="002A74D2"/>
    <w:rsid w:val="002A7C60"/>
    <w:rsid w:val="002A7CB9"/>
    <w:rsid w:val="002B00AD"/>
    <w:rsid w:val="002B0347"/>
    <w:rsid w:val="002B072B"/>
    <w:rsid w:val="002B09C4"/>
    <w:rsid w:val="002B0C0B"/>
    <w:rsid w:val="002B12F1"/>
    <w:rsid w:val="002B162B"/>
    <w:rsid w:val="002B1A11"/>
    <w:rsid w:val="002B2611"/>
    <w:rsid w:val="002B269F"/>
    <w:rsid w:val="002B2704"/>
    <w:rsid w:val="002B2B41"/>
    <w:rsid w:val="002B3147"/>
    <w:rsid w:val="002B3357"/>
    <w:rsid w:val="002B3C56"/>
    <w:rsid w:val="002B3D6A"/>
    <w:rsid w:val="002B428D"/>
    <w:rsid w:val="002B4529"/>
    <w:rsid w:val="002B467E"/>
    <w:rsid w:val="002B4EA7"/>
    <w:rsid w:val="002B5438"/>
    <w:rsid w:val="002B5B29"/>
    <w:rsid w:val="002B5F7D"/>
    <w:rsid w:val="002B60C9"/>
    <w:rsid w:val="002B6647"/>
    <w:rsid w:val="002B68A8"/>
    <w:rsid w:val="002B693B"/>
    <w:rsid w:val="002B6BE5"/>
    <w:rsid w:val="002B7725"/>
    <w:rsid w:val="002C0011"/>
    <w:rsid w:val="002C05F7"/>
    <w:rsid w:val="002C06AA"/>
    <w:rsid w:val="002C0A95"/>
    <w:rsid w:val="002C0B54"/>
    <w:rsid w:val="002C0EDC"/>
    <w:rsid w:val="002C13BE"/>
    <w:rsid w:val="002C27AF"/>
    <w:rsid w:val="002C2B44"/>
    <w:rsid w:val="002C2C78"/>
    <w:rsid w:val="002C2E99"/>
    <w:rsid w:val="002C3341"/>
    <w:rsid w:val="002C393C"/>
    <w:rsid w:val="002C39CA"/>
    <w:rsid w:val="002C3B2F"/>
    <w:rsid w:val="002C3C78"/>
    <w:rsid w:val="002C3FB2"/>
    <w:rsid w:val="002C4168"/>
    <w:rsid w:val="002C43E4"/>
    <w:rsid w:val="002C4402"/>
    <w:rsid w:val="002C44F8"/>
    <w:rsid w:val="002C48B1"/>
    <w:rsid w:val="002C4C86"/>
    <w:rsid w:val="002C519F"/>
    <w:rsid w:val="002C5ADA"/>
    <w:rsid w:val="002C6678"/>
    <w:rsid w:val="002C6890"/>
    <w:rsid w:val="002C7ABF"/>
    <w:rsid w:val="002C7B28"/>
    <w:rsid w:val="002C7DDB"/>
    <w:rsid w:val="002D007B"/>
    <w:rsid w:val="002D02CB"/>
    <w:rsid w:val="002D04EB"/>
    <w:rsid w:val="002D080F"/>
    <w:rsid w:val="002D164B"/>
    <w:rsid w:val="002D2251"/>
    <w:rsid w:val="002D235F"/>
    <w:rsid w:val="002D2823"/>
    <w:rsid w:val="002D2872"/>
    <w:rsid w:val="002D2EF3"/>
    <w:rsid w:val="002D3206"/>
    <w:rsid w:val="002D36DF"/>
    <w:rsid w:val="002D37DC"/>
    <w:rsid w:val="002D3ACC"/>
    <w:rsid w:val="002D3F4C"/>
    <w:rsid w:val="002D4130"/>
    <w:rsid w:val="002D4328"/>
    <w:rsid w:val="002D4707"/>
    <w:rsid w:val="002D479E"/>
    <w:rsid w:val="002D4E84"/>
    <w:rsid w:val="002D590C"/>
    <w:rsid w:val="002D5932"/>
    <w:rsid w:val="002D597C"/>
    <w:rsid w:val="002D5AE5"/>
    <w:rsid w:val="002D66C1"/>
    <w:rsid w:val="002D6C9F"/>
    <w:rsid w:val="002D6ED1"/>
    <w:rsid w:val="002D6F23"/>
    <w:rsid w:val="002D77DC"/>
    <w:rsid w:val="002D7DB7"/>
    <w:rsid w:val="002E0BCC"/>
    <w:rsid w:val="002E16F8"/>
    <w:rsid w:val="002E1A7A"/>
    <w:rsid w:val="002E1C5F"/>
    <w:rsid w:val="002E1E12"/>
    <w:rsid w:val="002E1F6C"/>
    <w:rsid w:val="002E26F5"/>
    <w:rsid w:val="002E27B6"/>
    <w:rsid w:val="002E321D"/>
    <w:rsid w:val="002E34E7"/>
    <w:rsid w:val="002E35E0"/>
    <w:rsid w:val="002E3D4B"/>
    <w:rsid w:val="002E3D99"/>
    <w:rsid w:val="002E410F"/>
    <w:rsid w:val="002E41D9"/>
    <w:rsid w:val="002E4899"/>
    <w:rsid w:val="002E4A39"/>
    <w:rsid w:val="002E4AE7"/>
    <w:rsid w:val="002E5335"/>
    <w:rsid w:val="002E56DE"/>
    <w:rsid w:val="002E580E"/>
    <w:rsid w:val="002E5897"/>
    <w:rsid w:val="002E5FF8"/>
    <w:rsid w:val="002E6063"/>
    <w:rsid w:val="002E626E"/>
    <w:rsid w:val="002E6677"/>
    <w:rsid w:val="002E67F1"/>
    <w:rsid w:val="002E7246"/>
    <w:rsid w:val="002F04D8"/>
    <w:rsid w:val="002F0739"/>
    <w:rsid w:val="002F082A"/>
    <w:rsid w:val="002F0B3D"/>
    <w:rsid w:val="002F0C6C"/>
    <w:rsid w:val="002F0FD4"/>
    <w:rsid w:val="002F1243"/>
    <w:rsid w:val="002F1BEC"/>
    <w:rsid w:val="002F1EF8"/>
    <w:rsid w:val="002F1F88"/>
    <w:rsid w:val="002F1FCA"/>
    <w:rsid w:val="002F2332"/>
    <w:rsid w:val="002F3A2D"/>
    <w:rsid w:val="002F3B7E"/>
    <w:rsid w:val="002F3D8E"/>
    <w:rsid w:val="002F3F77"/>
    <w:rsid w:val="002F42E6"/>
    <w:rsid w:val="002F48F3"/>
    <w:rsid w:val="002F4D8E"/>
    <w:rsid w:val="002F513A"/>
    <w:rsid w:val="002F51DC"/>
    <w:rsid w:val="002F5690"/>
    <w:rsid w:val="002F57E0"/>
    <w:rsid w:val="002F5B69"/>
    <w:rsid w:val="002F5DA8"/>
    <w:rsid w:val="002F6535"/>
    <w:rsid w:val="002F69BA"/>
    <w:rsid w:val="002F6A8F"/>
    <w:rsid w:val="002F6C3E"/>
    <w:rsid w:val="002F6EBD"/>
    <w:rsid w:val="002F6F5A"/>
    <w:rsid w:val="002F74FD"/>
    <w:rsid w:val="002F7927"/>
    <w:rsid w:val="0030068A"/>
    <w:rsid w:val="00300CE0"/>
    <w:rsid w:val="00300D5C"/>
    <w:rsid w:val="00300D7C"/>
    <w:rsid w:val="00300EDD"/>
    <w:rsid w:val="00301781"/>
    <w:rsid w:val="0030207F"/>
    <w:rsid w:val="0030297D"/>
    <w:rsid w:val="00303165"/>
    <w:rsid w:val="00303B68"/>
    <w:rsid w:val="003042FA"/>
    <w:rsid w:val="00304551"/>
    <w:rsid w:val="0030499C"/>
    <w:rsid w:val="00304E91"/>
    <w:rsid w:val="0030535C"/>
    <w:rsid w:val="003053C0"/>
    <w:rsid w:val="00305C98"/>
    <w:rsid w:val="00306840"/>
    <w:rsid w:val="00307354"/>
    <w:rsid w:val="00307674"/>
    <w:rsid w:val="00307AFE"/>
    <w:rsid w:val="00307B44"/>
    <w:rsid w:val="00307BA4"/>
    <w:rsid w:val="00307F1E"/>
    <w:rsid w:val="00310D9D"/>
    <w:rsid w:val="00310F26"/>
    <w:rsid w:val="003118C9"/>
    <w:rsid w:val="00311959"/>
    <w:rsid w:val="00311E76"/>
    <w:rsid w:val="00311F45"/>
    <w:rsid w:val="00312236"/>
    <w:rsid w:val="00312975"/>
    <w:rsid w:val="00312AF0"/>
    <w:rsid w:val="00312D25"/>
    <w:rsid w:val="00313160"/>
    <w:rsid w:val="00313DE8"/>
    <w:rsid w:val="00314478"/>
    <w:rsid w:val="0031491B"/>
    <w:rsid w:val="003149EF"/>
    <w:rsid w:val="003155D1"/>
    <w:rsid w:val="00315871"/>
    <w:rsid w:val="00315E42"/>
    <w:rsid w:val="00315F0F"/>
    <w:rsid w:val="0031629E"/>
    <w:rsid w:val="0031691F"/>
    <w:rsid w:val="0031724F"/>
    <w:rsid w:val="00317D0C"/>
    <w:rsid w:val="00320327"/>
    <w:rsid w:val="003205F2"/>
    <w:rsid w:val="00320AA7"/>
    <w:rsid w:val="00321526"/>
    <w:rsid w:val="00321864"/>
    <w:rsid w:val="00322347"/>
    <w:rsid w:val="0032252B"/>
    <w:rsid w:val="00322A5E"/>
    <w:rsid w:val="00322AA4"/>
    <w:rsid w:val="00322B75"/>
    <w:rsid w:val="003231D5"/>
    <w:rsid w:val="00323280"/>
    <w:rsid w:val="00323319"/>
    <w:rsid w:val="00325127"/>
    <w:rsid w:val="00325553"/>
    <w:rsid w:val="003258A4"/>
    <w:rsid w:val="00325B55"/>
    <w:rsid w:val="00325CBC"/>
    <w:rsid w:val="00325E2A"/>
    <w:rsid w:val="0032688D"/>
    <w:rsid w:val="003277BC"/>
    <w:rsid w:val="00327916"/>
    <w:rsid w:val="00327A35"/>
    <w:rsid w:val="00327DCA"/>
    <w:rsid w:val="003301FF"/>
    <w:rsid w:val="00330451"/>
    <w:rsid w:val="00330586"/>
    <w:rsid w:val="003306E9"/>
    <w:rsid w:val="00330A5F"/>
    <w:rsid w:val="00330C2D"/>
    <w:rsid w:val="00331032"/>
    <w:rsid w:val="00331081"/>
    <w:rsid w:val="003310A6"/>
    <w:rsid w:val="00331174"/>
    <w:rsid w:val="0033155A"/>
    <w:rsid w:val="003316C9"/>
    <w:rsid w:val="0033196A"/>
    <w:rsid w:val="00331EEA"/>
    <w:rsid w:val="00331F80"/>
    <w:rsid w:val="0033237D"/>
    <w:rsid w:val="003327B4"/>
    <w:rsid w:val="003331B0"/>
    <w:rsid w:val="00333314"/>
    <w:rsid w:val="00333527"/>
    <w:rsid w:val="00333B08"/>
    <w:rsid w:val="00333C9F"/>
    <w:rsid w:val="00335850"/>
    <w:rsid w:val="00335EAB"/>
    <w:rsid w:val="00336134"/>
    <w:rsid w:val="003362B1"/>
    <w:rsid w:val="003362D3"/>
    <w:rsid w:val="0033632D"/>
    <w:rsid w:val="003364BE"/>
    <w:rsid w:val="0033653E"/>
    <w:rsid w:val="00337081"/>
    <w:rsid w:val="00337294"/>
    <w:rsid w:val="00337341"/>
    <w:rsid w:val="0033762A"/>
    <w:rsid w:val="00337A18"/>
    <w:rsid w:val="00337CCC"/>
    <w:rsid w:val="003404BF"/>
    <w:rsid w:val="00340C4E"/>
    <w:rsid w:val="003418F1"/>
    <w:rsid w:val="00341A5B"/>
    <w:rsid w:val="00341AFF"/>
    <w:rsid w:val="003422E4"/>
    <w:rsid w:val="00342472"/>
    <w:rsid w:val="003425CE"/>
    <w:rsid w:val="00342C80"/>
    <w:rsid w:val="0034322E"/>
    <w:rsid w:val="003436AD"/>
    <w:rsid w:val="00343DFC"/>
    <w:rsid w:val="00343E50"/>
    <w:rsid w:val="00343E72"/>
    <w:rsid w:val="00343F79"/>
    <w:rsid w:val="0034483E"/>
    <w:rsid w:val="00344997"/>
    <w:rsid w:val="003449AB"/>
    <w:rsid w:val="00344A9F"/>
    <w:rsid w:val="003455CB"/>
    <w:rsid w:val="0034589F"/>
    <w:rsid w:val="00345EF6"/>
    <w:rsid w:val="003460C9"/>
    <w:rsid w:val="003461CE"/>
    <w:rsid w:val="00346293"/>
    <w:rsid w:val="003463F3"/>
    <w:rsid w:val="00347911"/>
    <w:rsid w:val="003479B0"/>
    <w:rsid w:val="00347CCC"/>
    <w:rsid w:val="003502C6"/>
    <w:rsid w:val="0035072D"/>
    <w:rsid w:val="003509A9"/>
    <w:rsid w:val="00350BC5"/>
    <w:rsid w:val="00350C01"/>
    <w:rsid w:val="00350D2A"/>
    <w:rsid w:val="00351F18"/>
    <w:rsid w:val="003521F0"/>
    <w:rsid w:val="003522F5"/>
    <w:rsid w:val="0035246E"/>
    <w:rsid w:val="003526E6"/>
    <w:rsid w:val="00352744"/>
    <w:rsid w:val="00353192"/>
    <w:rsid w:val="00353335"/>
    <w:rsid w:val="00354491"/>
    <w:rsid w:val="00354810"/>
    <w:rsid w:val="00355276"/>
    <w:rsid w:val="00355E4A"/>
    <w:rsid w:val="0035617E"/>
    <w:rsid w:val="003564D8"/>
    <w:rsid w:val="00356629"/>
    <w:rsid w:val="00356681"/>
    <w:rsid w:val="00356A17"/>
    <w:rsid w:val="00356A94"/>
    <w:rsid w:val="00356B7F"/>
    <w:rsid w:val="00356CF9"/>
    <w:rsid w:val="00357378"/>
    <w:rsid w:val="003575AD"/>
    <w:rsid w:val="003575F7"/>
    <w:rsid w:val="00357F14"/>
    <w:rsid w:val="003600D4"/>
    <w:rsid w:val="00360835"/>
    <w:rsid w:val="003608C8"/>
    <w:rsid w:val="00360D73"/>
    <w:rsid w:val="0036235E"/>
    <w:rsid w:val="003625AA"/>
    <w:rsid w:val="00362725"/>
    <w:rsid w:val="00362942"/>
    <w:rsid w:val="00363364"/>
    <w:rsid w:val="0036343A"/>
    <w:rsid w:val="00363762"/>
    <w:rsid w:val="00363E8F"/>
    <w:rsid w:val="0036434E"/>
    <w:rsid w:val="00364699"/>
    <w:rsid w:val="00364F49"/>
    <w:rsid w:val="0036549E"/>
    <w:rsid w:val="003657D5"/>
    <w:rsid w:val="00365A47"/>
    <w:rsid w:val="00365B74"/>
    <w:rsid w:val="003662A0"/>
    <w:rsid w:val="003668AF"/>
    <w:rsid w:val="003673B9"/>
    <w:rsid w:val="003679B0"/>
    <w:rsid w:val="00367E80"/>
    <w:rsid w:val="003700B7"/>
    <w:rsid w:val="003701B0"/>
    <w:rsid w:val="00370266"/>
    <w:rsid w:val="003702F3"/>
    <w:rsid w:val="00370CF2"/>
    <w:rsid w:val="00370E34"/>
    <w:rsid w:val="00370F77"/>
    <w:rsid w:val="003712BD"/>
    <w:rsid w:val="003712CA"/>
    <w:rsid w:val="00371641"/>
    <w:rsid w:val="0037229C"/>
    <w:rsid w:val="00372816"/>
    <w:rsid w:val="00372D50"/>
    <w:rsid w:val="00372DD8"/>
    <w:rsid w:val="00372F19"/>
    <w:rsid w:val="00372F52"/>
    <w:rsid w:val="003734C5"/>
    <w:rsid w:val="0037396A"/>
    <w:rsid w:val="00373B38"/>
    <w:rsid w:val="003744C4"/>
    <w:rsid w:val="003745D7"/>
    <w:rsid w:val="00374B14"/>
    <w:rsid w:val="003753B7"/>
    <w:rsid w:val="00375966"/>
    <w:rsid w:val="00375B39"/>
    <w:rsid w:val="00375CF2"/>
    <w:rsid w:val="00375EAF"/>
    <w:rsid w:val="0037642C"/>
    <w:rsid w:val="003769A4"/>
    <w:rsid w:val="003774FB"/>
    <w:rsid w:val="00380284"/>
    <w:rsid w:val="00380633"/>
    <w:rsid w:val="003809DA"/>
    <w:rsid w:val="00381161"/>
    <w:rsid w:val="003819B8"/>
    <w:rsid w:val="00381E1D"/>
    <w:rsid w:val="0038222B"/>
    <w:rsid w:val="00382315"/>
    <w:rsid w:val="00382432"/>
    <w:rsid w:val="003824AB"/>
    <w:rsid w:val="00382872"/>
    <w:rsid w:val="00382C0A"/>
    <w:rsid w:val="00382C39"/>
    <w:rsid w:val="00382DC5"/>
    <w:rsid w:val="003831AE"/>
    <w:rsid w:val="00383AFA"/>
    <w:rsid w:val="00383DD6"/>
    <w:rsid w:val="00383F2F"/>
    <w:rsid w:val="003841A3"/>
    <w:rsid w:val="00384780"/>
    <w:rsid w:val="00384AF0"/>
    <w:rsid w:val="00384C11"/>
    <w:rsid w:val="00384F19"/>
    <w:rsid w:val="00384FE8"/>
    <w:rsid w:val="003850B3"/>
    <w:rsid w:val="00385147"/>
    <w:rsid w:val="003852E5"/>
    <w:rsid w:val="003857E6"/>
    <w:rsid w:val="00385C2E"/>
    <w:rsid w:val="00385E97"/>
    <w:rsid w:val="00386CDC"/>
    <w:rsid w:val="00386EEF"/>
    <w:rsid w:val="003871B4"/>
    <w:rsid w:val="0038724D"/>
    <w:rsid w:val="003873A4"/>
    <w:rsid w:val="003873DB"/>
    <w:rsid w:val="003903B7"/>
    <w:rsid w:val="00391AE0"/>
    <w:rsid w:val="00391E4F"/>
    <w:rsid w:val="00391EE0"/>
    <w:rsid w:val="003922A5"/>
    <w:rsid w:val="00392511"/>
    <w:rsid w:val="00392542"/>
    <w:rsid w:val="003925B3"/>
    <w:rsid w:val="0039263B"/>
    <w:rsid w:val="00393045"/>
    <w:rsid w:val="003933A5"/>
    <w:rsid w:val="003939C0"/>
    <w:rsid w:val="0039406C"/>
    <w:rsid w:val="00394670"/>
    <w:rsid w:val="0039469A"/>
    <w:rsid w:val="00394DEF"/>
    <w:rsid w:val="00394FAA"/>
    <w:rsid w:val="00395597"/>
    <w:rsid w:val="00395C36"/>
    <w:rsid w:val="00395E1E"/>
    <w:rsid w:val="00395F49"/>
    <w:rsid w:val="00396059"/>
    <w:rsid w:val="0039641A"/>
    <w:rsid w:val="0039681F"/>
    <w:rsid w:val="00396D1D"/>
    <w:rsid w:val="00396FA3"/>
    <w:rsid w:val="0039790A"/>
    <w:rsid w:val="00397AB1"/>
    <w:rsid w:val="00397F9F"/>
    <w:rsid w:val="003A08DF"/>
    <w:rsid w:val="003A0B83"/>
    <w:rsid w:val="003A135C"/>
    <w:rsid w:val="003A1E77"/>
    <w:rsid w:val="003A2E62"/>
    <w:rsid w:val="003A2EA7"/>
    <w:rsid w:val="003A3340"/>
    <w:rsid w:val="003A38AD"/>
    <w:rsid w:val="003A3F57"/>
    <w:rsid w:val="003A46C6"/>
    <w:rsid w:val="003A499F"/>
    <w:rsid w:val="003A4A6B"/>
    <w:rsid w:val="003A4F0C"/>
    <w:rsid w:val="003A4F92"/>
    <w:rsid w:val="003A56F0"/>
    <w:rsid w:val="003A57B4"/>
    <w:rsid w:val="003A5DF1"/>
    <w:rsid w:val="003A60B7"/>
    <w:rsid w:val="003A679A"/>
    <w:rsid w:val="003A67C0"/>
    <w:rsid w:val="003A6984"/>
    <w:rsid w:val="003A6F19"/>
    <w:rsid w:val="003A7212"/>
    <w:rsid w:val="003B050A"/>
    <w:rsid w:val="003B0CEF"/>
    <w:rsid w:val="003B0DA2"/>
    <w:rsid w:val="003B16BE"/>
    <w:rsid w:val="003B1ADE"/>
    <w:rsid w:val="003B1C45"/>
    <w:rsid w:val="003B1DCF"/>
    <w:rsid w:val="003B21CB"/>
    <w:rsid w:val="003B25A1"/>
    <w:rsid w:val="003B312F"/>
    <w:rsid w:val="003B344C"/>
    <w:rsid w:val="003B38D4"/>
    <w:rsid w:val="003B4359"/>
    <w:rsid w:val="003B441C"/>
    <w:rsid w:val="003B45A4"/>
    <w:rsid w:val="003B4C70"/>
    <w:rsid w:val="003B4EAC"/>
    <w:rsid w:val="003B51E0"/>
    <w:rsid w:val="003B52A9"/>
    <w:rsid w:val="003B57A4"/>
    <w:rsid w:val="003B67FB"/>
    <w:rsid w:val="003B6AF2"/>
    <w:rsid w:val="003B6D2D"/>
    <w:rsid w:val="003B6EAA"/>
    <w:rsid w:val="003B7374"/>
    <w:rsid w:val="003B750D"/>
    <w:rsid w:val="003B76F6"/>
    <w:rsid w:val="003B7BB5"/>
    <w:rsid w:val="003B7D19"/>
    <w:rsid w:val="003C06FF"/>
    <w:rsid w:val="003C0813"/>
    <w:rsid w:val="003C17B9"/>
    <w:rsid w:val="003C1C3A"/>
    <w:rsid w:val="003C2998"/>
    <w:rsid w:val="003C2B34"/>
    <w:rsid w:val="003C2C2B"/>
    <w:rsid w:val="003C3383"/>
    <w:rsid w:val="003C396A"/>
    <w:rsid w:val="003C3987"/>
    <w:rsid w:val="003C3F8E"/>
    <w:rsid w:val="003C47FC"/>
    <w:rsid w:val="003C4C5B"/>
    <w:rsid w:val="003C5122"/>
    <w:rsid w:val="003C5B70"/>
    <w:rsid w:val="003C5D02"/>
    <w:rsid w:val="003C6141"/>
    <w:rsid w:val="003C6188"/>
    <w:rsid w:val="003C6614"/>
    <w:rsid w:val="003C6FED"/>
    <w:rsid w:val="003C710D"/>
    <w:rsid w:val="003C78B6"/>
    <w:rsid w:val="003C78BD"/>
    <w:rsid w:val="003C7DBD"/>
    <w:rsid w:val="003D0366"/>
    <w:rsid w:val="003D0537"/>
    <w:rsid w:val="003D0842"/>
    <w:rsid w:val="003D08DD"/>
    <w:rsid w:val="003D095D"/>
    <w:rsid w:val="003D0B6E"/>
    <w:rsid w:val="003D0DBD"/>
    <w:rsid w:val="003D1143"/>
    <w:rsid w:val="003D144C"/>
    <w:rsid w:val="003D25E6"/>
    <w:rsid w:val="003D2897"/>
    <w:rsid w:val="003D375B"/>
    <w:rsid w:val="003D3862"/>
    <w:rsid w:val="003D3F45"/>
    <w:rsid w:val="003D4031"/>
    <w:rsid w:val="003D591D"/>
    <w:rsid w:val="003D5F6B"/>
    <w:rsid w:val="003D6142"/>
    <w:rsid w:val="003D617A"/>
    <w:rsid w:val="003D64B9"/>
    <w:rsid w:val="003D65C5"/>
    <w:rsid w:val="003D67BE"/>
    <w:rsid w:val="003D6843"/>
    <w:rsid w:val="003D6889"/>
    <w:rsid w:val="003D6B37"/>
    <w:rsid w:val="003D6B9B"/>
    <w:rsid w:val="003D7019"/>
    <w:rsid w:val="003D7331"/>
    <w:rsid w:val="003D778A"/>
    <w:rsid w:val="003D7D37"/>
    <w:rsid w:val="003D7E83"/>
    <w:rsid w:val="003E03E0"/>
    <w:rsid w:val="003E049C"/>
    <w:rsid w:val="003E09A4"/>
    <w:rsid w:val="003E10EC"/>
    <w:rsid w:val="003E14D5"/>
    <w:rsid w:val="003E175F"/>
    <w:rsid w:val="003E1A47"/>
    <w:rsid w:val="003E2286"/>
    <w:rsid w:val="003E28B2"/>
    <w:rsid w:val="003E2FF2"/>
    <w:rsid w:val="003E3088"/>
    <w:rsid w:val="003E417A"/>
    <w:rsid w:val="003E41CD"/>
    <w:rsid w:val="003E4A7E"/>
    <w:rsid w:val="003E4AB0"/>
    <w:rsid w:val="003E5554"/>
    <w:rsid w:val="003E5A47"/>
    <w:rsid w:val="003E5A6D"/>
    <w:rsid w:val="003E5C72"/>
    <w:rsid w:val="003E5D52"/>
    <w:rsid w:val="003E6137"/>
    <w:rsid w:val="003E61A5"/>
    <w:rsid w:val="003E6313"/>
    <w:rsid w:val="003E6613"/>
    <w:rsid w:val="003E6A52"/>
    <w:rsid w:val="003E6DBE"/>
    <w:rsid w:val="003E735D"/>
    <w:rsid w:val="003E7462"/>
    <w:rsid w:val="003E79CB"/>
    <w:rsid w:val="003E7E11"/>
    <w:rsid w:val="003E7F12"/>
    <w:rsid w:val="003E7FCC"/>
    <w:rsid w:val="003F0157"/>
    <w:rsid w:val="003F03E0"/>
    <w:rsid w:val="003F05DC"/>
    <w:rsid w:val="003F112A"/>
    <w:rsid w:val="003F15F0"/>
    <w:rsid w:val="003F1619"/>
    <w:rsid w:val="003F1698"/>
    <w:rsid w:val="003F21EE"/>
    <w:rsid w:val="003F2C2F"/>
    <w:rsid w:val="003F3538"/>
    <w:rsid w:val="003F36FE"/>
    <w:rsid w:val="003F370F"/>
    <w:rsid w:val="003F4443"/>
    <w:rsid w:val="003F46A1"/>
    <w:rsid w:val="003F4B7F"/>
    <w:rsid w:val="003F4F69"/>
    <w:rsid w:val="003F568D"/>
    <w:rsid w:val="003F5B1E"/>
    <w:rsid w:val="003F5BBF"/>
    <w:rsid w:val="003F5E95"/>
    <w:rsid w:val="003F6120"/>
    <w:rsid w:val="003F6E79"/>
    <w:rsid w:val="003F73B2"/>
    <w:rsid w:val="003F73CC"/>
    <w:rsid w:val="003F7E1B"/>
    <w:rsid w:val="00400045"/>
    <w:rsid w:val="0040061D"/>
    <w:rsid w:val="004008CE"/>
    <w:rsid w:val="00400C66"/>
    <w:rsid w:val="0040141D"/>
    <w:rsid w:val="00401730"/>
    <w:rsid w:val="00401C20"/>
    <w:rsid w:val="004020A1"/>
    <w:rsid w:val="004022C4"/>
    <w:rsid w:val="00402716"/>
    <w:rsid w:val="004037CC"/>
    <w:rsid w:val="004038D1"/>
    <w:rsid w:val="00403A20"/>
    <w:rsid w:val="00403A5D"/>
    <w:rsid w:val="00403C34"/>
    <w:rsid w:val="0040424A"/>
    <w:rsid w:val="0040432A"/>
    <w:rsid w:val="0040466A"/>
    <w:rsid w:val="00404977"/>
    <w:rsid w:val="00404F1A"/>
    <w:rsid w:val="00404F4D"/>
    <w:rsid w:val="00404F5C"/>
    <w:rsid w:val="00405393"/>
    <w:rsid w:val="004053A1"/>
    <w:rsid w:val="004053CD"/>
    <w:rsid w:val="0040564E"/>
    <w:rsid w:val="00405679"/>
    <w:rsid w:val="004056AF"/>
    <w:rsid w:val="00405770"/>
    <w:rsid w:val="00405809"/>
    <w:rsid w:val="0040623E"/>
    <w:rsid w:val="004065CF"/>
    <w:rsid w:val="00406663"/>
    <w:rsid w:val="00406808"/>
    <w:rsid w:val="004068F9"/>
    <w:rsid w:val="00406BF2"/>
    <w:rsid w:val="00406FB1"/>
    <w:rsid w:val="0040709F"/>
    <w:rsid w:val="00407164"/>
    <w:rsid w:val="004073A9"/>
    <w:rsid w:val="004073AE"/>
    <w:rsid w:val="004077F8"/>
    <w:rsid w:val="00407832"/>
    <w:rsid w:val="00407D22"/>
    <w:rsid w:val="0041065A"/>
    <w:rsid w:val="004112D9"/>
    <w:rsid w:val="00411403"/>
    <w:rsid w:val="00411B45"/>
    <w:rsid w:val="00411B55"/>
    <w:rsid w:val="00411D13"/>
    <w:rsid w:val="0041208F"/>
    <w:rsid w:val="0041210C"/>
    <w:rsid w:val="00412568"/>
    <w:rsid w:val="0041261D"/>
    <w:rsid w:val="00413870"/>
    <w:rsid w:val="00413913"/>
    <w:rsid w:val="00413923"/>
    <w:rsid w:val="0041412D"/>
    <w:rsid w:val="0041415F"/>
    <w:rsid w:val="004144B9"/>
    <w:rsid w:val="00414DB7"/>
    <w:rsid w:val="0041507C"/>
    <w:rsid w:val="0041522A"/>
    <w:rsid w:val="00415805"/>
    <w:rsid w:val="00415ABA"/>
    <w:rsid w:val="00416143"/>
    <w:rsid w:val="004171B4"/>
    <w:rsid w:val="00417536"/>
    <w:rsid w:val="0041790D"/>
    <w:rsid w:val="00417DCB"/>
    <w:rsid w:val="0042045F"/>
    <w:rsid w:val="00420923"/>
    <w:rsid w:val="00420C49"/>
    <w:rsid w:val="00420C6A"/>
    <w:rsid w:val="00421136"/>
    <w:rsid w:val="0042118D"/>
    <w:rsid w:val="00421924"/>
    <w:rsid w:val="00421D88"/>
    <w:rsid w:val="00422109"/>
    <w:rsid w:val="0042219A"/>
    <w:rsid w:val="004221A3"/>
    <w:rsid w:val="0042253A"/>
    <w:rsid w:val="00422929"/>
    <w:rsid w:val="00422CAC"/>
    <w:rsid w:val="004233CA"/>
    <w:rsid w:val="0042348B"/>
    <w:rsid w:val="00423514"/>
    <w:rsid w:val="00423742"/>
    <w:rsid w:val="00423B67"/>
    <w:rsid w:val="00423D4F"/>
    <w:rsid w:val="00424397"/>
    <w:rsid w:val="004247F5"/>
    <w:rsid w:val="00424B6A"/>
    <w:rsid w:val="004253A0"/>
    <w:rsid w:val="004254F2"/>
    <w:rsid w:val="00425751"/>
    <w:rsid w:val="00426105"/>
    <w:rsid w:val="004263F7"/>
    <w:rsid w:val="00426C0B"/>
    <w:rsid w:val="004274A6"/>
    <w:rsid w:val="004274BE"/>
    <w:rsid w:val="00427839"/>
    <w:rsid w:val="00427C8B"/>
    <w:rsid w:val="00427EF8"/>
    <w:rsid w:val="0043037F"/>
    <w:rsid w:val="00430522"/>
    <w:rsid w:val="004307CD"/>
    <w:rsid w:val="00430C93"/>
    <w:rsid w:val="004313D8"/>
    <w:rsid w:val="004316FF"/>
    <w:rsid w:val="00431792"/>
    <w:rsid w:val="00432278"/>
    <w:rsid w:val="0043228C"/>
    <w:rsid w:val="004325A1"/>
    <w:rsid w:val="00432629"/>
    <w:rsid w:val="0043276C"/>
    <w:rsid w:val="00432980"/>
    <w:rsid w:val="00432A6F"/>
    <w:rsid w:val="00432AE0"/>
    <w:rsid w:val="00432CCE"/>
    <w:rsid w:val="00433365"/>
    <w:rsid w:val="00433573"/>
    <w:rsid w:val="0043388F"/>
    <w:rsid w:val="00433DFF"/>
    <w:rsid w:val="00433EC1"/>
    <w:rsid w:val="00433EC5"/>
    <w:rsid w:val="00433F6C"/>
    <w:rsid w:val="0043445A"/>
    <w:rsid w:val="00434A5C"/>
    <w:rsid w:val="00434E68"/>
    <w:rsid w:val="00434FC2"/>
    <w:rsid w:val="00435F70"/>
    <w:rsid w:val="004361C1"/>
    <w:rsid w:val="004361E3"/>
    <w:rsid w:val="00436267"/>
    <w:rsid w:val="0043661C"/>
    <w:rsid w:val="00436679"/>
    <w:rsid w:val="004366D1"/>
    <w:rsid w:val="004366D3"/>
    <w:rsid w:val="00436775"/>
    <w:rsid w:val="00436999"/>
    <w:rsid w:val="00436AD5"/>
    <w:rsid w:val="00436C90"/>
    <w:rsid w:val="0043724D"/>
    <w:rsid w:val="0044014E"/>
    <w:rsid w:val="00440669"/>
    <w:rsid w:val="0044084B"/>
    <w:rsid w:val="004408E4"/>
    <w:rsid w:val="004414D4"/>
    <w:rsid w:val="004415EF"/>
    <w:rsid w:val="00441738"/>
    <w:rsid w:val="00441A65"/>
    <w:rsid w:val="00441AA1"/>
    <w:rsid w:val="00441ADA"/>
    <w:rsid w:val="00441E4D"/>
    <w:rsid w:val="0044211C"/>
    <w:rsid w:val="00442CD2"/>
    <w:rsid w:val="00443011"/>
    <w:rsid w:val="00443069"/>
    <w:rsid w:val="004432D7"/>
    <w:rsid w:val="004432F1"/>
    <w:rsid w:val="00443840"/>
    <w:rsid w:val="00443A08"/>
    <w:rsid w:val="00443C6A"/>
    <w:rsid w:val="0044411A"/>
    <w:rsid w:val="00444505"/>
    <w:rsid w:val="00444AF1"/>
    <w:rsid w:val="00444CA2"/>
    <w:rsid w:val="00444D7E"/>
    <w:rsid w:val="00445249"/>
    <w:rsid w:val="00445713"/>
    <w:rsid w:val="00445788"/>
    <w:rsid w:val="00446066"/>
    <w:rsid w:val="00446B71"/>
    <w:rsid w:val="00447EDD"/>
    <w:rsid w:val="00451033"/>
    <w:rsid w:val="00451527"/>
    <w:rsid w:val="00451983"/>
    <w:rsid w:val="00451B79"/>
    <w:rsid w:val="00451B96"/>
    <w:rsid w:val="00451EBF"/>
    <w:rsid w:val="00452152"/>
    <w:rsid w:val="004522AB"/>
    <w:rsid w:val="00452403"/>
    <w:rsid w:val="004526FD"/>
    <w:rsid w:val="0045272E"/>
    <w:rsid w:val="00452B3A"/>
    <w:rsid w:val="00452B96"/>
    <w:rsid w:val="00452F32"/>
    <w:rsid w:val="00452F38"/>
    <w:rsid w:val="004537D9"/>
    <w:rsid w:val="00453C39"/>
    <w:rsid w:val="00453D88"/>
    <w:rsid w:val="00453F44"/>
    <w:rsid w:val="0045412D"/>
    <w:rsid w:val="0045419F"/>
    <w:rsid w:val="00454A07"/>
    <w:rsid w:val="00454E56"/>
    <w:rsid w:val="00455667"/>
    <w:rsid w:val="00455791"/>
    <w:rsid w:val="00456195"/>
    <w:rsid w:val="004563E9"/>
    <w:rsid w:val="004569A2"/>
    <w:rsid w:val="00456E70"/>
    <w:rsid w:val="00456F6B"/>
    <w:rsid w:val="00457287"/>
    <w:rsid w:val="0045775E"/>
    <w:rsid w:val="00457966"/>
    <w:rsid w:val="004605B6"/>
    <w:rsid w:val="00461175"/>
    <w:rsid w:val="00461466"/>
    <w:rsid w:val="00461887"/>
    <w:rsid w:val="004618DF"/>
    <w:rsid w:val="0046267D"/>
    <w:rsid w:val="004627B5"/>
    <w:rsid w:val="00462C6E"/>
    <w:rsid w:val="004633B2"/>
    <w:rsid w:val="00463CE7"/>
    <w:rsid w:val="00463D65"/>
    <w:rsid w:val="00464CE5"/>
    <w:rsid w:val="00464D13"/>
    <w:rsid w:val="004652D5"/>
    <w:rsid w:val="004653CC"/>
    <w:rsid w:val="0046552C"/>
    <w:rsid w:val="00465B19"/>
    <w:rsid w:val="00465F70"/>
    <w:rsid w:val="004663C7"/>
    <w:rsid w:val="004669B0"/>
    <w:rsid w:val="00466D3E"/>
    <w:rsid w:val="00467A4D"/>
    <w:rsid w:val="00467D7B"/>
    <w:rsid w:val="0047007B"/>
    <w:rsid w:val="004707A2"/>
    <w:rsid w:val="004707BE"/>
    <w:rsid w:val="0047184F"/>
    <w:rsid w:val="00471B54"/>
    <w:rsid w:val="00471C28"/>
    <w:rsid w:val="004724ED"/>
    <w:rsid w:val="004729BF"/>
    <w:rsid w:val="00472B67"/>
    <w:rsid w:val="004735A2"/>
    <w:rsid w:val="00473D04"/>
    <w:rsid w:val="0047408C"/>
    <w:rsid w:val="004741F6"/>
    <w:rsid w:val="004742E5"/>
    <w:rsid w:val="0047435D"/>
    <w:rsid w:val="00474D35"/>
    <w:rsid w:val="00474F78"/>
    <w:rsid w:val="00475253"/>
    <w:rsid w:val="0047551A"/>
    <w:rsid w:val="00475B0E"/>
    <w:rsid w:val="00475CB3"/>
    <w:rsid w:val="00475EFD"/>
    <w:rsid w:val="004763F1"/>
    <w:rsid w:val="00476406"/>
    <w:rsid w:val="00476759"/>
    <w:rsid w:val="0047689F"/>
    <w:rsid w:val="00476952"/>
    <w:rsid w:val="00476B10"/>
    <w:rsid w:val="00476BF7"/>
    <w:rsid w:val="00476CB7"/>
    <w:rsid w:val="00476EB2"/>
    <w:rsid w:val="004771B1"/>
    <w:rsid w:val="004773A3"/>
    <w:rsid w:val="004779AC"/>
    <w:rsid w:val="00480215"/>
    <w:rsid w:val="00480C61"/>
    <w:rsid w:val="00482207"/>
    <w:rsid w:val="00482542"/>
    <w:rsid w:val="004825CC"/>
    <w:rsid w:val="00483328"/>
    <w:rsid w:val="00483920"/>
    <w:rsid w:val="00483C07"/>
    <w:rsid w:val="00483C08"/>
    <w:rsid w:val="0048401C"/>
    <w:rsid w:val="00484265"/>
    <w:rsid w:val="004855A2"/>
    <w:rsid w:val="00485878"/>
    <w:rsid w:val="00485B0E"/>
    <w:rsid w:val="00485F73"/>
    <w:rsid w:val="004861B6"/>
    <w:rsid w:val="00486596"/>
    <w:rsid w:val="004865D4"/>
    <w:rsid w:val="004866D5"/>
    <w:rsid w:val="00486FDA"/>
    <w:rsid w:val="00487230"/>
    <w:rsid w:val="004872B0"/>
    <w:rsid w:val="0048741A"/>
    <w:rsid w:val="0048753D"/>
    <w:rsid w:val="0048787E"/>
    <w:rsid w:val="00487C56"/>
    <w:rsid w:val="004904C1"/>
    <w:rsid w:val="004909A4"/>
    <w:rsid w:val="004909F1"/>
    <w:rsid w:val="004911D2"/>
    <w:rsid w:val="004919EA"/>
    <w:rsid w:val="00491D3F"/>
    <w:rsid w:val="00492435"/>
    <w:rsid w:val="00492558"/>
    <w:rsid w:val="0049262B"/>
    <w:rsid w:val="00492877"/>
    <w:rsid w:val="004929B0"/>
    <w:rsid w:val="00492DD7"/>
    <w:rsid w:val="00493508"/>
    <w:rsid w:val="00493580"/>
    <w:rsid w:val="00493D94"/>
    <w:rsid w:val="00494393"/>
    <w:rsid w:val="00495128"/>
    <w:rsid w:val="004957EC"/>
    <w:rsid w:val="00495C33"/>
    <w:rsid w:val="00495F7B"/>
    <w:rsid w:val="004961D0"/>
    <w:rsid w:val="00496828"/>
    <w:rsid w:val="00496B95"/>
    <w:rsid w:val="0049729D"/>
    <w:rsid w:val="00497A45"/>
    <w:rsid w:val="004A0145"/>
    <w:rsid w:val="004A03E2"/>
    <w:rsid w:val="004A0571"/>
    <w:rsid w:val="004A0AA9"/>
    <w:rsid w:val="004A0B6C"/>
    <w:rsid w:val="004A0D73"/>
    <w:rsid w:val="004A0E19"/>
    <w:rsid w:val="004A12C1"/>
    <w:rsid w:val="004A182F"/>
    <w:rsid w:val="004A1B3F"/>
    <w:rsid w:val="004A1F54"/>
    <w:rsid w:val="004A25FB"/>
    <w:rsid w:val="004A2798"/>
    <w:rsid w:val="004A2B67"/>
    <w:rsid w:val="004A2B6C"/>
    <w:rsid w:val="004A2E19"/>
    <w:rsid w:val="004A2F17"/>
    <w:rsid w:val="004A302D"/>
    <w:rsid w:val="004A3707"/>
    <w:rsid w:val="004A372D"/>
    <w:rsid w:val="004A3B21"/>
    <w:rsid w:val="004A3F28"/>
    <w:rsid w:val="004A4708"/>
    <w:rsid w:val="004A504A"/>
    <w:rsid w:val="004A565F"/>
    <w:rsid w:val="004A585E"/>
    <w:rsid w:val="004A5B73"/>
    <w:rsid w:val="004A5CD1"/>
    <w:rsid w:val="004A63EB"/>
    <w:rsid w:val="004A6874"/>
    <w:rsid w:val="004A6EF4"/>
    <w:rsid w:val="004A788C"/>
    <w:rsid w:val="004A7A46"/>
    <w:rsid w:val="004B025B"/>
    <w:rsid w:val="004B038D"/>
    <w:rsid w:val="004B06B4"/>
    <w:rsid w:val="004B10E0"/>
    <w:rsid w:val="004B1832"/>
    <w:rsid w:val="004B1A84"/>
    <w:rsid w:val="004B1F5D"/>
    <w:rsid w:val="004B2252"/>
    <w:rsid w:val="004B24ED"/>
    <w:rsid w:val="004B2818"/>
    <w:rsid w:val="004B2853"/>
    <w:rsid w:val="004B28FE"/>
    <w:rsid w:val="004B3673"/>
    <w:rsid w:val="004B393D"/>
    <w:rsid w:val="004B3B1A"/>
    <w:rsid w:val="004B3B48"/>
    <w:rsid w:val="004B4097"/>
    <w:rsid w:val="004B447B"/>
    <w:rsid w:val="004B4F25"/>
    <w:rsid w:val="004B526E"/>
    <w:rsid w:val="004B5739"/>
    <w:rsid w:val="004B5846"/>
    <w:rsid w:val="004B590B"/>
    <w:rsid w:val="004B5C1F"/>
    <w:rsid w:val="004B6019"/>
    <w:rsid w:val="004B6154"/>
    <w:rsid w:val="004B6511"/>
    <w:rsid w:val="004B68F3"/>
    <w:rsid w:val="004B77B4"/>
    <w:rsid w:val="004B7878"/>
    <w:rsid w:val="004B7AA3"/>
    <w:rsid w:val="004C0387"/>
    <w:rsid w:val="004C07B4"/>
    <w:rsid w:val="004C0A32"/>
    <w:rsid w:val="004C0A86"/>
    <w:rsid w:val="004C1036"/>
    <w:rsid w:val="004C146B"/>
    <w:rsid w:val="004C14D3"/>
    <w:rsid w:val="004C17CD"/>
    <w:rsid w:val="004C19D3"/>
    <w:rsid w:val="004C1CA8"/>
    <w:rsid w:val="004C1CAC"/>
    <w:rsid w:val="004C2164"/>
    <w:rsid w:val="004C24B9"/>
    <w:rsid w:val="004C2881"/>
    <w:rsid w:val="004C2CA9"/>
    <w:rsid w:val="004C2DB3"/>
    <w:rsid w:val="004C3187"/>
    <w:rsid w:val="004C3A3C"/>
    <w:rsid w:val="004C3CF9"/>
    <w:rsid w:val="004C3D50"/>
    <w:rsid w:val="004C3DFE"/>
    <w:rsid w:val="004C3E1E"/>
    <w:rsid w:val="004C3FF9"/>
    <w:rsid w:val="004C46A8"/>
    <w:rsid w:val="004C4C7B"/>
    <w:rsid w:val="004C4D8A"/>
    <w:rsid w:val="004C4EFB"/>
    <w:rsid w:val="004C51CF"/>
    <w:rsid w:val="004C52DB"/>
    <w:rsid w:val="004C53E4"/>
    <w:rsid w:val="004C55CE"/>
    <w:rsid w:val="004C56B0"/>
    <w:rsid w:val="004C56CC"/>
    <w:rsid w:val="004C5EB1"/>
    <w:rsid w:val="004C673E"/>
    <w:rsid w:val="004C68DD"/>
    <w:rsid w:val="004C6920"/>
    <w:rsid w:val="004C6BBA"/>
    <w:rsid w:val="004C6C9F"/>
    <w:rsid w:val="004C6EB7"/>
    <w:rsid w:val="004D0DA1"/>
    <w:rsid w:val="004D0E3C"/>
    <w:rsid w:val="004D1526"/>
    <w:rsid w:val="004D1541"/>
    <w:rsid w:val="004D22EE"/>
    <w:rsid w:val="004D28B5"/>
    <w:rsid w:val="004D2C5F"/>
    <w:rsid w:val="004D2CAD"/>
    <w:rsid w:val="004D2FFB"/>
    <w:rsid w:val="004D35EA"/>
    <w:rsid w:val="004D38F7"/>
    <w:rsid w:val="004D3A6E"/>
    <w:rsid w:val="004D3DEC"/>
    <w:rsid w:val="004D42FB"/>
    <w:rsid w:val="004D44CF"/>
    <w:rsid w:val="004D464C"/>
    <w:rsid w:val="004D511B"/>
    <w:rsid w:val="004D51D3"/>
    <w:rsid w:val="004D52FC"/>
    <w:rsid w:val="004D53A7"/>
    <w:rsid w:val="004D57E1"/>
    <w:rsid w:val="004D5B4D"/>
    <w:rsid w:val="004D5BD0"/>
    <w:rsid w:val="004D5C74"/>
    <w:rsid w:val="004D5F54"/>
    <w:rsid w:val="004D622F"/>
    <w:rsid w:val="004D7698"/>
    <w:rsid w:val="004D7734"/>
    <w:rsid w:val="004D7B70"/>
    <w:rsid w:val="004D7BD2"/>
    <w:rsid w:val="004D7C9E"/>
    <w:rsid w:val="004E006E"/>
    <w:rsid w:val="004E05FE"/>
    <w:rsid w:val="004E076C"/>
    <w:rsid w:val="004E0900"/>
    <w:rsid w:val="004E0995"/>
    <w:rsid w:val="004E0D33"/>
    <w:rsid w:val="004E1429"/>
    <w:rsid w:val="004E15C2"/>
    <w:rsid w:val="004E15E1"/>
    <w:rsid w:val="004E1B2B"/>
    <w:rsid w:val="004E25DC"/>
    <w:rsid w:val="004E26F2"/>
    <w:rsid w:val="004E2CB1"/>
    <w:rsid w:val="004E3115"/>
    <w:rsid w:val="004E3155"/>
    <w:rsid w:val="004E36C1"/>
    <w:rsid w:val="004E4048"/>
    <w:rsid w:val="004E45CC"/>
    <w:rsid w:val="004E4E16"/>
    <w:rsid w:val="004E57EE"/>
    <w:rsid w:val="004E5893"/>
    <w:rsid w:val="004E695D"/>
    <w:rsid w:val="004E6B79"/>
    <w:rsid w:val="004E6E85"/>
    <w:rsid w:val="004E6EDB"/>
    <w:rsid w:val="004E7422"/>
    <w:rsid w:val="004E74C4"/>
    <w:rsid w:val="004E78E3"/>
    <w:rsid w:val="004E793D"/>
    <w:rsid w:val="004E7FE9"/>
    <w:rsid w:val="004F00A9"/>
    <w:rsid w:val="004F0DBB"/>
    <w:rsid w:val="004F14CC"/>
    <w:rsid w:val="004F1AEC"/>
    <w:rsid w:val="004F2278"/>
    <w:rsid w:val="004F22B7"/>
    <w:rsid w:val="004F26D4"/>
    <w:rsid w:val="004F2EB2"/>
    <w:rsid w:val="004F3461"/>
    <w:rsid w:val="004F3470"/>
    <w:rsid w:val="004F38DD"/>
    <w:rsid w:val="004F3B47"/>
    <w:rsid w:val="004F4AD5"/>
    <w:rsid w:val="004F4BBB"/>
    <w:rsid w:val="004F4CEE"/>
    <w:rsid w:val="004F4DBA"/>
    <w:rsid w:val="004F4FD9"/>
    <w:rsid w:val="004F54D6"/>
    <w:rsid w:val="004F6286"/>
    <w:rsid w:val="004F628E"/>
    <w:rsid w:val="004F630B"/>
    <w:rsid w:val="004F6A74"/>
    <w:rsid w:val="004F6FA0"/>
    <w:rsid w:val="004F7565"/>
    <w:rsid w:val="004F75B2"/>
    <w:rsid w:val="004F7B37"/>
    <w:rsid w:val="004F7C19"/>
    <w:rsid w:val="0050081D"/>
    <w:rsid w:val="00500D0E"/>
    <w:rsid w:val="00501010"/>
    <w:rsid w:val="00501828"/>
    <w:rsid w:val="0050186E"/>
    <w:rsid w:val="00501986"/>
    <w:rsid w:val="00501F69"/>
    <w:rsid w:val="00502137"/>
    <w:rsid w:val="00502A0E"/>
    <w:rsid w:val="00502B56"/>
    <w:rsid w:val="00502B68"/>
    <w:rsid w:val="0050398F"/>
    <w:rsid w:val="00503A38"/>
    <w:rsid w:val="00503AF1"/>
    <w:rsid w:val="00504011"/>
    <w:rsid w:val="00504AD1"/>
    <w:rsid w:val="00504B94"/>
    <w:rsid w:val="0050502A"/>
    <w:rsid w:val="005051FC"/>
    <w:rsid w:val="00505432"/>
    <w:rsid w:val="00505559"/>
    <w:rsid w:val="005055FB"/>
    <w:rsid w:val="00505B7D"/>
    <w:rsid w:val="0050605D"/>
    <w:rsid w:val="00506AD9"/>
    <w:rsid w:val="00506E1E"/>
    <w:rsid w:val="005074F1"/>
    <w:rsid w:val="00507C93"/>
    <w:rsid w:val="0051010D"/>
    <w:rsid w:val="00510697"/>
    <w:rsid w:val="00510754"/>
    <w:rsid w:val="00510A51"/>
    <w:rsid w:val="00510B51"/>
    <w:rsid w:val="00510C06"/>
    <w:rsid w:val="005112B8"/>
    <w:rsid w:val="00511A94"/>
    <w:rsid w:val="00511B8D"/>
    <w:rsid w:val="00512289"/>
    <w:rsid w:val="0051232F"/>
    <w:rsid w:val="005128B5"/>
    <w:rsid w:val="00512CF4"/>
    <w:rsid w:val="0051300E"/>
    <w:rsid w:val="0051395D"/>
    <w:rsid w:val="00513A8F"/>
    <w:rsid w:val="00513BE9"/>
    <w:rsid w:val="00513DCD"/>
    <w:rsid w:val="00514BD5"/>
    <w:rsid w:val="00514FFC"/>
    <w:rsid w:val="00515008"/>
    <w:rsid w:val="00515EDE"/>
    <w:rsid w:val="00516215"/>
    <w:rsid w:val="005162D6"/>
    <w:rsid w:val="00516487"/>
    <w:rsid w:val="0051657A"/>
    <w:rsid w:val="00517045"/>
    <w:rsid w:val="00517559"/>
    <w:rsid w:val="005202B1"/>
    <w:rsid w:val="00520661"/>
    <w:rsid w:val="00520CFF"/>
    <w:rsid w:val="00520DEE"/>
    <w:rsid w:val="00520FB9"/>
    <w:rsid w:val="0052138C"/>
    <w:rsid w:val="0052156D"/>
    <w:rsid w:val="005217F6"/>
    <w:rsid w:val="0052180A"/>
    <w:rsid w:val="00521C58"/>
    <w:rsid w:val="00521FD2"/>
    <w:rsid w:val="005220ED"/>
    <w:rsid w:val="00522736"/>
    <w:rsid w:val="00522CA5"/>
    <w:rsid w:val="0052344A"/>
    <w:rsid w:val="005237EA"/>
    <w:rsid w:val="005238E6"/>
    <w:rsid w:val="00524018"/>
    <w:rsid w:val="005242E2"/>
    <w:rsid w:val="00524410"/>
    <w:rsid w:val="005255F6"/>
    <w:rsid w:val="00525650"/>
    <w:rsid w:val="00525FBC"/>
    <w:rsid w:val="00526556"/>
    <w:rsid w:val="00526778"/>
    <w:rsid w:val="00526B79"/>
    <w:rsid w:val="00526E30"/>
    <w:rsid w:val="00526EAA"/>
    <w:rsid w:val="00526FA7"/>
    <w:rsid w:val="00527A23"/>
    <w:rsid w:val="00527BB1"/>
    <w:rsid w:val="00527C5E"/>
    <w:rsid w:val="00527F82"/>
    <w:rsid w:val="00530035"/>
    <w:rsid w:val="00530599"/>
    <w:rsid w:val="005305C7"/>
    <w:rsid w:val="00530642"/>
    <w:rsid w:val="00530716"/>
    <w:rsid w:val="00530ADC"/>
    <w:rsid w:val="00530C12"/>
    <w:rsid w:val="00530D44"/>
    <w:rsid w:val="00530E60"/>
    <w:rsid w:val="00530E93"/>
    <w:rsid w:val="0053121A"/>
    <w:rsid w:val="005315DC"/>
    <w:rsid w:val="005317D4"/>
    <w:rsid w:val="00531CA1"/>
    <w:rsid w:val="00531F0B"/>
    <w:rsid w:val="0053207F"/>
    <w:rsid w:val="0053276A"/>
    <w:rsid w:val="005332E7"/>
    <w:rsid w:val="00533D51"/>
    <w:rsid w:val="0053401A"/>
    <w:rsid w:val="005348DD"/>
    <w:rsid w:val="0053496C"/>
    <w:rsid w:val="00534E8D"/>
    <w:rsid w:val="00534E9F"/>
    <w:rsid w:val="0053555B"/>
    <w:rsid w:val="005356F8"/>
    <w:rsid w:val="0053570B"/>
    <w:rsid w:val="005360FC"/>
    <w:rsid w:val="005370AA"/>
    <w:rsid w:val="0053723B"/>
    <w:rsid w:val="00537240"/>
    <w:rsid w:val="00537475"/>
    <w:rsid w:val="0053778F"/>
    <w:rsid w:val="00537EC9"/>
    <w:rsid w:val="0054063A"/>
    <w:rsid w:val="0054073B"/>
    <w:rsid w:val="00540F0B"/>
    <w:rsid w:val="0054171F"/>
    <w:rsid w:val="00541A2B"/>
    <w:rsid w:val="00541C5C"/>
    <w:rsid w:val="00542856"/>
    <w:rsid w:val="00542B0D"/>
    <w:rsid w:val="00542FE7"/>
    <w:rsid w:val="00543624"/>
    <w:rsid w:val="00543796"/>
    <w:rsid w:val="00543A0F"/>
    <w:rsid w:val="00543E33"/>
    <w:rsid w:val="0054419D"/>
    <w:rsid w:val="00544263"/>
    <w:rsid w:val="005443F4"/>
    <w:rsid w:val="005445B6"/>
    <w:rsid w:val="00544765"/>
    <w:rsid w:val="0054482A"/>
    <w:rsid w:val="005448FC"/>
    <w:rsid w:val="005450D4"/>
    <w:rsid w:val="005456A6"/>
    <w:rsid w:val="005457A2"/>
    <w:rsid w:val="005466CA"/>
    <w:rsid w:val="00546855"/>
    <w:rsid w:val="00546B58"/>
    <w:rsid w:val="005473B2"/>
    <w:rsid w:val="00547FF4"/>
    <w:rsid w:val="00550963"/>
    <w:rsid w:val="005509EA"/>
    <w:rsid w:val="00550A4C"/>
    <w:rsid w:val="00550DBA"/>
    <w:rsid w:val="00550F54"/>
    <w:rsid w:val="00551AC0"/>
    <w:rsid w:val="00552298"/>
    <w:rsid w:val="0055240D"/>
    <w:rsid w:val="00552636"/>
    <w:rsid w:val="00552883"/>
    <w:rsid w:val="0055290F"/>
    <w:rsid w:val="005529E3"/>
    <w:rsid w:val="00552A11"/>
    <w:rsid w:val="00552B64"/>
    <w:rsid w:val="00552B81"/>
    <w:rsid w:val="00552CA0"/>
    <w:rsid w:val="00552EF6"/>
    <w:rsid w:val="005535AB"/>
    <w:rsid w:val="00554641"/>
    <w:rsid w:val="00554EFF"/>
    <w:rsid w:val="005551FC"/>
    <w:rsid w:val="0055529B"/>
    <w:rsid w:val="00555682"/>
    <w:rsid w:val="00555AA3"/>
    <w:rsid w:val="00555AE9"/>
    <w:rsid w:val="00556012"/>
    <w:rsid w:val="0055684F"/>
    <w:rsid w:val="00557040"/>
    <w:rsid w:val="005571D8"/>
    <w:rsid w:val="0055729E"/>
    <w:rsid w:val="00557C48"/>
    <w:rsid w:val="00557E85"/>
    <w:rsid w:val="005602FC"/>
    <w:rsid w:val="0056046F"/>
    <w:rsid w:val="0056051E"/>
    <w:rsid w:val="00560623"/>
    <w:rsid w:val="005612E3"/>
    <w:rsid w:val="005613B8"/>
    <w:rsid w:val="005616F4"/>
    <w:rsid w:val="0056171F"/>
    <w:rsid w:val="00561E3D"/>
    <w:rsid w:val="00562236"/>
    <w:rsid w:val="005622BA"/>
    <w:rsid w:val="005624DF"/>
    <w:rsid w:val="00563153"/>
    <w:rsid w:val="00563353"/>
    <w:rsid w:val="0056371E"/>
    <w:rsid w:val="0056393A"/>
    <w:rsid w:val="005641F1"/>
    <w:rsid w:val="005643CA"/>
    <w:rsid w:val="00564606"/>
    <w:rsid w:val="00564C8C"/>
    <w:rsid w:val="00565A05"/>
    <w:rsid w:val="00565B3F"/>
    <w:rsid w:val="005663C6"/>
    <w:rsid w:val="00566783"/>
    <w:rsid w:val="005667AD"/>
    <w:rsid w:val="00566C05"/>
    <w:rsid w:val="00567530"/>
    <w:rsid w:val="005678B5"/>
    <w:rsid w:val="00567A31"/>
    <w:rsid w:val="005700A3"/>
    <w:rsid w:val="00570221"/>
    <w:rsid w:val="00570FD4"/>
    <w:rsid w:val="005711FA"/>
    <w:rsid w:val="005712BA"/>
    <w:rsid w:val="00571C4D"/>
    <w:rsid w:val="0057284B"/>
    <w:rsid w:val="00572C4E"/>
    <w:rsid w:val="00572D71"/>
    <w:rsid w:val="00572F6A"/>
    <w:rsid w:val="00572FCA"/>
    <w:rsid w:val="005731B0"/>
    <w:rsid w:val="005735DB"/>
    <w:rsid w:val="005735F4"/>
    <w:rsid w:val="005736FC"/>
    <w:rsid w:val="00573B63"/>
    <w:rsid w:val="0057463A"/>
    <w:rsid w:val="00574BB9"/>
    <w:rsid w:val="0057506C"/>
    <w:rsid w:val="005753DD"/>
    <w:rsid w:val="00575C60"/>
    <w:rsid w:val="00575FF5"/>
    <w:rsid w:val="00576129"/>
    <w:rsid w:val="0057628C"/>
    <w:rsid w:val="005763E7"/>
    <w:rsid w:val="00576610"/>
    <w:rsid w:val="00576CDB"/>
    <w:rsid w:val="00577382"/>
    <w:rsid w:val="00577441"/>
    <w:rsid w:val="00577550"/>
    <w:rsid w:val="0057794D"/>
    <w:rsid w:val="0058038B"/>
    <w:rsid w:val="00580BD3"/>
    <w:rsid w:val="00580DCC"/>
    <w:rsid w:val="005817C0"/>
    <w:rsid w:val="00583077"/>
    <w:rsid w:val="0058316D"/>
    <w:rsid w:val="00583831"/>
    <w:rsid w:val="00583BC1"/>
    <w:rsid w:val="0058402E"/>
    <w:rsid w:val="005850FD"/>
    <w:rsid w:val="00585110"/>
    <w:rsid w:val="00585152"/>
    <w:rsid w:val="00585580"/>
    <w:rsid w:val="00585CB7"/>
    <w:rsid w:val="00585F1F"/>
    <w:rsid w:val="005861EF"/>
    <w:rsid w:val="0058628F"/>
    <w:rsid w:val="005863E5"/>
    <w:rsid w:val="00586674"/>
    <w:rsid w:val="00586A35"/>
    <w:rsid w:val="00586F91"/>
    <w:rsid w:val="00586F95"/>
    <w:rsid w:val="005904A6"/>
    <w:rsid w:val="0059052D"/>
    <w:rsid w:val="00590660"/>
    <w:rsid w:val="00590E14"/>
    <w:rsid w:val="00590F09"/>
    <w:rsid w:val="0059108B"/>
    <w:rsid w:val="00591521"/>
    <w:rsid w:val="00591B9C"/>
    <w:rsid w:val="00591D6E"/>
    <w:rsid w:val="005923DE"/>
    <w:rsid w:val="00592918"/>
    <w:rsid w:val="00592BDD"/>
    <w:rsid w:val="0059352D"/>
    <w:rsid w:val="0059375B"/>
    <w:rsid w:val="00593AA1"/>
    <w:rsid w:val="00593C62"/>
    <w:rsid w:val="00593E23"/>
    <w:rsid w:val="0059410F"/>
    <w:rsid w:val="005949A9"/>
    <w:rsid w:val="005949F7"/>
    <w:rsid w:val="00594D3A"/>
    <w:rsid w:val="00594F2C"/>
    <w:rsid w:val="005953EC"/>
    <w:rsid w:val="00595923"/>
    <w:rsid w:val="00595AB8"/>
    <w:rsid w:val="00596827"/>
    <w:rsid w:val="005969B0"/>
    <w:rsid w:val="00596F58"/>
    <w:rsid w:val="00596F9E"/>
    <w:rsid w:val="00596FCE"/>
    <w:rsid w:val="00597014"/>
    <w:rsid w:val="00597105"/>
    <w:rsid w:val="00597B2A"/>
    <w:rsid w:val="005A04C6"/>
    <w:rsid w:val="005A0836"/>
    <w:rsid w:val="005A1ECF"/>
    <w:rsid w:val="005A215C"/>
    <w:rsid w:val="005A2ED2"/>
    <w:rsid w:val="005A361D"/>
    <w:rsid w:val="005A3953"/>
    <w:rsid w:val="005A3B0C"/>
    <w:rsid w:val="005A3CBB"/>
    <w:rsid w:val="005A413F"/>
    <w:rsid w:val="005A461D"/>
    <w:rsid w:val="005A4B54"/>
    <w:rsid w:val="005A4CC8"/>
    <w:rsid w:val="005A507A"/>
    <w:rsid w:val="005A50C5"/>
    <w:rsid w:val="005A577F"/>
    <w:rsid w:val="005A5BA5"/>
    <w:rsid w:val="005A6558"/>
    <w:rsid w:val="005A65A2"/>
    <w:rsid w:val="005A69FF"/>
    <w:rsid w:val="005A6ADF"/>
    <w:rsid w:val="005A6F30"/>
    <w:rsid w:val="005A74A7"/>
    <w:rsid w:val="005A7615"/>
    <w:rsid w:val="005A7704"/>
    <w:rsid w:val="005A7754"/>
    <w:rsid w:val="005B0110"/>
    <w:rsid w:val="005B0293"/>
    <w:rsid w:val="005B03F2"/>
    <w:rsid w:val="005B0513"/>
    <w:rsid w:val="005B05E7"/>
    <w:rsid w:val="005B0C9D"/>
    <w:rsid w:val="005B1A28"/>
    <w:rsid w:val="005B1F9F"/>
    <w:rsid w:val="005B1FDD"/>
    <w:rsid w:val="005B25D2"/>
    <w:rsid w:val="005B27BA"/>
    <w:rsid w:val="005B27D2"/>
    <w:rsid w:val="005B297C"/>
    <w:rsid w:val="005B2B59"/>
    <w:rsid w:val="005B2B61"/>
    <w:rsid w:val="005B2B9F"/>
    <w:rsid w:val="005B2DA6"/>
    <w:rsid w:val="005B2DFC"/>
    <w:rsid w:val="005B3082"/>
    <w:rsid w:val="005B3381"/>
    <w:rsid w:val="005B33A6"/>
    <w:rsid w:val="005B39F9"/>
    <w:rsid w:val="005B3B0D"/>
    <w:rsid w:val="005B3B69"/>
    <w:rsid w:val="005B4298"/>
    <w:rsid w:val="005B4381"/>
    <w:rsid w:val="005B4909"/>
    <w:rsid w:val="005B4FDE"/>
    <w:rsid w:val="005B59E9"/>
    <w:rsid w:val="005B5A82"/>
    <w:rsid w:val="005B6219"/>
    <w:rsid w:val="005B6738"/>
    <w:rsid w:val="005B6926"/>
    <w:rsid w:val="005B6D5A"/>
    <w:rsid w:val="005B70A4"/>
    <w:rsid w:val="005B70C5"/>
    <w:rsid w:val="005B73E9"/>
    <w:rsid w:val="005B7480"/>
    <w:rsid w:val="005B74F4"/>
    <w:rsid w:val="005B770B"/>
    <w:rsid w:val="005B79AE"/>
    <w:rsid w:val="005B7BD5"/>
    <w:rsid w:val="005B7BFF"/>
    <w:rsid w:val="005B7E1B"/>
    <w:rsid w:val="005C0134"/>
    <w:rsid w:val="005C064F"/>
    <w:rsid w:val="005C06FA"/>
    <w:rsid w:val="005C07E2"/>
    <w:rsid w:val="005C0AE7"/>
    <w:rsid w:val="005C13AA"/>
    <w:rsid w:val="005C1BF5"/>
    <w:rsid w:val="005C1FDE"/>
    <w:rsid w:val="005C2674"/>
    <w:rsid w:val="005C2829"/>
    <w:rsid w:val="005C31FA"/>
    <w:rsid w:val="005C3DB1"/>
    <w:rsid w:val="005C42E6"/>
    <w:rsid w:val="005C4478"/>
    <w:rsid w:val="005C4655"/>
    <w:rsid w:val="005C48C5"/>
    <w:rsid w:val="005C503A"/>
    <w:rsid w:val="005C5F5B"/>
    <w:rsid w:val="005C64A9"/>
    <w:rsid w:val="005C6A37"/>
    <w:rsid w:val="005C6B5B"/>
    <w:rsid w:val="005C6EA3"/>
    <w:rsid w:val="005C7052"/>
    <w:rsid w:val="005C708A"/>
    <w:rsid w:val="005C708F"/>
    <w:rsid w:val="005C729B"/>
    <w:rsid w:val="005C743E"/>
    <w:rsid w:val="005C74CF"/>
    <w:rsid w:val="005D001C"/>
    <w:rsid w:val="005D01BA"/>
    <w:rsid w:val="005D02CD"/>
    <w:rsid w:val="005D0575"/>
    <w:rsid w:val="005D0A44"/>
    <w:rsid w:val="005D0E28"/>
    <w:rsid w:val="005D114D"/>
    <w:rsid w:val="005D1B05"/>
    <w:rsid w:val="005D26C1"/>
    <w:rsid w:val="005D2A2D"/>
    <w:rsid w:val="005D2CDD"/>
    <w:rsid w:val="005D3C9C"/>
    <w:rsid w:val="005D428A"/>
    <w:rsid w:val="005D4853"/>
    <w:rsid w:val="005D4A80"/>
    <w:rsid w:val="005D4D5A"/>
    <w:rsid w:val="005D4EB0"/>
    <w:rsid w:val="005D5911"/>
    <w:rsid w:val="005D5DCD"/>
    <w:rsid w:val="005D6297"/>
    <w:rsid w:val="005D69BF"/>
    <w:rsid w:val="005D743F"/>
    <w:rsid w:val="005D74AA"/>
    <w:rsid w:val="005D76A8"/>
    <w:rsid w:val="005D77D9"/>
    <w:rsid w:val="005D78F5"/>
    <w:rsid w:val="005D79A7"/>
    <w:rsid w:val="005D7A03"/>
    <w:rsid w:val="005E00C2"/>
    <w:rsid w:val="005E051C"/>
    <w:rsid w:val="005E09CF"/>
    <w:rsid w:val="005E0CF1"/>
    <w:rsid w:val="005E104B"/>
    <w:rsid w:val="005E10C6"/>
    <w:rsid w:val="005E1870"/>
    <w:rsid w:val="005E1F89"/>
    <w:rsid w:val="005E21A0"/>
    <w:rsid w:val="005E22DA"/>
    <w:rsid w:val="005E23DA"/>
    <w:rsid w:val="005E2567"/>
    <w:rsid w:val="005E2686"/>
    <w:rsid w:val="005E2F75"/>
    <w:rsid w:val="005E3177"/>
    <w:rsid w:val="005E3486"/>
    <w:rsid w:val="005E383D"/>
    <w:rsid w:val="005E3CEE"/>
    <w:rsid w:val="005E4093"/>
    <w:rsid w:val="005E4956"/>
    <w:rsid w:val="005E4A7A"/>
    <w:rsid w:val="005E4B86"/>
    <w:rsid w:val="005E4D8B"/>
    <w:rsid w:val="005E4E80"/>
    <w:rsid w:val="005E5196"/>
    <w:rsid w:val="005E543F"/>
    <w:rsid w:val="005E54FD"/>
    <w:rsid w:val="005E573F"/>
    <w:rsid w:val="005E5B16"/>
    <w:rsid w:val="005E5BFE"/>
    <w:rsid w:val="005E5C69"/>
    <w:rsid w:val="005E5DAC"/>
    <w:rsid w:val="005E63C1"/>
    <w:rsid w:val="005E6579"/>
    <w:rsid w:val="005E709E"/>
    <w:rsid w:val="005E720E"/>
    <w:rsid w:val="005E7299"/>
    <w:rsid w:val="005E750F"/>
    <w:rsid w:val="005E7836"/>
    <w:rsid w:val="005F00C4"/>
    <w:rsid w:val="005F01AD"/>
    <w:rsid w:val="005F060D"/>
    <w:rsid w:val="005F0A5B"/>
    <w:rsid w:val="005F0BCA"/>
    <w:rsid w:val="005F0F2B"/>
    <w:rsid w:val="005F108C"/>
    <w:rsid w:val="005F1572"/>
    <w:rsid w:val="005F1B92"/>
    <w:rsid w:val="005F2604"/>
    <w:rsid w:val="005F2B04"/>
    <w:rsid w:val="005F3071"/>
    <w:rsid w:val="005F32EC"/>
    <w:rsid w:val="005F35BE"/>
    <w:rsid w:val="005F4434"/>
    <w:rsid w:val="005F4B31"/>
    <w:rsid w:val="005F4D1A"/>
    <w:rsid w:val="005F5290"/>
    <w:rsid w:val="005F537A"/>
    <w:rsid w:val="005F57FB"/>
    <w:rsid w:val="005F5A70"/>
    <w:rsid w:val="005F5AB3"/>
    <w:rsid w:val="005F619D"/>
    <w:rsid w:val="005F6888"/>
    <w:rsid w:val="005F6AC2"/>
    <w:rsid w:val="005F6BD1"/>
    <w:rsid w:val="005F74EC"/>
    <w:rsid w:val="005F7D76"/>
    <w:rsid w:val="00600550"/>
    <w:rsid w:val="00600872"/>
    <w:rsid w:val="00600C56"/>
    <w:rsid w:val="00600F16"/>
    <w:rsid w:val="006014A3"/>
    <w:rsid w:val="00601834"/>
    <w:rsid w:val="00601A9D"/>
    <w:rsid w:val="00601E12"/>
    <w:rsid w:val="00601EAB"/>
    <w:rsid w:val="00601EB7"/>
    <w:rsid w:val="00601FAA"/>
    <w:rsid w:val="00602136"/>
    <w:rsid w:val="006028EC"/>
    <w:rsid w:val="00602985"/>
    <w:rsid w:val="0060300D"/>
    <w:rsid w:val="00603710"/>
    <w:rsid w:val="00603A79"/>
    <w:rsid w:val="0060550F"/>
    <w:rsid w:val="0060563D"/>
    <w:rsid w:val="00605BF6"/>
    <w:rsid w:val="00605C76"/>
    <w:rsid w:val="006067E2"/>
    <w:rsid w:val="00606D76"/>
    <w:rsid w:val="00606E0E"/>
    <w:rsid w:val="00607446"/>
    <w:rsid w:val="006074FD"/>
    <w:rsid w:val="006076FC"/>
    <w:rsid w:val="006078E5"/>
    <w:rsid w:val="00610A75"/>
    <w:rsid w:val="006111C1"/>
    <w:rsid w:val="00611D3A"/>
    <w:rsid w:val="00611DFE"/>
    <w:rsid w:val="00612091"/>
    <w:rsid w:val="006122E3"/>
    <w:rsid w:val="006123E8"/>
    <w:rsid w:val="006124D6"/>
    <w:rsid w:val="00612914"/>
    <w:rsid w:val="0061292F"/>
    <w:rsid w:val="00613196"/>
    <w:rsid w:val="00613360"/>
    <w:rsid w:val="006139AD"/>
    <w:rsid w:val="00613A48"/>
    <w:rsid w:val="0061407C"/>
    <w:rsid w:val="00614293"/>
    <w:rsid w:val="006142B4"/>
    <w:rsid w:val="00614760"/>
    <w:rsid w:val="00614DAE"/>
    <w:rsid w:val="00614FBD"/>
    <w:rsid w:val="0061553C"/>
    <w:rsid w:val="00615C7D"/>
    <w:rsid w:val="00615F7D"/>
    <w:rsid w:val="006162ED"/>
    <w:rsid w:val="006163AC"/>
    <w:rsid w:val="00616440"/>
    <w:rsid w:val="00616470"/>
    <w:rsid w:val="00616E60"/>
    <w:rsid w:val="00616F0B"/>
    <w:rsid w:val="00617936"/>
    <w:rsid w:val="00620427"/>
    <w:rsid w:val="00620BBE"/>
    <w:rsid w:val="00621B2D"/>
    <w:rsid w:val="00622261"/>
    <w:rsid w:val="0062228F"/>
    <w:rsid w:val="0062232D"/>
    <w:rsid w:val="00622B8C"/>
    <w:rsid w:val="00622C06"/>
    <w:rsid w:val="00623195"/>
    <w:rsid w:val="00623289"/>
    <w:rsid w:val="006233E0"/>
    <w:rsid w:val="00623FA2"/>
    <w:rsid w:val="0062412C"/>
    <w:rsid w:val="00624166"/>
    <w:rsid w:val="0062452C"/>
    <w:rsid w:val="006246DB"/>
    <w:rsid w:val="00624B08"/>
    <w:rsid w:val="006253EA"/>
    <w:rsid w:val="0062541C"/>
    <w:rsid w:val="0062547E"/>
    <w:rsid w:val="00625F6B"/>
    <w:rsid w:val="00625FAD"/>
    <w:rsid w:val="0062682F"/>
    <w:rsid w:val="00627701"/>
    <w:rsid w:val="00630AD3"/>
    <w:rsid w:val="00630D50"/>
    <w:rsid w:val="006324C3"/>
    <w:rsid w:val="00632509"/>
    <w:rsid w:val="00633162"/>
    <w:rsid w:val="0063321D"/>
    <w:rsid w:val="006332E6"/>
    <w:rsid w:val="00633312"/>
    <w:rsid w:val="006334AD"/>
    <w:rsid w:val="006335C7"/>
    <w:rsid w:val="0063373C"/>
    <w:rsid w:val="006338F1"/>
    <w:rsid w:val="0063409C"/>
    <w:rsid w:val="006341D7"/>
    <w:rsid w:val="00634C79"/>
    <w:rsid w:val="00634D3A"/>
    <w:rsid w:val="00634E0E"/>
    <w:rsid w:val="00635651"/>
    <w:rsid w:val="0063594B"/>
    <w:rsid w:val="0063686C"/>
    <w:rsid w:val="0063697D"/>
    <w:rsid w:val="00636BAB"/>
    <w:rsid w:val="00636E55"/>
    <w:rsid w:val="0063702C"/>
    <w:rsid w:val="0063721B"/>
    <w:rsid w:val="00637257"/>
    <w:rsid w:val="0063735E"/>
    <w:rsid w:val="00637763"/>
    <w:rsid w:val="00637D9A"/>
    <w:rsid w:val="006400C1"/>
    <w:rsid w:val="00640356"/>
    <w:rsid w:val="0064046C"/>
    <w:rsid w:val="00640756"/>
    <w:rsid w:val="00640930"/>
    <w:rsid w:val="00640A91"/>
    <w:rsid w:val="00640B21"/>
    <w:rsid w:val="00640E72"/>
    <w:rsid w:val="006413EB"/>
    <w:rsid w:val="006415EE"/>
    <w:rsid w:val="0064193A"/>
    <w:rsid w:val="00641A6F"/>
    <w:rsid w:val="00641AA1"/>
    <w:rsid w:val="00642065"/>
    <w:rsid w:val="006422B8"/>
    <w:rsid w:val="00642524"/>
    <w:rsid w:val="00642750"/>
    <w:rsid w:val="00642B9F"/>
    <w:rsid w:val="00642DD0"/>
    <w:rsid w:val="00642E42"/>
    <w:rsid w:val="006430DE"/>
    <w:rsid w:val="00643276"/>
    <w:rsid w:val="00643718"/>
    <w:rsid w:val="0064397A"/>
    <w:rsid w:val="0064399F"/>
    <w:rsid w:val="00643DC4"/>
    <w:rsid w:val="00644542"/>
    <w:rsid w:val="00644597"/>
    <w:rsid w:val="006448C9"/>
    <w:rsid w:val="00644A61"/>
    <w:rsid w:val="00644AB8"/>
    <w:rsid w:val="00644ACA"/>
    <w:rsid w:val="00644E97"/>
    <w:rsid w:val="00644ED4"/>
    <w:rsid w:val="00645566"/>
    <w:rsid w:val="006461AA"/>
    <w:rsid w:val="0064622C"/>
    <w:rsid w:val="00646843"/>
    <w:rsid w:val="006472B2"/>
    <w:rsid w:val="00650649"/>
    <w:rsid w:val="00650B5E"/>
    <w:rsid w:val="00651043"/>
    <w:rsid w:val="006519C7"/>
    <w:rsid w:val="00651B53"/>
    <w:rsid w:val="00651C2A"/>
    <w:rsid w:val="00651C2B"/>
    <w:rsid w:val="00651F13"/>
    <w:rsid w:val="00651F2B"/>
    <w:rsid w:val="006522D2"/>
    <w:rsid w:val="0065241A"/>
    <w:rsid w:val="00652FEA"/>
    <w:rsid w:val="006536C7"/>
    <w:rsid w:val="0065379F"/>
    <w:rsid w:val="006539C5"/>
    <w:rsid w:val="00653D05"/>
    <w:rsid w:val="006540AC"/>
    <w:rsid w:val="0065525F"/>
    <w:rsid w:val="00655342"/>
    <w:rsid w:val="00655644"/>
    <w:rsid w:val="0065573D"/>
    <w:rsid w:val="00655C90"/>
    <w:rsid w:val="00655DD6"/>
    <w:rsid w:val="00656394"/>
    <w:rsid w:val="00656A93"/>
    <w:rsid w:val="00656ADD"/>
    <w:rsid w:val="006572DD"/>
    <w:rsid w:val="00657732"/>
    <w:rsid w:val="006577CE"/>
    <w:rsid w:val="00657A76"/>
    <w:rsid w:val="00660373"/>
    <w:rsid w:val="006607EB"/>
    <w:rsid w:val="00660938"/>
    <w:rsid w:val="006609EA"/>
    <w:rsid w:val="00660ABE"/>
    <w:rsid w:val="00660C7B"/>
    <w:rsid w:val="00660C8C"/>
    <w:rsid w:val="00660CD9"/>
    <w:rsid w:val="00660DFF"/>
    <w:rsid w:val="006610B4"/>
    <w:rsid w:val="006616C7"/>
    <w:rsid w:val="00661E05"/>
    <w:rsid w:val="00662DCD"/>
    <w:rsid w:val="00662FAB"/>
    <w:rsid w:val="0066402D"/>
    <w:rsid w:val="006642C9"/>
    <w:rsid w:val="00665575"/>
    <w:rsid w:val="00665868"/>
    <w:rsid w:val="00665BDB"/>
    <w:rsid w:val="0066611F"/>
    <w:rsid w:val="00666558"/>
    <w:rsid w:val="006673D1"/>
    <w:rsid w:val="00667782"/>
    <w:rsid w:val="00667B6D"/>
    <w:rsid w:val="006705C7"/>
    <w:rsid w:val="006706DF"/>
    <w:rsid w:val="00670858"/>
    <w:rsid w:val="006708AE"/>
    <w:rsid w:val="00670E6C"/>
    <w:rsid w:val="006710D9"/>
    <w:rsid w:val="00671942"/>
    <w:rsid w:val="00671C59"/>
    <w:rsid w:val="00671DF8"/>
    <w:rsid w:val="006724E7"/>
    <w:rsid w:val="00672871"/>
    <w:rsid w:val="00672F5E"/>
    <w:rsid w:val="0067309A"/>
    <w:rsid w:val="0067358E"/>
    <w:rsid w:val="006735B8"/>
    <w:rsid w:val="006737BF"/>
    <w:rsid w:val="006746D5"/>
    <w:rsid w:val="0067506A"/>
    <w:rsid w:val="006750A7"/>
    <w:rsid w:val="00675ACC"/>
    <w:rsid w:val="00675B44"/>
    <w:rsid w:val="00675BE1"/>
    <w:rsid w:val="0067619B"/>
    <w:rsid w:val="0067631D"/>
    <w:rsid w:val="00676446"/>
    <w:rsid w:val="00676C32"/>
    <w:rsid w:val="00676E0A"/>
    <w:rsid w:val="006770B2"/>
    <w:rsid w:val="006775AA"/>
    <w:rsid w:val="006777EE"/>
    <w:rsid w:val="0068029B"/>
    <w:rsid w:val="00680ED9"/>
    <w:rsid w:val="00681DDD"/>
    <w:rsid w:val="00682412"/>
    <w:rsid w:val="00682BD5"/>
    <w:rsid w:val="00683153"/>
    <w:rsid w:val="006831BE"/>
    <w:rsid w:val="00683310"/>
    <w:rsid w:val="00683B5D"/>
    <w:rsid w:val="006841FA"/>
    <w:rsid w:val="00684674"/>
    <w:rsid w:val="00684766"/>
    <w:rsid w:val="00684F0F"/>
    <w:rsid w:val="00686672"/>
    <w:rsid w:val="006874CD"/>
    <w:rsid w:val="00687853"/>
    <w:rsid w:val="0068790B"/>
    <w:rsid w:val="00687BDF"/>
    <w:rsid w:val="00687C7E"/>
    <w:rsid w:val="00687E00"/>
    <w:rsid w:val="00690008"/>
    <w:rsid w:val="00690185"/>
    <w:rsid w:val="006904FA"/>
    <w:rsid w:val="006906A2"/>
    <w:rsid w:val="00690A13"/>
    <w:rsid w:val="00690C30"/>
    <w:rsid w:val="00690F2B"/>
    <w:rsid w:val="006912D6"/>
    <w:rsid w:val="00691372"/>
    <w:rsid w:val="0069148A"/>
    <w:rsid w:val="006914F6"/>
    <w:rsid w:val="0069191A"/>
    <w:rsid w:val="00691A36"/>
    <w:rsid w:val="00691F8B"/>
    <w:rsid w:val="00692174"/>
    <w:rsid w:val="0069268A"/>
    <w:rsid w:val="00692755"/>
    <w:rsid w:val="00692DA0"/>
    <w:rsid w:val="00692EE9"/>
    <w:rsid w:val="00693378"/>
    <w:rsid w:val="006935CD"/>
    <w:rsid w:val="00693AA6"/>
    <w:rsid w:val="00694017"/>
    <w:rsid w:val="0069441C"/>
    <w:rsid w:val="00694E9A"/>
    <w:rsid w:val="00694F95"/>
    <w:rsid w:val="00694FAE"/>
    <w:rsid w:val="00694FFB"/>
    <w:rsid w:val="006958B3"/>
    <w:rsid w:val="00695B40"/>
    <w:rsid w:val="00695F36"/>
    <w:rsid w:val="00696BD4"/>
    <w:rsid w:val="006970B0"/>
    <w:rsid w:val="0069729E"/>
    <w:rsid w:val="006A005E"/>
    <w:rsid w:val="006A082E"/>
    <w:rsid w:val="006A0834"/>
    <w:rsid w:val="006A0ED6"/>
    <w:rsid w:val="006A0F03"/>
    <w:rsid w:val="006A10CD"/>
    <w:rsid w:val="006A123A"/>
    <w:rsid w:val="006A134D"/>
    <w:rsid w:val="006A157A"/>
    <w:rsid w:val="006A1914"/>
    <w:rsid w:val="006A1946"/>
    <w:rsid w:val="006A1F81"/>
    <w:rsid w:val="006A202B"/>
    <w:rsid w:val="006A24D8"/>
    <w:rsid w:val="006A34C9"/>
    <w:rsid w:val="006A36B2"/>
    <w:rsid w:val="006A382E"/>
    <w:rsid w:val="006A38B5"/>
    <w:rsid w:val="006A38C4"/>
    <w:rsid w:val="006A38FB"/>
    <w:rsid w:val="006A3959"/>
    <w:rsid w:val="006A40FF"/>
    <w:rsid w:val="006A4227"/>
    <w:rsid w:val="006A4258"/>
    <w:rsid w:val="006A43D7"/>
    <w:rsid w:val="006A4770"/>
    <w:rsid w:val="006A55A3"/>
    <w:rsid w:val="006A56F6"/>
    <w:rsid w:val="006A5A6B"/>
    <w:rsid w:val="006A5E3C"/>
    <w:rsid w:val="006A65E5"/>
    <w:rsid w:val="006A663F"/>
    <w:rsid w:val="006A74B7"/>
    <w:rsid w:val="006B0032"/>
    <w:rsid w:val="006B0850"/>
    <w:rsid w:val="006B0B38"/>
    <w:rsid w:val="006B1F1F"/>
    <w:rsid w:val="006B21BC"/>
    <w:rsid w:val="006B2515"/>
    <w:rsid w:val="006B32FC"/>
    <w:rsid w:val="006B3E2C"/>
    <w:rsid w:val="006B3F99"/>
    <w:rsid w:val="006B429F"/>
    <w:rsid w:val="006B4553"/>
    <w:rsid w:val="006B467A"/>
    <w:rsid w:val="006B4A1D"/>
    <w:rsid w:val="006B50D6"/>
    <w:rsid w:val="006B50F7"/>
    <w:rsid w:val="006B51C7"/>
    <w:rsid w:val="006B5405"/>
    <w:rsid w:val="006B547D"/>
    <w:rsid w:val="006B5690"/>
    <w:rsid w:val="006B5C0D"/>
    <w:rsid w:val="006B63D9"/>
    <w:rsid w:val="006B65C1"/>
    <w:rsid w:val="006B6747"/>
    <w:rsid w:val="006B69FC"/>
    <w:rsid w:val="006B6AB9"/>
    <w:rsid w:val="006B6C7C"/>
    <w:rsid w:val="006B6FA0"/>
    <w:rsid w:val="006B7794"/>
    <w:rsid w:val="006B7BAA"/>
    <w:rsid w:val="006B7C15"/>
    <w:rsid w:val="006B7EAE"/>
    <w:rsid w:val="006C1328"/>
    <w:rsid w:val="006C1370"/>
    <w:rsid w:val="006C15D6"/>
    <w:rsid w:val="006C1CCC"/>
    <w:rsid w:val="006C1F3F"/>
    <w:rsid w:val="006C27AB"/>
    <w:rsid w:val="006C28CB"/>
    <w:rsid w:val="006C2FAB"/>
    <w:rsid w:val="006C301B"/>
    <w:rsid w:val="006C35BD"/>
    <w:rsid w:val="006C370D"/>
    <w:rsid w:val="006C4100"/>
    <w:rsid w:val="006C4772"/>
    <w:rsid w:val="006C4986"/>
    <w:rsid w:val="006C4C35"/>
    <w:rsid w:val="006C50FD"/>
    <w:rsid w:val="006C5654"/>
    <w:rsid w:val="006C59FA"/>
    <w:rsid w:val="006C5C39"/>
    <w:rsid w:val="006C69E4"/>
    <w:rsid w:val="006C6BE4"/>
    <w:rsid w:val="006C6E66"/>
    <w:rsid w:val="006C7B95"/>
    <w:rsid w:val="006C7D57"/>
    <w:rsid w:val="006D0066"/>
    <w:rsid w:val="006D0151"/>
    <w:rsid w:val="006D034A"/>
    <w:rsid w:val="006D1319"/>
    <w:rsid w:val="006D152E"/>
    <w:rsid w:val="006D17A1"/>
    <w:rsid w:val="006D1BEE"/>
    <w:rsid w:val="006D1C13"/>
    <w:rsid w:val="006D1EE0"/>
    <w:rsid w:val="006D201A"/>
    <w:rsid w:val="006D287E"/>
    <w:rsid w:val="006D2C63"/>
    <w:rsid w:val="006D3190"/>
    <w:rsid w:val="006D393C"/>
    <w:rsid w:val="006D4C4F"/>
    <w:rsid w:val="006D4D23"/>
    <w:rsid w:val="006D4DDA"/>
    <w:rsid w:val="006D4E8B"/>
    <w:rsid w:val="006D50E9"/>
    <w:rsid w:val="006D5323"/>
    <w:rsid w:val="006D5736"/>
    <w:rsid w:val="006D5BBE"/>
    <w:rsid w:val="006D62D7"/>
    <w:rsid w:val="006D66E0"/>
    <w:rsid w:val="006D699A"/>
    <w:rsid w:val="006D73B2"/>
    <w:rsid w:val="006D749D"/>
    <w:rsid w:val="006D76C5"/>
    <w:rsid w:val="006D77F9"/>
    <w:rsid w:val="006D7B57"/>
    <w:rsid w:val="006D7D10"/>
    <w:rsid w:val="006D7EE0"/>
    <w:rsid w:val="006E058C"/>
    <w:rsid w:val="006E072A"/>
    <w:rsid w:val="006E07B6"/>
    <w:rsid w:val="006E0A18"/>
    <w:rsid w:val="006E0A51"/>
    <w:rsid w:val="006E0D46"/>
    <w:rsid w:val="006E1007"/>
    <w:rsid w:val="006E13F4"/>
    <w:rsid w:val="006E1535"/>
    <w:rsid w:val="006E1600"/>
    <w:rsid w:val="006E16CC"/>
    <w:rsid w:val="006E17D4"/>
    <w:rsid w:val="006E2517"/>
    <w:rsid w:val="006E25A4"/>
    <w:rsid w:val="006E2915"/>
    <w:rsid w:val="006E2BB2"/>
    <w:rsid w:val="006E2C85"/>
    <w:rsid w:val="006E2FBB"/>
    <w:rsid w:val="006E3B0E"/>
    <w:rsid w:val="006E3B57"/>
    <w:rsid w:val="006E403B"/>
    <w:rsid w:val="006E4243"/>
    <w:rsid w:val="006E45BC"/>
    <w:rsid w:val="006E48F2"/>
    <w:rsid w:val="006E4D01"/>
    <w:rsid w:val="006E5070"/>
    <w:rsid w:val="006E564B"/>
    <w:rsid w:val="006E5B43"/>
    <w:rsid w:val="006E60B4"/>
    <w:rsid w:val="006E710B"/>
    <w:rsid w:val="006E72CF"/>
    <w:rsid w:val="006E7351"/>
    <w:rsid w:val="006E757C"/>
    <w:rsid w:val="006E7B60"/>
    <w:rsid w:val="006E7D02"/>
    <w:rsid w:val="006E7EE3"/>
    <w:rsid w:val="006F012C"/>
    <w:rsid w:val="006F0263"/>
    <w:rsid w:val="006F0B1C"/>
    <w:rsid w:val="006F0F93"/>
    <w:rsid w:val="006F112E"/>
    <w:rsid w:val="006F133C"/>
    <w:rsid w:val="006F176A"/>
    <w:rsid w:val="006F18EF"/>
    <w:rsid w:val="006F1A3D"/>
    <w:rsid w:val="006F1AAD"/>
    <w:rsid w:val="006F2157"/>
    <w:rsid w:val="006F22E1"/>
    <w:rsid w:val="006F247B"/>
    <w:rsid w:val="006F2E28"/>
    <w:rsid w:val="006F2F5E"/>
    <w:rsid w:val="006F3086"/>
    <w:rsid w:val="006F30A1"/>
    <w:rsid w:val="006F3132"/>
    <w:rsid w:val="006F31DF"/>
    <w:rsid w:val="006F31EF"/>
    <w:rsid w:val="006F320A"/>
    <w:rsid w:val="006F3365"/>
    <w:rsid w:val="006F3474"/>
    <w:rsid w:val="006F3C5A"/>
    <w:rsid w:val="006F3F4A"/>
    <w:rsid w:val="006F44A7"/>
    <w:rsid w:val="006F4849"/>
    <w:rsid w:val="006F5101"/>
    <w:rsid w:val="006F5210"/>
    <w:rsid w:val="006F6427"/>
    <w:rsid w:val="006F6583"/>
    <w:rsid w:val="006F6FFB"/>
    <w:rsid w:val="006F7205"/>
    <w:rsid w:val="006F76FE"/>
    <w:rsid w:val="006F7B7B"/>
    <w:rsid w:val="006F7C75"/>
    <w:rsid w:val="006F7C88"/>
    <w:rsid w:val="006F7E56"/>
    <w:rsid w:val="0070062E"/>
    <w:rsid w:val="00700B17"/>
    <w:rsid w:val="00700BA6"/>
    <w:rsid w:val="00701063"/>
    <w:rsid w:val="00701A66"/>
    <w:rsid w:val="00701C44"/>
    <w:rsid w:val="00702004"/>
    <w:rsid w:val="0070212C"/>
    <w:rsid w:val="0070215F"/>
    <w:rsid w:val="0070253D"/>
    <w:rsid w:val="00702734"/>
    <w:rsid w:val="00702FA1"/>
    <w:rsid w:val="0070335A"/>
    <w:rsid w:val="0070380C"/>
    <w:rsid w:val="00703C0A"/>
    <w:rsid w:val="00703DAE"/>
    <w:rsid w:val="0070450E"/>
    <w:rsid w:val="00704682"/>
    <w:rsid w:val="0070470B"/>
    <w:rsid w:val="00704ADC"/>
    <w:rsid w:val="00704F7F"/>
    <w:rsid w:val="0070514E"/>
    <w:rsid w:val="00705499"/>
    <w:rsid w:val="00706535"/>
    <w:rsid w:val="00706547"/>
    <w:rsid w:val="007068D9"/>
    <w:rsid w:val="007068FE"/>
    <w:rsid w:val="00706A24"/>
    <w:rsid w:val="00706A6F"/>
    <w:rsid w:val="00706BB3"/>
    <w:rsid w:val="00707031"/>
    <w:rsid w:val="0070765B"/>
    <w:rsid w:val="007077BD"/>
    <w:rsid w:val="00707EA9"/>
    <w:rsid w:val="00710C9D"/>
    <w:rsid w:val="00710CAF"/>
    <w:rsid w:val="00710DCD"/>
    <w:rsid w:val="00710DD9"/>
    <w:rsid w:val="007110C3"/>
    <w:rsid w:val="007119A6"/>
    <w:rsid w:val="00711AD6"/>
    <w:rsid w:val="00711B64"/>
    <w:rsid w:val="00711D93"/>
    <w:rsid w:val="00711DB1"/>
    <w:rsid w:val="007125C6"/>
    <w:rsid w:val="00713287"/>
    <w:rsid w:val="0071353C"/>
    <w:rsid w:val="007135D4"/>
    <w:rsid w:val="00713641"/>
    <w:rsid w:val="007139A6"/>
    <w:rsid w:val="00713A21"/>
    <w:rsid w:val="00713AA3"/>
    <w:rsid w:val="00713C0A"/>
    <w:rsid w:val="00713D64"/>
    <w:rsid w:val="00713FA2"/>
    <w:rsid w:val="0071469D"/>
    <w:rsid w:val="0071489C"/>
    <w:rsid w:val="007149F6"/>
    <w:rsid w:val="00714D8F"/>
    <w:rsid w:val="007151D0"/>
    <w:rsid w:val="007159EB"/>
    <w:rsid w:val="007162EE"/>
    <w:rsid w:val="00716378"/>
    <w:rsid w:val="00716423"/>
    <w:rsid w:val="00716AE8"/>
    <w:rsid w:val="00717221"/>
    <w:rsid w:val="00717339"/>
    <w:rsid w:val="0071740A"/>
    <w:rsid w:val="007175F2"/>
    <w:rsid w:val="0071785F"/>
    <w:rsid w:val="0071788B"/>
    <w:rsid w:val="00717A5A"/>
    <w:rsid w:val="00717B2A"/>
    <w:rsid w:val="00717C5D"/>
    <w:rsid w:val="00717DA6"/>
    <w:rsid w:val="00717E24"/>
    <w:rsid w:val="00720452"/>
    <w:rsid w:val="00720543"/>
    <w:rsid w:val="007205E8"/>
    <w:rsid w:val="00720759"/>
    <w:rsid w:val="00720B78"/>
    <w:rsid w:val="00720F28"/>
    <w:rsid w:val="00721AA0"/>
    <w:rsid w:val="00721B46"/>
    <w:rsid w:val="00721EE8"/>
    <w:rsid w:val="0072238B"/>
    <w:rsid w:val="00722815"/>
    <w:rsid w:val="0072286B"/>
    <w:rsid w:val="0072355F"/>
    <w:rsid w:val="00723617"/>
    <w:rsid w:val="00723708"/>
    <w:rsid w:val="00723936"/>
    <w:rsid w:val="00723FD4"/>
    <w:rsid w:val="00724311"/>
    <w:rsid w:val="0072450B"/>
    <w:rsid w:val="00724C0E"/>
    <w:rsid w:val="00724D28"/>
    <w:rsid w:val="00724F1B"/>
    <w:rsid w:val="007250CE"/>
    <w:rsid w:val="00725322"/>
    <w:rsid w:val="007253F0"/>
    <w:rsid w:val="0072559A"/>
    <w:rsid w:val="007257C4"/>
    <w:rsid w:val="00725EB3"/>
    <w:rsid w:val="007260EF"/>
    <w:rsid w:val="007269D2"/>
    <w:rsid w:val="00726BF7"/>
    <w:rsid w:val="00726C25"/>
    <w:rsid w:val="00726D3D"/>
    <w:rsid w:val="00726FCD"/>
    <w:rsid w:val="007271E6"/>
    <w:rsid w:val="007272CC"/>
    <w:rsid w:val="00727D42"/>
    <w:rsid w:val="00730372"/>
    <w:rsid w:val="007303A3"/>
    <w:rsid w:val="007305BB"/>
    <w:rsid w:val="00730AF9"/>
    <w:rsid w:val="00730DC6"/>
    <w:rsid w:val="00730E5B"/>
    <w:rsid w:val="00731373"/>
    <w:rsid w:val="0073153C"/>
    <w:rsid w:val="0073173C"/>
    <w:rsid w:val="00731BEB"/>
    <w:rsid w:val="00732026"/>
    <w:rsid w:val="00732129"/>
    <w:rsid w:val="00732400"/>
    <w:rsid w:val="00732541"/>
    <w:rsid w:val="00732743"/>
    <w:rsid w:val="007328EE"/>
    <w:rsid w:val="007329CE"/>
    <w:rsid w:val="0073300B"/>
    <w:rsid w:val="00733607"/>
    <w:rsid w:val="00733765"/>
    <w:rsid w:val="007337F4"/>
    <w:rsid w:val="00733E47"/>
    <w:rsid w:val="00733E48"/>
    <w:rsid w:val="00734532"/>
    <w:rsid w:val="00734747"/>
    <w:rsid w:val="00734B08"/>
    <w:rsid w:val="00735126"/>
    <w:rsid w:val="007351D5"/>
    <w:rsid w:val="0073522A"/>
    <w:rsid w:val="0073528E"/>
    <w:rsid w:val="00735419"/>
    <w:rsid w:val="007355AC"/>
    <w:rsid w:val="00735733"/>
    <w:rsid w:val="00735BD0"/>
    <w:rsid w:val="00735CDF"/>
    <w:rsid w:val="00735D71"/>
    <w:rsid w:val="007363D7"/>
    <w:rsid w:val="00736BFE"/>
    <w:rsid w:val="00736D85"/>
    <w:rsid w:val="00736E53"/>
    <w:rsid w:val="00736ED8"/>
    <w:rsid w:val="00737408"/>
    <w:rsid w:val="00737D8C"/>
    <w:rsid w:val="00737F7A"/>
    <w:rsid w:val="007402ED"/>
    <w:rsid w:val="00740581"/>
    <w:rsid w:val="00740595"/>
    <w:rsid w:val="00740619"/>
    <w:rsid w:val="00741988"/>
    <w:rsid w:val="00741E76"/>
    <w:rsid w:val="0074222E"/>
    <w:rsid w:val="00742354"/>
    <w:rsid w:val="007424B5"/>
    <w:rsid w:val="007426F8"/>
    <w:rsid w:val="007429BA"/>
    <w:rsid w:val="00742CAB"/>
    <w:rsid w:val="00742DFC"/>
    <w:rsid w:val="00743210"/>
    <w:rsid w:val="007432DE"/>
    <w:rsid w:val="007433E2"/>
    <w:rsid w:val="00743756"/>
    <w:rsid w:val="00743E0A"/>
    <w:rsid w:val="00743F6A"/>
    <w:rsid w:val="00743FCA"/>
    <w:rsid w:val="007441FD"/>
    <w:rsid w:val="0074420A"/>
    <w:rsid w:val="0074485E"/>
    <w:rsid w:val="007449D1"/>
    <w:rsid w:val="00744ED7"/>
    <w:rsid w:val="00744F12"/>
    <w:rsid w:val="0074537E"/>
    <w:rsid w:val="0074593C"/>
    <w:rsid w:val="00745A40"/>
    <w:rsid w:val="00745A4D"/>
    <w:rsid w:val="00745E59"/>
    <w:rsid w:val="00746240"/>
    <w:rsid w:val="007467DE"/>
    <w:rsid w:val="00747581"/>
    <w:rsid w:val="0074758A"/>
    <w:rsid w:val="00747B23"/>
    <w:rsid w:val="00747FD5"/>
    <w:rsid w:val="007500B9"/>
    <w:rsid w:val="007504BC"/>
    <w:rsid w:val="00750608"/>
    <w:rsid w:val="00750BB4"/>
    <w:rsid w:val="00750F77"/>
    <w:rsid w:val="00751AF2"/>
    <w:rsid w:val="007522EC"/>
    <w:rsid w:val="00752342"/>
    <w:rsid w:val="007526A9"/>
    <w:rsid w:val="00752C5B"/>
    <w:rsid w:val="0075364B"/>
    <w:rsid w:val="00753D40"/>
    <w:rsid w:val="007541AD"/>
    <w:rsid w:val="007543A3"/>
    <w:rsid w:val="00754A8A"/>
    <w:rsid w:val="00754B94"/>
    <w:rsid w:val="00755622"/>
    <w:rsid w:val="00755697"/>
    <w:rsid w:val="00755DF0"/>
    <w:rsid w:val="007562FF"/>
    <w:rsid w:val="00756C2C"/>
    <w:rsid w:val="00757871"/>
    <w:rsid w:val="00757D89"/>
    <w:rsid w:val="007602B9"/>
    <w:rsid w:val="0076046D"/>
    <w:rsid w:val="00760591"/>
    <w:rsid w:val="00760BEE"/>
    <w:rsid w:val="00760C4D"/>
    <w:rsid w:val="0076113A"/>
    <w:rsid w:val="0076151B"/>
    <w:rsid w:val="007619B1"/>
    <w:rsid w:val="00761EE9"/>
    <w:rsid w:val="00762312"/>
    <w:rsid w:val="007624C0"/>
    <w:rsid w:val="00762A11"/>
    <w:rsid w:val="00762BD0"/>
    <w:rsid w:val="00762E4A"/>
    <w:rsid w:val="00762FDA"/>
    <w:rsid w:val="0076305C"/>
    <w:rsid w:val="00763B87"/>
    <w:rsid w:val="00763D26"/>
    <w:rsid w:val="00763DE7"/>
    <w:rsid w:val="0076412C"/>
    <w:rsid w:val="00764170"/>
    <w:rsid w:val="0076450E"/>
    <w:rsid w:val="0076466B"/>
    <w:rsid w:val="007648A5"/>
    <w:rsid w:val="00764FCC"/>
    <w:rsid w:val="00765092"/>
    <w:rsid w:val="0076516B"/>
    <w:rsid w:val="0076544A"/>
    <w:rsid w:val="00765710"/>
    <w:rsid w:val="00766416"/>
    <w:rsid w:val="007665F7"/>
    <w:rsid w:val="00766663"/>
    <w:rsid w:val="0076682E"/>
    <w:rsid w:val="00766977"/>
    <w:rsid w:val="00766990"/>
    <w:rsid w:val="00766F06"/>
    <w:rsid w:val="0076760B"/>
    <w:rsid w:val="0077025A"/>
    <w:rsid w:val="00770904"/>
    <w:rsid w:val="00770E75"/>
    <w:rsid w:val="00771AFC"/>
    <w:rsid w:val="00772021"/>
    <w:rsid w:val="007726D6"/>
    <w:rsid w:val="00772DE4"/>
    <w:rsid w:val="0077304B"/>
    <w:rsid w:val="00773AA4"/>
    <w:rsid w:val="00773E83"/>
    <w:rsid w:val="0077430A"/>
    <w:rsid w:val="007743E0"/>
    <w:rsid w:val="00774698"/>
    <w:rsid w:val="00774A70"/>
    <w:rsid w:val="00774B66"/>
    <w:rsid w:val="0077501E"/>
    <w:rsid w:val="00775584"/>
    <w:rsid w:val="00775827"/>
    <w:rsid w:val="00775D9A"/>
    <w:rsid w:val="007761F8"/>
    <w:rsid w:val="00776216"/>
    <w:rsid w:val="00776656"/>
    <w:rsid w:val="0077678E"/>
    <w:rsid w:val="007771C6"/>
    <w:rsid w:val="0077755B"/>
    <w:rsid w:val="00777A28"/>
    <w:rsid w:val="00777FCD"/>
    <w:rsid w:val="00777FD1"/>
    <w:rsid w:val="00780157"/>
    <w:rsid w:val="007807C2"/>
    <w:rsid w:val="00780844"/>
    <w:rsid w:val="00780988"/>
    <w:rsid w:val="00781E38"/>
    <w:rsid w:val="0078202F"/>
    <w:rsid w:val="00782396"/>
    <w:rsid w:val="007823B5"/>
    <w:rsid w:val="00782492"/>
    <w:rsid w:val="007824B4"/>
    <w:rsid w:val="00782538"/>
    <w:rsid w:val="00782BE8"/>
    <w:rsid w:val="00782EA2"/>
    <w:rsid w:val="00783194"/>
    <w:rsid w:val="00783661"/>
    <w:rsid w:val="00783AA0"/>
    <w:rsid w:val="00783AA1"/>
    <w:rsid w:val="00783D56"/>
    <w:rsid w:val="00783F95"/>
    <w:rsid w:val="007840B1"/>
    <w:rsid w:val="0078469A"/>
    <w:rsid w:val="0078499C"/>
    <w:rsid w:val="00784B90"/>
    <w:rsid w:val="00784F1D"/>
    <w:rsid w:val="00784F7F"/>
    <w:rsid w:val="00784FCB"/>
    <w:rsid w:val="0078521F"/>
    <w:rsid w:val="007855E3"/>
    <w:rsid w:val="0078561F"/>
    <w:rsid w:val="00786569"/>
    <w:rsid w:val="00786731"/>
    <w:rsid w:val="0078762E"/>
    <w:rsid w:val="0078778A"/>
    <w:rsid w:val="0078790F"/>
    <w:rsid w:val="00787C97"/>
    <w:rsid w:val="0079010B"/>
    <w:rsid w:val="007907F5"/>
    <w:rsid w:val="007915E4"/>
    <w:rsid w:val="0079184F"/>
    <w:rsid w:val="00791DE8"/>
    <w:rsid w:val="007921FF"/>
    <w:rsid w:val="007923BA"/>
    <w:rsid w:val="00792B5F"/>
    <w:rsid w:val="00792F0A"/>
    <w:rsid w:val="007933CC"/>
    <w:rsid w:val="0079470D"/>
    <w:rsid w:val="007954AC"/>
    <w:rsid w:val="00795508"/>
    <w:rsid w:val="0079574E"/>
    <w:rsid w:val="00795A2A"/>
    <w:rsid w:val="00795B0E"/>
    <w:rsid w:val="00795B90"/>
    <w:rsid w:val="00796DAC"/>
    <w:rsid w:val="0079731D"/>
    <w:rsid w:val="00797C7B"/>
    <w:rsid w:val="00797E25"/>
    <w:rsid w:val="00797E9E"/>
    <w:rsid w:val="007A0244"/>
    <w:rsid w:val="007A0AFF"/>
    <w:rsid w:val="007A0B0E"/>
    <w:rsid w:val="007A1A0E"/>
    <w:rsid w:val="007A1EAE"/>
    <w:rsid w:val="007A1EED"/>
    <w:rsid w:val="007A2551"/>
    <w:rsid w:val="007A2AFD"/>
    <w:rsid w:val="007A32B7"/>
    <w:rsid w:val="007A3466"/>
    <w:rsid w:val="007A3481"/>
    <w:rsid w:val="007A393E"/>
    <w:rsid w:val="007A39BB"/>
    <w:rsid w:val="007A3CAA"/>
    <w:rsid w:val="007A3D16"/>
    <w:rsid w:val="007A40B9"/>
    <w:rsid w:val="007A485F"/>
    <w:rsid w:val="007A5240"/>
    <w:rsid w:val="007A5325"/>
    <w:rsid w:val="007A53D0"/>
    <w:rsid w:val="007A5693"/>
    <w:rsid w:val="007A5A32"/>
    <w:rsid w:val="007A5C0B"/>
    <w:rsid w:val="007A690F"/>
    <w:rsid w:val="007A6B4E"/>
    <w:rsid w:val="007A75B4"/>
    <w:rsid w:val="007B02E9"/>
    <w:rsid w:val="007B069B"/>
    <w:rsid w:val="007B0B55"/>
    <w:rsid w:val="007B0B57"/>
    <w:rsid w:val="007B0B83"/>
    <w:rsid w:val="007B1DA9"/>
    <w:rsid w:val="007B2603"/>
    <w:rsid w:val="007B26D8"/>
    <w:rsid w:val="007B2CE6"/>
    <w:rsid w:val="007B2EC2"/>
    <w:rsid w:val="007B335B"/>
    <w:rsid w:val="007B38A7"/>
    <w:rsid w:val="007B38D2"/>
    <w:rsid w:val="007B39C8"/>
    <w:rsid w:val="007B39EC"/>
    <w:rsid w:val="007B4F05"/>
    <w:rsid w:val="007B5797"/>
    <w:rsid w:val="007B5A7F"/>
    <w:rsid w:val="007B5B83"/>
    <w:rsid w:val="007B65C6"/>
    <w:rsid w:val="007B6757"/>
    <w:rsid w:val="007B6C08"/>
    <w:rsid w:val="007B6E03"/>
    <w:rsid w:val="007B6F60"/>
    <w:rsid w:val="007B6FC1"/>
    <w:rsid w:val="007B7035"/>
    <w:rsid w:val="007B704B"/>
    <w:rsid w:val="007B731B"/>
    <w:rsid w:val="007B7625"/>
    <w:rsid w:val="007B7632"/>
    <w:rsid w:val="007B7D0E"/>
    <w:rsid w:val="007C0063"/>
    <w:rsid w:val="007C0170"/>
    <w:rsid w:val="007C0F26"/>
    <w:rsid w:val="007C1E5C"/>
    <w:rsid w:val="007C2174"/>
    <w:rsid w:val="007C2566"/>
    <w:rsid w:val="007C338B"/>
    <w:rsid w:val="007C368B"/>
    <w:rsid w:val="007C374D"/>
    <w:rsid w:val="007C3867"/>
    <w:rsid w:val="007C3A0A"/>
    <w:rsid w:val="007C3B05"/>
    <w:rsid w:val="007C4623"/>
    <w:rsid w:val="007C5655"/>
    <w:rsid w:val="007C58C8"/>
    <w:rsid w:val="007C59F2"/>
    <w:rsid w:val="007C5AEE"/>
    <w:rsid w:val="007C5B37"/>
    <w:rsid w:val="007C6015"/>
    <w:rsid w:val="007C62D5"/>
    <w:rsid w:val="007C66D0"/>
    <w:rsid w:val="007C675B"/>
    <w:rsid w:val="007C6857"/>
    <w:rsid w:val="007C7007"/>
    <w:rsid w:val="007C756C"/>
    <w:rsid w:val="007C7719"/>
    <w:rsid w:val="007C7CC2"/>
    <w:rsid w:val="007C7DA6"/>
    <w:rsid w:val="007C7DAA"/>
    <w:rsid w:val="007C7FB1"/>
    <w:rsid w:val="007D05FF"/>
    <w:rsid w:val="007D082C"/>
    <w:rsid w:val="007D0983"/>
    <w:rsid w:val="007D0994"/>
    <w:rsid w:val="007D0AAD"/>
    <w:rsid w:val="007D0CE4"/>
    <w:rsid w:val="007D0E47"/>
    <w:rsid w:val="007D186D"/>
    <w:rsid w:val="007D1AF4"/>
    <w:rsid w:val="007D1B09"/>
    <w:rsid w:val="007D1DAF"/>
    <w:rsid w:val="007D1EBE"/>
    <w:rsid w:val="007D1ED8"/>
    <w:rsid w:val="007D2059"/>
    <w:rsid w:val="007D2B7B"/>
    <w:rsid w:val="007D31B1"/>
    <w:rsid w:val="007D33B8"/>
    <w:rsid w:val="007D3764"/>
    <w:rsid w:val="007D3B4D"/>
    <w:rsid w:val="007D3C1F"/>
    <w:rsid w:val="007D4415"/>
    <w:rsid w:val="007D44BF"/>
    <w:rsid w:val="007D4FBB"/>
    <w:rsid w:val="007D5013"/>
    <w:rsid w:val="007D513C"/>
    <w:rsid w:val="007D5521"/>
    <w:rsid w:val="007D5608"/>
    <w:rsid w:val="007D56C7"/>
    <w:rsid w:val="007D5731"/>
    <w:rsid w:val="007D68F2"/>
    <w:rsid w:val="007D71A2"/>
    <w:rsid w:val="007D7251"/>
    <w:rsid w:val="007D762F"/>
    <w:rsid w:val="007D7FFD"/>
    <w:rsid w:val="007E025C"/>
    <w:rsid w:val="007E051C"/>
    <w:rsid w:val="007E0A66"/>
    <w:rsid w:val="007E0BDD"/>
    <w:rsid w:val="007E18A3"/>
    <w:rsid w:val="007E1B75"/>
    <w:rsid w:val="007E1CC0"/>
    <w:rsid w:val="007E27A3"/>
    <w:rsid w:val="007E28E3"/>
    <w:rsid w:val="007E2F19"/>
    <w:rsid w:val="007E35F3"/>
    <w:rsid w:val="007E3731"/>
    <w:rsid w:val="007E3B05"/>
    <w:rsid w:val="007E3BB5"/>
    <w:rsid w:val="007E3DA1"/>
    <w:rsid w:val="007E4116"/>
    <w:rsid w:val="007E4D25"/>
    <w:rsid w:val="007E4FFD"/>
    <w:rsid w:val="007E5030"/>
    <w:rsid w:val="007E5210"/>
    <w:rsid w:val="007E6492"/>
    <w:rsid w:val="007E72E8"/>
    <w:rsid w:val="007E7D54"/>
    <w:rsid w:val="007F0FB0"/>
    <w:rsid w:val="007F1052"/>
    <w:rsid w:val="007F12B4"/>
    <w:rsid w:val="007F1443"/>
    <w:rsid w:val="007F1876"/>
    <w:rsid w:val="007F1C96"/>
    <w:rsid w:val="007F2357"/>
    <w:rsid w:val="007F2FA6"/>
    <w:rsid w:val="007F2FC3"/>
    <w:rsid w:val="007F3211"/>
    <w:rsid w:val="007F3698"/>
    <w:rsid w:val="007F385B"/>
    <w:rsid w:val="007F3CC1"/>
    <w:rsid w:val="007F3E1D"/>
    <w:rsid w:val="007F4314"/>
    <w:rsid w:val="007F48B0"/>
    <w:rsid w:val="007F4A2A"/>
    <w:rsid w:val="007F4D2C"/>
    <w:rsid w:val="007F4EC5"/>
    <w:rsid w:val="007F5037"/>
    <w:rsid w:val="007F6930"/>
    <w:rsid w:val="007F6943"/>
    <w:rsid w:val="007F72A0"/>
    <w:rsid w:val="007F74FC"/>
    <w:rsid w:val="00800C00"/>
    <w:rsid w:val="00801049"/>
    <w:rsid w:val="0080169E"/>
    <w:rsid w:val="00801820"/>
    <w:rsid w:val="00802258"/>
    <w:rsid w:val="008029FD"/>
    <w:rsid w:val="00802A7B"/>
    <w:rsid w:val="00802D9F"/>
    <w:rsid w:val="00803043"/>
    <w:rsid w:val="008030A2"/>
    <w:rsid w:val="0080371B"/>
    <w:rsid w:val="00803E2A"/>
    <w:rsid w:val="008046A6"/>
    <w:rsid w:val="0080494B"/>
    <w:rsid w:val="00804AB8"/>
    <w:rsid w:val="0080513A"/>
    <w:rsid w:val="00805206"/>
    <w:rsid w:val="00805627"/>
    <w:rsid w:val="00805747"/>
    <w:rsid w:val="00805B0E"/>
    <w:rsid w:val="00805D00"/>
    <w:rsid w:val="008066A5"/>
    <w:rsid w:val="00806828"/>
    <w:rsid w:val="00806B6A"/>
    <w:rsid w:val="0080757D"/>
    <w:rsid w:val="00807965"/>
    <w:rsid w:val="0081079C"/>
    <w:rsid w:val="00810873"/>
    <w:rsid w:val="00811422"/>
    <w:rsid w:val="008114B1"/>
    <w:rsid w:val="00811994"/>
    <w:rsid w:val="00811DAE"/>
    <w:rsid w:val="0081249E"/>
    <w:rsid w:val="00812BDF"/>
    <w:rsid w:val="00812F4C"/>
    <w:rsid w:val="00813068"/>
    <w:rsid w:val="008132B4"/>
    <w:rsid w:val="0081344A"/>
    <w:rsid w:val="00813FC9"/>
    <w:rsid w:val="008142E9"/>
    <w:rsid w:val="008146C3"/>
    <w:rsid w:val="008156F1"/>
    <w:rsid w:val="00815842"/>
    <w:rsid w:val="0081598E"/>
    <w:rsid w:val="00815A37"/>
    <w:rsid w:val="008163C0"/>
    <w:rsid w:val="008168FA"/>
    <w:rsid w:val="00816D17"/>
    <w:rsid w:val="00816FB5"/>
    <w:rsid w:val="008175E0"/>
    <w:rsid w:val="008179E5"/>
    <w:rsid w:val="00817BE9"/>
    <w:rsid w:val="00817E6B"/>
    <w:rsid w:val="00820156"/>
    <w:rsid w:val="00820236"/>
    <w:rsid w:val="00820449"/>
    <w:rsid w:val="0082054A"/>
    <w:rsid w:val="00820ADF"/>
    <w:rsid w:val="00821510"/>
    <w:rsid w:val="00821F9E"/>
    <w:rsid w:val="00822545"/>
    <w:rsid w:val="00822E4A"/>
    <w:rsid w:val="008233F6"/>
    <w:rsid w:val="008236BB"/>
    <w:rsid w:val="008238CD"/>
    <w:rsid w:val="00823BFD"/>
    <w:rsid w:val="00823D9F"/>
    <w:rsid w:val="00823EB1"/>
    <w:rsid w:val="008241BA"/>
    <w:rsid w:val="00824E28"/>
    <w:rsid w:val="00825265"/>
    <w:rsid w:val="00825415"/>
    <w:rsid w:val="008266B8"/>
    <w:rsid w:val="00826D14"/>
    <w:rsid w:val="00826DE8"/>
    <w:rsid w:val="0082703C"/>
    <w:rsid w:val="00827BAD"/>
    <w:rsid w:val="00827F0B"/>
    <w:rsid w:val="00830077"/>
    <w:rsid w:val="00830B72"/>
    <w:rsid w:val="00830E0B"/>
    <w:rsid w:val="00830EC8"/>
    <w:rsid w:val="0083124F"/>
    <w:rsid w:val="00831E07"/>
    <w:rsid w:val="0083226E"/>
    <w:rsid w:val="008325F5"/>
    <w:rsid w:val="00832713"/>
    <w:rsid w:val="008328AB"/>
    <w:rsid w:val="008331F1"/>
    <w:rsid w:val="008332FA"/>
    <w:rsid w:val="008333D6"/>
    <w:rsid w:val="00833513"/>
    <w:rsid w:val="00833538"/>
    <w:rsid w:val="00834468"/>
    <w:rsid w:val="00834879"/>
    <w:rsid w:val="008349D2"/>
    <w:rsid w:val="00834F0F"/>
    <w:rsid w:val="00834F9C"/>
    <w:rsid w:val="008353D0"/>
    <w:rsid w:val="0083544A"/>
    <w:rsid w:val="008354C6"/>
    <w:rsid w:val="0083598F"/>
    <w:rsid w:val="00835C3D"/>
    <w:rsid w:val="00835F6E"/>
    <w:rsid w:val="0083615E"/>
    <w:rsid w:val="00836190"/>
    <w:rsid w:val="008369B4"/>
    <w:rsid w:val="00836A7E"/>
    <w:rsid w:val="00836E8F"/>
    <w:rsid w:val="0083742E"/>
    <w:rsid w:val="00837509"/>
    <w:rsid w:val="008378C7"/>
    <w:rsid w:val="00837920"/>
    <w:rsid w:val="00837CD8"/>
    <w:rsid w:val="0084012A"/>
    <w:rsid w:val="0084140A"/>
    <w:rsid w:val="0084237A"/>
    <w:rsid w:val="00842C7E"/>
    <w:rsid w:val="00842D40"/>
    <w:rsid w:val="0084347A"/>
    <w:rsid w:val="0084384C"/>
    <w:rsid w:val="0084385F"/>
    <w:rsid w:val="00844030"/>
    <w:rsid w:val="008440AE"/>
    <w:rsid w:val="008440BC"/>
    <w:rsid w:val="008443FD"/>
    <w:rsid w:val="00845627"/>
    <w:rsid w:val="00845683"/>
    <w:rsid w:val="008457F0"/>
    <w:rsid w:val="00846952"/>
    <w:rsid w:val="0084728E"/>
    <w:rsid w:val="008472E5"/>
    <w:rsid w:val="0085003F"/>
    <w:rsid w:val="0085024B"/>
    <w:rsid w:val="00850449"/>
    <w:rsid w:val="0085059C"/>
    <w:rsid w:val="00850CD5"/>
    <w:rsid w:val="00851C0D"/>
    <w:rsid w:val="00851D42"/>
    <w:rsid w:val="00852101"/>
    <w:rsid w:val="008522FA"/>
    <w:rsid w:val="008523E3"/>
    <w:rsid w:val="008529C5"/>
    <w:rsid w:val="00852EB5"/>
    <w:rsid w:val="0085304D"/>
    <w:rsid w:val="00853885"/>
    <w:rsid w:val="00853F2D"/>
    <w:rsid w:val="0085448C"/>
    <w:rsid w:val="00854C0B"/>
    <w:rsid w:val="00854C15"/>
    <w:rsid w:val="008557A4"/>
    <w:rsid w:val="00855A49"/>
    <w:rsid w:val="00855A97"/>
    <w:rsid w:val="00856184"/>
    <w:rsid w:val="008564A1"/>
    <w:rsid w:val="0085665A"/>
    <w:rsid w:val="00856936"/>
    <w:rsid w:val="00856D03"/>
    <w:rsid w:val="00856E4A"/>
    <w:rsid w:val="00856EE2"/>
    <w:rsid w:val="008575A4"/>
    <w:rsid w:val="00857B16"/>
    <w:rsid w:val="00857C31"/>
    <w:rsid w:val="00857EDE"/>
    <w:rsid w:val="00857F2E"/>
    <w:rsid w:val="0086008D"/>
    <w:rsid w:val="008600CE"/>
    <w:rsid w:val="00860520"/>
    <w:rsid w:val="00860744"/>
    <w:rsid w:val="008610CC"/>
    <w:rsid w:val="008619CC"/>
    <w:rsid w:val="00861CA8"/>
    <w:rsid w:val="00861D0E"/>
    <w:rsid w:val="00861D8C"/>
    <w:rsid w:val="00862366"/>
    <w:rsid w:val="008627FC"/>
    <w:rsid w:val="0086300F"/>
    <w:rsid w:val="008634A8"/>
    <w:rsid w:val="008634B9"/>
    <w:rsid w:val="0086392B"/>
    <w:rsid w:val="00863A8F"/>
    <w:rsid w:val="00863CDA"/>
    <w:rsid w:val="00864063"/>
    <w:rsid w:val="0086431C"/>
    <w:rsid w:val="008645DB"/>
    <w:rsid w:val="00864CD0"/>
    <w:rsid w:val="00864E4C"/>
    <w:rsid w:val="008655BF"/>
    <w:rsid w:val="00865E36"/>
    <w:rsid w:val="00866114"/>
    <w:rsid w:val="008663B9"/>
    <w:rsid w:val="008663F0"/>
    <w:rsid w:val="00866889"/>
    <w:rsid w:val="00866FCF"/>
    <w:rsid w:val="00867029"/>
    <w:rsid w:val="008673E2"/>
    <w:rsid w:val="00867543"/>
    <w:rsid w:val="00867AC2"/>
    <w:rsid w:val="00867B83"/>
    <w:rsid w:val="00867C93"/>
    <w:rsid w:val="00870736"/>
    <w:rsid w:val="0087151A"/>
    <w:rsid w:val="0087164A"/>
    <w:rsid w:val="008724E7"/>
    <w:rsid w:val="0087271F"/>
    <w:rsid w:val="00872DBC"/>
    <w:rsid w:val="00872EA9"/>
    <w:rsid w:val="00873461"/>
    <w:rsid w:val="00874092"/>
    <w:rsid w:val="008740D2"/>
    <w:rsid w:val="008740DE"/>
    <w:rsid w:val="0087445E"/>
    <w:rsid w:val="008744B0"/>
    <w:rsid w:val="00874B4C"/>
    <w:rsid w:val="008755A0"/>
    <w:rsid w:val="0087583F"/>
    <w:rsid w:val="00875C1E"/>
    <w:rsid w:val="00876333"/>
    <w:rsid w:val="008764D4"/>
    <w:rsid w:val="00876D98"/>
    <w:rsid w:val="00876DFB"/>
    <w:rsid w:val="00876FDC"/>
    <w:rsid w:val="00877736"/>
    <w:rsid w:val="0087789C"/>
    <w:rsid w:val="00877B43"/>
    <w:rsid w:val="00880268"/>
    <w:rsid w:val="0088036B"/>
    <w:rsid w:val="00880AB5"/>
    <w:rsid w:val="00880AC6"/>
    <w:rsid w:val="00880B8E"/>
    <w:rsid w:val="00880C99"/>
    <w:rsid w:val="00881858"/>
    <w:rsid w:val="00881A8D"/>
    <w:rsid w:val="00881D51"/>
    <w:rsid w:val="00881F31"/>
    <w:rsid w:val="008822A2"/>
    <w:rsid w:val="00883103"/>
    <w:rsid w:val="00883A5A"/>
    <w:rsid w:val="00883BFF"/>
    <w:rsid w:val="00883E74"/>
    <w:rsid w:val="0088458E"/>
    <w:rsid w:val="00884745"/>
    <w:rsid w:val="00884905"/>
    <w:rsid w:val="00884CD3"/>
    <w:rsid w:val="0088552A"/>
    <w:rsid w:val="00885625"/>
    <w:rsid w:val="008858A1"/>
    <w:rsid w:val="008858B3"/>
    <w:rsid w:val="00885A5C"/>
    <w:rsid w:val="00885EE2"/>
    <w:rsid w:val="00885F2D"/>
    <w:rsid w:val="008861DF"/>
    <w:rsid w:val="00886331"/>
    <w:rsid w:val="0088679B"/>
    <w:rsid w:val="0088722A"/>
    <w:rsid w:val="00887707"/>
    <w:rsid w:val="00887AEC"/>
    <w:rsid w:val="00887D0D"/>
    <w:rsid w:val="00887E7F"/>
    <w:rsid w:val="00887FA4"/>
    <w:rsid w:val="008900C0"/>
    <w:rsid w:val="00890449"/>
    <w:rsid w:val="00890931"/>
    <w:rsid w:val="00891057"/>
    <w:rsid w:val="008913F0"/>
    <w:rsid w:val="00891FF9"/>
    <w:rsid w:val="0089213F"/>
    <w:rsid w:val="0089232E"/>
    <w:rsid w:val="00892527"/>
    <w:rsid w:val="00892607"/>
    <w:rsid w:val="00893B7F"/>
    <w:rsid w:val="00893EB8"/>
    <w:rsid w:val="0089426F"/>
    <w:rsid w:val="00894AB2"/>
    <w:rsid w:val="008952ED"/>
    <w:rsid w:val="0089552B"/>
    <w:rsid w:val="008956CD"/>
    <w:rsid w:val="00895BFE"/>
    <w:rsid w:val="00895E4E"/>
    <w:rsid w:val="0089660A"/>
    <w:rsid w:val="00896675"/>
    <w:rsid w:val="00896A10"/>
    <w:rsid w:val="00896A7F"/>
    <w:rsid w:val="00896A93"/>
    <w:rsid w:val="00896C64"/>
    <w:rsid w:val="0089731A"/>
    <w:rsid w:val="0089731B"/>
    <w:rsid w:val="00897417"/>
    <w:rsid w:val="00897AD1"/>
    <w:rsid w:val="00897DE9"/>
    <w:rsid w:val="00897E8E"/>
    <w:rsid w:val="008A020A"/>
    <w:rsid w:val="008A04F2"/>
    <w:rsid w:val="008A0533"/>
    <w:rsid w:val="008A065B"/>
    <w:rsid w:val="008A0C39"/>
    <w:rsid w:val="008A1697"/>
    <w:rsid w:val="008A16CE"/>
    <w:rsid w:val="008A1959"/>
    <w:rsid w:val="008A1961"/>
    <w:rsid w:val="008A1CAB"/>
    <w:rsid w:val="008A1CDD"/>
    <w:rsid w:val="008A1E6B"/>
    <w:rsid w:val="008A202A"/>
    <w:rsid w:val="008A26C1"/>
    <w:rsid w:val="008A2FD3"/>
    <w:rsid w:val="008A2FE8"/>
    <w:rsid w:val="008A3067"/>
    <w:rsid w:val="008A375F"/>
    <w:rsid w:val="008A38F2"/>
    <w:rsid w:val="008A3B46"/>
    <w:rsid w:val="008A3B7C"/>
    <w:rsid w:val="008A3C07"/>
    <w:rsid w:val="008A42B4"/>
    <w:rsid w:val="008A47B9"/>
    <w:rsid w:val="008A4D0F"/>
    <w:rsid w:val="008A4EBF"/>
    <w:rsid w:val="008A5347"/>
    <w:rsid w:val="008A54C2"/>
    <w:rsid w:val="008A5B32"/>
    <w:rsid w:val="008A5B4B"/>
    <w:rsid w:val="008A6323"/>
    <w:rsid w:val="008A6B5A"/>
    <w:rsid w:val="008A6B69"/>
    <w:rsid w:val="008A6D01"/>
    <w:rsid w:val="008A7B9B"/>
    <w:rsid w:val="008A7F68"/>
    <w:rsid w:val="008B00CC"/>
    <w:rsid w:val="008B0102"/>
    <w:rsid w:val="008B0D51"/>
    <w:rsid w:val="008B0DD5"/>
    <w:rsid w:val="008B123F"/>
    <w:rsid w:val="008B16A1"/>
    <w:rsid w:val="008B1760"/>
    <w:rsid w:val="008B17EE"/>
    <w:rsid w:val="008B209A"/>
    <w:rsid w:val="008B2270"/>
    <w:rsid w:val="008B22B1"/>
    <w:rsid w:val="008B23A3"/>
    <w:rsid w:val="008B2577"/>
    <w:rsid w:val="008B2605"/>
    <w:rsid w:val="008B26B6"/>
    <w:rsid w:val="008B297E"/>
    <w:rsid w:val="008B2A08"/>
    <w:rsid w:val="008B2F49"/>
    <w:rsid w:val="008B3338"/>
    <w:rsid w:val="008B3834"/>
    <w:rsid w:val="008B39F6"/>
    <w:rsid w:val="008B3BC7"/>
    <w:rsid w:val="008B41D3"/>
    <w:rsid w:val="008B431C"/>
    <w:rsid w:val="008B4425"/>
    <w:rsid w:val="008B4DB3"/>
    <w:rsid w:val="008B6699"/>
    <w:rsid w:val="008B66F6"/>
    <w:rsid w:val="008B67C0"/>
    <w:rsid w:val="008B7624"/>
    <w:rsid w:val="008B7D28"/>
    <w:rsid w:val="008C0C85"/>
    <w:rsid w:val="008C1595"/>
    <w:rsid w:val="008C183E"/>
    <w:rsid w:val="008C1B4B"/>
    <w:rsid w:val="008C2501"/>
    <w:rsid w:val="008C252E"/>
    <w:rsid w:val="008C27EF"/>
    <w:rsid w:val="008C2B20"/>
    <w:rsid w:val="008C30E6"/>
    <w:rsid w:val="008C3684"/>
    <w:rsid w:val="008C38E6"/>
    <w:rsid w:val="008C3EF6"/>
    <w:rsid w:val="008C4B62"/>
    <w:rsid w:val="008C57D8"/>
    <w:rsid w:val="008C5991"/>
    <w:rsid w:val="008C5B49"/>
    <w:rsid w:val="008C5CBF"/>
    <w:rsid w:val="008C5CCC"/>
    <w:rsid w:val="008C6907"/>
    <w:rsid w:val="008C6BE8"/>
    <w:rsid w:val="008C6E5E"/>
    <w:rsid w:val="008C6EC1"/>
    <w:rsid w:val="008C7485"/>
    <w:rsid w:val="008C7537"/>
    <w:rsid w:val="008C780F"/>
    <w:rsid w:val="008D04D1"/>
    <w:rsid w:val="008D081B"/>
    <w:rsid w:val="008D0A8F"/>
    <w:rsid w:val="008D0B70"/>
    <w:rsid w:val="008D0BBD"/>
    <w:rsid w:val="008D0C7F"/>
    <w:rsid w:val="008D1763"/>
    <w:rsid w:val="008D1F08"/>
    <w:rsid w:val="008D2B34"/>
    <w:rsid w:val="008D305C"/>
    <w:rsid w:val="008D30D1"/>
    <w:rsid w:val="008D33C3"/>
    <w:rsid w:val="008D3478"/>
    <w:rsid w:val="008D491B"/>
    <w:rsid w:val="008D4AC1"/>
    <w:rsid w:val="008D5017"/>
    <w:rsid w:val="008D53EF"/>
    <w:rsid w:val="008D548D"/>
    <w:rsid w:val="008D5B6C"/>
    <w:rsid w:val="008D5DE7"/>
    <w:rsid w:val="008D6397"/>
    <w:rsid w:val="008D6C86"/>
    <w:rsid w:val="008D6D09"/>
    <w:rsid w:val="008D73DF"/>
    <w:rsid w:val="008D758C"/>
    <w:rsid w:val="008D79A8"/>
    <w:rsid w:val="008D7C1F"/>
    <w:rsid w:val="008D7F3A"/>
    <w:rsid w:val="008E0784"/>
    <w:rsid w:val="008E0A3F"/>
    <w:rsid w:val="008E0BF8"/>
    <w:rsid w:val="008E0E42"/>
    <w:rsid w:val="008E1508"/>
    <w:rsid w:val="008E1C88"/>
    <w:rsid w:val="008E2509"/>
    <w:rsid w:val="008E2B11"/>
    <w:rsid w:val="008E2C2A"/>
    <w:rsid w:val="008E32AC"/>
    <w:rsid w:val="008E3508"/>
    <w:rsid w:val="008E3608"/>
    <w:rsid w:val="008E3934"/>
    <w:rsid w:val="008E3966"/>
    <w:rsid w:val="008E3C3C"/>
    <w:rsid w:val="008E3D1B"/>
    <w:rsid w:val="008E3E1A"/>
    <w:rsid w:val="008E3F98"/>
    <w:rsid w:val="008E4103"/>
    <w:rsid w:val="008E411E"/>
    <w:rsid w:val="008E48F3"/>
    <w:rsid w:val="008E4C49"/>
    <w:rsid w:val="008E5388"/>
    <w:rsid w:val="008E550A"/>
    <w:rsid w:val="008E5806"/>
    <w:rsid w:val="008E590A"/>
    <w:rsid w:val="008E5E02"/>
    <w:rsid w:val="008E5FCE"/>
    <w:rsid w:val="008E6032"/>
    <w:rsid w:val="008E61FE"/>
    <w:rsid w:val="008E6209"/>
    <w:rsid w:val="008E7091"/>
    <w:rsid w:val="008E721B"/>
    <w:rsid w:val="008E7366"/>
    <w:rsid w:val="008E7AB6"/>
    <w:rsid w:val="008E7B76"/>
    <w:rsid w:val="008F00BE"/>
    <w:rsid w:val="008F0305"/>
    <w:rsid w:val="008F03B6"/>
    <w:rsid w:val="008F0C58"/>
    <w:rsid w:val="008F0DE9"/>
    <w:rsid w:val="008F0DEA"/>
    <w:rsid w:val="008F1280"/>
    <w:rsid w:val="008F132E"/>
    <w:rsid w:val="008F1892"/>
    <w:rsid w:val="008F20E2"/>
    <w:rsid w:val="008F23A2"/>
    <w:rsid w:val="008F25BA"/>
    <w:rsid w:val="008F26D6"/>
    <w:rsid w:val="008F2F54"/>
    <w:rsid w:val="008F381E"/>
    <w:rsid w:val="008F3982"/>
    <w:rsid w:val="008F39DC"/>
    <w:rsid w:val="008F3BE4"/>
    <w:rsid w:val="008F438C"/>
    <w:rsid w:val="008F5A31"/>
    <w:rsid w:val="008F6073"/>
    <w:rsid w:val="008F6670"/>
    <w:rsid w:val="008F6701"/>
    <w:rsid w:val="008F6953"/>
    <w:rsid w:val="008F7133"/>
    <w:rsid w:val="008F71A5"/>
    <w:rsid w:val="008F73DE"/>
    <w:rsid w:val="008F7A52"/>
    <w:rsid w:val="008F7D62"/>
    <w:rsid w:val="00900CCD"/>
    <w:rsid w:val="0090167B"/>
    <w:rsid w:val="00901AFB"/>
    <w:rsid w:val="00902A97"/>
    <w:rsid w:val="00902CA3"/>
    <w:rsid w:val="00903074"/>
    <w:rsid w:val="00903172"/>
    <w:rsid w:val="00903498"/>
    <w:rsid w:val="00903AE7"/>
    <w:rsid w:val="009040CB"/>
    <w:rsid w:val="0090417E"/>
    <w:rsid w:val="00904543"/>
    <w:rsid w:val="00904AB2"/>
    <w:rsid w:val="00904F38"/>
    <w:rsid w:val="0090516C"/>
    <w:rsid w:val="0090528C"/>
    <w:rsid w:val="009053EF"/>
    <w:rsid w:val="0090583B"/>
    <w:rsid w:val="00905DE5"/>
    <w:rsid w:val="0090601A"/>
    <w:rsid w:val="009060F6"/>
    <w:rsid w:val="0090660E"/>
    <w:rsid w:val="009066A7"/>
    <w:rsid w:val="00906E67"/>
    <w:rsid w:val="0090796E"/>
    <w:rsid w:val="00907D9C"/>
    <w:rsid w:val="00910D9D"/>
    <w:rsid w:val="00911026"/>
    <w:rsid w:val="00911A0A"/>
    <w:rsid w:val="00911A91"/>
    <w:rsid w:val="009121E3"/>
    <w:rsid w:val="009123F8"/>
    <w:rsid w:val="00912966"/>
    <w:rsid w:val="00912BAD"/>
    <w:rsid w:val="009130B7"/>
    <w:rsid w:val="0091382A"/>
    <w:rsid w:val="00914539"/>
    <w:rsid w:val="0091463E"/>
    <w:rsid w:val="00914679"/>
    <w:rsid w:val="00914EA0"/>
    <w:rsid w:val="0091521C"/>
    <w:rsid w:val="00915A3E"/>
    <w:rsid w:val="00915EBA"/>
    <w:rsid w:val="00916471"/>
    <w:rsid w:val="009164FE"/>
    <w:rsid w:val="0091700E"/>
    <w:rsid w:val="0091737D"/>
    <w:rsid w:val="0091769A"/>
    <w:rsid w:val="00917809"/>
    <w:rsid w:val="00917945"/>
    <w:rsid w:val="00920324"/>
    <w:rsid w:val="0092053D"/>
    <w:rsid w:val="0092058A"/>
    <w:rsid w:val="00920A0B"/>
    <w:rsid w:val="00920A2A"/>
    <w:rsid w:val="00920D0A"/>
    <w:rsid w:val="00921975"/>
    <w:rsid w:val="00921A55"/>
    <w:rsid w:val="0092242D"/>
    <w:rsid w:val="009228F3"/>
    <w:rsid w:val="0092295C"/>
    <w:rsid w:val="00922A1D"/>
    <w:rsid w:val="00923B00"/>
    <w:rsid w:val="009241D5"/>
    <w:rsid w:val="00924994"/>
    <w:rsid w:val="00924D2B"/>
    <w:rsid w:val="009251D1"/>
    <w:rsid w:val="00925289"/>
    <w:rsid w:val="00925A03"/>
    <w:rsid w:val="00926281"/>
    <w:rsid w:val="009263CA"/>
    <w:rsid w:val="009267DE"/>
    <w:rsid w:val="00926880"/>
    <w:rsid w:val="00926CE1"/>
    <w:rsid w:val="00926F5F"/>
    <w:rsid w:val="009273CF"/>
    <w:rsid w:val="00927579"/>
    <w:rsid w:val="009276E3"/>
    <w:rsid w:val="00927B0B"/>
    <w:rsid w:val="00930CB8"/>
    <w:rsid w:val="00930FE3"/>
    <w:rsid w:val="0093110D"/>
    <w:rsid w:val="00931469"/>
    <w:rsid w:val="00931841"/>
    <w:rsid w:val="009318C3"/>
    <w:rsid w:val="00931EE5"/>
    <w:rsid w:val="009320E7"/>
    <w:rsid w:val="009323F9"/>
    <w:rsid w:val="00932772"/>
    <w:rsid w:val="009328BA"/>
    <w:rsid w:val="00932AC1"/>
    <w:rsid w:val="00932E8B"/>
    <w:rsid w:val="0093328D"/>
    <w:rsid w:val="0093357A"/>
    <w:rsid w:val="00933D12"/>
    <w:rsid w:val="00933E6E"/>
    <w:rsid w:val="0093431D"/>
    <w:rsid w:val="009347C2"/>
    <w:rsid w:val="00934AB9"/>
    <w:rsid w:val="00934B27"/>
    <w:rsid w:val="00935186"/>
    <w:rsid w:val="00935CD0"/>
    <w:rsid w:val="009360C0"/>
    <w:rsid w:val="009361A1"/>
    <w:rsid w:val="00936E86"/>
    <w:rsid w:val="009371BE"/>
    <w:rsid w:val="00937270"/>
    <w:rsid w:val="0093754E"/>
    <w:rsid w:val="0093754F"/>
    <w:rsid w:val="00937831"/>
    <w:rsid w:val="009379B2"/>
    <w:rsid w:val="00940126"/>
    <w:rsid w:val="00940643"/>
    <w:rsid w:val="0094077C"/>
    <w:rsid w:val="009409E1"/>
    <w:rsid w:val="009409F0"/>
    <w:rsid w:val="00940CA5"/>
    <w:rsid w:val="00940DB7"/>
    <w:rsid w:val="00940E58"/>
    <w:rsid w:val="00941321"/>
    <w:rsid w:val="00941AC9"/>
    <w:rsid w:val="00941B10"/>
    <w:rsid w:val="00941D0F"/>
    <w:rsid w:val="0094225A"/>
    <w:rsid w:val="009425F9"/>
    <w:rsid w:val="00942907"/>
    <w:rsid w:val="00942CF2"/>
    <w:rsid w:val="009431E4"/>
    <w:rsid w:val="00943696"/>
    <w:rsid w:val="0094370D"/>
    <w:rsid w:val="00943787"/>
    <w:rsid w:val="00943811"/>
    <w:rsid w:val="00943F66"/>
    <w:rsid w:val="009442F5"/>
    <w:rsid w:val="0094441F"/>
    <w:rsid w:val="00944462"/>
    <w:rsid w:val="009448A9"/>
    <w:rsid w:val="00944ABB"/>
    <w:rsid w:val="0094576D"/>
    <w:rsid w:val="009457E8"/>
    <w:rsid w:val="00945967"/>
    <w:rsid w:val="00945B67"/>
    <w:rsid w:val="00945D23"/>
    <w:rsid w:val="00947189"/>
    <w:rsid w:val="009475E0"/>
    <w:rsid w:val="00947C67"/>
    <w:rsid w:val="00947DAF"/>
    <w:rsid w:val="009501A2"/>
    <w:rsid w:val="009503B9"/>
    <w:rsid w:val="00950C1D"/>
    <w:rsid w:val="00950C2B"/>
    <w:rsid w:val="0095166F"/>
    <w:rsid w:val="009519DD"/>
    <w:rsid w:val="00952009"/>
    <w:rsid w:val="00952536"/>
    <w:rsid w:val="009526E7"/>
    <w:rsid w:val="00952968"/>
    <w:rsid w:val="00952EF3"/>
    <w:rsid w:val="00953302"/>
    <w:rsid w:val="0095372A"/>
    <w:rsid w:val="00953777"/>
    <w:rsid w:val="0095379F"/>
    <w:rsid w:val="00953A8B"/>
    <w:rsid w:val="009541C5"/>
    <w:rsid w:val="00954304"/>
    <w:rsid w:val="009544F8"/>
    <w:rsid w:val="00955003"/>
    <w:rsid w:val="0095526A"/>
    <w:rsid w:val="00955716"/>
    <w:rsid w:val="009557AE"/>
    <w:rsid w:val="00955DAF"/>
    <w:rsid w:val="00955E4F"/>
    <w:rsid w:val="00955E67"/>
    <w:rsid w:val="0095634B"/>
    <w:rsid w:val="0095636A"/>
    <w:rsid w:val="0095669A"/>
    <w:rsid w:val="00956AF6"/>
    <w:rsid w:val="00956D66"/>
    <w:rsid w:val="009571C7"/>
    <w:rsid w:val="009573DB"/>
    <w:rsid w:val="009576A3"/>
    <w:rsid w:val="009603C2"/>
    <w:rsid w:val="009606D9"/>
    <w:rsid w:val="00960727"/>
    <w:rsid w:val="0096141F"/>
    <w:rsid w:val="00961805"/>
    <w:rsid w:val="00961D36"/>
    <w:rsid w:val="00961D51"/>
    <w:rsid w:val="00962416"/>
    <w:rsid w:val="00962E2A"/>
    <w:rsid w:val="009637F5"/>
    <w:rsid w:val="00963849"/>
    <w:rsid w:val="00963980"/>
    <w:rsid w:val="00963C2A"/>
    <w:rsid w:val="00963C5C"/>
    <w:rsid w:val="00963FF3"/>
    <w:rsid w:val="0096400C"/>
    <w:rsid w:val="0096451C"/>
    <w:rsid w:val="00964825"/>
    <w:rsid w:val="00964CBB"/>
    <w:rsid w:val="0096506F"/>
    <w:rsid w:val="0096562A"/>
    <w:rsid w:val="00965CD9"/>
    <w:rsid w:val="0096621F"/>
    <w:rsid w:val="009663CE"/>
    <w:rsid w:val="00966425"/>
    <w:rsid w:val="00966994"/>
    <w:rsid w:val="00966A1F"/>
    <w:rsid w:val="00966AAD"/>
    <w:rsid w:val="00966D14"/>
    <w:rsid w:val="00966F06"/>
    <w:rsid w:val="00967478"/>
    <w:rsid w:val="00970103"/>
    <w:rsid w:val="00970296"/>
    <w:rsid w:val="009704BF"/>
    <w:rsid w:val="00970794"/>
    <w:rsid w:val="009708BF"/>
    <w:rsid w:val="00970982"/>
    <w:rsid w:val="00970BC8"/>
    <w:rsid w:val="00970BD4"/>
    <w:rsid w:val="00970C42"/>
    <w:rsid w:val="009710FD"/>
    <w:rsid w:val="00971E6F"/>
    <w:rsid w:val="00971FFA"/>
    <w:rsid w:val="009720F7"/>
    <w:rsid w:val="009725B5"/>
    <w:rsid w:val="0097282F"/>
    <w:rsid w:val="00973656"/>
    <w:rsid w:val="009736F9"/>
    <w:rsid w:val="0097429C"/>
    <w:rsid w:val="0097474F"/>
    <w:rsid w:val="00974A07"/>
    <w:rsid w:val="00974EE4"/>
    <w:rsid w:val="0097610F"/>
    <w:rsid w:val="0097689E"/>
    <w:rsid w:val="009772EF"/>
    <w:rsid w:val="00977393"/>
    <w:rsid w:val="00977A94"/>
    <w:rsid w:val="0098102F"/>
    <w:rsid w:val="009810E5"/>
    <w:rsid w:val="009815C9"/>
    <w:rsid w:val="00981652"/>
    <w:rsid w:val="009818A9"/>
    <w:rsid w:val="00981C6F"/>
    <w:rsid w:val="009821A7"/>
    <w:rsid w:val="00982E4F"/>
    <w:rsid w:val="00983551"/>
    <w:rsid w:val="00983986"/>
    <w:rsid w:val="00983BB5"/>
    <w:rsid w:val="0098409C"/>
    <w:rsid w:val="00984440"/>
    <w:rsid w:val="009848EC"/>
    <w:rsid w:val="00984E71"/>
    <w:rsid w:val="00985028"/>
    <w:rsid w:val="009855FD"/>
    <w:rsid w:val="00985F1E"/>
    <w:rsid w:val="009860B2"/>
    <w:rsid w:val="009861AA"/>
    <w:rsid w:val="00986CB3"/>
    <w:rsid w:val="00990413"/>
    <w:rsid w:val="00990F1D"/>
    <w:rsid w:val="009914E2"/>
    <w:rsid w:val="009925B8"/>
    <w:rsid w:val="00992663"/>
    <w:rsid w:val="009927F3"/>
    <w:rsid w:val="0099288F"/>
    <w:rsid w:val="00992B15"/>
    <w:rsid w:val="00992CF4"/>
    <w:rsid w:val="00992D18"/>
    <w:rsid w:val="00992EDB"/>
    <w:rsid w:val="00993010"/>
    <w:rsid w:val="00993447"/>
    <w:rsid w:val="009934CA"/>
    <w:rsid w:val="009937AE"/>
    <w:rsid w:val="00993AA8"/>
    <w:rsid w:val="00993B37"/>
    <w:rsid w:val="00993CD7"/>
    <w:rsid w:val="00993DA3"/>
    <w:rsid w:val="00993EA9"/>
    <w:rsid w:val="0099454D"/>
    <w:rsid w:val="00994B08"/>
    <w:rsid w:val="00994C29"/>
    <w:rsid w:val="00994FAB"/>
    <w:rsid w:val="009952BC"/>
    <w:rsid w:val="0099573F"/>
    <w:rsid w:val="0099591B"/>
    <w:rsid w:val="0099607F"/>
    <w:rsid w:val="0099634F"/>
    <w:rsid w:val="00996614"/>
    <w:rsid w:val="00997110"/>
    <w:rsid w:val="009974FF"/>
    <w:rsid w:val="00997624"/>
    <w:rsid w:val="00997673"/>
    <w:rsid w:val="00997C21"/>
    <w:rsid w:val="009A05CE"/>
    <w:rsid w:val="009A08A7"/>
    <w:rsid w:val="009A0C4F"/>
    <w:rsid w:val="009A248A"/>
    <w:rsid w:val="009A251C"/>
    <w:rsid w:val="009A33EE"/>
    <w:rsid w:val="009A38B7"/>
    <w:rsid w:val="009A3F19"/>
    <w:rsid w:val="009A4473"/>
    <w:rsid w:val="009A4542"/>
    <w:rsid w:val="009A491F"/>
    <w:rsid w:val="009A4C53"/>
    <w:rsid w:val="009A53A6"/>
    <w:rsid w:val="009A614B"/>
    <w:rsid w:val="009A616A"/>
    <w:rsid w:val="009A63C0"/>
    <w:rsid w:val="009A6546"/>
    <w:rsid w:val="009A6829"/>
    <w:rsid w:val="009A687B"/>
    <w:rsid w:val="009A69C4"/>
    <w:rsid w:val="009A7053"/>
    <w:rsid w:val="009A70C5"/>
    <w:rsid w:val="009A71ED"/>
    <w:rsid w:val="009A79D0"/>
    <w:rsid w:val="009A7C57"/>
    <w:rsid w:val="009A7DFB"/>
    <w:rsid w:val="009B0450"/>
    <w:rsid w:val="009B0645"/>
    <w:rsid w:val="009B0975"/>
    <w:rsid w:val="009B0AF9"/>
    <w:rsid w:val="009B0FCE"/>
    <w:rsid w:val="009B11D7"/>
    <w:rsid w:val="009B148A"/>
    <w:rsid w:val="009B17E9"/>
    <w:rsid w:val="009B1D28"/>
    <w:rsid w:val="009B1D30"/>
    <w:rsid w:val="009B1E3F"/>
    <w:rsid w:val="009B205F"/>
    <w:rsid w:val="009B2697"/>
    <w:rsid w:val="009B280B"/>
    <w:rsid w:val="009B2D52"/>
    <w:rsid w:val="009B2D58"/>
    <w:rsid w:val="009B2E42"/>
    <w:rsid w:val="009B30BB"/>
    <w:rsid w:val="009B342B"/>
    <w:rsid w:val="009B41CD"/>
    <w:rsid w:val="009B48C2"/>
    <w:rsid w:val="009B4E1F"/>
    <w:rsid w:val="009B4EF8"/>
    <w:rsid w:val="009B50D5"/>
    <w:rsid w:val="009B56F4"/>
    <w:rsid w:val="009B5A3A"/>
    <w:rsid w:val="009B5A7B"/>
    <w:rsid w:val="009B5AF3"/>
    <w:rsid w:val="009B62B4"/>
    <w:rsid w:val="009B652E"/>
    <w:rsid w:val="009B6537"/>
    <w:rsid w:val="009B65F0"/>
    <w:rsid w:val="009B691C"/>
    <w:rsid w:val="009B6B27"/>
    <w:rsid w:val="009B7047"/>
    <w:rsid w:val="009B718C"/>
    <w:rsid w:val="009B786D"/>
    <w:rsid w:val="009B7B0E"/>
    <w:rsid w:val="009C05C8"/>
    <w:rsid w:val="009C0B68"/>
    <w:rsid w:val="009C15C1"/>
    <w:rsid w:val="009C16BC"/>
    <w:rsid w:val="009C185F"/>
    <w:rsid w:val="009C1E45"/>
    <w:rsid w:val="009C2B01"/>
    <w:rsid w:val="009C317B"/>
    <w:rsid w:val="009C3813"/>
    <w:rsid w:val="009C3C22"/>
    <w:rsid w:val="009C3F79"/>
    <w:rsid w:val="009C42A1"/>
    <w:rsid w:val="009C48A9"/>
    <w:rsid w:val="009C4D55"/>
    <w:rsid w:val="009C509C"/>
    <w:rsid w:val="009C5DF0"/>
    <w:rsid w:val="009C640C"/>
    <w:rsid w:val="009C67A8"/>
    <w:rsid w:val="009C6B1A"/>
    <w:rsid w:val="009C6C9F"/>
    <w:rsid w:val="009C6F22"/>
    <w:rsid w:val="009C780E"/>
    <w:rsid w:val="009C789F"/>
    <w:rsid w:val="009C7C2E"/>
    <w:rsid w:val="009C7C32"/>
    <w:rsid w:val="009D152D"/>
    <w:rsid w:val="009D1536"/>
    <w:rsid w:val="009D1AE8"/>
    <w:rsid w:val="009D24BA"/>
    <w:rsid w:val="009D2BF8"/>
    <w:rsid w:val="009D2EE0"/>
    <w:rsid w:val="009D3B7A"/>
    <w:rsid w:val="009D3ED9"/>
    <w:rsid w:val="009D4087"/>
    <w:rsid w:val="009D4304"/>
    <w:rsid w:val="009D4D82"/>
    <w:rsid w:val="009D4EFD"/>
    <w:rsid w:val="009D5276"/>
    <w:rsid w:val="009D54E8"/>
    <w:rsid w:val="009D5700"/>
    <w:rsid w:val="009D5A96"/>
    <w:rsid w:val="009D602A"/>
    <w:rsid w:val="009D63D9"/>
    <w:rsid w:val="009D7461"/>
    <w:rsid w:val="009D7C02"/>
    <w:rsid w:val="009D7CC7"/>
    <w:rsid w:val="009E0665"/>
    <w:rsid w:val="009E0900"/>
    <w:rsid w:val="009E1168"/>
    <w:rsid w:val="009E11BB"/>
    <w:rsid w:val="009E125F"/>
    <w:rsid w:val="009E175F"/>
    <w:rsid w:val="009E17D8"/>
    <w:rsid w:val="009E17F5"/>
    <w:rsid w:val="009E220D"/>
    <w:rsid w:val="009E23B8"/>
    <w:rsid w:val="009E29AC"/>
    <w:rsid w:val="009E2D22"/>
    <w:rsid w:val="009E2F47"/>
    <w:rsid w:val="009E3186"/>
    <w:rsid w:val="009E387C"/>
    <w:rsid w:val="009E3C5D"/>
    <w:rsid w:val="009E4158"/>
    <w:rsid w:val="009E4520"/>
    <w:rsid w:val="009E4658"/>
    <w:rsid w:val="009E4E8D"/>
    <w:rsid w:val="009E55AB"/>
    <w:rsid w:val="009E5FA9"/>
    <w:rsid w:val="009E605D"/>
    <w:rsid w:val="009E6B1A"/>
    <w:rsid w:val="009E6D96"/>
    <w:rsid w:val="009E6DE2"/>
    <w:rsid w:val="009E71E4"/>
    <w:rsid w:val="009E7237"/>
    <w:rsid w:val="009E7448"/>
    <w:rsid w:val="009E755E"/>
    <w:rsid w:val="009E7A58"/>
    <w:rsid w:val="009E7BAC"/>
    <w:rsid w:val="009E7C58"/>
    <w:rsid w:val="009E7DA1"/>
    <w:rsid w:val="009E7E59"/>
    <w:rsid w:val="009F09C2"/>
    <w:rsid w:val="009F09FB"/>
    <w:rsid w:val="009F0C8E"/>
    <w:rsid w:val="009F1855"/>
    <w:rsid w:val="009F1A13"/>
    <w:rsid w:val="009F203B"/>
    <w:rsid w:val="009F20DD"/>
    <w:rsid w:val="009F23E1"/>
    <w:rsid w:val="009F2862"/>
    <w:rsid w:val="009F2CA9"/>
    <w:rsid w:val="009F31DE"/>
    <w:rsid w:val="009F3767"/>
    <w:rsid w:val="009F3ECA"/>
    <w:rsid w:val="009F4007"/>
    <w:rsid w:val="009F436C"/>
    <w:rsid w:val="009F4691"/>
    <w:rsid w:val="009F4A89"/>
    <w:rsid w:val="009F4B74"/>
    <w:rsid w:val="009F55B2"/>
    <w:rsid w:val="009F600D"/>
    <w:rsid w:val="009F6190"/>
    <w:rsid w:val="009F6348"/>
    <w:rsid w:val="009F691A"/>
    <w:rsid w:val="009F6DA0"/>
    <w:rsid w:val="009F7ACC"/>
    <w:rsid w:val="009F7DDB"/>
    <w:rsid w:val="00A0036D"/>
    <w:rsid w:val="00A003A9"/>
    <w:rsid w:val="00A00F5D"/>
    <w:rsid w:val="00A015DB"/>
    <w:rsid w:val="00A01678"/>
    <w:rsid w:val="00A017A1"/>
    <w:rsid w:val="00A019E5"/>
    <w:rsid w:val="00A019F8"/>
    <w:rsid w:val="00A01C5D"/>
    <w:rsid w:val="00A01F44"/>
    <w:rsid w:val="00A0226B"/>
    <w:rsid w:val="00A02380"/>
    <w:rsid w:val="00A024EB"/>
    <w:rsid w:val="00A02B79"/>
    <w:rsid w:val="00A0335B"/>
    <w:rsid w:val="00A0371E"/>
    <w:rsid w:val="00A03898"/>
    <w:rsid w:val="00A03ACB"/>
    <w:rsid w:val="00A0423C"/>
    <w:rsid w:val="00A051F0"/>
    <w:rsid w:val="00A057A1"/>
    <w:rsid w:val="00A05BB1"/>
    <w:rsid w:val="00A0618C"/>
    <w:rsid w:val="00A06340"/>
    <w:rsid w:val="00A063F4"/>
    <w:rsid w:val="00A0641E"/>
    <w:rsid w:val="00A06504"/>
    <w:rsid w:val="00A065C6"/>
    <w:rsid w:val="00A06916"/>
    <w:rsid w:val="00A06FCD"/>
    <w:rsid w:val="00A06FCF"/>
    <w:rsid w:val="00A071C6"/>
    <w:rsid w:val="00A07FF4"/>
    <w:rsid w:val="00A1049B"/>
    <w:rsid w:val="00A10764"/>
    <w:rsid w:val="00A10FE4"/>
    <w:rsid w:val="00A11318"/>
    <w:rsid w:val="00A1188F"/>
    <w:rsid w:val="00A11CAF"/>
    <w:rsid w:val="00A11FAA"/>
    <w:rsid w:val="00A123AB"/>
    <w:rsid w:val="00A1279F"/>
    <w:rsid w:val="00A12A60"/>
    <w:rsid w:val="00A130E1"/>
    <w:rsid w:val="00A13638"/>
    <w:rsid w:val="00A1388E"/>
    <w:rsid w:val="00A145B1"/>
    <w:rsid w:val="00A146E3"/>
    <w:rsid w:val="00A147FF"/>
    <w:rsid w:val="00A14AC5"/>
    <w:rsid w:val="00A14AC8"/>
    <w:rsid w:val="00A14D9F"/>
    <w:rsid w:val="00A14EB5"/>
    <w:rsid w:val="00A15041"/>
    <w:rsid w:val="00A1520D"/>
    <w:rsid w:val="00A15684"/>
    <w:rsid w:val="00A15747"/>
    <w:rsid w:val="00A158DA"/>
    <w:rsid w:val="00A15A06"/>
    <w:rsid w:val="00A15D33"/>
    <w:rsid w:val="00A16051"/>
    <w:rsid w:val="00A1611B"/>
    <w:rsid w:val="00A16223"/>
    <w:rsid w:val="00A16370"/>
    <w:rsid w:val="00A1640B"/>
    <w:rsid w:val="00A168DE"/>
    <w:rsid w:val="00A16D22"/>
    <w:rsid w:val="00A173A3"/>
    <w:rsid w:val="00A17464"/>
    <w:rsid w:val="00A174C1"/>
    <w:rsid w:val="00A17B84"/>
    <w:rsid w:val="00A17BA8"/>
    <w:rsid w:val="00A17C20"/>
    <w:rsid w:val="00A2027D"/>
    <w:rsid w:val="00A20397"/>
    <w:rsid w:val="00A20416"/>
    <w:rsid w:val="00A2073A"/>
    <w:rsid w:val="00A2183D"/>
    <w:rsid w:val="00A21DE4"/>
    <w:rsid w:val="00A21E14"/>
    <w:rsid w:val="00A2205B"/>
    <w:rsid w:val="00A2205F"/>
    <w:rsid w:val="00A220F6"/>
    <w:rsid w:val="00A22499"/>
    <w:rsid w:val="00A225D7"/>
    <w:rsid w:val="00A22613"/>
    <w:rsid w:val="00A22A58"/>
    <w:rsid w:val="00A22F4B"/>
    <w:rsid w:val="00A23197"/>
    <w:rsid w:val="00A23EBA"/>
    <w:rsid w:val="00A23F5F"/>
    <w:rsid w:val="00A247E4"/>
    <w:rsid w:val="00A24C2B"/>
    <w:rsid w:val="00A24D03"/>
    <w:rsid w:val="00A24D17"/>
    <w:rsid w:val="00A25660"/>
    <w:rsid w:val="00A266AC"/>
    <w:rsid w:val="00A2697E"/>
    <w:rsid w:val="00A27A3B"/>
    <w:rsid w:val="00A27DC8"/>
    <w:rsid w:val="00A27E28"/>
    <w:rsid w:val="00A30267"/>
    <w:rsid w:val="00A30968"/>
    <w:rsid w:val="00A30A9F"/>
    <w:rsid w:val="00A30C7A"/>
    <w:rsid w:val="00A30D74"/>
    <w:rsid w:val="00A3163B"/>
    <w:rsid w:val="00A31EC1"/>
    <w:rsid w:val="00A32030"/>
    <w:rsid w:val="00A321CA"/>
    <w:rsid w:val="00A321E8"/>
    <w:rsid w:val="00A32906"/>
    <w:rsid w:val="00A3319E"/>
    <w:rsid w:val="00A337E6"/>
    <w:rsid w:val="00A3394D"/>
    <w:rsid w:val="00A33F90"/>
    <w:rsid w:val="00A34028"/>
    <w:rsid w:val="00A341A2"/>
    <w:rsid w:val="00A341F7"/>
    <w:rsid w:val="00A34639"/>
    <w:rsid w:val="00A355F5"/>
    <w:rsid w:val="00A3613B"/>
    <w:rsid w:val="00A36415"/>
    <w:rsid w:val="00A36FAE"/>
    <w:rsid w:val="00A36FEC"/>
    <w:rsid w:val="00A37228"/>
    <w:rsid w:val="00A37F05"/>
    <w:rsid w:val="00A40432"/>
    <w:rsid w:val="00A40A98"/>
    <w:rsid w:val="00A40ECE"/>
    <w:rsid w:val="00A40F95"/>
    <w:rsid w:val="00A410A0"/>
    <w:rsid w:val="00A41A46"/>
    <w:rsid w:val="00A41C7B"/>
    <w:rsid w:val="00A41E51"/>
    <w:rsid w:val="00A41F6D"/>
    <w:rsid w:val="00A42920"/>
    <w:rsid w:val="00A429C9"/>
    <w:rsid w:val="00A43619"/>
    <w:rsid w:val="00A43AB4"/>
    <w:rsid w:val="00A43D29"/>
    <w:rsid w:val="00A44125"/>
    <w:rsid w:val="00A44184"/>
    <w:rsid w:val="00A4427D"/>
    <w:rsid w:val="00A44802"/>
    <w:rsid w:val="00A449AB"/>
    <w:rsid w:val="00A44C4C"/>
    <w:rsid w:val="00A452C9"/>
    <w:rsid w:val="00A454AC"/>
    <w:rsid w:val="00A4582F"/>
    <w:rsid w:val="00A45B17"/>
    <w:rsid w:val="00A45BD4"/>
    <w:rsid w:val="00A45CB7"/>
    <w:rsid w:val="00A45E72"/>
    <w:rsid w:val="00A46143"/>
    <w:rsid w:val="00A463F0"/>
    <w:rsid w:val="00A46C8C"/>
    <w:rsid w:val="00A46DAD"/>
    <w:rsid w:val="00A46F00"/>
    <w:rsid w:val="00A47553"/>
    <w:rsid w:val="00A47955"/>
    <w:rsid w:val="00A47AD6"/>
    <w:rsid w:val="00A47BD1"/>
    <w:rsid w:val="00A506DE"/>
    <w:rsid w:val="00A50913"/>
    <w:rsid w:val="00A50949"/>
    <w:rsid w:val="00A5176C"/>
    <w:rsid w:val="00A51ABE"/>
    <w:rsid w:val="00A51ACA"/>
    <w:rsid w:val="00A51C0A"/>
    <w:rsid w:val="00A522AB"/>
    <w:rsid w:val="00A523AF"/>
    <w:rsid w:val="00A528C7"/>
    <w:rsid w:val="00A52B1C"/>
    <w:rsid w:val="00A52F52"/>
    <w:rsid w:val="00A53136"/>
    <w:rsid w:val="00A534EB"/>
    <w:rsid w:val="00A53E5A"/>
    <w:rsid w:val="00A5430F"/>
    <w:rsid w:val="00A54340"/>
    <w:rsid w:val="00A54D17"/>
    <w:rsid w:val="00A54EC2"/>
    <w:rsid w:val="00A5505D"/>
    <w:rsid w:val="00A5566D"/>
    <w:rsid w:val="00A557FC"/>
    <w:rsid w:val="00A55C2F"/>
    <w:rsid w:val="00A55D12"/>
    <w:rsid w:val="00A563E4"/>
    <w:rsid w:val="00A56460"/>
    <w:rsid w:val="00A56D4E"/>
    <w:rsid w:val="00A5722C"/>
    <w:rsid w:val="00A57FE5"/>
    <w:rsid w:val="00A601E9"/>
    <w:rsid w:val="00A60470"/>
    <w:rsid w:val="00A606BB"/>
    <w:rsid w:val="00A60C83"/>
    <w:rsid w:val="00A60EF2"/>
    <w:rsid w:val="00A61B76"/>
    <w:rsid w:val="00A61CD6"/>
    <w:rsid w:val="00A61D7B"/>
    <w:rsid w:val="00A6244F"/>
    <w:rsid w:val="00A635E4"/>
    <w:rsid w:val="00A637CD"/>
    <w:rsid w:val="00A63A3A"/>
    <w:rsid w:val="00A63BFC"/>
    <w:rsid w:val="00A63FAC"/>
    <w:rsid w:val="00A64720"/>
    <w:rsid w:val="00A64B99"/>
    <w:rsid w:val="00A64C2A"/>
    <w:rsid w:val="00A65B2A"/>
    <w:rsid w:val="00A65C9A"/>
    <w:rsid w:val="00A66009"/>
    <w:rsid w:val="00A66068"/>
    <w:rsid w:val="00A663E2"/>
    <w:rsid w:val="00A66519"/>
    <w:rsid w:val="00A66F59"/>
    <w:rsid w:val="00A67019"/>
    <w:rsid w:val="00A67B04"/>
    <w:rsid w:val="00A703AC"/>
    <w:rsid w:val="00A706C5"/>
    <w:rsid w:val="00A70792"/>
    <w:rsid w:val="00A70AC1"/>
    <w:rsid w:val="00A71ECE"/>
    <w:rsid w:val="00A72234"/>
    <w:rsid w:val="00A7270B"/>
    <w:rsid w:val="00A7297C"/>
    <w:rsid w:val="00A7299D"/>
    <w:rsid w:val="00A72EB7"/>
    <w:rsid w:val="00A730C7"/>
    <w:rsid w:val="00A739C0"/>
    <w:rsid w:val="00A73AD9"/>
    <w:rsid w:val="00A73DE5"/>
    <w:rsid w:val="00A74168"/>
    <w:rsid w:val="00A74913"/>
    <w:rsid w:val="00A74C0F"/>
    <w:rsid w:val="00A75099"/>
    <w:rsid w:val="00A753B1"/>
    <w:rsid w:val="00A756A5"/>
    <w:rsid w:val="00A756B2"/>
    <w:rsid w:val="00A756FC"/>
    <w:rsid w:val="00A757A9"/>
    <w:rsid w:val="00A757DD"/>
    <w:rsid w:val="00A75A56"/>
    <w:rsid w:val="00A75DD4"/>
    <w:rsid w:val="00A76B0B"/>
    <w:rsid w:val="00A76D49"/>
    <w:rsid w:val="00A76EAB"/>
    <w:rsid w:val="00A77580"/>
    <w:rsid w:val="00A77861"/>
    <w:rsid w:val="00A77964"/>
    <w:rsid w:val="00A77B7F"/>
    <w:rsid w:val="00A8039C"/>
    <w:rsid w:val="00A804EC"/>
    <w:rsid w:val="00A80BAD"/>
    <w:rsid w:val="00A80F33"/>
    <w:rsid w:val="00A81377"/>
    <w:rsid w:val="00A819C0"/>
    <w:rsid w:val="00A81B7A"/>
    <w:rsid w:val="00A82BAB"/>
    <w:rsid w:val="00A82D63"/>
    <w:rsid w:val="00A832F5"/>
    <w:rsid w:val="00A832FA"/>
    <w:rsid w:val="00A838EB"/>
    <w:rsid w:val="00A843C7"/>
    <w:rsid w:val="00A84CA9"/>
    <w:rsid w:val="00A8522D"/>
    <w:rsid w:val="00A85B4D"/>
    <w:rsid w:val="00A85C6F"/>
    <w:rsid w:val="00A85D19"/>
    <w:rsid w:val="00A86A9F"/>
    <w:rsid w:val="00A86BB7"/>
    <w:rsid w:val="00A86CC1"/>
    <w:rsid w:val="00A8754E"/>
    <w:rsid w:val="00A87C03"/>
    <w:rsid w:val="00A87D4A"/>
    <w:rsid w:val="00A90219"/>
    <w:rsid w:val="00A90394"/>
    <w:rsid w:val="00A903F9"/>
    <w:rsid w:val="00A90B17"/>
    <w:rsid w:val="00A90FEE"/>
    <w:rsid w:val="00A91052"/>
    <w:rsid w:val="00A9173C"/>
    <w:rsid w:val="00A91992"/>
    <w:rsid w:val="00A91A51"/>
    <w:rsid w:val="00A91BB8"/>
    <w:rsid w:val="00A91E16"/>
    <w:rsid w:val="00A9202E"/>
    <w:rsid w:val="00A921CD"/>
    <w:rsid w:val="00A936E9"/>
    <w:rsid w:val="00A9376C"/>
    <w:rsid w:val="00A93813"/>
    <w:rsid w:val="00A93ACE"/>
    <w:rsid w:val="00A946AC"/>
    <w:rsid w:val="00A94CBE"/>
    <w:rsid w:val="00A9577E"/>
    <w:rsid w:val="00A95804"/>
    <w:rsid w:val="00A95D25"/>
    <w:rsid w:val="00A95D86"/>
    <w:rsid w:val="00A96627"/>
    <w:rsid w:val="00A967FC"/>
    <w:rsid w:val="00A968A4"/>
    <w:rsid w:val="00A96CF5"/>
    <w:rsid w:val="00A96E88"/>
    <w:rsid w:val="00A96F62"/>
    <w:rsid w:val="00A9767E"/>
    <w:rsid w:val="00A9786D"/>
    <w:rsid w:val="00A97E76"/>
    <w:rsid w:val="00AA047A"/>
    <w:rsid w:val="00AA06C1"/>
    <w:rsid w:val="00AA0B66"/>
    <w:rsid w:val="00AA114C"/>
    <w:rsid w:val="00AA13D4"/>
    <w:rsid w:val="00AA1667"/>
    <w:rsid w:val="00AA18B2"/>
    <w:rsid w:val="00AA1B37"/>
    <w:rsid w:val="00AA27F2"/>
    <w:rsid w:val="00AA2B30"/>
    <w:rsid w:val="00AA2FC7"/>
    <w:rsid w:val="00AA2FDA"/>
    <w:rsid w:val="00AA3E95"/>
    <w:rsid w:val="00AA404A"/>
    <w:rsid w:val="00AA40E1"/>
    <w:rsid w:val="00AA46E2"/>
    <w:rsid w:val="00AA4CDF"/>
    <w:rsid w:val="00AA4D73"/>
    <w:rsid w:val="00AA5060"/>
    <w:rsid w:val="00AA6B76"/>
    <w:rsid w:val="00AA758B"/>
    <w:rsid w:val="00AB064F"/>
    <w:rsid w:val="00AB13F1"/>
    <w:rsid w:val="00AB1438"/>
    <w:rsid w:val="00AB2013"/>
    <w:rsid w:val="00AB2578"/>
    <w:rsid w:val="00AB29FC"/>
    <w:rsid w:val="00AB2B5D"/>
    <w:rsid w:val="00AB2C65"/>
    <w:rsid w:val="00AB2C9A"/>
    <w:rsid w:val="00AB369A"/>
    <w:rsid w:val="00AB37CB"/>
    <w:rsid w:val="00AB3F4E"/>
    <w:rsid w:val="00AB41D1"/>
    <w:rsid w:val="00AB42A5"/>
    <w:rsid w:val="00AB4385"/>
    <w:rsid w:val="00AB43AC"/>
    <w:rsid w:val="00AB44B3"/>
    <w:rsid w:val="00AB458C"/>
    <w:rsid w:val="00AB4732"/>
    <w:rsid w:val="00AB4C18"/>
    <w:rsid w:val="00AB4DA3"/>
    <w:rsid w:val="00AB50CF"/>
    <w:rsid w:val="00AB5159"/>
    <w:rsid w:val="00AB51BA"/>
    <w:rsid w:val="00AB5212"/>
    <w:rsid w:val="00AB564C"/>
    <w:rsid w:val="00AB5C57"/>
    <w:rsid w:val="00AB6246"/>
    <w:rsid w:val="00AB6294"/>
    <w:rsid w:val="00AB6333"/>
    <w:rsid w:val="00AB7105"/>
    <w:rsid w:val="00AB719E"/>
    <w:rsid w:val="00AB792B"/>
    <w:rsid w:val="00AB7C8E"/>
    <w:rsid w:val="00AB7D7E"/>
    <w:rsid w:val="00AC090F"/>
    <w:rsid w:val="00AC0BFF"/>
    <w:rsid w:val="00AC0E3A"/>
    <w:rsid w:val="00AC21F3"/>
    <w:rsid w:val="00AC298B"/>
    <w:rsid w:val="00AC303F"/>
    <w:rsid w:val="00AC3052"/>
    <w:rsid w:val="00AC30E7"/>
    <w:rsid w:val="00AC399A"/>
    <w:rsid w:val="00AC3CA5"/>
    <w:rsid w:val="00AC43F5"/>
    <w:rsid w:val="00AC4571"/>
    <w:rsid w:val="00AC533E"/>
    <w:rsid w:val="00AC584D"/>
    <w:rsid w:val="00AC5BD4"/>
    <w:rsid w:val="00AC5ED6"/>
    <w:rsid w:val="00AC5F6D"/>
    <w:rsid w:val="00AC611A"/>
    <w:rsid w:val="00AC617A"/>
    <w:rsid w:val="00AC63FA"/>
    <w:rsid w:val="00AC6435"/>
    <w:rsid w:val="00AC66A6"/>
    <w:rsid w:val="00AC685E"/>
    <w:rsid w:val="00AC6A02"/>
    <w:rsid w:val="00AC6DBD"/>
    <w:rsid w:val="00AC6F0B"/>
    <w:rsid w:val="00AC744E"/>
    <w:rsid w:val="00AC7B10"/>
    <w:rsid w:val="00AC7C0D"/>
    <w:rsid w:val="00AD0094"/>
    <w:rsid w:val="00AD053F"/>
    <w:rsid w:val="00AD079D"/>
    <w:rsid w:val="00AD0942"/>
    <w:rsid w:val="00AD0C39"/>
    <w:rsid w:val="00AD10EB"/>
    <w:rsid w:val="00AD123E"/>
    <w:rsid w:val="00AD16E0"/>
    <w:rsid w:val="00AD207E"/>
    <w:rsid w:val="00AD22D8"/>
    <w:rsid w:val="00AD26DA"/>
    <w:rsid w:val="00AD2C72"/>
    <w:rsid w:val="00AD2D87"/>
    <w:rsid w:val="00AD3493"/>
    <w:rsid w:val="00AD3CA5"/>
    <w:rsid w:val="00AD4531"/>
    <w:rsid w:val="00AD45EB"/>
    <w:rsid w:val="00AD4754"/>
    <w:rsid w:val="00AD48BB"/>
    <w:rsid w:val="00AD4ABB"/>
    <w:rsid w:val="00AD506E"/>
    <w:rsid w:val="00AD6C44"/>
    <w:rsid w:val="00AD70A3"/>
    <w:rsid w:val="00AD771C"/>
    <w:rsid w:val="00AD78F5"/>
    <w:rsid w:val="00AD7A16"/>
    <w:rsid w:val="00AE0110"/>
    <w:rsid w:val="00AE0466"/>
    <w:rsid w:val="00AE0BD9"/>
    <w:rsid w:val="00AE11AB"/>
    <w:rsid w:val="00AE1680"/>
    <w:rsid w:val="00AE2AE4"/>
    <w:rsid w:val="00AE2E0F"/>
    <w:rsid w:val="00AE2FC3"/>
    <w:rsid w:val="00AE3C5D"/>
    <w:rsid w:val="00AE3E5D"/>
    <w:rsid w:val="00AE4071"/>
    <w:rsid w:val="00AE4770"/>
    <w:rsid w:val="00AE4B16"/>
    <w:rsid w:val="00AE59ED"/>
    <w:rsid w:val="00AE5BC5"/>
    <w:rsid w:val="00AE5C76"/>
    <w:rsid w:val="00AE5F63"/>
    <w:rsid w:val="00AE60EF"/>
    <w:rsid w:val="00AE643B"/>
    <w:rsid w:val="00AE6E3E"/>
    <w:rsid w:val="00AE7A6C"/>
    <w:rsid w:val="00AF0438"/>
    <w:rsid w:val="00AF087D"/>
    <w:rsid w:val="00AF0CE7"/>
    <w:rsid w:val="00AF154A"/>
    <w:rsid w:val="00AF1948"/>
    <w:rsid w:val="00AF199F"/>
    <w:rsid w:val="00AF1E0F"/>
    <w:rsid w:val="00AF2018"/>
    <w:rsid w:val="00AF2763"/>
    <w:rsid w:val="00AF2825"/>
    <w:rsid w:val="00AF2B50"/>
    <w:rsid w:val="00AF3358"/>
    <w:rsid w:val="00AF3628"/>
    <w:rsid w:val="00AF3660"/>
    <w:rsid w:val="00AF3755"/>
    <w:rsid w:val="00AF454D"/>
    <w:rsid w:val="00AF49BB"/>
    <w:rsid w:val="00AF52ED"/>
    <w:rsid w:val="00AF5785"/>
    <w:rsid w:val="00AF58A2"/>
    <w:rsid w:val="00AF5BBF"/>
    <w:rsid w:val="00AF62AF"/>
    <w:rsid w:val="00AF68BF"/>
    <w:rsid w:val="00AF6FD2"/>
    <w:rsid w:val="00AF722B"/>
    <w:rsid w:val="00AF7986"/>
    <w:rsid w:val="00AF7F67"/>
    <w:rsid w:val="00B002D8"/>
    <w:rsid w:val="00B00DFC"/>
    <w:rsid w:val="00B00F55"/>
    <w:rsid w:val="00B0136A"/>
    <w:rsid w:val="00B01880"/>
    <w:rsid w:val="00B018F0"/>
    <w:rsid w:val="00B01AA3"/>
    <w:rsid w:val="00B01F30"/>
    <w:rsid w:val="00B02D32"/>
    <w:rsid w:val="00B02EDD"/>
    <w:rsid w:val="00B0313F"/>
    <w:rsid w:val="00B03874"/>
    <w:rsid w:val="00B03927"/>
    <w:rsid w:val="00B03940"/>
    <w:rsid w:val="00B039FF"/>
    <w:rsid w:val="00B03A5A"/>
    <w:rsid w:val="00B03BF2"/>
    <w:rsid w:val="00B03CF5"/>
    <w:rsid w:val="00B03F56"/>
    <w:rsid w:val="00B03FDC"/>
    <w:rsid w:val="00B0485D"/>
    <w:rsid w:val="00B04A69"/>
    <w:rsid w:val="00B0530F"/>
    <w:rsid w:val="00B05690"/>
    <w:rsid w:val="00B05B00"/>
    <w:rsid w:val="00B063DE"/>
    <w:rsid w:val="00B0677D"/>
    <w:rsid w:val="00B07839"/>
    <w:rsid w:val="00B078CB"/>
    <w:rsid w:val="00B07B2B"/>
    <w:rsid w:val="00B07DC4"/>
    <w:rsid w:val="00B07F9B"/>
    <w:rsid w:val="00B112D0"/>
    <w:rsid w:val="00B1139C"/>
    <w:rsid w:val="00B11906"/>
    <w:rsid w:val="00B11B21"/>
    <w:rsid w:val="00B11C0C"/>
    <w:rsid w:val="00B12452"/>
    <w:rsid w:val="00B1279A"/>
    <w:rsid w:val="00B12DBB"/>
    <w:rsid w:val="00B12E43"/>
    <w:rsid w:val="00B1302D"/>
    <w:rsid w:val="00B13D9F"/>
    <w:rsid w:val="00B14988"/>
    <w:rsid w:val="00B14D0D"/>
    <w:rsid w:val="00B14EF5"/>
    <w:rsid w:val="00B15229"/>
    <w:rsid w:val="00B15BCE"/>
    <w:rsid w:val="00B16540"/>
    <w:rsid w:val="00B1662E"/>
    <w:rsid w:val="00B168FF"/>
    <w:rsid w:val="00B16B97"/>
    <w:rsid w:val="00B16C1A"/>
    <w:rsid w:val="00B16C78"/>
    <w:rsid w:val="00B1750F"/>
    <w:rsid w:val="00B1761C"/>
    <w:rsid w:val="00B1766D"/>
    <w:rsid w:val="00B17780"/>
    <w:rsid w:val="00B17B02"/>
    <w:rsid w:val="00B200F8"/>
    <w:rsid w:val="00B2065C"/>
    <w:rsid w:val="00B2070B"/>
    <w:rsid w:val="00B20B57"/>
    <w:rsid w:val="00B20FB0"/>
    <w:rsid w:val="00B214B9"/>
    <w:rsid w:val="00B219F1"/>
    <w:rsid w:val="00B21DAA"/>
    <w:rsid w:val="00B222DD"/>
    <w:rsid w:val="00B2242A"/>
    <w:rsid w:val="00B22FDF"/>
    <w:rsid w:val="00B23050"/>
    <w:rsid w:val="00B231C8"/>
    <w:rsid w:val="00B23223"/>
    <w:rsid w:val="00B23323"/>
    <w:rsid w:val="00B23D6A"/>
    <w:rsid w:val="00B2455E"/>
    <w:rsid w:val="00B24655"/>
    <w:rsid w:val="00B24786"/>
    <w:rsid w:val="00B247ED"/>
    <w:rsid w:val="00B24AEF"/>
    <w:rsid w:val="00B24E23"/>
    <w:rsid w:val="00B25016"/>
    <w:rsid w:val="00B254AD"/>
    <w:rsid w:val="00B256D5"/>
    <w:rsid w:val="00B25A69"/>
    <w:rsid w:val="00B2670E"/>
    <w:rsid w:val="00B26DD2"/>
    <w:rsid w:val="00B27399"/>
    <w:rsid w:val="00B273F3"/>
    <w:rsid w:val="00B274BB"/>
    <w:rsid w:val="00B2778B"/>
    <w:rsid w:val="00B27AC8"/>
    <w:rsid w:val="00B302F4"/>
    <w:rsid w:val="00B30990"/>
    <w:rsid w:val="00B30D01"/>
    <w:rsid w:val="00B3187A"/>
    <w:rsid w:val="00B31939"/>
    <w:rsid w:val="00B31F7E"/>
    <w:rsid w:val="00B31FC3"/>
    <w:rsid w:val="00B3235E"/>
    <w:rsid w:val="00B329AC"/>
    <w:rsid w:val="00B3337B"/>
    <w:rsid w:val="00B333E3"/>
    <w:rsid w:val="00B334FB"/>
    <w:rsid w:val="00B33841"/>
    <w:rsid w:val="00B33DA1"/>
    <w:rsid w:val="00B33EB1"/>
    <w:rsid w:val="00B33EDD"/>
    <w:rsid w:val="00B33EFF"/>
    <w:rsid w:val="00B34759"/>
    <w:rsid w:val="00B34BC7"/>
    <w:rsid w:val="00B34EA4"/>
    <w:rsid w:val="00B35677"/>
    <w:rsid w:val="00B357B8"/>
    <w:rsid w:val="00B35820"/>
    <w:rsid w:val="00B35901"/>
    <w:rsid w:val="00B361EE"/>
    <w:rsid w:val="00B36A57"/>
    <w:rsid w:val="00B36BE3"/>
    <w:rsid w:val="00B36E14"/>
    <w:rsid w:val="00B36E22"/>
    <w:rsid w:val="00B37024"/>
    <w:rsid w:val="00B376E9"/>
    <w:rsid w:val="00B37AE5"/>
    <w:rsid w:val="00B37EB9"/>
    <w:rsid w:val="00B40167"/>
    <w:rsid w:val="00B403FF"/>
    <w:rsid w:val="00B40472"/>
    <w:rsid w:val="00B4059D"/>
    <w:rsid w:val="00B40AEB"/>
    <w:rsid w:val="00B40D40"/>
    <w:rsid w:val="00B40E19"/>
    <w:rsid w:val="00B41202"/>
    <w:rsid w:val="00B41550"/>
    <w:rsid w:val="00B41E74"/>
    <w:rsid w:val="00B42510"/>
    <w:rsid w:val="00B426A3"/>
    <w:rsid w:val="00B426A6"/>
    <w:rsid w:val="00B435B4"/>
    <w:rsid w:val="00B4399C"/>
    <w:rsid w:val="00B44055"/>
    <w:rsid w:val="00B442BB"/>
    <w:rsid w:val="00B4456A"/>
    <w:rsid w:val="00B44A48"/>
    <w:rsid w:val="00B44B07"/>
    <w:rsid w:val="00B44B11"/>
    <w:rsid w:val="00B44FC2"/>
    <w:rsid w:val="00B45078"/>
    <w:rsid w:val="00B46DB4"/>
    <w:rsid w:val="00B470F8"/>
    <w:rsid w:val="00B5023A"/>
    <w:rsid w:val="00B504E8"/>
    <w:rsid w:val="00B510D9"/>
    <w:rsid w:val="00B511B8"/>
    <w:rsid w:val="00B518F5"/>
    <w:rsid w:val="00B519B4"/>
    <w:rsid w:val="00B51C07"/>
    <w:rsid w:val="00B51F38"/>
    <w:rsid w:val="00B528E8"/>
    <w:rsid w:val="00B52F4E"/>
    <w:rsid w:val="00B53410"/>
    <w:rsid w:val="00B538A9"/>
    <w:rsid w:val="00B5393A"/>
    <w:rsid w:val="00B53F25"/>
    <w:rsid w:val="00B543A8"/>
    <w:rsid w:val="00B544DF"/>
    <w:rsid w:val="00B544EC"/>
    <w:rsid w:val="00B54BBD"/>
    <w:rsid w:val="00B55291"/>
    <w:rsid w:val="00B5561E"/>
    <w:rsid w:val="00B55AE3"/>
    <w:rsid w:val="00B55AF1"/>
    <w:rsid w:val="00B55E7C"/>
    <w:rsid w:val="00B56916"/>
    <w:rsid w:val="00B569EF"/>
    <w:rsid w:val="00B5745A"/>
    <w:rsid w:val="00B57540"/>
    <w:rsid w:val="00B57A2A"/>
    <w:rsid w:val="00B57B1E"/>
    <w:rsid w:val="00B60088"/>
    <w:rsid w:val="00B60241"/>
    <w:rsid w:val="00B61298"/>
    <w:rsid w:val="00B614EB"/>
    <w:rsid w:val="00B615DA"/>
    <w:rsid w:val="00B61AC7"/>
    <w:rsid w:val="00B62D4C"/>
    <w:rsid w:val="00B631AD"/>
    <w:rsid w:val="00B63A69"/>
    <w:rsid w:val="00B63A85"/>
    <w:rsid w:val="00B63D15"/>
    <w:rsid w:val="00B63D1B"/>
    <w:rsid w:val="00B63D40"/>
    <w:rsid w:val="00B6409D"/>
    <w:rsid w:val="00B643DA"/>
    <w:rsid w:val="00B644A0"/>
    <w:rsid w:val="00B647C0"/>
    <w:rsid w:val="00B6481A"/>
    <w:rsid w:val="00B64A36"/>
    <w:rsid w:val="00B6545D"/>
    <w:rsid w:val="00B6553A"/>
    <w:rsid w:val="00B65734"/>
    <w:rsid w:val="00B66191"/>
    <w:rsid w:val="00B66FE0"/>
    <w:rsid w:val="00B67BD7"/>
    <w:rsid w:val="00B7053C"/>
    <w:rsid w:val="00B70B91"/>
    <w:rsid w:val="00B7171F"/>
    <w:rsid w:val="00B7185D"/>
    <w:rsid w:val="00B71977"/>
    <w:rsid w:val="00B71A5C"/>
    <w:rsid w:val="00B71A9E"/>
    <w:rsid w:val="00B71CCF"/>
    <w:rsid w:val="00B724B9"/>
    <w:rsid w:val="00B72F19"/>
    <w:rsid w:val="00B73438"/>
    <w:rsid w:val="00B7351F"/>
    <w:rsid w:val="00B7394B"/>
    <w:rsid w:val="00B739B9"/>
    <w:rsid w:val="00B73BDD"/>
    <w:rsid w:val="00B73C3C"/>
    <w:rsid w:val="00B73DF1"/>
    <w:rsid w:val="00B740C7"/>
    <w:rsid w:val="00B743CD"/>
    <w:rsid w:val="00B749B4"/>
    <w:rsid w:val="00B74BFA"/>
    <w:rsid w:val="00B74E5B"/>
    <w:rsid w:val="00B75527"/>
    <w:rsid w:val="00B762CA"/>
    <w:rsid w:val="00B763BC"/>
    <w:rsid w:val="00B76BFC"/>
    <w:rsid w:val="00B76F25"/>
    <w:rsid w:val="00B770BD"/>
    <w:rsid w:val="00B7736A"/>
    <w:rsid w:val="00B7782E"/>
    <w:rsid w:val="00B80089"/>
    <w:rsid w:val="00B80231"/>
    <w:rsid w:val="00B80FE5"/>
    <w:rsid w:val="00B812E0"/>
    <w:rsid w:val="00B816EA"/>
    <w:rsid w:val="00B81736"/>
    <w:rsid w:val="00B81967"/>
    <w:rsid w:val="00B81FEF"/>
    <w:rsid w:val="00B82185"/>
    <w:rsid w:val="00B82844"/>
    <w:rsid w:val="00B82920"/>
    <w:rsid w:val="00B82A60"/>
    <w:rsid w:val="00B82EC9"/>
    <w:rsid w:val="00B83C92"/>
    <w:rsid w:val="00B83D6A"/>
    <w:rsid w:val="00B844EA"/>
    <w:rsid w:val="00B84723"/>
    <w:rsid w:val="00B84DAE"/>
    <w:rsid w:val="00B85437"/>
    <w:rsid w:val="00B856CC"/>
    <w:rsid w:val="00B8580F"/>
    <w:rsid w:val="00B85B39"/>
    <w:rsid w:val="00B85BFB"/>
    <w:rsid w:val="00B85E70"/>
    <w:rsid w:val="00B86248"/>
    <w:rsid w:val="00B8634E"/>
    <w:rsid w:val="00B86412"/>
    <w:rsid w:val="00B864D9"/>
    <w:rsid w:val="00B865E1"/>
    <w:rsid w:val="00B86974"/>
    <w:rsid w:val="00B869A5"/>
    <w:rsid w:val="00B86CD0"/>
    <w:rsid w:val="00B87096"/>
    <w:rsid w:val="00B87D8B"/>
    <w:rsid w:val="00B87E19"/>
    <w:rsid w:val="00B903D2"/>
    <w:rsid w:val="00B90A91"/>
    <w:rsid w:val="00B90AA9"/>
    <w:rsid w:val="00B90CCF"/>
    <w:rsid w:val="00B90D90"/>
    <w:rsid w:val="00B91063"/>
    <w:rsid w:val="00B91249"/>
    <w:rsid w:val="00B9130E"/>
    <w:rsid w:val="00B91C23"/>
    <w:rsid w:val="00B91D9C"/>
    <w:rsid w:val="00B923D8"/>
    <w:rsid w:val="00B92CBD"/>
    <w:rsid w:val="00B92CFD"/>
    <w:rsid w:val="00B93C79"/>
    <w:rsid w:val="00B945C2"/>
    <w:rsid w:val="00B94DC1"/>
    <w:rsid w:val="00B94FBB"/>
    <w:rsid w:val="00B95406"/>
    <w:rsid w:val="00B9544D"/>
    <w:rsid w:val="00B95EC4"/>
    <w:rsid w:val="00B96041"/>
    <w:rsid w:val="00B960E5"/>
    <w:rsid w:val="00B962E3"/>
    <w:rsid w:val="00B9666C"/>
    <w:rsid w:val="00B96674"/>
    <w:rsid w:val="00B96873"/>
    <w:rsid w:val="00B96978"/>
    <w:rsid w:val="00B96A85"/>
    <w:rsid w:val="00B96ACA"/>
    <w:rsid w:val="00B96D40"/>
    <w:rsid w:val="00B971B1"/>
    <w:rsid w:val="00B9787C"/>
    <w:rsid w:val="00B978A9"/>
    <w:rsid w:val="00B97A40"/>
    <w:rsid w:val="00B97C2B"/>
    <w:rsid w:val="00B97F80"/>
    <w:rsid w:val="00BA0228"/>
    <w:rsid w:val="00BA0334"/>
    <w:rsid w:val="00BA03BF"/>
    <w:rsid w:val="00BA1019"/>
    <w:rsid w:val="00BA19B7"/>
    <w:rsid w:val="00BA1A84"/>
    <w:rsid w:val="00BA1D64"/>
    <w:rsid w:val="00BA1E3E"/>
    <w:rsid w:val="00BA2286"/>
    <w:rsid w:val="00BA22F9"/>
    <w:rsid w:val="00BA25F4"/>
    <w:rsid w:val="00BA3096"/>
    <w:rsid w:val="00BA380D"/>
    <w:rsid w:val="00BA39DA"/>
    <w:rsid w:val="00BA3C64"/>
    <w:rsid w:val="00BA3E01"/>
    <w:rsid w:val="00BA4125"/>
    <w:rsid w:val="00BA4CC7"/>
    <w:rsid w:val="00BA5196"/>
    <w:rsid w:val="00BA51B9"/>
    <w:rsid w:val="00BA58F2"/>
    <w:rsid w:val="00BA5A40"/>
    <w:rsid w:val="00BA662F"/>
    <w:rsid w:val="00BA6C48"/>
    <w:rsid w:val="00BA71D0"/>
    <w:rsid w:val="00BA797E"/>
    <w:rsid w:val="00BA7D1D"/>
    <w:rsid w:val="00BB017A"/>
    <w:rsid w:val="00BB09FB"/>
    <w:rsid w:val="00BB0AF1"/>
    <w:rsid w:val="00BB172A"/>
    <w:rsid w:val="00BB1801"/>
    <w:rsid w:val="00BB18A7"/>
    <w:rsid w:val="00BB2753"/>
    <w:rsid w:val="00BB2B16"/>
    <w:rsid w:val="00BB2B83"/>
    <w:rsid w:val="00BB2D92"/>
    <w:rsid w:val="00BB2F41"/>
    <w:rsid w:val="00BB36A1"/>
    <w:rsid w:val="00BB3842"/>
    <w:rsid w:val="00BB42F8"/>
    <w:rsid w:val="00BB4315"/>
    <w:rsid w:val="00BB4571"/>
    <w:rsid w:val="00BB46B0"/>
    <w:rsid w:val="00BB51EA"/>
    <w:rsid w:val="00BB52A8"/>
    <w:rsid w:val="00BB53AF"/>
    <w:rsid w:val="00BB5510"/>
    <w:rsid w:val="00BB5964"/>
    <w:rsid w:val="00BB5A37"/>
    <w:rsid w:val="00BB64AA"/>
    <w:rsid w:val="00BB6851"/>
    <w:rsid w:val="00BB6ABD"/>
    <w:rsid w:val="00BB6F34"/>
    <w:rsid w:val="00BB7273"/>
    <w:rsid w:val="00BB76A3"/>
    <w:rsid w:val="00BB7757"/>
    <w:rsid w:val="00BB7A17"/>
    <w:rsid w:val="00BC0201"/>
    <w:rsid w:val="00BC032E"/>
    <w:rsid w:val="00BC041E"/>
    <w:rsid w:val="00BC08EF"/>
    <w:rsid w:val="00BC0B9D"/>
    <w:rsid w:val="00BC1B24"/>
    <w:rsid w:val="00BC1C1A"/>
    <w:rsid w:val="00BC1FB0"/>
    <w:rsid w:val="00BC26C9"/>
    <w:rsid w:val="00BC26E1"/>
    <w:rsid w:val="00BC2956"/>
    <w:rsid w:val="00BC2B19"/>
    <w:rsid w:val="00BC3348"/>
    <w:rsid w:val="00BC3637"/>
    <w:rsid w:val="00BC38EC"/>
    <w:rsid w:val="00BC397F"/>
    <w:rsid w:val="00BC3B18"/>
    <w:rsid w:val="00BC3B5D"/>
    <w:rsid w:val="00BC3DF9"/>
    <w:rsid w:val="00BC4505"/>
    <w:rsid w:val="00BC45A6"/>
    <w:rsid w:val="00BC4CC5"/>
    <w:rsid w:val="00BC5060"/>
    <w:rsid w:val="00BC5A44"/>
    <w:rsid w:val="00BC5AFA"/>
    <w:rsid w:val="00BC5C1F"/>
    <w:rsid w:val="00BC5C3D"/>
    <w:rsid w:val="00BC5C99"/>
    <w:rsid w:val="00BC5F8B"/>
    <w:rsid w:val="00BC6398"/>
    <w:rsid w:val="00BC6594"/>
    <w:rsid w:val="00BC666B"/>
    <w:rsid w:val="00BC7773"/>
    <w:rsid w:val="00BD0963"/>
    <w:rsid w:val="00BD096F"/>
    <w:rsid w:val="00BD0F13"/>
    <w:rsid w:val="00BD1918"/>
    <w:rsid w:val="00BD2B38"/>
    <w:rsid w:val="00BD308B"/>
    <w:rsid w:val="00BD30D9"/>
    <w:rsid w:val="00BD3188"/>
    <w:rsid w:val="00BD3CC6"/>
    <w:rsid w:val="00BD4011"/>
    <w:rsid w:val="00BD412F"/>
    <w:rsid w:val="00BD41D3"/>
    <w:rsid w:val="00BD42BE"/>
    <w:rsid w:val="00BD43E7"/>
    <w:rsid w:val="00BD4528"/>
    <w:rsid w:val="00BD46B9"/>
    <w:rsid w:val="00BD479B"/>
    <w:rsid w:val="00BD4900"/>
    <w:rsid w:val="00BD5403"/>
    <w:rsid w:val="00BD626F"/>
    <w:rsid w:val="00BD6CBE"/>
    <w:rsid w:val="00BD6CD2"/>
    <w:rsid w:val="00BD71A2"/>
    <w:rsid w:val="00BD7265"/>
    <w:rsid w:val="00BD72F0"/>
    <w:rsid w:val="00BD78BC"/>
    <w:rsid w:val="00BD7D58"/>
    <w:rsid w:val="00BE08A9"/>
    <w:rsid w:val="00BE0CBD"/>
    <w:rsid w:val="00BE0F50"/>
    <w:rsid w:val="00BE1265"/>
    <w:rsid w:val="00BE18E9"/>
    <w:rsid w:val="00BE1B1F"/>
    <w:rsid w:val="00BE2784"/>
    <w:rsid w:val="00BE2868"/>
    <w:rsid w:val="00BE3034"/>
    <w:rsid w:val="00BE3531"/>
    <w:rsid w:val="00BE3D9B"/>
    <w:rsid w:val="00BE45D5"/>
    <w:rsid w:val="00BE4CB3"/>
    <w:rsid w:val="00BE4D2D"/>
    <w:rsid w:val="00BE4ED9"/>
    <w:rsid w:val="00BE53AA"/>
    <w:rsid w:val="00BE5BC2"/>
    <w:rsid w:val="00BE5EAD"/>
    <w:rsid w:val="00BE5FDB"/>
    <w:rsid w:val="00BE654F"/>
    <w:rsid w:val="00BE6684"/>
    <w:rsid w:val="00BE697B"/>
    <w:rsid w:val="00BE6F70"/>
    <w:rsid w:val="00BE72BD"/>
    <w:rsid w:val="00BE7322"/>
    <w:rsid w:val="00BE7603"/>
    <w:rsid w:val="00BE7845"/>
    <w:rsid w:val="00BE7C5F"/>
    <w:rsid w:val="00BE7E06"/>
    <w:rsid w:val="00BF10B9"/>
    <w:rsid w:val="00BF235B"/>
    <w:rsid w:val="00BF281F"/>
    <w:rsid w:val="00BF2A42"/>
    <w:rsid w:val="00BF46B7"/>
    <w:rsid w:val="00BF5591"/>
    <w:rsid w:val="00BF55D6"/>
    <w:rsid w:val="00BF60AC"/>
    <w:rsid w:val="00BF6101"/>
    <w:rsid w:val="00BF63C7"/>
    <w:rsid w:val="00BF64FC"/>
    <w:rsid w:val="00BF6581"/>
    <w:rsid w:val="00BF6772"/>
    <w:rsid w:val="00BF6D0D"/>
    <w:rsid w:val="00BF6D34"/>
    <w:rsid w:val="00C00AE8"/>
    <w:rsid w:val="00C00E93"/>
    <w:rsid w:val="00C01111"/>
    <w:rsid w:val="00C01584"/>
    <w:rsid w:val="00C023C5"/>
    <w:rsid w:val="00C0242E"/>
    <w:rsid w:val="00C02725"/>
    <w:rsid w:val="00C02782"/>
    <w:rsid w:val="00C02986"/>
    <w:rsid w:val="00C03190"/>
    <w:rsid w:val="00C035FF"/>
    <w:rsid w:val="00C03E5D"/>
    <w:rsid w:val="00C047CF"/>
    <w:rsid w:val="00C04FDD"/>
    <w:rsid w:val="00C05467"/>
    <w:rsid w:val="00C05AB5"/>
    <w:rsid w:val="00C06100"/>
    <w:rsid w:val="00C065BC"/>
    <w:rsid w:val="00C068B5"/>
    <w:rsid w:val="00C06B76"/>
    <w:rsid w:val="00C06C06"/>
    <w:rsid w:val="00C06CB8"/>
    <w:rsid w:val="00C06EF3"/>
    <w:rsid w:val="00C07150"/>
    <w:rsid w:val="00C0737F"/>
    <w:rsid w:val="00C073B5"/>
    <w:rsid w:val="00C07F92"/>
    <w:rsid w:val="00C07FAA"/>
    <w:rsid w:val="00C1009C"/>
    <w:rsid w:val="00C1045A"/>
    <w:rsid w:val="00C10507"/>
    <w:rsid w:val="00C10635"/>
    <w:rsid w:val="00C106A2"/>
    <w:rsid w:val="00C10DE1"/>
    <w:rsid w:val="00C11225"/>
    <w:rsid w:val="00C1157C"/>
    <w:rsid w:val="00C119EE"/>
    <w:rsid w:val="00C11C63"/>
    <w:rsid w:val="00C11F7C"/>
    <w:rsid w:val="00C1232A"/>
    <w:rsid w:val="00C12432"/>
    <w:rsid w:val="00C12859"/>
    <w:rsid w:val="00C12E52"/>
    <w:rsid w:val="00C13092"/>
    <w:rsid w:val="00C13256"/>
    <w:rsid w:val="00C132DC"/>
    <w:rsid w:val="00C135BB"/>
    <w:rsid w:val="00C13711"/>
    <w:rsid w:val="00C13C29"/>
    <w:rsid w:val="00C15E50"/>
    <w:rsid w:val="00C16423"/>
    <w:rsid w:val="00C16A94"/>
    <w:rsid w:val="00C17158"/>
    <w:rsid w:val="00C17915"/>
    <w:rsid w:val="00C2008D"/>
    <w:rsid w:val="00C20392"/>
    <w:rsid w:val="00C20698"/>
    <w:rsid w:val="00C20D65"/>
    <w:rsid w:val="00C20F87"/>
    <w:rsid w:val="00C20FAF"/>
    <w:rsid w:val="00C20FB4"/>
    <w:rsid w:val="00C21077"/>
    <w:rsid w:val="00C21943"/>
    <w:rsid w:val="00C2229B"/>
    <w:rsid w:val="00C2280B"/>
    <w:rsid w:val="00C22A13"/>
    <w:rsid w:val="00C22B61"/>
    <w:rsid w:val="00C231CB"/>
    <w:rsid w:val="00C231EF"/>
    <w:rsid w:val="00C23322"/>
    <w:rsid w:val="00C244B4"/>
    <w:rsid w:val="00C24A2A"/>
    <w:rsid w:val="00C24D9E"/>
    <w:rsid w:val="00C24E49"/>
    <w:rsid w:val="00C25260"/>
    <w:rsid w:val="00C257D2"/>
    <w:rsid w:val="00C25884"/>
    <w:rsid w:val="00C25D61"/>
    <w:rsid w:val="00C261BD"/>
    <w:rsid w:val="00C262EA"/>
    <w:rsid w:val="00C266EB"/>
    <w:rsid w:val="00C2742C"/>
    <w:rsid w:val="00C27B6C"/>
    <w:rsid w:val="00C27C58"/>
    <w:rsid w:val="00C27DBA"/>
    <w:rsid w:val="00C30409"/>
    <w:rsid w:val="00C3203D"/>
    <w:rsid w:val="00C3220A"/>
    <w:rsid w:val="00C3252C"/>
    <w:rsid w:val="00C32632"/>
    <w:rsid w:val="00C3376C"/>
    <w:rsid w:val="00C3387A"/>
    <w:rsid w:val="00C33A21"/>
    <w:rsid w:val="00C33AE8"/>
    <w:rsid w:val="00C33C40"/>
    <w:rsid w:val="00C33C93"/>
    <w:rsid w:val="00C33FF6"/>
    <w:rsid w:val="00C34026"/>
    <w:rsid w:val="00C3402A"/>
    <w:rsid w:val="00C34903"/>
    <w:rsid w:val="00C34BA3"/>
    <w:rsid w:val="00C34E4F"/>
    <w:rsid w:val="00C35285"/>
    <w:rsid w:val="00C3592C"/>
    <w:rsid w:val="00C35E76"/>
    <w:rsid w:val="00C36610"/>
    <w:rsid w:val="00C36AC9"/>
    <w:rsid w:val="00C36B24"/>
    <w:rsid w:val="00C36F74"/>
    <w:rsid w:val="00C3734A"/>
    <w:rsid w:val="00C37B00"/>
    <w:rsid w:val="00C40104"/>
    <w:rsid w:val="00C40648"/>
    <w:rsid w:val="00C407FC"/>
    <w:rsid w:val="00C40BB9"/>
    <w:rsid w:val="00C41116"/>
    <w:rsid w:val="00C4150F"/>
    <w:rsid w:val="00C41940"/>
    <w:rsid w:val="00C42F9F"/>
    <w:rsid w:val="00C43D28"/>
    <w:rsid w:val="00C44400"/>
    <w:rsid w:val="00C44969"/>
    <w:rsid w:val="00C44AD3"/>
    <w:rsid w:val="00C44DE1"/>
    <w:rsid w:val="00C450E8"/>
    <w:rsid w:val="00C45236"/>
    <w:rsid w:val="00C453B4"/>
    <w:rsid w:val="00C45480"/>
    <w:rsid w:val="00C45545"/>
    <w:rsid w:val="00C457E9"/>
    <w:rsid w:val="00C462B5"/>
    <w:rsid w:val="00C46370"/>
    <w:rsid w:val="00C463B9"/>
    <w:rsid w:val="00C467E0"/>
    <w:rsid w:val="00C476D4"/>
    <w:rsid w:val="00C477CC"/>
    <w:rsid w:val="00C478F5"/>
    <w:rsid w:val="00C47DA2"/>
    <w:rsid w:val="00C47E1C"/>
    <w:rsid w:val="00C50D80"/>
    <w:rsid w:val="00C510B4"/>
    <w:rsid w:val="00C5125C"/>
    <w:rsid w:val="00C51849"/>
    <w:rsid w:val="00C51A08"/>
    <w:rsid w:val="00C51EB1"/>
    <w:rsid w:val="00C5231A"/>
    <w:rsid w:val="00C523EC"/>
    <w:rsid w:val="00C5248B"/>
    <w:rsid w:val="00C53123"/>
    <w:rsid w:val="00C535AB"/>
    <w:rsid w:val="00C53D43"/>
    <w:rsid w:val="00C540CF"/>
    <w:rsid w:val="00C542D4"/>
    <w:rsid w:val="00C54F19"/>
    <w:rsid w:val="00C55552"/>
    <w:rsid w:val="00C558B1"/>
    <w:rsid w:val="00C55D83"/>
    <w:rsid w:val="00C55E87"/>
    <w:rsid w:val="00C55F30"/>
    <w:rsid w:val="00C55FA5"/>
    <w:rsid w:val="00C56006"/>
    <w:rsid w:val="00C56059"/>
    <w:rsid w:val="00C56587"/>
    <w:rsid w:val="00C566A3"/>
    <w:rsid w:val="00C5698C"/>
    <w:rsid w:val="00C56B7E"/>
    <w:rsid w:val="00C57996"/>
    <w:rsid w:val="00C57CFB"/>
    <w:rsid w:val="00C6008F"/>
    <w:rsid w:val="00C600E9"/>
    <w:rsid w:val="00C60251"/>
    <w:rsid w:val="00C60381"/>
    <w:rsid w:val="00C60489"/>
    <w:rsid w:val="00C60577"/>
    <w:rsid w:val="00C606AE"/>
    <w:rsid w:val="00C60854"/>
    <w:rsid w:val="00C60ABB"/>
    <w:rsid w:val="00C6132A"/>
    <w:rsid w:val="00C617D4"/>
    <w:rsid w:val="00C61DDB"/>
    <w:rsid w:val="00C61EE2"/>
    <w:rsid w:val="00C61F97"/>
    <w:rsid w:val="00C625EE"/>
    <w:rsid w:val="00C62A49"/>
    <w:rsid w:val="00C62D71"/>
    <w:rsid w:val="00C63039"/>
    <w:rsid w:val="00C6321C"/>
    <w:rsid w:val="00C6326C"/>
    <w:rsid w:val="00C6374D"/>
    <w:rsid w:val="00C63A2E"/>
    <w:rsid w:val="00C63C88"/>
    <w:rsid w:val="00C63DB7"/>
    <w:rsid w:val="00C63F43"/>
    <w:rsid w:val="00C64083"/>
    <w:rsid w:val="00C64590"/>
    <w:rsid w:val="00C647C9"/>
    <w:rsid w:val="00C651BC"/>
    <w:rsid w:val="00C65780"/>
    <w:rsid w:val="00C6596E"/>
    <w:rsid w:val="00C65C40"/>
    <w:rsid w:val="00C662FE"/>
    <w:rsid w:val="00C6633C"/>
    <w:rsid w:val="00C66381"/>
    <w:rsid w:val="00C66C37"/>
    <w:rsid w:val="00C66ECA"/>
    <w:rsid w:val="00C66FEF"/>
    <w:rsid w:val="00C674FE"/>
    <w:rsid w:val="00C679F0"/>
    <w:rsid w:val="00C7051F"/>
    <w:rsid w:val="00C70D22"/>
    <w:rsid w:val="00C70F9A"/>
    <w:rsid w:val="00C714C6"/>
    <w:rsid w:val="00C71A57"/>
    <w:rsid w:val="00C71F93"/>
    <w:rsid w:val="00C71FDC"/>
    <w:rsid w:val="00C72017"/>
    <w:rsid w:val="00C72468"/>
    <w:rsid w:val="00C72567"/>
    <w:rsid w:val="00C72EDB"/>
    <w:rsid w:val="00C73044"/>
    <w:rsid w:val="00C732B2"/>
    <w:rsid w:val="00C7341C"/>
    <w:rsid w:val="00C73AA3"/>
    <w:rsid w:val="00C7434D"/>
    <w:rsid w:val="00C7473E"/>
    <w:rsid w:val="00C74DC3"/>
    <w:rsid w:val="00C751A5"/>
    <w:rsid w:val="00C759B8"/>
    <w:rsid w:val="00C75DEF"/>
    <w:rsid w:val="00C75E8E"/>
    <w:rsid w:val="00C75EB7"/>
    <w:rsid w:val="00C76260"/>
    <w:rsid w:val="00C76715"/>
    <w:rsid w:val="00C76D51"/>
    <w:rsid w:val="00C76DF5"/>
    <w:rsid w:val="00C770B0"/>
    <w:rsid w:val="00C77198"/>
    <w:rsid w:val="00C7720A"/>
    <w:rsid w:val="00C77252"/>
    <w:rsid w:val="00C779A6"/>
    <w:rsid w:val="00C77FE6"/>
    <w:rsid w:val="00C80543"/>
    <w:rsid w:val="00C808C2"/>
    <w:rsid w:val="00C8165C"/>
    <w:rsid w:val="00C816AC"/>
    <w:rsid w:val="00C827E6"/>
    <w:rsid w:val="00C82C4F"/>
    <w:rsid w:val="00C834B2"/>
    <w:rsid w:val="00C8354C"/>
    <w:rsid w:val="00C837D8"/>
    <w:rsid w:val="00C8382E"/>
    <w:rsid w:val="00C83B87"/>
    <w:rsid w:val="00C83BCD"/>
    <w:rsid w:val="00C842E0"/>
    <w:rsid w:val="00C844B0"/>
    <w:rsid w:val="00C846F3"/>
    <w:rsid w:val="00C84CEB"/>
    <w:rsid w:val="00C84F12"/>
    <w:rsid w:val="00C8519E"/>
    <w:rsid w:val="00C853B5"/>
    <w:rsid w:val="00C85F1B"/>
    <w:rsid w:val="00C8645C"/>
    <w:rsid w:val="00C86AA5"/>
    <w:rsid w:val="00C86D86"/>
    <w:rsid w:val="00C871B2"/>
    <w:rsid w:val="00C8791C"/>
    <w:rsid w:val="00C87FBD"/>
    <w:rsid w:val="00C9086A"/>
    <w:rsid w:val="00C91BBE"/>
    <w:rsid w:val="00C91C99"/>
    <w:rsid w:val="00C92502"/>
    <w:rsid w:val="00C92E64"/>
    <w:rsid w:val="00C93133"/>
    <w:rsid w:val="00C9371F"/>
    <w:rsid w:val="00C93727"/>
    <w:rsid w:val="00C93CD7"/>
    <w:rsid w:val="00C94142"/>
    <w:rsid w:val="00C9487B"/>
    <w:rsid w:val="00C94A36"/>
    <w:rsid w:val="00C94AFE"/>
    <w:rsid w:val="00C94B11"/>
    <w:rsid w:val="00C952D7"/>
    <w:rsid w:val="00C95A0F"/>
    <w:rsid w:val="00C95BB0"/>
    <w:rsid w:val="00C95BF5"/>
    <w:rsid w:val="00C964C6"/>
    <w:rsid w:val="00C97012"/>
    <w:rsid w:val="00C97611"/>
    <w:rsid w:val="00C97C16"/>
    <w:rsid w:val="00CA0F27"/>
    <w:rsid w:val="00CA1156"/>
    <w:rsid w:val="00CA1360"/>
    <w:rsid w:val="00CA1891"/>
    <w:rsid w:val="00CA1A35"/>
    <w:rsid w:val="00CA203A"/>
    <w:rsid w:val="00CA213A"/>
    <w:rsid w:val="00CA2811"/>
    <w:rsid w:val="00CA3296"/>
    <w:rsid w:val="00CA34E6"/>
    <w:rsid w:val="00CA34F8"/>
    <w:rsid w:val="00CA37E9"/>
    <w:rsid w:val="00CA3D44"/>
    <w:rsid w:val="00CA3ECE"/>
    <w:rsid w:val="00CA41A1"/>
    <w:rsid w:val="00CA4846"/>
    <w:rsid w:val="00CA48A9"/>
    <w:rsid w:val="00CA493B"/>
    <w:rsid w:val="00CA4B52"/>
    <w:rsid w:val="00CA4D5D"/>
    <w:rsid w:val="00CA523C"/>
    <w:rsid w:val="00CA552F"/>
    <w:rsid w:val="00CA5FCF"/>
    <w:rsid w:val="00CA6235"/>
    <w:rsid w:val="00CA625E"/>
    <w:rsid w:val="00CA6A04"/>
    <w:rsid w:val="00CA6B99"/>
    <w:rsid w:val="00CA6BC5"/>
    <w:rsid w:val="00CA6C28"/>
    <w:rsid w:val="00CA6D75"/>
    <w:rsid w:val="00CA6EC9"/>
    <w:rsid w:val="00CA6F98"/>
    <w:rsid w:val="00CA764B"/>
    <w:rsid w:val="00CA76F0"/>
    <w:rsid w:val="00CA7C6B"/>
    <w:rsid w:val="00CB02BB"/>
    <w:rsid w:val="00CB03B4"/>
    <w:rsid w:val="00CB07AC"/>
    <w:rsid w:val="00CB100E"/>
    <w:rsid w:val="00CB1014"/>
    <w:rsid w:val="00CB14B7"/>
    <w:rsid w:val="00CB1B16"/>
    <w:rsid w:val="00CB21F9"/>
    <w:rsid w:val="00CB230D"/>
    <w:rsid w:val="00CB2373"/>
    <w:rsid w:val="00CB3A5E"/>
    <w:rsid w:val="00CB3CCD"/>
    <w:rsid w:val="00CB3D20"/>
    <w:rsid w:val="00CB3DDF"/>
    <w:rsid w:val="00CB4510"/>
    <w:rsid w:val="00CB4AFF"/>
    <w:rsid w:val="00CB5357"/>
    <w:rsid w:val="00CB53B0"/>
    <w:rsid w:val="00CB5488"/>
    <w:rsid w:val="00CB5DF5"/>
    <w:rsid w:val="00CB5E8F"/>
    <w:rsid w:val="00CB5F3A"/>
    <w:rsid w:val="00CB5FBA"/>
    <w:rsid w:val="00CB61CC"/>
    <w:rsid w:val="00CB62F7"/>
    <w:rsid w:val="00CB6C94"/>
    <w:rsid w:val="00CB73DE"/>
    <w:rsid w:val="00CB7C89"/>
    <w:rsid w:val="00CC0439"/>
    <w:rsid w:val="00CC0D98"/>
    <w:rsid w:val="00CC0F1B"/>
    <w:rsid w:val="00CC1085"/>
    <w:rsid w:val="00CC11CD"/>
    <w:rsid w:val="00CC12A7"/>
    <w:rsid w:val="00CC135A"/>
    <w:rsid w:val="00CC146B"/>
    <w:rsid w:val="00CC1499"/>
    <w:rsid w:val="00CC15A4"/>
    <w:rsid w:val="00CC2210"/>
    <w:rsid w:val="00CC2677"/>
    <w:rsid w:val="00CC2878"/>
    <w:rsid w:val="00CC2DD3"/>
    <w:rsid w:val="00CC2FA6"/>
    <w:rsid w:val="00CC34FA"/>
    <w:rsid w:val="00CC364B"/>
    <w:rsid w:val="00CC386C"/>
    <w:rsid w:val="00CC49FC"/>
    <w:rsid w:val="00CC53CC"/>
    <w:rsid w:val="00CC5577"/>
    <w:rsid w:val="00CC57B0"/>
    <w:rsid w:val="00CC5FB5"/>
    <w:rsid w:val="00CC601B"/>
    <w:rsid w:val="00CC6AD4"/>
    <w:rsid w:val="00CC70C4"/>
    <w:rsid w:val="00CC7279"/>
    <w:rsid w:val="00CC7C1D"/>
    <w:rsid w:val="00CC7C38"/>
    <w:rsid w:val="00CD01AA"/>
    <w:rsid w:val="00CD0326"/>
    <w:rsid w:val="00CD08EA"/>
    <w:rsid w:val="00CD0C90"/>
    <w:rsid w:val="00CD0D9F"/>
    <w:rsid w:val="00CD1163"/>
    <w:rsid w:val="00CD122E"/>
    <w:rsid w:val="00CD1670"/>
    <w:rsid w:val="00CD2223"/>
    <w:rsid w:val="00CD23E1"/>
    <w:rsid w:val="00CD26DA"/>
    <w:rsid w:val="00CD2D81"/>
    <w:rsid w:val="00CD399E"/>
    <w:rsid w:val="00CD3ED0"/>
    <w:rsid w:val="00CD459D"/>
    <w:rsid w:val="00CD46D7"/>
    <w:rsid w:val="00CD4CE6"/>
    <w:rsid w:val="00CD5457"/>
    <w:rsid w:val="00CD566C"/>
    <w:rsid w:val="00CD5A76"/>
    <w:rsid w:val="00CD5D3A"/>
    <w:rsid w:val="00CD5D4C"/>
    <w:rsid w:val="00CD6A78"/>
    <w:rsid w:val="00CD6B83"/>
    <w:rsid w:val="00CD75C4"/>
    <w:rsid w:val="00CD7B91"/>
    <w:rsid w:val="00CE01E1"/>
    <w:rsid w:val="00CE0245"/>
    <w:rsid w:val="00CE044D"/>
    <w:rsid w:val="00CE0590"/>
    <w:rsid w:val="00CE0B4D"/>
    <w:rsid w:val="00CE1D29"/>
    <w:rsid w:val="00CE2051"/>
    <w:rsid w:val="00CE244B"/>
    <w:rsid w:val="00CE2628"/>
    <w:rsid w:val="00CE271D"/>
    <w:rsid w:val="00CE27B6"/>
    <w:rsid w:val="00CE373C"/>
    <w:rsid w:val="00CE4525"/>
    <w:rsid w:val="00CE5148"/>
    <w:rsid w:val="00CE52C1"/>
    <w:rsid w:val="00CE531F"/>
    <w:rsid w:val="00CE533D"/>
    <w:rsid w:val="00CE53AC"/>
    <w:rsid w:val="00CE56B7"/>
    <w:rsid w:val="00CE5775"/>
    <w:rsid w:val="00CE5B7E"/>
    <w:rsid w:val="00CE65CC"/>
    <w:rsid w:val="00CE678F"/>
    <w:rsid w:val="00CE6B0A"/>
    <w:rsid w:val="00CE6D29"/>
    <w:rsid w:val="00CE6DC4"/>
    <w:rsid w:val="00CE6E3D"/>
    <w:rsid w:val="00CE71F3"/>
    <w:rsid w:val="00CE7376"/>
    <w:rsid w:val="00CF0272"/>
    <w:rsid w:val="00CF07B0"/>
    <w:rsid w:val="00CF17C6"/>
    <w:rsid w:val="00CF1891"/>
    <w:rsid w:val="00CF2010"/>
    <w:rsid w:val="00CF20D3"/>
    <w:rsid w:val="00CF20FB"/>
    <w:rsid w:val="00CF2962"/>
    <w:rsid w:val="00CF299B"/>
    <w:rsid w:val="00CF2DD0"/>
    <w:rsid w:val="00CF2EA1"/>
    <w:rsid w:val="00CF30F9"/>
    <w:rsid w:val="00CF39C6"/>
    <w:rsid w:val="00CF3AFB"/>
    <w:rsid w:val="00CF4559"/>
    <w:rsid w:val="00CF4A79"/>
    <w:rsid w:val="00CF54A9"/>
    <w:rsid w:val="00CF54D3"/>
    <w:rsid w:val="00CF5522"/>
    <w:rsid w:val="00CF5B40"/>
    <w:rsid w:val="00CF6771"/>
    <w:rsid w:val="00CF6F4D"/>
    <w:rsid w:val="00CF71CC"/>
    <w:rsid w:val="00CF72ED"/>
    <w:rsid w:val="00CF7854"/>
    <w:rsid w:val="00CF78A2"/>
    <w:rsid w:val="00CF78E9"/>
    <w:rsid w:val="00CF7CEC"/>
    <w:rsid w:val="00CF7DCE"/>
    <w:rsid w:val="00CF7E18"/>
    <w:rsid w:val="00CF7EBF"/>
    <w:rsid w:val="00D00161"/>
    <w:rsid w:val="00D006BC"/>
    <w:rsid w:val="00D01BC9"/>
    <w:rsid w:val="00D01CE8"/>
    <w:rsid w:val="00D01FAF"/>
    <w:rsid w:val="00D023B7"/>
    <w:rsid w:val="00D024A5"/>
    <w:rsid w:val="00D028CE"/>
    <w:rsid w:val="00D02BF6"/>
    <w:rsid w:val="00D02DE1"/>
    <w:rsid w:val="00D02E8E"/>
    <w:rsid w:val="00D03DA5"/>
    <w:rsid w:val="00D03F14"/>
    <w:rsid w:val="00D042BE"/>
    <w:rsid w:val="00D04383"/>
    <w:rsid w:val="00D044D7"/>
    <w:rsid w:val="00D0495C"/>
    <w:rsid w:val="00D04F2C"/>
    <w:rsid w:val="00D054A6"/>
    <w:rsid w:val="00D0552F"/>
    <w:rsid w:val="00D05DCC"/>
    <w:rsid w:val="00D06C4B"/>
    <w:rsid w:val="00D06D9A"/>
    <w:rsid w:val="00D0770D"/>
    <w:rsid w:val="00D108FE"/>
    <w:rsid w:val="00D10D57"/>
    <w:rsid w:val="00D11289"/>
    <w:rsid w:val="00D115EA"/>
    <w:rsid w:val="00D1171F"/>
    <w:rsid w:val="00D11EEB"/>
    <w:rsid w:val="00D12334"/>
    <w:rsid w:val="00D12655"/>
    <w:rsid w:val="00D12812"/>
    <w:rsid w:val="00D1304C"/>
    <w:rsid w:val="00D13951"/>
    <w:rsid w:val="00D139F9"/>
    <w:rsid w:val="00D1443C"/>
    <w:rsid w:val="00D145DC"/>
    <w:rsid w:val="00D147D2"/>
    <w:rsid w:val="00D14ACF"/>
    <w:rsid w:val="00D14AE0"/>
    <w:rsid w:val="00D14B37"/>
    <w:rsid w:val="00D157B3"/>
    <w:rsid w:val="00D157CB"/>
    <w:rsid w:val="00D1597E"/>
    <w:rsid w:val="00D164A3"/>
    <w:rsid w:val="00D16975"/>
    <w:rsid w:val="00D1697C"/>
    <w:rsid w:val="00D16DF0"/>
    <w:rsid w:val="00D1710A"/>
    <w:rsid w:val="00D17237"/>
    <w:rsid w:val="00D20ADA"/>
    <w:rsid w:val="00D20CAF"/>
    <w:rsid w:val="00D2126C"/>
    <w:rsid w:val="00D22465"/>
    <w:rsid w:val="00D22780"/>
    <w:rsid w:val="00D23485"/>
    <w:rsid w:val="00D2374E"/>
    <w:rsid w:val="00D2379F"/>
    <w:rsid w:val="00D237FC"/>
    <w:rsid w:val="00D23BC7"/>
    <w:rsid w:val="00D23CF7"/>
    <w:rsid w:val="00D23E18"/>
    <w:rsid w:val="00D23EFE"/>
    <w:rsid w:val="00D24399"/>
    <w:rsid w:val="00D246F3"/>
    <w:rsid w:val="00D2479E"/>
    <w:rsid w:val="00D2481E"/>
    <w:rsid w:val="00D24F02"/>
    <w:rsid w:val="00D251AE"/>
    <w:rsid w:val="00D257FC"/>
    <w:rsid w:val="00D25A0C"/>
    <w:rsid w:val="00D25B98"/>
    <w:rsid w:val="00D2626E"/>
    <w:rsid w:val="00D26286"/>
    <w:rsid w:val="00D26881"/>
    <w:rsid w:val="00D26E0F"/>
    <w:rsid w:val="00D26FF6"/>
    <w:rsid w:val="00D27099"/>
    <w:rsid w:val="00D273F2"/>
    <w:rsid w:val="00D27469"/>
    <w:rsid w:val="00D279DF"/>
    <w:rsid w:val="00D27EDC"/>
    <w:rsid w:val="00D27F36"/>
    <w:rsid w:val="00D306B3"/>
    <w:rsid w:val="00D307D6"/>
    <w:rsid w:val="00D30E52"/>
    <w:rsid w:val="00D30E91"/>
    <w:rsid w:val="00D313AE"/>
    <w:rsid w:val="00D3141B"/>
    <w:rsid w:val="00D31465"/>
    <w:rsid w:val="00D31BF3"/>
    <w:rsid w:val="00D323A4"/>
    <w:rsid w:val="00D3266D"/>
    <w:rsid w:val="00D335DC"/>
    <w:rsid w:val="00D33A8C"/>
    <w:rsid w:val="00D34120"/>
    <w:rsid w:val="00D3436E"/>
    <w:rsid w:val="00D3441B"/>
    <w:rsid w:val="00D34577"/>
    <w:rsid w:val="00D346E6"/>
    <w:rsid w:val="00D353D9"/>
    <w:rsid w:val="00D35540"/>
    <w:rsid w:val="00D35859"/>
    <w:rsid w:val="00D35ABB"/>
    <w:rsid w:val="00D35FC9"/>
    <w:rsid w:val="00D361CE"/>
    <w:rsid w:val="00D361DB"/>
    <w:rsid w:val="00D36646"/>
    <w:rsid w:val="00D36CD7"/>
    <w:rsid w:val="00D3795E"/>
    <w:rsid w:val="00D379DA"/>
    <w:rsid w:val="00D37B61"/>
    <w:rsid w:val="00D37B77"/>
    <w:rsid w:val="00D37EF4"/>
    <w:rsid w:val="00D400D8"/>
    <w:rsid w:val="00D40345"/>
    <w:rsid w:val="00D403DA"/>
    <w:rsid w:val="00D405D3"/>
    <w:rsid w:val="00D40638"/>
    <w:rsid w:val="00D408B0"/>
    <w:rsid w:val="00D40CC3"/>
    <w:rsid w:val="00D40F57"/>
    <w:rsid w:val="00D41417"/>
    <w:rsid w:val="00D41856"/>
    <w:rsid w:val="00D41B4E"/>
    <w:rsid w:val="00D41D08"/>
    <w:rsid w:val="00D42410"/>
    <w:rsid w:val="00D42578"/>
    <w:rsid w:val="00D429C4"/>
    <w:rsid w:val="00D42D05"/>
    <w:rsid w:val="00D42FC4"/>
    <w:rsid w:val="00D43150"/>
    <w:rsid w:val="00D43281"/>
    <w:rsid w:val="00D43674"/>
    <w:rsid w:val="00D43EAA"/>
    <w:rsid w:val="00D43EAF"/>
    <w:rsid w:val="00D449AB"/>
    <w:rsid w:val="00D4525D"/>
    <w:rsid w:val="00D4544D"/>
    <w:rsid w:val="00D4546A"/>
    <w:rsid w:val="00D45746"/>
    <w:rsid w:val="00D45D3C"/>
    <w:rsid w:val="00D461A3"/>
    <w:rsid w:val="00D46350"/>
    <w:rsid w:val="00D46465"/>
    <w:rsid w:val="00D465AD"/>
    <w:rsid w:val="00D46D4A"/>
    <w:rsid w:val="00D46E25"/>
    <w:rsid w:val="00D46FD0"/>
    <w:rsid w:val="00D471E3"/>
    <w:rsid w:val="00D4731A"/>
    <w:rsid w:val="00D47456"/>
    <w:rsid w:val="00D47A01"/>
    <w:rsid w:val="00D5008B"/>
    <w:rsid w:val="00D5037D"/>
    <w:rsid w:val="00D50412"/>
    <w:rsid w:val="00D50930"/>
    <w:rsid w:val="00D51BA4"/>
    <w:rsid w:val="00D52118"/>
    <w:rsid w:val="00D52223"/>
    <w:rsid w:val="00D52785"/>
    <w:rsid w:val="00D5364B"/>
    <w:rsid w:val="00D53663"/>
    <w:rsid w:val="00D53E7A"/>
    <w:rsid w:val="00D542E7"/>
    <w:rsid w:val="00D542F4"/>
    <w:rsid w:val="00D54348"/>
    <w:rsid w:val="00D54F54"/>
    <w:rsid w:val="00D55A4F"/>
    <w:rsid w:val="00D5708A"/>
    <w:rsid w:val="00D57C2A"/>
    <w:rsid w:val="00D57E90"/>
    <w:rsid w:val="00D57F48"/>
    <w:rsid w:val="00D6031A"/>
    <w:rsid w:val="00D60323"/>
    <w:rsid w:val="00D6051B"/>
    <w:rsid w:val="00D60799"/>
    <w:rsid w:val="00D6175F"/>
    <w:rsid w:val="00D61BB8"/>
    <w:rsid w:val="00D61F68"/>
    <w:rsid w:val="00D622A4"/>
    <w:rsid w:val="00D624A7"/>
    <w:rsid w:val="00D62DDF"/>
    <w:rsid w:val="00D637C0"/>
    <w:rsid w:val="00D637EA"/>
    <w:rsid w:val="00D63B6D"/>
    <w:rsid w:val="00D63BAE"/>
    <w:rsid w:val="00D63BF4"/>
    <w:rsid w:val="00D63D67"/>
    <w:rsid w:val="00D63DA3"/>
    <w:rsid w:val="00D64492"/>
    <w:rsid w:val="00D65183"/>
    <w:rsid w:val="00D65B70"/>
    <w:rsid w:val="00D6662B"/>
    <w:rsid w:val="00D669FD"/>
    <w:rsid w:val="00D66AC9"/>
    <w:rsid w:val="00D66CCA"/>
    <w:rsid w:val="00D66E33"/>
    <w:rsid w:val="00D66E80"/>
    <w:rsid w:val="00D672CB"/>
    <w:rsid w:val="00D67725"/>
    <w:rsid w:val="00D67E45"/>
    <w:rsid w:val="00D701AE"/>
    <w:rsid w:val="00D70C35"/>
    <w:rsid w:val="00D70F5F"/>
    <w:rsid w:val="00D7197B"/>
    <w:rsid w:val="00D7210F"/>
    <w:rsid w:val="00D72352"/>
    <w:rsid w:val="00D7240F"/>
    <w:rsid w:val="00D72D7A"/>
    <w:rsid w:val="00D73234"/>
    <w:rsid w:val="00D7338B"/>
    <w:rsid w:val="00D73622"/>
    <w:rsid w:val="00D73751"/>
    <w:rsid w:val="00D738C3"/>
    <w:rsid w:val="00D73F53"/>
    <w:rsid w:val="00D73F6A"/>
    <w:rsid w:val="00D73FD4"/>
    <w:rsid w:val="00D74050"/>
    <w:rsid w:val="00D74330"/>
    <w:rsid w:val="00D743E3"/>
    <w:rsid w:val="00D74631"/>
    <w:rsid w:val="00D747E6"/>
    <w:rsid w:val="00D74C69"/>
    <w:rsid w:val="00D75667"/>
    <w:rsid w:val="00D75737"/>
    <w:rsid w:val="00D75896"/>
    <w:rsid w:val="00D765D2"/>
    <w:rsid w:val="00D77A25"/>
    <w:rsid w:val="00D77AF9"/>
    <w:rsid w:val="00D80118"/>
    <w:rsid w:val="00D804BD"/>
    <w:rsid w:val="00D8055C"/>
    <w:rsid w:val="00D80637"/>
    <w:rsid w:val="00D808A7"/>
    <w:rsid w:val="00D80E2B"/>
    <w:rsid w:val="00D80FFF"/>
    <w:rsid w:val="00D81084"/>
    <w:rsid w:val="00D812F7"/>
    <w:rsid w:val="00D8137F"/>
    <w:rsid w:val="00D817BA"/>
    <w:rsid w:val="00D8192B"/>
    <w:rsid w:val="00D8248F"/>
    <w:rsid w:val="00D8282C"/>
    <w:rsid w:val="00D829E7"/>
    <w:rsid w:val="00D829EB"/>
    <w:rsid w:val="00D82CF6"/>
    <w:rsid w:val="00D830B7"/>
    <w:rsid w:val="00D83700"/>
    <w:rsid w:val="00D8399A"/>
    <w:rsid w:val="00D85364"/>
    <w:rsid w:val="00D853E8"/>
    <w:rsid w:val="00D85589"/>
    <w:rsid w:val="00D857CD"/>
    <w:rsid w:val="00D85D03"/>
    <w:rsid w:val="00D85FF2"/>
    <w:rsid w:val="00D864ED"/>
    <w:rsid w:val="00D86661"/>
    <w:rsid w:val="00D8683E"/>
    <w:rsid w:val="00D86A25"/>
    <w:rsid w:val="00D86C71"/>
    <w:rsid w:val="00D90054"/>
    <w:rsid w:val="00D9057A"/>
    <w:rsid w:val="00D90707"/>
    <w:rsid w:val="00D90A41"/>
    <w:rsid w:val="00D90E70"/>
    <w:rsid w:val="00D91787"/>
    <w:rsid w:val="00D9195D"/>
    <w:rsid w:val="00D91EFF"/>
    <w:rsid w:val="00D92765"/>
    <w:rsid w:val="00D92C1F"/>
    <w:rsid w:val="00D92EE0"/>
    <w:rsid w:val="00D93EAB"/>
    <w:rsid w:val="00D94812"/>
    <w:rsid w:val="00D94988"/>
    <w:rsid w:val="00D949C7"/>
    <w:rsid w:val="00D95010"/>
    <w:rsid w:val="00D958A9"/>
    <w:rsid w:val="00D95F7B"/>
    <w:rsid w:val="00D96051"/>
    <w:rsid w:val="00D960B9"/>
    <w:rsid w:val="00D96492"/>
    <w:rsid w:val="00D9658C"/>
    <w:rsid w:val="00D966CA"/>
    <w:rsid w:val="00D9679C"/>
    <w:rsid w:val="00D9698D"/>
    <w:rsid w:val="00D96C5A"/>
    <w:rsid w:val="00D9757E"/>
    <w:rsid w:val="00D97BA4"/>
    <w:rsid w:val="00D97C5E"/>
    <w:rsid w:val="00D97C95"/>
    <w:rsid w:val="00D97F88"/>
    <w:rsid w:val="00DA0263"/>
    <w:rsid w:val="00DA05B3"/>
    <w:rsid w:val="00DA06CC"/>
    <w:rsid w:val="00DA07B8"/>
    <w:rsid w:val="00DA0EDE"/>
    <w:rsid w:val="00DA101E"/>
    <w:rsid w:val="00DA1198"/>
    <w:rsid w:val="00DA171D"/>
    <w:rsid w:val="00DA1986"/>
    <w:rsid w:val="00DA198C"/>
    <w:rsid w:val="00DA20B5"/>
    <w:rsid w:val="00DA21FF"/>
    <w:rsid w:val="00DA22FD"/>
    <w:rsid w:val="00DA2414"/>
    <w:rsid w:val="00DA2930"/>
    <w:rsid w:val="00DA2970"/>
    <w:rsid w:val="00DA2E99"/>
    <w:rsid w:val="00DA3002"/>
    <w:rsid w:val="00DA32B3"/>
    <w:rsid w:val="00DA372A"/>
    <w:rsid w:val="00DA372C"/>
    <w:rsid w:val="00DA3B3B"/>
    <w:rsid w:val="00DA3BFC"/>
    <w:rsid w:val="00DA3DD2"/>
    <w:rsid w:val="00DA3FD8"/>
    <w:rsid w:val="00DA4363"/>
    <w:rsid w:val="00DA459B"/>
    <w:rsid w:val="00DA4C14"/>
    <w:rsid w:val="00DA558B"/>
    <w:rsid w:val="00DA5BD3"/>
    <w:rsid w:val="00DA5C2C"/>
    <w:rsid w:val="00DA5E5C"/>
    <w:rsid w:val="00DA62AD"/>
    <w:rsid w:val="00DA6404"/>
    <w:rsid w:val="00DA67C6"/>
    <w:rsid w:val="00DA6F78"/>
    <w:rsid w:val="00DA717B"/>
    <w:rsid w:val="00DB0204"/>
    <w:rsid w:val="00DB0718"/>
    <w:rsid w:val="00DB1A13"/>
    <w:rsid w:val="00DB1A84"/>
    <w:rsid w:val="00DB1A90"/>
    <w:rsid w:val="00DB1B90"/>
    <w:rsid w:val="00DB234B"/>
    <w:rsid w:val="00DB2DFB"/>
    <w:rsid w:val="00DB37CC"/>
    <w:rsid w:val="00DB3D41"/>
    <w:rsid w:val="00DB4481"/>
    <w:rsid w:val="00DB460C"/>
    <w:rsid w:val="00DB46D7"/>
    <w:rsid w:val="00DB47EC"/>
    <w:rsid w:val="00DB480A"/>
    <w:rsid w:val="00DB5293"/>
    <w:rsid w:val="00DB52DC"/>
    <w:rsid w:val="00DB5888"/>
    <w:rsid w:val="00DB5F9C"/>
    <w:rsid w:val="00DB64D0"/>
    <w:rsid w:val="00DB67A9"/>
    <w:rsid w:val="00DB6ED6"/>
    <w:rsid w:val="00DB7651"/>
    <w:rsid w:val="00DC02AE"/>
    <w:rsid w:val="00DC10AC"/>
    <w:rsid w:val="00DC124A"/>
    <w:rsid w:val="00DC14FF"/>
    <w:rsid w:val="00DC1514"/>
    <w:rsid w:val="00DC17EE"/>
    <w:rsid w:val="00DC19CB"/>
    <w:rsid w:val="00DC1EF4"/>
    <w:rsid w:val="00DC2267"/>
    <w:rsid w:val="00DC22A5"/>
    <w:rsid w:val="00DC244E"/>
    <w:rsid w:val="00DC25E9"/>
    <w:rsid w:val="00DC2815"/>
    <w:rsid w:val="00DC2902"/>
    <w:rsid w:val="00DC29BA"/>
    <w:rsid w:val="00DC29ED"/>
    <w:rsid w:val="00DC2D8B"/>
    <w:rsid w:val="00DC2E37"/>
    <w:rsid w:val="00DC33C5"/>
    <w:rsid w:val="00DC36D5"/>
    <w:rsid w:val="00DC394C"/>
    <w:rsid w:val="00DC3E29"/>
    <w:rsid w:val="00DC3EA6"/>
    <w:rsid w:val="00DC4027"/>
    <w:rsid w:val="00DC434D"/>
    <w:rsid w:val="00DC449B"/>
    <w:rsid w:val="00DC4505"/>
    <w:rsid w:val="00DC531B"/>
    <w:rsid w:val="00DC53F3"/>
    <w:rsid w:val="00DC5DF9"/>
    <w:rsid w:val="00DC6D35"/>
    <w:rsid w:val="00DC6E8D"/>
    <w:rsid w:val="00DC6FB3"/>
    <w:rsid w:val="00DC7269"/>
    <w:rsid w:val="00DD00F6"/>
    <w:rsid w:val="00DD04E2"/>
    <w:rsid w:val="00DD0FA9"/>
    <w:rsid w:val="00DD138C"/>
    <w:rsid w:val="00DD168F"/>
    <w:rsid w:val="00DD16D3"/>
    <w:rsid w:val="00DD16F7"/>
    <w:rsid w:val="00DD1B1B"/>
    <w:rsid w:val="00DD1ED5"/>
    <w:rsid w:val="00DD2303"/>
    <w:rsid w:val="00DD2549"/>
    <w:rsid w:val="00DD2634"/>
    <w:rsid w:val="00DD2B8A"/>
    <w:rsid w:val="00DD2EC0"/>
    <w:rsid w:val="00DD2FE8"/>
    <w:rsid w:val="00DD30EC"/>
    <w:rsid w:val="00DD340D"/>
    <w:rsid w:val="00DD3475"/>
    <w:rsid w:val="00DD3829"/>
    <w:rsid w:val="00DD39F8"/>
    <w:rsid w:val="00DD4119"/>
    <w:rsid w:val="00DD431B"/>
    <w:rsid w:val="00DD498C"/>
    <w:rsid w:val="00DD4C31"/>
    <w:rsid w:val="00DD500D"/>
    <w:rsid w:val="00DD5582"/>
    <w:rsid w:val="00DD5F1F"/>
    <w:rsid w:val="00DD5F29"/>
    <w:rsid w:val="00DD63F6"/>
    <w:rsid w:val="00DD6C80"/>
    <w:rsid w:val="00DD6CAF"/>
    <w:rsid w:val="00DD6E7F"/>
    <w:rsid w:val="00DD710E"/>
    <w:rsid w:val="00DD7376"/>
    <w:rsid w:val="00DD7409"/>
    <w:rsid w:val="00DD7BCC"/>
    <w:rsid w:val="00DE0454"/>
    <w:rsid w:val="00DE0961"/>
    <w:rsid w:val="00DE0BD1"/>
    <w:rsid w:val="00DE1C66"/>
    <w:rsid w:val="00DE1E0D"/>
    <w:rsid w:val="00DE240E"/>
    <w:rsid w:val="00DE2499"/>
    <w:rsid w:val="00DE2A8A"/>
    <w:rsid w:val="00DE3482"/>
    <w:rsid w:val="00DE3A3C"/>
    <w:rsid w:val="00DE3F06"/>
    <w:rsid w:val="00DE40C9"/>
    <w:rsid w:val="00DE4367"/>
    <w:rsid w:val="00DE4A1F"/>
    <w:rsid w:val="00DE4FD5"/>
    <w:rsid w:val="00DE5270"/>
    <w:rsid w:val="00DE5631"/>
    <w:rsid w:val="00DE5898"/>
    <w:rsid w:val="00DE5C57"/>
    <w:rsid w:val="00DE673D"/>
    <w:rsid w:val="00DE6C4E"/>
    <w:rsid w:val="00DE6D3F"/>
    <w:rsid w:val="00DE70E4"/>
    <w:rsid w:val="00DE7FEB"/>
    <w:rsid w:val="00DF06AF"/>
    <w:rsid w:val="00DF13FB"/>
    <w:rsid w:val="00DF1916"/>
    <w:rsid w:val="00DF1DD6"/>
    <w:rsid w:val="00DF2242"/>
    <w:rsid w:val="00DF234F"/>
    <w:rsid w:val="00DF237A"/>
    <w:rsid w:val="00DF252E"/>
    <w:rsid w:val="00DF2802"/>
    <w:rsid w:val="00DF2E19"/>
    <w:rsid w:val="00DF2F55"/>
    <w:rsid w:val="00DF327A"/>
    <w:rsid w:val="00DF3FCB"/>
    <w:rsid w:val="00DF3FE0"/>
    <w:rsid w:val="00DF40EC"/>
    <w:rsid w:val="00DF424B"/>
    <w:rsid w:val="00DF4448"/>
    <w:rsid w:val="00DF46D5"/>
    <w:rsid w:val="00DF49A8"/>
    <w:rsid w:val="00DF5051"/>
    <w:rsid w:val="00DF51E8"/>
    <w:rsid w:val="00DF554D"/>
    <w:rsid w:val="00DF6048"/>
    <w:rsid w:val="00DF61EB"/>
    <w:rsid w:val="00DF6C34"/>
    <w:rsid w:val="00DF6E34"/>
    <w:rsid w:val="00DF6EB2"/>
    <w:rsid w:val="00DF7302"/>
    <w:rsid w:val="00DF7FC4"/>
    <w:rsid w:val="00E00654"/>
    <w:rsid w:val="00E0066D"/>
    <w:rsid w:val="00E00A1C"/>
    <w:rsid w:val="00E01397"/>
    <w:rsid w:val="00E01603"/>
    <w:rsid w:val="00E01A5B"/>
    <w:rsid w:val="00E01E7B"/>
    <w:rsid w:val="00E0223F"/>
    <w:rsid w:val="00E024F4"/>
    <w:rsid w:val="00E027F0"/>
    <w:rsid w:val="00E029AA"/>
    <w:rsid w:val="00E02AF1"/>
    <w:rsid w:val="00E02DB6"/>
    <w:rsid w:val="00E03466"/>
    <w:rsid w:val="00E03467"/>
    <w:rsid w:val="00E0352F"/>
    <w:rsid w:val="00E04E93"/>
    <w:rsid w:val="00E056E9"/>
    <w:rsid w:val="00E05796"/>
    <w:rsid w:val="00E05944"/>
    <w:rsid w:val="00E05DE7"/>
    <w:rsid w:val="00E05FC5"/>
    <w:rsid w:val="00E06C12"/>
    <w:rsid w:val="00E06E0F"/>
    <w:rsid w:val="00E07104"/>
    <w:rsid w:val="00E0752E"/>
    <w:rsid w:val="00E0799B"/>
    <w:rsid w:val="00E07AE1"/>
    <w:rsid w:val="00E07FB1"/>
    <w:rsid w:val="00E1004E"/>
    <w:rsid w:val="00E106BD"/>
    <w:rsid w:val="00E10711"/>
    <w:rsid w:val="00E10839"/>
    <w:rsid w:val="00E10B4F"/>
    <w:rsid w:val="00E10CDC"/>
    <w:rsid w:val="00E10EF6"/>
    <w:rsid w:val="00E1104A"/>
    <w:rsid w:val="00E1107D"/>
    <w:rsid w:val="00E1139C"/>
    <w:rsid w:val="00E11D16"/>
    <w:rsid w:val="00E126FE"/>
    <w:rsid w:val="00E12921"/>
    <w:rsid w:val="00E12FCA"/>
    <w:rsid w:val="00E13370"/>
    <w:rsid w:val="00E134BE"/>
    <w:rsid w:val="00E13894"/>
    <w:rsid w:val="00E13AF8"/>
    <w:rsid w:val="00E13D3C"/>
    <w:rsid w:val="00E13ECE"/>
    <w:rsid w:val="00E14195"/>
    <w:rsid w:val="00E14C34"/>
    <w:rsid w:val="00E14F2A"/>
    <w:rsid w:val="00E15904"/>
    <w:rsid w:val="00E15C2B"/>
    <w:rsid w:val="00E16B60"/>
    <w:rsid w:val="00E16D30"/>
    <w:rsid w:val="00E17343"/>
    <w:rsid w:val="00E17592"/>
    <w:rsid w:val="00E1787A"/>
    <w:rsid w:val="00E17907"/>
    <w:rsid w:val="00E17E8B"/>
    <w:rsid w:val="00E208B7"/>
    <w:rsid w:val="00E21216"/>
    <w:rsid w:val="00E21A55"/>
    <w:rsid w:val="00E21AC4"/>
    <w:rsid w:val="00E21D0D"/>
    <w:rsid w:val="00E22177"/>
    <w:rsid w:val="00E22426"/>
    <w:rsid w:val="00E22712"/>
    <w:rsid w:val="00E2305F"/>
    <w:rsid w:val="00E23B2B"/>
    <w:rsid w:val="00E24180"/>
    <w:rsid w:val="00E241B1"/>
    <w:rsid w:val="00E2449D"/>
    <w:rsid w:val="00E24584"/>
    <w:rsid w:val="00E24B62"/>
    <w:rsid w:val="00E2507E"/>
    <w:rsid w:val="00E25803"/>
    <w:rsid w:val="00E25FBA"/>
    <w:rsid w:val="00E264DA"/>
    <w:rsid w:val="00E2654B"/>
    <w:rsid w:val="00E26886"/>
    <w:rsid w:val="00E26D49"/>
    <w:rsid w:val="00E275FC"/>
    <w:rsid w:val="00E277A7"/>
    <w:rsid w:val="00E2798D"/>
    <w:rsid w:val="00E279D2"/>
    <w:rsid w:val="00E27F9F"/>
    <w:rsid w:val="00E3037F"/>
    <w:rsid w:val="00E30DA0"/>
    <w:rsid w:val="00E31A02"/>
    <w:rsid w:val="00E31EAE"/>
    <w:rsid w:val="00E32053"/>
    <w:rsid w:val="00E320B6"/>
    <w:rsid w:val="00E3278E"/>
    <w:rsid w:val="00E32B8F"/>
    <w:rsid w:val="00E33881"/>
    <w:rsid w:val="00E33E27"/>
    <w:rsid w:val="00E3406D"/>
    <w:rsid w:val="00E34403"/>
    <w:rsid w:val="00E34457"/>
    <w:rsid w:val="00E3484A"/>
    <w:rsid w:val="00E34FEC"/>
    <w:rsid w:val="00E35A3F"/>
    <w:rsid w:val="00E35E37"/>
    <w:rsid w:val="00E3651C"/>
    <w:rsid w:val="00E366EE"/>
    <w:rsid w:val="00E36C5E"/>
    <w:rsid w:val="00E36F57"/>
    <w:rsid w:val="00E37149"/>
    <w:rsid w:val="00E37390"/>
    <w:rsid w:val="00E377F4"/>
    <w:rsid w:val="00E400F6"/>
    <w:rsid w:val="00E412DD"/>
    <w:rsid w:val="00E4167F"/>
    <w:rsid w:val="00E418A9"/>
    <w:rsid w:val="00E42ABA"/>
    <w:rsid w:val="00E42AFC"/>
    <w:rsid w:val="00E42F20"/>
    <w:rsid w:val="00E43021"/>
    <w:rsid w:val="00E43074"/>
    <w:rsid w:val="00E436F2"/>
    <w:rsid w:val="00E442E2"/>
    <w:rsid w:val="00E4439D"/>
    <w:rsid w:val="00E443B9"/>
    <w:rsid w:val="00E44467"/>
    <w:rsid w:val="00E44605"/>
    <w:rsid w:val="00E44A25"/>
    <w:rsid w:val="00E44F1F"/>
    <w:rsid w:val="00E45338"/>
    <w:rsid w:val="00E454D7"/>
    <w:rsid w:val="00E458CD"/>
    <w:rsid w:val="00E45CDF"/>
    <w:rsid w:val="00E464AA"/>
    <w:rsid w:val="00E4719C"/>
    <w:rsid w:val="00E47879"/>
    <w:rsid w:val="00E500B1"/>
    <w:rsid w:val="00E50633"/>
    <w:rsid w:val="00E51004"/>
    <w:rsid w:val="00E510D0"/>
    <w:rsid w:val="00E513CA"/>
    <w:rsid w:val="00E513CF"/>
    <w:rsid w:val="00E5261C"/>
    <w:rsid w:val="00E526DD"/>
    <w:rsid w:val="00E526DE"/>
    <w:rsid w:val="00E528DC"/>
    <w:rsid w:val="00E52CEF"/>
    <w:rsid w:val="00E53AAE"/>
    <w:rsid w:val="00E54112"/>
    <w:rsid w:val="00E54652"/>
    <w:rsid w:val="00E54699"/>
    <w:rsid w:val="00E548D3"/>
    <w:rsid w:val="00E54D9F"/>
    <w:rsid w:val="00E54F09"/>
    <w:rsid w:val="00E55383"/>
    <w:rsid w:val="00E55740"/>
    <w:rsid w:val="00E558F3"/>
    <w:rsid w:val="00E55A68"/>
    <w:rsid w:val="00E55B25"/>
    <w:rsid w:val="00E55D85"/>
    <w:rsid w:val="00E5622B"/>
    <w:rsid w:val="00E56248"/>
    <w:rsid w:val="00E564CC"/>
    <w:rsid w:val="00E56C20"/>
    <w:rsid w:val="00E56C74"/>
    <w:rsid w:val="00E57018"/>
    <w:rsid w:val="00E57145"/>
    <w:rsid w:val="00E572E6"/>
    <w:rsid w:val="00E574BE"/>
    <w:rsid w:val="00E5762E"/>
    <w:rsid w:val="00E578A3"/>
    <w:rsid w:val="00E57979"/>
    <w:rsid w:val="00E57A6F"/>
    <w:rsid w:val="00E57DC1"/>
    <w:rsid w:val="00E57F10"/>
    <w:rsid w:val="00E60004"/>
    <w:rsid w:val="00E60071"/>
    <w:rsid w:val="00E6037A"/>
    <w:rsid w:val="00E604E5"/>
    <w:rsid w:val="00E60662"/>
    <w:rsid w:val="00E60D44"/>
    <w:rsid w:val="00E61243"/>
    <w:rsid w:val="00E614FF"/>
    <w:rsid w:val="00E6159C"/>
    <w:rsid w:val="00E61834"/>
    <w:rsid w:val="00E61F65"/>
    <w:rsid w:val="00E6213C"/>
    <w:rsid w:val="00E62960"/>
    <w:rsid w:val="00E62EF4"/>
    <w:rsid w:val="00E63526"/>
    <w:rsid w:val="00E63653"/>
    <w:rsid w:val="00E63996"/>
    <w:rsid w:val="00E639E7"/>
    <w:rsid w:val="00E641B6"/>
    <w:rsid w:val="00E642E1"/>
    <w:rsid w:val="00E6488A"/>
    <w:rsid w:val="00E6493F"/>
    <w:rsid w:val="00E64CF4"/>
    <w:rsid w:val="00E64E82"/>
    <w:rsid w:val="00E653A3"/>
    <w:rsid w:val="00E65403"/>
    <w:rsid w:val="00E65B48"/>
    <w:rsid w:val="00E66256"/>
    <w:rsid w:val="00E66EBC"/>
    <w:rsid w:val="00E6725D"/>
    <w:rsid w:val="00E6766F"/>
    <w:rsid w:val="00E67EBF"/>
    <w:rsid w:val="00E7069B"/>
    <w:rsid w:val="00E711AC"/>
    <w:rsid w:val="00E711B8"/>
    <w:rsid w:val="00E71452"/>
    <w:rsid w:val="00E714B0"/>
    <w:rsid w:val="00E71508"/>
    <w:rsid w:val="00E71A0A"/>
    <w:rsid w:val="00E72710"/>
    <w:rsid w:val="00E727E9"/>
    <w:rsid w:val="00E72DBC"/>
    <w:rsid w:val="00E72DE7"/>
    <w:rsid w:val="00E7349D"/>
    <w:rsid w:val="00E74115"/>
    <w:rsid w:val="00E751CC"/>
    <w:rsid w:val="00E75298"/>
    <w:rsid w:val="00E7599E"/>
    <w:rsid w:val="00E759AE"/>
    <w:rsid w:val="00E759D5"/>
    <w:rsid w:val="00E76688"/>
    <w:rsid w:val="00E7682A"/>
    <w:rsid w:val="00E76887"/>
    <w:rsid w:val="00E77165"/>
    <w:rsid w:val="00E776D1"/>
    <w:rsid w:val="00E7783C"/>
    <w:rsid w:val="00E778BE"/>
    <w:rsid w:val="00E80118"/>
    <w:rsid w:val="00E80B8E"/>
    <w:rsid w:val="00E80C86"/>
    <w:rsid w:val="00E80E83"/>
    <w:rsid w:val="00E81387"/>
    <w:rsid w:val="00E818CF"/>
    <w:rsid w:val="00E81A15"/>
    <w:rsid w:val="00E81F60"/>
    <w:rsid w:val="00E82239"/>
    <w:rsid w:val="00E8255D"/>
    <w:rsid w:val="00E8290B"/>
    <w:rsid w:val="00E82B40"/>
    <w:rsid w:val="00E82B99"/>
    <w:rsid w:val="00E83260"/>
    <w:rsid w:val="00E83525"/>
    <w:rsid w:val="00E8358C"/>
    <w:rsid w:val="00E835AC"/>
    <w:rsid w:val="00E83D5A"/>
    <w:rsid w:val="00E83D91"/>
    <w:rsid w:val="00E844B1"/>
    <w:rsid w:val="00E846F8"/>
    <w:rsid w:val="00E85439"/>
    <w:rsid w:val="00E85586"/>
    <w:rsid w:val="00E85A73"/>
    <w:rsid w:val="00E85B6C"/>
    <w:rsid w:val="00E85E64"/>
    <w:rsid w:val="00E85ED9"/>
    <w:rsid w:val="00E85FE3"/>
    <w:rsid w:val="00E8611B"/>
    <w:rsid w:val="00E8647E"/>
    <w:rsid w:val="00E865C9"/>
    <w:rsid w:val="00E86739"/>
    <w:rsid w:val="00E86960"/>
    <w:rsid w:val="00E86D5E"/>
    <w:rsid w:val="00E86FFD"/>
    <w:rsid w:val="00E872E8"/>
    <w:rsid w:val="00E87321"/>
    <w:rsid w:val="00E87651"/>
    <w:rsid w:val="00E87985"/>
    <w:rsid w:val="00E87C1B"/>
    <w:rsid w:val="00E87FBA"/>
    <w:rsid w:val="00E9018B"/>
    <w:rsid w:val="00E918AB"/>
    <w:rsid w:val="00E918E4"/>
    <w:rsid w:val="00E9211D"/>
    <w:rsid w:val="00E93A6D"/>
    <w:rsid w:val="00E93DA2"/>
    <w:rsid w:val="00E94547"/>
    <w:rsid w:val="00E94881"/>
    <w:rsid w:val="00E94CF1"/>
    <w:rsid w:val="00E94DEB"/>
    <w:rsid w:val="00E94EFE"/>
    <w:rsid w:val="00E95198"/>
    <w:rsid w:val="00E9526A"/>
    <w:rsid w:val="00E95953"/>
    <w:rsid w:val="00E960BE"/>
    <w:rsid w:val="00E96378"/>
    <w:rsid w:val="00E964A5"/>
    <w:rsid w:val="00E965B5"/>
    <w:rsid w:val="00E967C9"/>
    <w:rsid w:val="00E968B6"/>
    <w:rsid w:val="00E96F93"/>
    <w:rsid w:val="00E9782A"/>
    <w:rsid w:val="00E978B6"/>
    <w:rsid w:val="00E97CF7"/>
    <w:rsid w:val="00EA03E1"/>
    <w:rsid w:val="00EA0583"/>
    <w:rsid w:val="00EA05B8"/>
    <w:rsid w:val="00EA0F80"/>
    <w:rsid w:val="00EA1316"/>
    <w:rsid w:val="00EA131D"/>
    <w:rsid w:val="00EA1742"/>
    <w:rsid w:val="00EA2403"/>
    <w:rsid w:val="00EA256A"/>
    <w:rsid w:val="00EA2955"/>
    <w:rsid w:val="00EA2B32"/>
    <w:rsid w:val="00EA2D21"/>
    <w:rsid w:val="00EA2D67"/>
    <w:rsid w:val="00EA3252"/>
    <w:rsid w:val="00EA3AFD"/>
    <w:rsid w:val="00EA4085"/>
    <w:rsid w:val="00EA4895"/>
    <w:rsid w:val="00EA4F94"/>
    <w:rsid w:val="00EA50F7"/>
    <w:rsid w:val="00EA53A2"/>
    <w:rsid w:val="00EA5406"/>
    <w:rsid w:val="00EA5607"/>
    <w:rsid w:val="00EA563F"/>
    <w:rsid w:val="00EA6242"/>
    <w:rsid w:val="00EA64A2"/>
    <w:rsid w:val="00EA65B5"/>
    <w:rsid w:val="00EA668B"/>
    <w:rsid w:val="00EA684F"/>
    <w:rsid w:val="00EA6AA7"/>
    <w:rsid w:val="00EA700E"/>
    <w:rsid w:val="00EA7314"/>
    <w:rsid w:val="00EA77D7"/>
    <w:rsid w:val="00EA793D"/>
    <w:rsid w:val="00EA7943"/>
    <w:rsid w:val="00EA7EE4"/>
    <w:rsid w:val="00EB020C"/>
    <w:rsid w:val="00EB08E9"/>
    <w:rsid w:val="00EB08EC"/>
    <w:rsid w:val="00EB109E"/>
    <w:rsid w:val="00EB1209"/>
    <w:rsid w:val="00EB15C0"/>
    <w:rsid w:val="00EB1637"/>
    <w:rsid w:val="00EB20AF"/>
    <w:rsid w:val="00EB28D9"/>
    <w:rsid w:val="00EB3083"/>
    <w:rsid w:val="00EB3422"/>
    <w:rsid w:val="00EB3EC8"/>
    <w:rsid w:val="00EB3FEB"/>
    <w:rsid w:val="00EB40EB"/>
    <w:rsid w:val="00EB425C"/>
    <w:rsid w:val="00EB496D"/>
    <w:rsid w:val="00EB4CBA"/>
    <w:rsid w:val="00EB594B"/>
    <w:rsid w:val="00EB6011"/>
    <w:rsid w:val="00EB6118"/>
    <w:rsid w:val="00EB6362"/>
    <w:rsid w:val="00EB64FF"/>
    <w:rsid w:val="00EB669F"/>
    <w:rsid w:val="00EB6A86"/>
    <w:rsid w:val="00EB7F9F"/>
    <w:rsid w:val="00EC0900"/>
    <w:rsid w:val="00EC0D78"/>
    <w:rsid w:val="00EC17BD"/>
    <w:rsid w:val="00EC18F0"/>
    <w:rsid w:val="00EC276D"/>
    <w:rsid w:val="00EC2826"/>
    <w:rsid w:val="00EC292E"/>
    <w:rsid w:val="00EC2CCE"/>
    <w:rsid w:val="00EC39E7"/>
    <w:rsid w:val="00EC3D92"/>
    <w:rsid w:val="00EC3E04"/>
    <w:rsid w:val="00EC417E"/>
    <w:rsid w:val="00EC418B"/>
    <w:rsid w:val="00EC436A"/>
    <w:rsid w:val="00EC4999"/>
    <w:rsid w:val="00EC49B7"/>
    <w:rsid w:val="00EC4A91"/>
    <w:rsid w:val="00EC4B4F"/>
    <w:rsid w:val="00EC4C6A"/>
    <w:rsid w:val="00EC4E8E"/>
    <w:rsid w:val="00EC4FEE"/>
    <w:rsid w:val="00EC576D"/>
    <w:rsid w:val="00EC59A8"/>
    <w:rsid w:val="00EC5ADF"/>
    <w:rsid w:val="00EC5AEE"/>
    <w:rsid w:val="00EC6264"/>
    <w:rsid w:val="00EC639F"/>
    <w:rsid w:val="00EC6654"/>
    <w:rsid w:val="00EC66EB"/>
    <w:rsid w:val="00EC67B9"/>
    <w:rsid w:val="00EC69AD"/>
    <w:rsid w:val="00EC6A04"/>
    <w:rsid w:val="00EC705B"/>
    <w:rsid w:val="00EC7AE5"/>
    <w:rsid w:val="00EC7FC6"/>
    <w:rsid w:val="00ED01CF"/>
    <w:rsid w:val="00ED0B89"/>
    <w:rsid w:val="00ED0E19"/>
    <w:rsid w:val="00ED1067"/>
    <w:rsid w:val="00ED11C9"/>
    <w:rsid w:val="00ED15B1"/>
    <w:rsid w:val="00ED166B"/>
    <w:rsid w:val="00ED1A58"/>
    <w:rsid w:val="00ED1C9E"/>
    <w:rsid w:val="00ED1D74"/>
    <w:rsid w:val="00ED1EFD"/>
    <w:rsid w:val="00ED32E5"/>
    <w:rsid w:val="00ED33D1"/>
    <w:rsid w:val="00ED357B"/>
    <w:rsid w:val="00ED3993"/>
    <w:rsid w:val="00ED3B73"/>
    <w:rsid w:val="00ED4751"/>
    <w:rsid w:val="00ED4B6D"/>
    <w:rsid w:val="00ED5100"/>
    <w:rsid w:val="00ED5139"/>
    <w:rsid w:val="00ED529A"/>
    <w:rsid w:val="00ED52B2"/>
    <w:rsid w:val="00ED5C07"/>
    <w:rsid w:val="00ED60CB"/>
    <w:rsid w:val="00ED6126"/>
    <w:rsid w:val="00ED6163"/>
    <w:rsid w:val="00ED61B5"/>
    <w:rsid w:val="00ED65D9"/>
    <w:rsid w:val="00ED7279"/>
    <w:rsid w:val="00ED7CC8"/>
    <w:rsid w:val="00ED7E41"/>
    <w:rsid w:val="00ED7EB3"/>
    <w:rsid w:val="00EE027D"/>
    <w:rsid w:val="00EE03E2"/>
    <w:rsid w:val="00EE0764"/>
    <w:rsid w:val="00EE0C74"/>
    <w:rsid w:val="00EE0DD5"/>
    <w:rsid w:val="00EE1A17"/>
    <w:rsid w:val="00EE1DC5"/>
    <w:rsid w:val="00EE1E4F"/>
    <w:rsid w:val="00EE21E2"/>
    <w:rsid w:val="00EE25BA"/>
    <w:rsid w:val="00EE2DAA"/>
    <w:rsid w:val="00EE2DC5"/>
    <w:rsid w:val="00EE3C55"/>
    <w:rsid w:val="00EE4585"/>
    <w:rsid w:val="00EE4877"/>
    <w:rsid w:val="00EE49CE"/>
    <w:rsid w:val="00EE503B"/>
    <w:rsid w:val="00EE50B4"/>
    <w:rsid w:val="00EE50CC"/>
    <w:rsid w:val="00EE5491"/>
    <w:rsid w:val="00EE56C7"/>
    <w:rsid w:val="00EE5921"/>
    <w:rsid w:val="00EE5DD7"/>
    <w:rsid w:val="00EE6070"/>
    <w:rsid w:val="00EE7B68"/>
    <w:rsid w:val="00EF000A"/>
    <w:rsid w:val="00EF007D"/>
    <w:rsid w:val="00EF0859"/>
    <w:rsid w:val="00EF0E63"/>
    <w:rsid w:val="00EF0EA6"/>
    <w:rsid w:val="00EF141A"/>
    <w:rsid w:val="00EF1C21"/>
    <w:rsid w:val="00EF20DB"/>
    <w:rsid w:val="00EF24BD"/>
    <w:rsid w:val="00EF2CB2"/>
    <w:rsid w:val="00EF3542"/>
    <w:rsid w:val="00EF38E5"/>
    <w:rsid w:val="00EF3CCE"/>
    <w:rsid w:val="00EF3D41"/>
    <w:rsid w:val="00EF48DB"/>
    <w:rsid w:val="00EF5361"/>
    <w:rsid w:val="00EF54D0"/>
    <w:rsid w:val="00EF5CF3"/>
    <w:rsid w:val="00EF5F2A"/>
    <w:rsid w:val="00EF6022"/>
    <w:rsid w:val="00EF634D"/>
    <w:rsid w:val="00EF6953"/>
    <w:rsid w:val="00EF6968"/>
    <w:rsid w:val="00EF730F"/>
    <w:rsid w:val="00EF737B"/>
    <w:rsid w:val="00EF7CD8"/>
    <w:rsid w:val="00EF7D67"/>
    <w:rsid w:val="00F00A6D"/>
    <w:rsid w:val="00F0147E"/>
    <w:rsid w:val="00F029AF"/>
    <w:rsid w:val="00F02AA9"/>
    <w:rsid w:val="00F02EA5"/>
    <w:rsid w:val="00F02F2A"/>
    <w:rsid w:val="00F032FB"/>
    <w:rsid w:val="00F039CB"/>
    <w:rsid w:val="00F03F39"/>
    <w:rsid w:val="00F03FE1"/>
    <w:rsid w:val="00F040CC"/>
    <w:rsid w:val="00F044E2"/>
    <w:rsid w:val="00F04531"/>
    <w:rsid w:val="00F04FCA"/>
    <w:rsid w:val="00F05171"/>
    <w:rsid w:val="00F05948"/>
    <w:rsid w:val="00F064C5"/>
    <w:rsid w:val="00F067D9"/>
    <w:rsid w:val="00F06901"/>
    <w:rsid w:val="00F0694B"/>
    <w:rsid w:val="00F069D7"/>
    <w:rsid w:val="00F06C6A"/>
    <w:rsid w:val="00F06EE3"/>
    <w:rsid w:val="00F07D60"/>
    <w:rsid w:val="00F07DAA"/>
    <w:rsid w:val="00F07E48"/>
    <w:rsid w:val="00F10147"/>
    <w:rsid w:val="00F10901"/>
    <w:rsid w:val="00F11065"/>
    <w:rsid w:val="00F117ED"/>
    <w:rsid w:val="00F11B06"/>
    <w:rsid w:val="00F12386"/>
    <w:rsid w:val="00F12B02"/>
    <w:rsid w:val="00F12D09"/>
    <w:rsid w:val="00F132EA"/>
    <w:rsid w:val="00F137D4"/>
    <w:rsid w:val="00F139B6"/>
    <w:rsid w:val="00F13A6F"/>
    <w:rsid w:val="00F14D26"/>
    <w:rsid w:val="00F1559E"/>
    <w:rsid w:val="00F159F5"/>
    <w:rsid w:val="00F15D8C"/>
    <w:rsid w:val="00F15E7D"/>
    <w:rsid w:val="00F16115"/>
    <w:rsid w:val="00F16841"/>
    <w:rsid w:val="00F16B17"/>
    <w:rsid w:val="00F17746"/>
    <w:rsid w:val="00F177C7"/>
    <w:rsid w:val="00F178A8"/>
    <w:rsid w:val="00F17C2F"/>
    <w:rsid w:val="00F17F96"/>
    <w:rsid w:val="00F202E6"/>
    <w:rsid w:val="00F209BD"/>
    <w:rsid w:val="00F20C54"/>
    <w:rsid w:val="00F20EE4"/>
    <w:rsid w:val="00F21069"/>
    <w:rsid w:val="00F2168D"/>
    <w:rsid w:val="00F21A72"/>
    <w:rsid w:val="00F21B1A"/>
    <w:rsid w:val="00F22343"/>
    <w:rsid w:val="00F229C0"/>
    <w:rsid w:val="00F22E64"/>
    <w:rsid w:val="00F239E1"/>
    <w:rsid w:val="00F23DF8"/>
    <w:rsid w:val="00F24355"/>
    <w:rsid w:val="00F251FC"/>
    <w:rsid w:val="00F25408"/>
    <w:rsid w:val="00F254A4"/>
    <w:rsid w:val="00F25A00"/>
    <w:rsid w:val="00F25A15"/>
    <w:rsid w:val="00F25CDD"/>
    <w:rsid w:val="00F2695B"/>
    <w:rsid w:val="00F2762E"/>
    <w:rsid w:val="00F278D2"/>
    <w:rsid w:val="00F27BE1"/>
    <w:rsid w:val="00F27C3E"/>
    <w:rsid w:val="00F27EF8"/>
    <w:rsid w:val="00F30473"/>
    <w:rsid w:val="00F30B46"/>
    <w:rsid w:val="00F31049"/>
    <w:rsid w:val="00F316E2"/>
    <w:rsid w:val="00F31B64"/>
    <w:rsid w:val="00F31D8D"/>
    <w:rsid w:val="00F31E16"/>
    <w:rsid w:val="00F3214A"/>
    <w:rsid w:val="00F325F3"/>
    <w:rsid w:val="00F32F6A"/>
    <w:rsid w:val="00F3325F"/>
    <w:rsid w:val="00F335B8"/>
    <w:rsid w:val="00F335BC"/>
    <w:rsid w:val="00F33929"/>
    <w:rsid w:val="00F3392D"/>
    <w:rsid w:val="00F339ED"/>
    <w:rsid w:val="00F33E3C"/>
    <w:rsid w:val="00F342EB"/>
    <w:rsid w:val="00F34E81"/>
    <w:rsid w:val="00F34F3D"/>
    <w:rsid w:val="00F34F6B"/>
    <w:rsid w:val="00F34FD1"/>
    <w:rsid w:val="00F35149"/>
    <w:rsid w:val="00F355D1"/>
    <w:rsid w:val="00F36359"/>
    <w:rsid w:val="00F36ACE"/>
    <w:rsid w:val="00F37109"/>
    <w:rsid w:val="00F37859"/>
    <w:rsid w:val="00F378A3"/>
    <w:rsid w:val="00F37C46"/>
    <w:rsid w:val="00F37D8B"/>
    <w:rsid w:val="00F37F7C"/>
    <w:rsid w:val="00F409CB"/>
    <w:rsid w:val="00F40AC2"/>
    <w:rsid w:val="00F40D0B"/>
    <w:rsid w:val="00F413A7"/>
    <w:rsid w:val="00F419B4"/>
    <w:rsid w:val="00F41B70"/>
    <w:rsid w:val="00F4254B"/>
    <w:rsid w:val="00F42C04"/>
    <w:rsid w:val="00F431A9"/>
    <w:rsid w:val="00F436C3"/>
    <w:rsid w:val="00F43A2C"/>
    <w:rsid w:val="00F43A84"/>
    <w:rsid w:val="00F44383"/>
    <w:rsid w:val="00F44AD0"/>
    <w:rsid w:val="00F45354"/>
    <w:rsid w:val="00F4571E"/>
    <w:rsid w:val="00F4597F"/>
    <w:rsid w:val="00F45AEC"/>
    <w:rsid w:val="00F45CFB"/>
    <w:rsid w:val="00F46B16"/>
    <w:rsid w:val="00F46FFA"/>
    <w:rsid w:val="00F47337"/>
    <w:rsid w:val="00F47347"/>
    <w:rsid w:val="00F476B5"/>
    <w:rsid w:val="00F50C08"/>
    <w:rsid w:val="00F50E2C"/>
    <w:rsid w:val="00F51231"/>
    <w:rsid w:val="00F512C0"/>
    <w:rsid w:val="00F5185F"/>
    <w:rsid w:val="00F519F6"/>
    <w:rsid w:val="00F51FC1"/>
    <w:rsid w:val="00F526FC"/>
    <w:rsid w:val="00F5332C"/>
    <w:rsid w:val="00F533D2"/>
    <w:rsid w:val="00F5360F"/>
    <w:rsid w:val="00F536AA"/>
    <w:rsid w:val="00F53910"/>
    <w:rsid w:val="00F53A3B"/>
    <w:rsid w:val="00F53CDE"/>
    <w:rsid w:val="00F53D33"/>
    <w:rsid w:val="00F5441D"/>
    <w:rsid w:val="00F548C3"/>
    <w:rsid w:val="00F5499A"/>
    <w:rsid w:val="00F5533D"/>
    <w:rsid w:val="00F55CCB"/>
    <w:rsid w:val="00F562DB"/>
    <w:rsid w:val="00F56B33"/>
    <w:rsid w:val="00F5746C"/>
    <w:rsid w:val="00F575A5"/>
    <w:rsid w:val="00F577CF"/>
    <w:rsid w:val="00F57B3C"/>
    <w:rsid w:val="00F607D1"/>
    <w:rsid w:val="00F60D68"/>
    <w:rsid w:val="00F60E24"/>
    <w:rsid w:val="00F61189"/>
    <w:rsid w:val="00F612F0"/>
    <w:rsid w:val="00F61319"/>
    <w:rsid w:val="00F614E2"/>
    <w:rsid w:val="00F61A40"/>
    <w:rsid w:val="00F62378"/>
    <w:rsid w:val="00F623A7"/>
    <w:rsid w:val="00F62432"/>
    <w:rsid w:val="00F6265C"/>
    <w:rsid w:val="00F633D0"/>
    <w:rsid w:val="00F639AE"/>
    <w:rsid w:val="00F642FA"/>
    <w:rsid w:val="00F64615"/>
    <w:rsid w:val="00F64D02"/>
    <w:rsid w:val="00F650F1"/>
    <w:rsid w:val="00F65416"/>
    <w:rsid w:val="00F659F4"/>
    <w:rsid w:val="00F65C0E"/>
    <w:rsid w:val="00F66693"/>
    <w:rsid w:val="00F66725"/>
    <w:rsid w:val="00F66902"/>
    <w:rsid w:val="00F66979"/>
    <w:rsid w:val="00F66B11"/>
    <w:rsid w:val="00F66E72"/>
    <w:rsid w:val="00F674F8"/>
    <w:rsid w:val="00F67708"/>
    <w:rsid w:val="00F67935"/>
    <w:rsid w:val="00F700CB"/>
    <w:rsid w:val="00F70390"/>
    <w:rsid w:val="00F7075A"/>
    <w:rsid w:val="00F70AED"/>
    <w:rsid w:val="00F7137C"/>
    <w:rsid w:val="00F714D1"/>
    <w:rsid w:val="00F72A80"/>
    <w:rsid w:val="00F7316B"/>
    <w:rsid w:val="00F73612"/>
    <w:rsid w:val="00F74656"/>
    <w:rsid w:val="00F74C68"/>
    <w:rsid w:val="00F74C88"/>
    <w:rsid w:val="00F74D4E"/>
    <w:rsid w:val="00F750FE"/>
    <w:rsid w:val="00F7609A"/>
    <w:rsid w:val="00F76282"/>
    <w:rsid w:val="00F7640E"/>
    <w:rsid w:val="00F76BDC"/>
    <w:rsid w:val="00F76BF4"/>
    <w:rsid w:val="00F77394"/>
    <w:rsid w:val="00F77502"/>
    <w:rsid w:val="00F7797B"/>
    <w:rsid w:val="00F77A57"/>
    <w:rsid w:val="00F77C66"/>
    <w:rsid w:val="00F77EBB"/>
    <w:rsid w:val="00F800FD"/>
    <w:rsid w:val="00F80422"/>
    <w:rsid w:val="00F8045A"/>
    <w:rsid w:val="00F804B7"/>
    <w:rsid w:val="00F8064A"/>
    <w:rsid w:val="00F80990"/>
    <w:rsid w:val="00F80AC9"/>
    <w:rsid w:val="00F80D1F"/>
    <w:rsid w:val="00F81125"/>
    <w:rsid w:val="00F8197A"/>
    <w:rsid w:val="00F81B70"/>
    <w:rsid w:val="00F81FEA"/>
    <w:rsid w:val="00F82BA1"/>
    <w:rsid w:val="00F82D73"/>
    <w:rsid w:val="00F842CC"/>
    <w:rsid w:val="00F84902"/>
    <w:rsid w:val="00F849F1"/>
    <w:rsid w:val="00F84C74"/>
    <w:rsid w:val="00F85684"/>
    <w:rsid w:val="00F85839"/>
    <w:rsid w:val="00F86214"/>
    <w:rsid w:val="00F86E5C"/>
    <w:rsid w:val="00F86FD8"/>
    <w:rsid w:val="00F86FEA"/>
    <w:rsid w:val="00F87161"/>
    <w:rsid w:val="00F8751E"/>
    <w:rsid w:val="00F87A34"/>
    <w:rsid w:val="00F87B56"/>
    <w:rsid w:val="00F87B98"/>
    <w:rsid w:val="00F905BB"/>
    <w:rsid w:val="00F911B5"/>
    <w:rsid w:val="00F91491"/>
    <w:rsid w:val="00F914B3"/>
    <w:rsid w:val="00F919D7"/>
    <w:rsid w:val="00F91AAD"/>
    <w:rsid w:val="00F91E43"/>
    <w:rsid w:val="00F9229A"/>
    <w:rsid w:val="00F9290E"/>
    <w:rsid w:val="00F929C3"/>
    <w:rsid w:val="00F92E74"/>
    <w:rsid w:val="00F930A2"/>
    <w:rsid w:val="00F93834"/>
    <w:rsid w:val="00F93CD2"/>
    <w:rsid w:val="00F93FA9"/>
    <w:rsid w:val="00F94061"/>
    <w:rsid w:val="00F9446A"/>
    <w:rsid w:val="00F94A68"/>
    <w:rsid w:val="00F94E0A"/>
    <w:rsid w:val="00F95244"/>
    <w:rsid w:val="00F95428"/>
    <w:rsid w:val="00F955E7"/>
    <w:rsid w:val="00F95C63"/>
    <w:rsid w:val="00F95D2E"/>
    <w:rsid w:val="00F95EB4"/>
    <w:rsid w:val="00F9611A"/>
    <w:rsid w:val="00F96800"/>
    <w:rsid w:val="00F96CE6"/>
    <w:rsid w:val="00FA0045"/>
    <w:rsid w:val="00FA0468"/>
    <w:rsid w:val="00FA085C"/>
    <w:rsid w:val="00FA0955"/>
    <w:rsid w:val="00FA0F4F"/>
    <w:rsid w:val="00FA1063"/>
    <w:rsid w:val="00FA119D"/>
    <w:rsid w:val="00FA1285"/>
    <w:rsid w:val="00FA148C"/>
    <w:rsid w:val="00FA1B4D"/>
    <w:rsid w:val="00FA1C8D"/>
    <w:rsid w:val="00FA236E"/>
    <w:rsid w:val="00FA2D7F"/>
    <w:rsid w:val="00FA3185"/>
    <w:rsid w:val="00FA31DE"/>
    <w:rsid w:val="00FA3278"/>
    <w:rsid w:val="00FA3409"/>
    <w:rsid w:val="00FA387E"/>
    <w:rsid w:val="00FA4965"/>
    <w:rsid w:val="00FA4EB8"/>
    <w:rsid w:val="00FA532B"/>
    <w:rsid w:val="00FA5A1F"/>
    <w:rsid w:val="00FA6BB8"/>
    <w:rsid w:val="00FA73B6"/>
    <w:rsid w:val="00FB1227"/>
    <w:rsid w:val="00FB1CA6"/>
    <w:rsid w:val="00FB1F8E"/>
    <w:rsid w:val="00FB22CA"/>
    <w:rsid w:val="00FB2587"/>
    <w:rsid w:val="00FB327A"/>
    <w:rsid w:val="00FB3358"/>
    <w:rsid w:val="00FB33C3"/>
    <w:rsid w:val="00FB350A"/>
    <w:rsid w:val="00FB3B8A"/>
    <w:rsid w:val="00FB3C7B"/>
    <w:rsid w:val="00FB3F72"/>
    <w:rsid w:val="00FB420F"/>
    <w:rsid w:val="00FB4268"/>
    <w:rsid w:val="00FB4AA8"/>
    <w:rsid w:val="00FB546A"/>
    <w:rsid w:val="00FB6142"/>
    <w:rsid w:val="00FB62A3"/>
    <w:rsid w:val="00FB6C57"/>
    <w:rsid w:val="00FB79D2"/>
    <w:rsid w:val="00FB7BFD"/>
    <w:rsid w:val="00FC09B6"/>
    <w:rsid w:val="00FC18EE"/>
    <w:rsid w:val="00FC1CA2"/>
    <w:rsid w:val="00FC1EB6"/>
    <w:rsid w:val="00FC1FB0"/>
    <w:rsid w:val="00FC200B"/>
    <w:rsid w:val="00FC24DE"/>
    <w:rsid w:val="00FC274E"/>
    <w:rsid w:val="00FC2A25"/>
    <w:rsid w:val="00FC2D53"/>
    <w:rsid w:val="00FC2D73"/>
    <w:rsid w:val="00FC2E6D"/>
    <w:rsid w:val="00FC2F0E"/>
    <w:rsid w:val="00FC2F38"/>
    <w:rsid w:val="00FC30B6"/>
    <w:rsid w:val="00FC3350"/>
    <w:rsid w:val="00FC356F"/>
    <w:rsid w:val="00FC3908"/>
    <w:rsid w:val="00FC3E77"/>
    <w:rsid w:val="00FC4041"/>
    <w:rsid w:val="00FC43F5"/>
    <w:rsid w:val="00FC45E4"/>
    <w:rsid w:val="00FC4692"/>
    <w:rsid w:val="00FC46B2"/>
    <w:rsid w:val="00FC480B"/>
    <w:rsid w:val="00FC48CE"/>
    <w:rsid w:val="00FC4BB7"/>
    <w:rsid w:val="00FC51A3"/>
    <w:rsid w:val="00FC51B4"/>
    <w:rsid w:val="00FC58E2"/>
    <w:rsid w:val="00FC6094"/>
    <w:rsid w:val="00FC65CD"/>
    <w:rsid w:val="00FC66FB"/>
    <w:rsid w:val="00FC6841"/>
    <w:rsid w:val="00FC6996"/>
    <w:rsid w:val="00FC6CF0"/>
    <w:rsid w:val="00FC6F5D"/>
    <w:rsid w:val="00FC7667"/>
    <w:rsid w:val="00FC7E1E"/>
    <w:rsid w:val="00FD0238"/>
    <w:rsid w:val="00FD0507"/>
    <w:rsid w:val="00FD06D5"/>
    <w:rsid w:val="00FD0749"/>
    <w:rsid w:val="00FD097B"/>
    <w:rsid w:val="00FD0CBD"/>
    <w:rsid w:val="00FD1197"/>
    <w:rsid w:val="00FD1283"/>
    <w:rsid w:val="00FD133B"/>
    <w:rsid w:val="00FD13B7"/>
    <w:rsid w:val="00FD1578"/>
    <w:rsid w:val="00FD1684"/>
    <w:rsid w:val="00FD1841"/>
    <w:rsid w:val="00FD1914"/>
    <w:rsid w:val="00FD1A89"/>
    <w:rsid w:val="00FD1E84"/>
    <w:rsid w:val="00FD25F2"/>
    <w:rsid w:val="00FD2A32"/>
    <w:rsid w:val="00FD2D45"/>
    <w:rsid w:val="00FD325E"/>
    <w:rsid w:val="00FD36D2"/>
    <w:rsid w:val="00FD3732"/>
    <w:rsid w:val="00FD3FFA"/>
    <w:rsid w:val="00FD41D4"/>
    <w:rsid w:val="00FD44C3"/>
    <w:rsid w:val="00FD4579"/>
    <w:rsid w:val="00FD485A"/>
    <w:rsid w:val="00FD4C15"/>
    <w:rsid w:val="00FD4EA7"/>
    <w:rsid w:val="00FD54A8"/>
    <w:rsid w:val="00FD5603"/>
    <w:rsid w:val="00FD5BFF"/>
    <w:rsid w:val="00FD635A"/>
    <w:rsid w:val="00FD6964"/>
    <w:rsid w:val="00FD696F"/>
    <w:rsid w:val="00FD72B0"/>
    <w:rsid w:val="00FD7372"/>
    <w:rsid w:val="00FD7431"/>
    <w:rsid w:val="00FD7934"/>
    <w:rsid w:val="00FD7BBB"/>
    <w:rsid w:val="00FE0950"/>
    <w:rsid w:val="00FE0AD4"/>
    <w:rsid w:val="00FE0EBA"/>
    <w:rsid w:val="00FE17C2"/>
    <w:rsid w:val="00FE1C47"/>
    <w:rsid w:val="00FE2843"/>
    <w:rsid w:val="00FE28B8"/>
    <w:rsid w:val="00FE2C7F"/>
    <w:rsid w:val="00FE2D49"/>
    <w:rsid w:val="00FE2E0B"/>
    <w:rsid w:val="00FE2EBE"/>
    <w:rsid w:val="00FE38C8"/>
    <w:rsid w:val="00FE4191"/>
    <w:rsid w:val="00FE445F"/>
    <w:rsid w:val="00FE458C"/>
    <w:rsid w:val="00FE48A1"/>
    <w:rsid w:val="00FE48EF"/>
    <w:rsid w:val="00FE57B5"/>
    <w:rsid w:val="00FE5D35"/>
    <w:rsid w:val="00FE5F97"/>
    <w:rsid w:val="00FE6112"/>
    <w:rsid w:val="00FE66F8"/>
    <w:rsid w:val="00FE729D"/>
    <w:rsid w:val="00FE7863"/>
    <w:rsid w:val="00FE7A85"/>
    <w:rsid w:val="00FE7A9A"/>
    <w:rsid w:val="00FE7DC7"/>
    <w:rsid w:val="00FE7E50"/>
    <w:rsid w:val="00FF0C29"/>
    <w:rsid w:val="00FF0C4F"/>
    <w:rsid w:val="00FF0CF6"/>
    <w:rsid w:val="00FF1058"/>
    <w:rsid w:val="00FF1348"/>
    <w:rsid w:val="00FF142A"/>
    <w:rsid w:val="00FF1563"/>
    <w:rsid w:val="00FF1A1B"/>
    <w:rsid w:val="00FF1BBC"/>
    <w:rsid w:val="00FF1D6F"/>
    <w:rsid w:val="00FF2AAE"/>
    <w:rsid w:val="00FF32DA"/>
    <w:rsid w:val="00FF35EA"/>
    <w:rsid w:val="00FF3EEC"/>
    <w:rsid w:val="00FF4152"/>
    <w:rsid w:val="00FF4DCE"/>
    <w:rsid w:val="00FF5166"/>
    <w:rsid w:val="00FF5868"/>
    <w:rsid w:val="00FF5949"/>
    <w:rsid w:val="00FF5B24"/>
    <w:rsid w:val="00FF5EBB"/>
    <w:rsid w:val="00FF5F12"/>
    <w:rsid w:val="00FF63B6"/>
    <w:rsid w:val="00FF6678"/>
    <w:rsid w:val="00FF66CF"/>
    <w:rsid w:val="00FF684A"/>
    <w:rsid w:val="00FF692D"/>
    <w:rsid w:val="00FF6F08"/>
    <w:rsid w:val="00FF717B"/>
    <w:rsid w:val="00FF71C3"/>
    <w:rsid w:val="00FF78C3"/>
    <w:rsid w:val="01590E33"/>
    <w:rsid w:val="016F45ED"/>
    <w:rsid w:val="019E71BD"/>
    <w:rsid w:val="01D56529"/>
    <w:rsid w:val="01F77F95"/>
    <w:rsid w:val="02B564AF"/>
    <w:rsid w:val="041C42DA"/>
    <w:rsid w:val="042B154C"/>
    <w:rsid w:val="04342A95"/>
    <w:rsid w:val="049256F0"/>
    <w:rsid w:val="04A63374"/>
    <w:rsid w:val="04B679C3"/>
    <w:rsid w:val="05B747B5"/>
    <w:rsid w:val="05F07036"/>
    <w:rsid w:val="05F41565"/>
    <w:rsid w:val="06253E14"/>
    <w:rsid w:val="064E7294"/>
    <w:rsid w:val="06BA271F"/>
    <w:rsid w:val="06E00104"/>
    <w:rsid w:val="072C317B"/>
    <w:rsid w:val="07E3343A"/>
    <w:rsid w:val="080F63D8"/>
    <w:rsid w:val="08762705"/>
    <w:rsid w:val="08A75568"/>
    <w:rsid w:val="09341458"/>
    <w:rsid w:val="094277D4"/>
    <w:rsid w:val="098254C2"/>
    <w:rsid w:val="09D68A54"/>
    <w:rsid w:val="0A766EDE"/>
    <w:rsid w:val="0AC27E84"/>
    <w:rsid w:val="0ACE3106"/>
    <w:rsid w:val="0AD64BE8"/>
    <w:rsid w:val="0B0912D7"/>
    <w:rsid w:val="0B3A7A6C"/>
    <w:rsid w:val="0B5C558C"/>
    <w:rsid w:val="0B73459D"/>
    <w:rsid w:val="0C1C4F89"/>
    <w:rsid w:val="0C41127C"/>
    <w:rsid w:val="0C425FB0"/>
    <w:rsid w:val="0C811679"/>
    <w:rsid w:val="0C9C64B3"/>
    <w:rsid w:val="0CA904A4"/>
    <w:rsid w:val="0CE12330"/>
    <w:rsid w:val="0CF84031"/>
    <w:rsid w:val="0D840824"/>
    <w:rsid w:val="0DFF1CA8"/>
    <w:rsid w:val="0E025194"/>
    <w:rsid w:val="0E945A78"/>
    <w:rsid w:val="0EDE14D2"/>
    <w:rsid w:val="0EF80318"/>
    <w:rsid w:val="0EF85BFC"/>
    <w:rsid w:val="0F303700"/>
    <w:rsid w:val="0FD73C96"/>
    <w:rsid w:val="0FE80209"/>
    <w:rsid w:val="10354016"/>
    <w:rsid w:val="103723F3"/>
    <w:rsid w:val="10374E70"/>
    <w:rsid w:val="10453FF3"/>
    <w:rsid w:val="109F12D5"/>
    <w:rsid w:val="110919E7"/>
    <w:rsid w:val="1122342A"/>
    <w:rsid w:val="11580487"/>
    <w:rsid w:val="11586E4C"/>
    <w:rsid w:val="1219663F"/>
    <w:rsid w:val="12260CF8"/>
    <w:rsid w:val="122A4C8C"/>
    <w:rsid w:val="12AB7115"/>
    <w:rsid w:val="12BE7183"/>
    <w:rsid w:val="131A3C63"/>
    <w:rsid w:val="132221E6"/>
    <w:rsid w:val="13767A5D"/>
    <w:rsid w:val="14700951"/>
    <w:rsid w:val="152D2DCA"/>
    <w:rsid w:val="15456076"/>
    <w:rsid w:val="15D5325E"/>
    <w:rsid w:val="168D7D37"/>
    <w:rsid w:val="169311EC"/>
    <w:rsid w:val="16AB7951"/>
    <w:rsid w:val="17A447A0"/>
    <w:rsid w:val="17C30206"/>
    <w:rsid w:val="187168EA"/>
    <w:rsid w:val="194E0959"/>
    <w:rsid w:val="19573E8D"/>
    <w:rsid w:val="196673CA"/>
    <w:rsid w:val="19EB4951"/>
    <w:rsid w:val="19FE42A9"/>
    <w:rsid w:val="19FFB122"/>
    <w:rsid w:val="1AAE7CE7"/>
    <w:rsid w:val="1B2F4AEE"/>
    <w:rsid w:val="1B836E76"/>
    <w:rsid w:val="1B8371BB"/>
    <w:rsid w:val="1BCF41AF"/>
    <w:rsid w:val="1C3B5737"/>
    <w:rsid w:val="1C4644FD"/>
    <w:rsid w:val="1C470A5A"/>
    <w:rsid w:val="1CEF326C"/>
    <w:rsid w:val="1CF734C9"/>
    <w:rsid w:val="1CFF6734"/>
    <w:rsid w:val="1D5561CE"/>
    <w:rsid w:val="1D9531D6"/>
    <w:rsid w:val="1DAD6772"/>
    <w:rsid w:val="1DEC284C"/>
    <w:rsid w:val="1E4142AB"/>
    <w:rsid w:val="1E6523AC"/>
    <w:rsid w:val="1EA12652"/>
    <w:rsid w:val="1F3E024B"/>
    <w:rsid w:val="1F5C25ED"/>
    <w:rsid w:val="1F896D6A"/>
    <w:rsid w:val="1F9B9BD7"/>
    <w:rsid w:val="201151CC"/>
    <w:rsid w:val="20146F59"/>
    <w:rsid w:val="202645B9"/>
    <w:rsid w:val="20363BA4"/>
    <w:rsid w:val="20653A2E"/>
    <w:rsid w:val="20A7561E"/>
    <w:rsid w:val="20F63F8C"/>
    <w:rsid w:val="2121649C"/>
    <w:rsid w:val="21C610AE"/>
    <w:rsid w:val="22440422"/>
    <w:rsid w:val="224B1443"/>
    <w:rsid w:val="22852D49"/>
    <w:rsid w:val="22BB4BBB"/>
    <w:rsid w:val="23F6611D"/>
    <w:rsid w:val="24AA7567"/>
    <w:rsid w:val="24B8164C"/>
    <w:rsid w:val="24DB5972"/>
    <w:rsid w:val="2549479A"/>
    <w:rsid w:val="25641055"/>
    <w:rsid w:val="257044DB"/>
    <w:rsid w:val="25AE2425"/>
    <w:rsid w:val="25DE7970"/>
    <w:rsid w:val="264473DD"/>
    <w:rsid w:val="27293602"/>
    <w:rsid w:val="275406EE"/>
    <w:rsid w:val="278B6680"/>
    <w:rsid w:val="27E924DA"/>
    <w:rsid w:val="27F60959"/>
    <w:rsid w:val="27FB95D0"/>
    <w:rsid w:val="28137B19"/>
    <w:rsid w:val="284E28FF"/>
    <w:rsid w:val="28773C04"/>
    <w:rsid w:val="288A70AE"/>
    <w:rsid w:val="28D449CC"/>
    <w:rsid w:val="28F0378E"/>
    <w:rsid w:val="29601041"/>
    <w:rsid w:val="29963748"/>
    <w:rsid w:val="29E109CB"/>
    <w:rsid w:val="2A6C48EB"/>
    <w:rsid w:val="2AE31B35"/>
    <w:rsid w:val="2AE35581"/>
    <w:rsid w:val="2AE75DD1"/>
    <w:rsid w:val="2AEB3417"/>
    <w:rsid w:val="2B14020C"/>
    <w:rsid w:val="2B7166FA"/>
    <w:rsid w:val="2C2321DB"/>
    <w:rsid w:val="2D22579D"/>
    <w:rsid w:val="2D502E74"/>
    <w:rsid w:val="2DC75416"/>
    <w:rsid w:val="2DEC13B2"/>
    <w:rsid w:val="2E3D0620"/>
    <w:rsid w:val="2E7D9170"/>
    <w:rsid w:val="2E8B3F8C"/>
    <w:rsid w:val="2E9C04D7"/>
    <w:rsid w:val="2EC41526"/>
    <w:rsid w:val="2ECF4A71"/>
    <w:rsid w:val="2EDDEC25"/>
    <w:rsid w:val="2EE10029"/>
    <w:rsid w:val="2F1E74CF"/>
    <w:rsid w:val="2F8512FC"/>
    <w:rsid w:val="2FDE121D"/>
    <w:rsid w:val="2FE73D65"/>
    <w:rsid w:val="2FF45EEC"/>
    <w:rsid w:val="301306B6"/>
    <w:rsid w:val="30803872"/>
    <w:rsid w:val="30A532D8"/>
    <w:rsid w:val="3101381C"/>
    <w:rsid w:val="311B0F37"/>
    <w:rsid w:val="312839F4"/>
    <w:rsid w:val="31A15F24"/>
    <w:rsid w:val="31C61931"/>
    <w:rsid w:val="32296CC9"/>
    <w:rsid w:val="324A0061"/>
    <w:rsid w:val="324A1681"/>
    <w:rsid w:val="328915AA"/>
    <w:rsid w:val="32BA26CA"/>
    <w:rsid w:val="32BB067D"/>
    <w:rsid w:val="32BF263C"/>
    <w:rsid w:val="32D81743"/>
    <w:rsid w:val="32EC6C98"/>
    <w:rsid w:val="332819AF"/>
    <w:rsid w:val="334E3587"/>
    <w:rsid w:val="33605348"/>
    <w:rsid w:val="336E41B6"/>
    <w:rsid w:val="33A0281C"/>
    <w:rsid w:val="33EC257F"/>
    <w:rsid w:val="33ED8E4D"/>
    <w:rsid w:val="33FE1B30"/>
    <w:rsid w:val="33FF532B"/>
    <w:rsid w:val="345B44E6"/>
    <w:rsid w:val="347C30BD"/>
    <w:rsid w:val="354E3F3E"/>
    <w:rsid w:val="35A10974"/>
    <w:rsid w:val="35B9A09F"/>
    <w:rsid w:val="36213401"/>
    <w:rsid w:val="36D42397"/>
    <w:rsid w:val="36FB1DF0"/>
    <w:rsid w:val="377B808B"/>
    <w:rsid w:val="37932663"/>
    <w:rsid w:val="38075290"/>
    <w:rsid w:val="380A152F"/>
    <w:rsid w:val="385E093C"/>
    <w:rsid w:val="389F5263"/>
    <w:rsid w:val="395347B5"/>
    <w:rsid w:val="39A232A0"/>
    <w:rsid w:val="39E745AA"/>
    <w:rsid w:val="39EE5C5B"/>
    <w:rsid w:val="3A7B6FB7"/>
    <w:rsid w:val="3AC438A1"/>
    <w:rsid w:val="3B4C0F20"/>
    <w:rsid w:val="3B563B4D"/>
    <w:rsid w:val="3B5A6BBB"/>
    <w:rsid w:val="3B743A02"/>
    <w:rsid w:val="3BAF329F"/>
    <w:rsid w:val="3BD77B30"/>
    <w:rsid w:val="3BE949C1"/>
    <w:rsid w:val="3BE9B79E"/>
    <w:rsid w:val="3BF3CE72"/>
    <w:rsid w:val="3D711112"/>
    <w:rsid w:val="3DA6629B"/>
    <w:rsid w:val="3DD05E38"/>
    <w:rsid w:val="3DFF78A2"/>
    <w:rsid w:val="3E0B6E71"/>
    <w:rsid w:val="3E2E249C"/>
    <w:rsid w:val="3EB77407"/>
    <w:rsid w:val="3EBA1EDB"/>
    <w:rsid w:val="3EC21420"/>
    <w:rsid w:val="3EDA13A6"/>
    <w:rsid w:val="3EFF1B40"/>
    <w:rsid w:val="3F7E3672"/>
    <w:rsid w:val="3F8C1F2B"/>
    <w:rsid w:val="3F9B4224"/>
    <w:rsid w:val="3FB02005"/>
    <w:rsid w:val="3FF7B51C"/>
    <w:rsid w:val="3FFA02A7"/>
    <w:rsid w:val="3FFE20A9"/>
    <w:rsid w:val="3FFF684E"/>
    <w:rsid w:val="40017E71"/>
    <w:rsid w:val="401603DC"/>
    <w:rsid w:val="40E71942"/>
    <w:rsid w:val="40FC5239"/>
    <w:rsid w:val="410858E9"/>
    <w:rsid w:val="412F111A"/>
    <w:rsid w:val="41764F49"/>
    <w:rsid w:val="417B75E9"/>
    <w:rsid w:val="41831414"/>
    <w:rsid w:val="41F74D20"/>
    <w:rsid w:val="426A56CF"/>
    <w:rsid w:val="42731488"/>
    <w:rsid w:val="42B5647C"/>
    <w:rsid w:val="42F058B7"/>
    <w:rsid w:val="42F334A6"/>
    <w:rsid w:val="434C7328"/>
    <w:rsid w:val="436109F6"/>
    <w:rsid w:val="43D177C1"/>
    <w:rsid w:val="43F02780"/>
    <w:rsid w:val="4416031D"/>
    <w:rsid w:val="441A38D4"/>
    <w:rsid w:val="4504239D"/>
    <w:rsid w:val="45085EB8"/>
    <w:rsid w:val="450B05EB"/>
    <w:rsid w:val="451B0554"/>
    <w:rsid w:val="45C1324D"/>
    <w:rsid w:val="46935810"/>
    <w:rsid w:val="46B502C1"/>
    <w:rsid w:val="46EE10DD"/>
    <w:rsid w:val="46F102CA"/>
    <w:rsid w:val="47460F19"/>
    <w:rsid w:val="47531968"/>
    <w:rsid w:val="47726286"/>
    <w:rsid w:val="47D35FFC"/>
    <w:rsid w:val="47FE5FD0"/>
    <w:rsid w:val="482C1D47"/>
    <w:rsid w:val="484216E1"/>
    <w:rsid w:val="484C61E3"/>
    <w:rsid w:val="488625FA"/>
    <w:rsid w:val="48AE5E0C"/>
    <w:rsid w:val="48B06F92"/>
    <w:rsid w:val="48EF5E19"/>
    <w:rsid w:val="4917045D"/>
    <w:rsid w:val="4A0C644A"/>
    <w:rsid w:val="4A421E6C"/>
    <w:rsid w:val="4A7039CC"/>
    <w:rsid w:val="4AA1283F"/>
    <w:rsid w:val="4B756271"/>
    <w:rsid w:val="4B8E3E64"/>
    <w:rsid w:val="4BA804EE"/>
    <w:rsid w:val="4BC77339"/>
    <w:rsid w:val="4BDB74EB"/>
    <w:rsid w:val="4C25607F"/>
    <w:rsid w:val="4C9236C5"/>
    <w:rsid w:val="4CC7713D"/>
    <w:rsid w:val="4CFE6A83"/>
    <w:rsid w:val="4D324B3F"/>
    <w:rsid w:val="4E250A85"/>
    <w:rsid w:val="4E4F6905"/>
    <w:rsid w:val="4E5403C0"/>
    <w:rsid w:val="4E5D0FFF"/>
    <w:rsid w:val="4EA53D98"/>
    <w:rsid w:val="4EB057E0"/>
    <w:rsid w:val="4F7630EC"/>
    <w:rsid w:val="4FCE58EC"/>
    <w:rsid w:val="4FFD4925"/>
    <w:rsid w:val="4FFFA000"/>
    <w:rsid w:val="50102C97"/>
    <w:rsid w:val="505C172E"/>
    <w:rsid w:val="506405EA"/>
    <w:rsid w:val="50792360"/>
    <w:rsid w:val="50827473"/>
    <w:rsid w:val="50A85FF9"/>
    <w:rsid w:val="50CE484F"/>
    <w:rsid w:val="50E0418D"/>
    <w:rsid w:val="50E22C1F"/>
    <w:rsid w:val="51360251"/>
    <w:rsid w:val="51363DAD"/>
    <w:rsid w:val="51443564"/>
    <w:rsid w:val="51F40370"/>
    <w:rsid w:val="522C22C2"/>
    <w:rsid w:val="52416EAD"/>
    <w:rsid w:val="52443849"/>
    <w:rsid w:val="52511493"/>
    <w:rsid w:val="52565F58"/>
    <w:rsid w:val="52B87620"/>
    <w:rsid w:val="52BFFBBC"/>
    <w:rsid w:val="52F46F0B"/>
    <w:rsid w:val="52F65EE9"/>
    <w:rsid w:val="532B6A10"/>
    <w:rsid w:val="535B2656"/>
    <w:rsid w:val="53AC038E"/>
    <w:rsid w:val="53D8014D"/>
    <w:rsid w:val="541C1980"/>
    <w:rsid w:val="542F2127"/>
    <w:rsid w:val="54F93E4A"/>
    <w:rsid w:val="55003B4B"/>
    <w:rsid w:val="550C5EA9"/>
    <w:rsid w:val="5535353D"/>
    <w:rsid w:val="55AE6607"/>
    <w:rsid w:val="55DD3058"/>
    <w:rsid w:val="55E064E0"/>
    <w:rsid w:val="55EA6CDE"/>
    <w:rsid w:val="55FD30EB"/>
    <w:rsid w:val="56FB7F7F"/>
    <w:rsid w:val="570D1A54"/>
    <w:rsid w:val="572C6D10"/>
    <w:rsid w:val="575DCFD6"/>
    <w:rsid w:val="58093D53"/>
    <w:rsid w:val="58313520"/>
    <w:rsid w:val="585316E8"/>
    <w:rsid w:val="587A3847"/>
    <w:rsid w:val="58B93579"/>
    <w:rsid w:val="58E84530"/>
    <w:rsid w:val="58FB64FD"/>
    <w:rsid w:val="593250E8"/>
    <w:rsid w:val="59512012"/>
    <w:rsid w:val="595C281E"/>
    <w:rsid w:val="595F0EF6"/>
    <w:rsid w:val="598FEEE9"/>
    <w:rsid w:val="5A5252FC"/>
    <w:rsid w:val="5A584D94"/>
    <w:rsid w:val="5AF7A3BA"/>
    <w:rsid w:val="5AF96A68"/>
    <w:rsid w:val="5B655CEC"/>
    <w:rsid w:val="5B8C1B58"/>
    <w:rsid w:val="5BBF6BE1"/>
    <w:rsid w:val="5BDF5EF3"/>
    <w:rsid w:val="5BF4D68F"/>
    <w:rsid w:val="5C64173C"/>
    <w:rsid w:val="5C974816"/>
    <w:rsid w:val="5CD62413"/>
    <w:rsid w:val="5CFE6861"/>
    <w:rsid w:val="5D530D5F"/>
    <w:rsid w:val="5DC34279"/>
    <w:rsid w:val="5DFFD41E"/>
    <w:rsid w:val="5EB69608"/>
    <w:rsid w:val="5EE2E7AB"/>
    <w:rsid w:val="5EF1149A"/>
    <w:rsid w:val="5EFD1F93"/>
    <w:rsid w:val="5F122193"/>
    <w:rsid w:val="5F227813"/>
    <w:rsid w:val="5F4B1803"/>
    <w:rsid w:val="5FC55CDC"/>
    <w:rsid w:val="5FC73B37"/>
    <w:rsid w:val="5FCD688E"/>
    <w:rsid w:val="5FF9BDAA"/>
    <w:rsid w:val="5FFB3A83"/>
    <w:rsid w:val="5FFBD6EF"/>
    <w:rsid w:val="5FFE5333"/>
    <w:rsid w:val="603161C9"/>
    <w:rsid w:val="608816D1"/>
    <w:rsid w:val="60CF38D6"/>
    <w:rsid w:val="60D13AF2"/>
    <w:rsid w:val="60EF4E7F"/>
    <w:rsid w:val="61073070"/>
    <w:rsid w:val="613DE9EF"/>
    <w:rsid w:val="614F4D58"/>
    <w:rsid w:val="61622CC9"/>
    <w:rsid w:val="61EA1448"/>
    <w:rsid w:val="61EE6BD3"/>
    <w:rsid w:val="62625182"/>
    <w:rsid w:val="6293145F"/>
    <w:rsid w:val="62A56FE4"/>
    <w:rsid w:val="63621144"/>
    <w:rsid w:val="637A1586"/>
    <w:rsid w:val="639434D8"/>
    <w:rsid w:val="644B5969"/>
    <w:rsid w:val="6488196E"/>
    <w:rsid w:val="648B0A32"/>
    <w:rsid w:val="64923598"/>
    <w:rsid w:val="651FE8E7"/>
    <w:rsid w:val="65271F32"/>
    <w:rsid w:val="65BD0638"/>
    <w:rsid w:val="65C25218"/>
    <w:rsid w:val="66187ACD"/>
    <w:rsid w:val="665233C1"/>
    <w:rsid w:val="677DC48A"/>
    <w:rsid w:val="677E6FB6"/>
    <w:rsid w:val="677FD9B7"/>
    <w:rsid w:val="67B61B1F"/>
    <w:rsid w:val="67E66785"/>
    <w:rsid w:val="684D1029"/>
    <w:rsid w:val="687F7E1F"/>
    <w:rsid w:val="68D6226F"/>
    <w:rsid w:val="697E40EB"/>
    <w:rsid w:val="69AC0D42"/>
    <w:rsid w:val="69C42446"/>
    <w:rsid w:val="6A040E7B"/>
    <w:rsid w:val="6AB96DFC"/>
    <w:rsid w:val="6AC73CF3"/>
    <w:rsid w:val="6AD9688B"/>
    <w:rsid w:val="6AEA2018"/>
    <w:rsid w:val="6B4A0729"/>
    <w:rsid w:val="6B920A8F"/>
    <w:rsid w:val="6B96571C"/>
    <w:rsid w:val="6BC22825"/>
    <w:rsid w:val="6BD7236D"/>
    <w:rsid w:val="6BF6440D"/>
    <w:rsid w:val="6D0E3F22"/>
    <w:rsid w:val="6DFC704A"/>
    <w:rsid w:val="6E01724F"/>
    <w:rsid w:val="6E024FFD"/>
    <w:rsid w:val="6E2F69B9"/>
    <w:rsid w:val="6E7F9388"/>
    <w:rsid w:val="6E8B0D18"/>
    <w:rsid w:val="6EF03E94"/>
    <w:rsid w:val="6F140BD1"/>
    <w:rsid w:val="6F267784"/>
    <w:rsid w:val="6F2B5E66"/>
    <w:rsid w:val="6F2D2A3D"/>
    <w:rsid w:val="6F2F53BB"/>
    <w:rsid w:val="6F4D4C8B"/>
    <w:rsid w:val="6F5F0B87"/>
    <w:rsid w:val="6F7947F4"/>
    <w:rsid w:val="6F805C0B"/>
    <w:rsid w:val="6FB757BE"/>
    <w:rsid w:val="6FBDF10D"/>
    <w:rsid w:val="6FC52255"/>
    <w:rsid w:val="6FFB0805"/>
    <w:rsid w:val="705B6F34"/>
    <w:rsid w:val="709F1183"/>
    <w:rsid w:val="70F133F4"/>
    <w:rsid w:val="710D2CC0"/>
    <w:rsid w:val="718575C1"/>
    <w:rsid w:val="72037883"/>
    <w:rsid w:val="724265FE"/>
    <w:rsid w:val="72E9207B"/>
    <w:rsid w:val="733DB083"/>
    <w:rsid w:val="73886292"/>
    <w:rsid w:val="739015EB"/>
    <w:rsid w:val="74123648"/>
    <w:rsid w:val="744E4660"/>
    <w:rsid w:val="751500D6"/>
    <w:rsid w:val="751F2C0F"/>
    <w:rsid w:val="753355A2"/>
    <w:rsid w:val="753901FE"/>
    <w:rsid w:val="759F1C61"/>
    <w:rsid w:val="75DD2813"/>
    <w:rsid w:val="76004806"/>
    <w:rsid w:val="760C0512"/>
    <w:rsid w:val="7630676D"/>
    <w:rsid w:val="766C4718"/>
    <w:rsid w:val="7684708B"/>
    <w:rsid w:val="769F2DE8"/>
    <w:rsid w:val="76BE5D36"/>
    <w:rsid w:val="76EF03D6"/>
    <w:rsid w:val="76FDEB7C"/>
    <w:rsid w:val="77287E3C"/>
    <w:rsid w:val="77A411C1"/>
    <w:rsid w:val="77DB450F"/>
    <w:rsid w:val="77E93077"/>
    <w:rsid w:val="77F76F0B"/>
    <w:rsid w:val="77FDBE87"/>
    <w:rsid w:val="77FF2A40"/>
    <w:rsid w:val="78174729"/>
    <w:rsid w:val="78615304"/>
    <w:rsid w:val="78AE27FE"/>
    <w:rsid w:val="78B638A1"/>
    <w:rsid w:val="78BB0A3E"/>
    <w:rsid w:val="78FFFEE0"/>
    <w:rsid w:val="792A7671"/>
    <w:rsid w:val="792F7C7B"/>
    <w:rsid w:val="798474FC"/>
    <w:rsid w:val="79C65162"/>
    <w:rsid w:val="79FF0CC3"/>
    <w:rsid w:val="7A2E1215"/>
    <w:rsid w:val="7AE2762A"/>
    <w:rsid w:val="7AED56A1"/>
    <w:rsid w:val="7B2D511F"/>
    <w:rsid w:val="7B366CA3"/>
    <w:rsid w:val="7B3FC120"/>
    <w:rsid w:val="7B5DC18C"/>
    <w:rsid w:val="7B79F131"/>
    <w:rsid w:val="7BFD58CD"/>
    <w:rsid w:val="7C41577F"/>
    <w:rsid w:val="7C9011D9"/>
    <w:rsid w:val="7CBE208C"/>
    <w:rsid w:val="7D344903"/>
    <w:rsid w:val="7D630242"/>
    <w:rsid w:val="7D6788B6"/>
    <w:rsid w:val="7D77A8EA"/>
    <w:rsid w:val="7D924079"/>
    <w:rsid w:val="7DA74D8C"/>
    <w:rsid w:val="7DB5250C"/>
    <w:rsid w:val="7DBF3BB1"/>
    <w:rsid w:val="7DC651C5"/>
    <w:rsid w:val="7DF350ED"/>
    <w:rsid w:val="7DF9342D"/>
    <w:rsid w:val="7DFE7371"/>
    <w:rsid w:val="7E4E1E86"/>
    <w:rsid w:val="7E79887D"/>
    <w:rsid w:val="7EBBFBE5"/>
    <w:rsid w:val="7EDC0546"/>
    <w:rsid w:val="7EED7CF6"/>
    <w:rsid w:val="7F2F763E"/>
    <w:rsid w:val="7F7A3A0A"/>
    <w:rsid w:val="7F7BF6BC"/>
    <w:rsid w:val="7F7DD2E0"/>
    <w:rsid w:val="7F9DA0E8"/>
    <w:rsid w:val="7FAABA34"/>
    <w:rsid w:val="7FAF2452"/>
    <w:rsid w:val="7FAF5321"/>
    <w:rsid w:val="7FAFCFFE"/>
    <w:rsid w:val="7FCC2834"/>
    <w:rsid w:val="7FCFC562"/>
    <w:rsid w:val="7FD7D146"/>
    <w:rsid w:val="7FE4CD75"/>
    <w:rsid w:val="7FF07699"/>
    <w:rsid w:val="7FF4450C"/>
    <w:rsid w:val="7FF6A4EF"/>
    <w:rsid w:val="7FFF7947"/>
    <w:rsid w:val="7FFF8B57"/>
    <w:rsid w:val="7FFFB94F"/>
    <w:rsid w:val="851B21A5"/>
    <w:rsid w:val="8AFD725E"/>
    <w:rsid w:val="92DD1CEF"/>
    <w:rsid w:val="9DFF2663"/>
    <w:rsid w:val="9FDBE74C"/>
    <w:rsid w:val="9FEA270F"/>
    <w:rsid w:val="9FF575A4"/>
    <w:rsid w:val="A5BF5278"/>
    <w:rsid w:val="A6CFB8CC"/>
    <w:rsid w:val="A81FF64A"/>
    <w:rsid w:val="AA7E9B47"/>
    <w:rsid w:val="AB3F18E9"/>
    <w:rsid w:val="ACF703B1"/>
    <w:rsid w:val="ADAF214B"/>
    <w:rsid w:val="ADF7B768"/>
    <w:rsid w:val="AFFE9FF0"/>
    <w:rsid w:val="B2FBF026"/>
    <w:rsid w:val="B7F7437C"/>
    <w:rsid w:val="B7FABE69"/>
    <w:rsid w:val="B7FF8610"/>
    <w:rsid w:val="B9EE426E"/>
    <w:rsid w:val="BADFB66D"/>
    <w:rsid w:val="BB6FBDAA"/>
    <w:rsid w:val="BBDB3FA3"/>
    <w:rsid w:val="BC7FF419"/>
    <w:rsid w:val="BF2CB0B9"/>
    <w:rsid w:val="BF6E3ED6"/>
    <w:rsid w:val="BFAAE024"/>
    <w:rsid w:val="BFBCEBC0"/>
    <w:rsid w:val="BFFB8ACF"/>
    <w:rsid w:val="CBD238BE"/>
    <w:rsid w:val="D0E60C1C"/>
    <w:rsid w:val="D3EDB9CA"/>
    <w:rsid w:val="D4FFBF52"/>
    <w:rsid w:val="D77CF28C"/>
    <w:rsid w:val="DB93B472"/>
    <w:rsid w:val="DBFD1E10"/>
    <w:rsid w:val="DCEFBAD9"/>
    <w:rsid w:val="DDE19F64"/>
    <w:rsid w:val="DEFFDD46"/>
    <w:rsid w:val="DFB3EAC0"/>
    <w:rsid w:val="DFDFC069"/>
    <w:rsid w:val="E3B7F1CF"/>
    <w:rsid w:val="EAF9F3D3"/>
    <w:rsid w:val="EDF7E1E2"/>
    <w:rsid w:val="EE779D72"/>
    <w:rsid w:val="EFEB3F92"/>
    <w:rsid w:val="EFF6A537"/>
    <w:rsid w:val="F05B4F69"/>
    <w:rsid w:val="F3CD727F"/>
    <w:rsid w:val="F5D30604"/>
    <w:rsid w:val="F5DE3429"/>
    <w:rsid w:val="F7CFBBB2"/>
    <w:rsid w:val="F7FB5C7D"/>
    <w:rsid w:val="F95F38C7"/>
    <w:rsid w:val="F97D9566"/>
    <w:rsid w:val="F98FD1F9"/>
    <w:rsid w:val="FAB50B99"/>
    <w:rsid w:val="FADEBEF2"/>
    <w:rsid w:val="FAFA023F"/>
    <w:rsid w:val="FBBFFC42"/>
    <w:rsid w:val="FBDF0E75"/>
    <w:rsid w:val="FBDF85AA"/>
    <w:rsid w:val="FBF771D5"/>
    <w:rsid w:val="FC5E41F1"/>
    <w:rsid w:val="FD8BF025"/>
    <w:rsid w:val="FDFC11D5"/>
    <w:rsid w:val="FDFF411C"/>
    <w:rsid w:val="FE3F5CA4"/>
    <w:rsid w:val="FE7E3A85"/>
    <w:rsid w:val="FEBF2E30"/>
    <w:rsid w:val="FEFACE96"/>
    <w:rsid w:val="FEFF5C6E"/>
    <w:rsid w:val="FF16DDF9"/>
    <w:rsid w:val="FF7E3A88"/>
    <w:rsid w:val="FFB3FEB7"/>
    <w:rsid w:val="FFB716FB"/>
    <w:rsid w:val="FFBCA5AA"/>
    <w:rsid w:val="FFBDB832"/>
    <w:rsid w:val="FFDC4A34"/>
    <w:rsid w:val="FFF27F57"/>
    <w:rsid w:val="FFF34306"/>
    <w:rsid w:val="FFF3FB0E"/>
    <w:rsid w:val="FFFD4EB7"/>
    <w:rsid w:val="FFFEAAA6"/>
    <w:rsid w:val="FFFF27A4"/>
    <w:rsid w:val="FFFFDF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1"/>
    <w:basedOn w:val="1"/>
    <w:next w:val="1"/>
    <w:qFormat/>
    <w:uiPriority w:val="0"/>
    <w:pPr>
      <w:keepNext/>
      <w:keepLines/>
      <w:adjustRightInd/>
      <w:spacing w:line="594" w:lineRule="exact"/>
      <w:ind w:firstLine="420" w:firstLineChars="200"/>
      <w:textAlignment w:val="auto"/>
    </w:pPr>
    <w:rPr>
      <w:color w:val="000000"/>
      <w:kern w:val="44"/>
    </w:rPr>
  </w:style>
  <w:style w:type="paragraph" w:styleId="4">
    <w:name w:val="heading 2"/>
    <w:basedOn w:val="5"/>
    <w:next w:val="1"/>
    <w:qFormat/>
    <w:uiPriority w:val="0"/>
    <w:pPr>
      <w:keepNext/>
      <w:keepLines/>
      <w:outlineLvl w:val="1"/>
    </w:pPr>
    <w:rPr>
      <w:rFonts w:eastAsia="方正黑体_GBK"/>
      <w:b/>
    </w:rPr>
  </w:style>
  <w:style w:type="paragraph" w:styleId="7">
    <w:name w:val="heading 3"/>
    <w:basedOn w:val="1"/>
    <w:next w:val="1"/>
    <w:qFormat/>
    <w:uiPriority w:val="0"/>
    <w:pPr>
      <w:keepNext/>
      <w:keepLines/>
      <w:adjustRightInd/>
      <w:spacing w:before="260" w:after="260" w:line="413" w:lineRule="auto"/>
      <w:ind w:firstLine="420" w:firstLineChars="200"/>
      <w:textAlignment w:val="auto"/>
      <w:outlineLvl w:val="2"/>
    </w:pPr>
    <w:rPr>
      <w:b/>
      <w:kern w:val="2"/>
    </w:rPr>
  </w:style>
  <w:style w:type="paragraph" w:styleId="8">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3">
    <w:name w:val="Default Paragraph Font"/>
    <w:link w:val="24"/>
    <w:semiHidden/>
    <w:qFormat/>
    <w:uiPriority w:val="0"/>
    <w:rPr>
      <w:rFonts w:ascii="Calibri" w:hAnsi="Calibri"/>
      <w:szCs w:val="24"/>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customStyle="1" w:styleId="5">
    <w:name w:val="公文二级标"/>
    <w:next w:val="6"/>
    <w:link w:val="46"/>
    <w:qFormat/>
    <w:uiPriority w:val="0"/>
    <w:pPr>
      <w:spacing w:line="594" w:lineRule="exact"/>
      <w:ind w:firstLine="420" w:firstLineChars="200"/>
      <w:jc w:val="both"/>
    </w:pPr>
    <w:rPr>
      <w:rFonts w:ascii="Times New Roman" w:hAnsi="Times New Roman" w:eastAsia="方正楷体_GBK" w:cs="Times New Roman"/>
      <w:sz w:val="32"/>
      <w:szCs w:val="32"/>
      <w:lang w:val="en-US" w:eastAsia="zh-CN" w:bidi="ar-SA"/>
    </w:rPr>
  </w:style>
  <w:style w:type="paragraph" w:customStyle="1" w:styleId="6">
    <w:name w:val="公文正文"/>
    <w:qFormat/>
    <w:uiPriority w:val="0"/>
    <w:pPr>
      <w:spacing w:line="594" w:lineRule="exact"/>
      <w:ind w:firstLine="420" w:firstLineChars="200"/>
      <w:jc w:val="both"/>
    </w:pPr>
    <w:rPr>
      <w:rFonts w:ascii="Times New Roman" w:hAnsi="Times New Roman" w:eastAsia="方正仿宋_GBK" w:cs="Times New Roman"/>
      <w:sz w:val="32"/>
      <w:szCs w:val="32"/>
      <w:lang w:val="en-US" w:eastAsia="zh-CN" w:bidi="ar-SA"/>
    </w:rPr>
  </w:style>
  <w:style w:type="paragraph" w:styleId="9">
    <w:name w:val="annotation text"/>
    <w:basedOn w:val="1"/>
    <w:link w:val="32"/>
    <w:uiPriority w:val="0"/>
    <w:pPr>
      <w:jc w:val="left"/>
    </w:pPr>
  </w:style>
  <w:style w:type="paragraph" w:styleId="10">
    <w:name w:val="Body Text Indent"/>
    <w:qForma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11">
    <w:name w:val="Block Text"/>
    <w:basedOn w:val="1"/>
    <w:qFormat/>
    <w:uiPriority w:val="0"/>
    <w:pPr>
      <w:adjustRightInd/>
      <w:spacing w:after="120" w:line="240" w:lineRule="auto"/>
      <w:ind w:left="1440" w:leftChars="700" w:right="700" w:rightChars="700"/>
      <w:textAlignment w:val="auto"/>
    </w:pPr>
    <w:rPr>
      <w:rFonts w:ascii="Calibri" w:hAnsi="Calibri" w:eastAsia="方正仿宋_GBK"/>
      <w:kern w:val="2"/>
      <w:sz w:val="32"/>
      <w:szCs w:val="24"/>
    </w:rPr>
  </w:style>
  <w:style w:type="paragraph" w:styleId="12">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13">
    <w:name w:val="Date"/>
    <w:basedOn w:val="1"/>
    <w:next w:val="1"/>
    <w:link w:val="33"/>
    <w:uiPriority w:val="0"/>
    <w:pPr>
      <w:adjustRightInd/>
      <w:spacing w:line="240" w:lineRule="auto"/>
      <w:ind w:left="100" w:leftChars="2500"/>
      <w:textAlignment w:val="auto"/>
    </w:pPr>
    <w:rPr>
      <w:rFonts w:eastAsia="宋体"/>
      <w:kern w:val="2"/>
      <w:sz w:val="21"/>
      <w:szCs w:val="21"/>
    </w:rPr>
  </w:style>
  <w:style w:type="paragraph" w:styleId="14">
    <w:name w:val="Balloon Text"/>
    <w:basedOn w:val="1"/>
    <w:link w:val="34"/>
    <w:semiHidden/>
    <w:qFormat/>
    <w:uiPriority w:val="0"/>
    <w:pPr>
      <w:adjustRightInd/>
      <w:spacing w:line="240" w:lineRule="auto"/>
      <w:textAlignment w:val="auto"/>
    </w:pPr>
    <w:rPr>
      <w:rFonts w:eastAsia="宋体"/>
      <w:kern w:val="2"/>
      <w:sz w:val="18"/>
      <w:szCs w:val="18"/>
    </w:rPr>
  </w:style>
  <w:style w:type="paragraph" w:styleId="15">
    <w:name w:val="footer"/>
    <w:basedOn w:val="1"/>
    <w:link w:val="35"/>
    <w:qFormat/>
    <w:uiPriority w:val="0"/>
    <w:pPr>
      <w:tabs>
        <w:tab w:val="center" w:pos="4153"/>
        <w:tab w:val="right" w:pos="8306"/>
      </w:tabs>
      <w:snapToGrid w:val="0"/>
      <w:jc w:val="left"/>
    </w:pPr>
    <w:rPr>
      <w:sz w:val="18"/>
    </w:rPr>
  </w:style>
  <w:style w:type="paragraph" w:styleId="16">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7">
    <w:name w:val="index 9"/>
    <w:next w:val="1"/>
    <w:qFormat/>
    <w:uiPriority w:val="0"/>
    <w:pPr>
      <w:widowControl w:val="0"/>
      <w:ind w:left="3360"/>
      <w:jc w:val="both"/>
    </w:pPr>
    <w:rPr>
      <w:rFonts w:ascii="Times New Roman" w:hAnsi="Times New Roman" w:eastAsia="方正仿宋_GBK" w:cs="Times New Roman"/>
      <w:kern w:val="2"/>
      <w:sz w:val="32"/>
      <w:lang w:val="en-US" w:eastAsia="zh-CN" w:bidi="ar-SA"/>
    </w:rPr>
  </w:style>
  <w:style w:type="paragraph" w:styleId="18">
    <w:name w:val="Normal (Web)"/>
    <w:basedOn w:val="1"/>
    <w:uiPriority w:val="0"/>
    <w:pPr>
      <w:spacing w:before="100" w:beforeAutospacing="1" w:after="100" w:afterAutospacing="1"/>
      <w:ind w:left="0" w:right="0"/>
      <w:jc w:val="left"/>
    </w:pPr>
    <w:rPr>
      <w:kern w:val="0"/>
      <w:sz w:val="24"/>
      <w:lang w:val="en-US" w:eastAsia="zh-CN" w:bidi="ar"/>
    </w:rPr>
  </w:style>
  <w:style w:type="paragraph" w:styleId="19">
    <w:name w:val="Body Text First Indent"/>
    <w:basedOn w:val="2"/>
    <w:next w:val="20"/>
    <w:uiPriority w:val="0"/>
    <w:pPr>
      <w:spacing w:after="160"/>
      <w:ind w:firstLine="420" w:firstLineChars="100"/>
    </w:pPr>
  </w:style>
  <w:style w:type="paragraph" w:styleId="20">
    <w:name w:val="Body Text First Indent 2"/>
    <w:next w:val="19"/>
    <w:qFormat/>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4">
    <w:name w:val="默认段落字体 Para Char Char Char Char Char Char Char Char Char Char Char Char"/>
    <w:basedOn w:val="1"/>
    <w:link w:val="23"/>
    <w:qFormat/>
    <w:uiPriority w:val="0"/>
    <w:pPr>
      <w:tabs>
        <w:tab w:val="right" w:pos="-2120"/>
      </w:tabs>
      <w:snapToGrid w:val="0"/>
    </w:pPr>
    <w:rPr>
      <w:rFonts w:ascii="Calibri" w:hAnsi="Calibri"/>
      <w:szCs w:val="24"/>
    </w:rPr>
  </w:style>
  <w:style w:type="character" w:styleId="25">
    <w:name w:val="Strong"/>
    <w:basedOn w:val="23"/>
    <w:uiPriority w:val="0"/>
    <w:rPr>
      <w:b/>
      <w:bCs/>
    </w:rPr>
  </w:style>
  <w:style w:type="character" w:styleId="26">
    <w:name w:val="page number"/>
    <w:basedOn w:val="23"/>
    <w:qFormat/>
    <w:uiPriority w:val="0"/>
  </w:style>
  <w:style w:type="character" w:styleId="27">
    <w:name w:val="Emphasis"/>
    <w:basedOn w:val="23"/>
    <w:qFormat/>
    <w:uiPriority w:val="0"/>
    <w:rPr>
      <w:rFonts w:ascii="Times New Roman" w:hAnsi="Times New Roman" w:eastAsia="宋体" w:cs="Times New Roman"/>
      <w:i/>
      <w:szCs w:val="20"/>
    </w:rPr>
  </w:style>
  <w:style w:type="character" w:styleId="28">
    <w:name w:val="Hyperlink"/>
    <w:uiPriority w:val="0"/>
    <w:rPr>
      <w:rFonts w:ascii="Calibri" w:hAnsi="Calibri" w:eastAsia="宋体" w:cs="Times New Roman"/>
      <w:color w:val="000000"/>
      <w:u w:val="none"/>
    </w:rPr>
  </w:style>
  <w:style w:type="character" w:styleId="29">
    <w:name w:val="annotation reference"/>
    <w:uiPriority w:val="0"/>
    <w:rPr>
      <w:rFonts w:ascii="Times New Roman" w:hAnsi="Times New Roman" w:eastAsia="宋体" w:cs="Times New Roman"/>
      <w:sz w:val="21"/>
      <w:szCs w:val="21"/>
    </w:rPr>
  </w:style>
  <w:style w:type="paragraph" w:customStyle="1" w:styleId="30">
    <w:name w:val="Normal (Web)"/>
    <w:basedOn w:val="1"/>
    <w:qFormat/>
    <w:uiPriority w:val="0"/>
    <w:pPr>
      <w:jc w:val="left"/>
    </w:pPr>
    <w:rPr>
      <w:rFonts w:ascii="Calibri" w:hAnsi="Calibri"/>
      <w:kern w:val="0"/>
      <w:sz w:val="24"/>
      <w:szCs w:val="24"/>
    </w:rPr>
  </w:style>
  <w:style w:type="paragraph" w:customStyle="1" w:styleId="31">
    <w:name w:val="p0"/>
    <w:basedOn w:val="1"/>
    <w:qFormat/>
    <w:uiPriority w:val="0"/>
    <w:pPr>
      <w:widowControl/>
    </w:pPr>
    <w:rPr>
      <w:rFonts w:ascii="Calibri" w:hAnsi="Calibri" w:eastAsia="宋体" w:cs="宋体"/>
      <w:kern w:val="0"/>
      <w:szCs w:val="32"/>
    </w:rPr>
  </w:style>
  <w:style w:type="character" w:customStyle="1" w:styleId="32">
    <w:name w:val="批注文字 字符"/>
    <w:link w:val="9"/>
    <w:semiHidden/>
    <w:qFormat/>
    <w:uiPriority w:val="99"/>
    <w:rPr>
      <w:rFonts w:ascii="Times New Roman" w:hAnsi="Times New Roman" w:eastAsia="宋体" w:cs="Times New Roman"/>
    </w:rPr>
  </w:style>
  <w:style w:type="character" w:customStyle="1" w:styleId="33">
    <w:name w:val="日期 字符"/>
    <w:link w:val="13"/>
    <w:semiHidden/>
    <w:qFormat/>
    <w:uiPriority w:val="99"/>
    <w:rPr>
      <w:rFonts w:ascii="Times New Roman" w:hAnsi="Times New Roman" w:eastAsia="宋体" w:cs="Times New Roman"/>
    </w:rPr>
  </w:style>
  <w:style w:type="character" w:customStyle="1" w:styleId="34">
    <w:name w:val="批注框文本 字符"/>
    <w:basedOn w:val="23"/>
    <w:link w:val="14"/>
    <w:qFormat/>
    <w:uiPriority w:val="99"/>
    <w:rPr>
      <w:rFonts w:ascii="Times New Roman" w:hAnsi="Times New Roman" w:eastAsia="宋体" w:cs="Times New Roman"/>
      <w:sz w:val="18"/>
      <w:szCs w:val="18"/>
    </w:rPr>
  </w:style>
  <w:style w:type="character" w:customStyle="1" w:styleId="35">
    <w:name w:val="页脚 字符"/>
    <w:basedOn w:val="23"/>
    <w:link w:val="15"/>
    <w:qFormat/>
    <w:uiPriority w:val="99"/>
    <w:rPr>
      <w:rFonts w:ascii="Times New Roman" w:hAnsi="Times New Roman" w:eastAsia="宋体" w:cs="Times New Roman"/>
      <w:sz w:val="18"/>
    </w:rPr>
  </w:style>
  <w:style w:type="character" w:customStyle="1" w:styleId="36">
    <w:name w:val="页眉 字符"/>
    <w:link w:val="16"/>
    <w:qFormat/>
    <w:uiPriority w:val="99"/>
    <w:rPr>
      <w:rFonts w:ascii="Times New Roman" w:hAnsi="Times New Roman" w:eastAsia="宋体" w:cs="Times New Roman"/>
      <w:sz w:val="28"/>
    </w:rPr>
  </w:style>
  <w:style w:type="paragraph" w:customStyle="1" w:styleId="37">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 w:type="character" w:customStyle="1" w:styleId="38">
    <w:name w:val="批注框文本 Char"/>
    <w:link w:val="14"/>
    <w:qFormat/>
    <w:uiPriority w:val="0"/>
    <w:rPr>
      <w:rFonts w:ascii="Calibri" w:hAnsi="Calibri" w:eastAsia="宋体" w:cs="Times New Roman"/>
      <w:kern w:val="2"/>
      <w:sz w:val="18"/>
      <w:szCs w:val="18"/>
    </w:rPr>
  </w:style>
  <w:style w:type="character" w:customStyle="1" w:styleId="39">
    <w:name w:val="页脚 Char"/>
    <w:link w:val="15"/>
    <w:qFormat/>
    <w:uiPriority w:val="99"/>
    <w:rPr>
      <w:rFonts w:ascii="Calibri" w:hAnsi="Calibri" w:eastAsia="宋体" w:cs="Times New Roman"/>
      <w:kern w:val="2"/>
      <w:sz w:val="18"/>
      <w:szCs w:val="18"/>
    </w:rPr>
  </w:style>
  <w:style w:type="paragraph" w:styleId="40">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1">
    <w:name w:val="Heading #2|1"/>
    <w:basedOn w:val="1"/>
    <w:qFormat/>
    <w:uiPriority w:val="0"/>
    <w:pPr>
      <w:adjustRightInd/>
      <w:spacing w:after="330" w:line="240" w:lineRule="auto"/>
      <w:jc w:val="center"/>
      <w:textAlignment w:val="auto"/>
      <w:outlineLvl w:val="1"/>
    </w:pPr>
    <w:rPr>
      <w:rFonts w:ascii="宋体" w:hAnsi="宋体" w:eastAsia="宋体" w:cs="宋体"/>
      <w:kern w:val="2"/>
      <w:sz w:val="42"/>
      <w:szCs w:val="42"/>
      <w:lang w:val="zh-TW" w:eastAsia="zh-TW" w:bidi="zh-TW"/>
    </w:rPr>
  </w:style>
  <w:style w:type="paragraph" w:customStyle="1" w:styleId="42">
    <w:name w:val="Body text|1"/>
    <w:basedOn w:val="1"/>
    <w:qFormat/>
    <w:uiPriority w:val="0"/>
    <w:pPr>
      <w:adjustRightInd/>
      <w:spacing w:line="386" w:lineRule="auto"/>
      <w:textAlignment w:val="auto"/>
    </w:pPr>
    <w:rPr>
      <w:rFonts w:ascii="宋体" w:hAnsi="宋体" w:eastAsia="宋体" w:cs="宋体"/>
      <w:kern w:val="2"/>
      <w:sz w:val="30"/>
      <w:szCs w:val="30"/>
      <w:lang w:val="zh-TW" w:eastAsia="zh-TW" w:bidi="zh-TW"/>
    </w:rPr>
  </w:style>
  <w:style w:type="paragraph" w:customStyle="1" w:styleId="43">
    <w:name w:val="Normal (Web)1"/>
    <w:basedOn w:val="1"/>
    <w:qFormat/>
    <w:uiPriority w:val="99"/>
    <w:pPr>
      <w:widowControl/>
      <w:adjustRightInd/>
      <w:spacing w:beforeAutospacing="1" w:afterAutospacing="1" w:line="240" w:lineRule="auto"/>
      <w:jc w:val="left"/>
      <w:textAlignment w:val="auto"/>
    </w:pPr>
    <w:rPr>
      <w:rFonts w:ascii="Calibri" w:hAnsi="Calibri" w:eastAsia="方正仿宋_GBK"/>
      <w:kern w:val="2"/>
      <w:sz w:val="24"/>
      <w:szCs w:val="24"/>
    </w:rPr>
  </w:style>
  <w:style w:type="paragraph" w:customStyle="1" w:styleId="44">
    <w:name w:val="公文大标题"/>
    <w:qFormat/>
    <w:uiPriority w:val="0"/>
    <w:pPr>
      <w:spacing w:line="594" w:lineRule="exact"/>
      <w:jc w:val="center"/>
      <w:outlineLvl w:val="0"/>
    </w:pPr>
    <w:rPr>
      <w:rFonts w:ascii="Times New Roman" w:hAnsi="Times New Roman" w:eastAsia="方正小标宋_GBK" w:cs="Times New Roman"/>
      <w:sz w:val="44"/>
      <w:szCs w:val="44"/>
      <w:lang w:val="en-US" w:eastAsia="zh-CN" w:bidi="ar-SA"/>
    </w:rPr>
  </w:style>
  <w:style w:type="paragraph" w:customStyle="1" w:styleId="45">
    <w:name w:val="公文一级标"/>
    <w:link w:val="48"/>
    <w:qFormat/>
    <w:uiPriority w:val="0"/>
    <w:pPr>
      <w:spacing w:line="594" w:lineRule="exact"/>
      <w:ind w:firstLine="420" w:firstLineChars="200"/>
      <w:jc w:val="both"/>
      <w:outlineLvl w:val="0"/>
    </w:pPr>
    <w:rPr>
      <w:rFonts w:ascii="Times New Roman" w:hAnsi="Times New Roman" w:eastAsia="方正黑体_GBK" w:cs="Times New Roman"/>
      <w:sz w:val="32"/>
      <w:szCs w:val="32"/>
      <w:lang w:val="en-US" w:eastAsia="zh-CN" w:bidi="ar-SA"/>
    </w:rPr>
  </w:style>
  <w:style w:type="character" w:customStyle="1" w:styleId="46">
    <w:name w:val="公文二级标 Char"/>
    <w:link w:val="5"/>
    <w:qFormat/>
    <w:uiPriority w:val="0"/>
    <w:rPr>
      <w:rFonts w:ascii="Times New Roman" w:hAnsi="Times New Roman" w:eastAsia="方正楷体_GBK" w:cs="Times New Roman"/>
      <w:sz w:val="32"/>
      <w:szCs w:val="32"/>
      <w:lang w:val="en-US" w:eastAsia="zh-CN" w:bidi="ar-SA"/>
    </w:rPr>
  </w:style>
  <w:style w:type="character" w:customStyle="1" w:styleId="47">
    <w:name w:val="font41"/>
    <w:basedOn w:val="23"/>
    <w:qFormat/>
    <w:uiPriority w:val="0"/>
    <w:rPr>
      <w:rFonts w:hint="default" w:ascii="Times New Roman" w:hAnsi="Times New Roman" w:eastAsia="宋体" w:cs="Times New Roman"/>
      <w:color w:val="000000"/>
      <w:sz w:val="32"/>
      <w:szCs w:val="32"/>
      <w:u w:val="none"/>
    </w:rPr>
  </w:style>
  <w:style w:type="character" w:customStyle="1" w:styleId="48">
    <w:name w:val="公文一级标 Char"/>
    <w:link w:val="45"/>
    <w:qFormat/>
    <w:uiPriority w:val="0"/>
    <w:rPr>
      <w:rFonts w:ascii="Times New Roman" w:hAnsi="Times New Roman" w:eastAsia="方正黑体_GBK" w:cs="Times New Roman"/>
      <w:sz w:val="32"/>
      <w:szCs w:val="32"/>
      <w:lang w:val="en-US" w:eastAsia="zh-CN" w:bidi="ar-SA"/>
    </w:rPr>
  </w:style>
  <w:style w:type="paragraph" w:customStyle="1" w:styleId="49">
    <w:name w:val="标题0"/>
    <w:next w:val="1"/>
    <w:qFormat/>
    <w:uiPriority w:val="0"/>
    <w:pPr>
      <w:widowControl w:val="0"/>
      <w:spacing w:line="660" w:lineRule="exact"/>
      <w:jc w:val="center"/>
    </w:pPr>
    <w:rPr>
      <w:rFonts w:ascii="方正小标宋_GBK" w:hAnsi="宋体" w:eastAsia="方正小标宋_GBK" w:cs="Times New Roman"/>
      <w:b/>
      <w:spacing w:val="-10"/>
      <w:kern w:val="2"/>
      <w:sz w:val="44"/>
      <w:szCs w:val="44"/>
      <w:lang w:val="en-US" w:eastAsia="zh-CN" w:bidi="ar-SA"/>
    </w:rPr>
  </w:style>
  <w:style w:type="character" w:customStyle="1" w:styleId="50">
    <w:name w:val="font71"/>
    <w:basedOn w:val="23"/>
    <w:qFormat/>
    <w:uiPriority w:val="0"/>
    <w:rPr>
      <w:rFonts w:ascii="方正仿宋_GBK" w:hAnsi="方正仿宋_GBK" w:eastAsia="方正仿宋_GBK" w:cs="方正仿宋_GBK"/>
      <w:color w:val="000000"/>
      <w:sz w:val="24"/>
      <w:szCs w:val="24"/>
      <w:u w:val="none"/>
    </w:rPr>
  </w:style>
  <w:style w:type="character" w:customStyle="1" w:styleId="51">
    <w:name w:val="font31"/>
    <w:basedOn w:val="23"/>
    <w:qFormat/>
    <w:uiPriority w:val="0"/>
    <w:rPr>
      <w:rFonts w:hint="default" w:ascii="Times New Roman" w:hAnsi="Times New Roman" w:eastAsia="宋体" w:cs="Times New Roman"/>
      <w:color w:val="000000"/>
      <w:sz w:val="24"/>
      <w:szCs w:val="24"/>
      <w:u w:val="none"/>
    </w:rPr>
  </w:style>
  <w:style w:type="character" w:customStyle="1" w:styleId="52">
    <w:name w:val="font51"/>
    <w:basedOn w:val="23"/>
    <w:qFormat/>
    <w:uiPriority w:val="0"/>
    <w:rPr>
      <w:rFonts w:hint="eastAsia" w:ascii="方正仿宋_GBK" w:hAnsi="方正仿宋_GBK" w:eastAsia="方正仿宋_GBK" w:cs="方正仿宋_GBK"/>
      <w:color w:val="000000"/>
      <w:sz w:val="24"/>
      <w:szCs w:val="24"/>
      <w:u w:val="none"/>
    </w:rPr>
  </w:style>
  <w:style w:type="character" w:customStyle="1" w:styleId="53">
    <w:name w:val="font11"/>
    <w:basedOn w:val="23"/>
    <w:qFormat/>
    <w:uiPriority w:val="0"/>
    <w:rPr>
      <w:rFonts w:hint="eastAsia" w:ascii="宋体" w:hAnsi="宋体" w:eastAsia="宋体" w:cs="宋体"/>
      <w:b/>
      <w:bCs/>
      <w:color w:val="000000"/>
      <w:sz w:val="28"/>
      <w:szCs w:val="28"/>
      <w:u w:val="none"/>
    </w:rPr>
  </w:style>
  <w:style w:type="character" w:customStyle="1" w:styleId="54">
    <w:name w:val="font61"/>
    <w:basedOn w:val="23"/>
    <w:qFormat/>
    <w:uiPriority w:val="0"/>
    <w:rPr>
      <w:rFonts w:hint="default" w:ascii="Wingdings" w:hAnsi="Wingdings" w:eastAsia="宋体" w:cs="Wingdings"/>
      <w:b/>
      <w:bCs/>
      <w:color w:val="000000"/>
      <w:sz w:val="28"/>
      <w:szCs w:val="28"/>
      <w:u w:val="none"/>
    </w:rPr>
  </w:style>
  <w:style w:type="character" w:customStyle="1" w:styleId="55">
    <w:name w:val="16"/>
    <w:basedOn w:val="23"/>
    <w:qFormat/>
    <w:uiPriority w:val="0"/>
    <w:rPr>
      <w:rFonts w:hint="default" w:ascii="Times New Roman" w:hAnsi="Times New Roman" w:eastAsia="宋体" w:cs="Times New Roman"/>
      <w:color w:val="000000"/>
      <w:sz w:val="20"/>
      <w:szCs w:val="20"/>
    </w:rPr>
  </w:style>
  <w:style w:type="paragraph" w:customStyle="1" w:styleId="56">
    <w:name w:val="BodyText"/>
    <w:qFormat/>
    <w:uiPriority w:val="0"/>
    <w:pPr>
      <w:widowControl w:val="0"/>
      <w:spacing w:line="560" w:lineRule="exact"/>
      <w:jc w:val="both"/>
    </w:pPr>
    <w:rPr>
      <w:rFonts w:ascii="方正仿宋_GB2312" w:hAnsi="Calibri" w:eastAsia="方正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Words>
  <Characters>11</Characters>
  <Lines>1</Lines>
  <Paragraphs>1</Paragraphs>
  <TotalTime>0</TotalTime>
  <ScaleCrop>false</ScaleCrop>
  <LinksUpToDate>false</LinksUpToDate>
  <CharactersWithSpaces>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2015-06-09T00:09:00Z</dcterms:created>
  <dc:creator>Lenovo User</dc:creator>
  <cp:lastModifiedBy> </cp:lastModifiedBy>
  <cp:lastPrinted>2025-10-29T07:53:00Z</cp:lastPrinted>
  <dcterms:modified xsi:type="dcterms:W3CDTF">2025-10-29T15:41:06Z</dcterms:modified>
  <dc:title>重庆市永川区人民政府办公室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y fmtid="{D5CDD505-2E9C-101B-9397-08002B2CF9AE}" pid="4" name="KSOTemplateDocerSaveRecord">
    <vt:lpwstr>eyJoZGlkIjoiYjZiYjJkZjE5YTEzMDM4NjBhZmQ1ZmE1NmUyMWJlYWMiLCJ1c2VySWQiOiI0Mjg5MzE4OTgifQ==</vt:lpwstr>
  </property>
</Properties>
</file>