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eastAsia="方正仿宋_GBK" w:cs="Times New Roman"/>
          <w:sz w:val="32"/>
          <w:szCs w:val="32"/>
          <w:lang w:val="en-US" w:eastAsia="zh-CN"/>
        </w:rPr>
      </w:pPr>
      <w:bookmarkStart w:id="0" w:name="_Toc1549851397"/>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eastAsia="方正仿宋_GBK" w:cs="Times New Roman"/>
          <w:sz w:val="32"/>
          <w:szCs w:val="32"/>
          <w:lang w:val="en-US" w:eastAsia="zh-CN"/>
        </w:rPr>
      </w:pPr>
    </w:p>
    <w:p>
      <w:pPr>
        <w:snapToGrid w:val="0"/>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重庆市永川区人民政府</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关于胜利路街道胜利村等8个村庄规划的批复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永川府〔2023〕5</w:t>
      </w:r>
      <w:r>
        <w:rPr>
          <w:rFonts w:hint="default" w:ascii="Times New Roman" w:hAnsi="Times New Roman" w:eastAsia="方正仿宋_GBK" w:cs="Times New Roman"/>
          <w:sz w:val="32"/>
          <w:szCs w:val="32"/>
          <w:lang w:val="en-US"/>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重庆市永川区</w:t>
      </w:r>
      <w:r>
        <w:rPr>
          <w:rFonts w:hint="default" w:ascii="Times New Roman" w:hAnsi="Times New Roman" w:eastAsia="方正仿宋_GBK" w:cs="Times New Roman"/>
          <w:sz w:val="32"/>
          <w:szCs w:val="32"/>
        </w:rPr>
        <w:t>胜利路街道办事处：</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《关于审批胜利路街道胜利村等8个村庄规划成果的请示》（永胜利路文〔2023〕27号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收悉。经区政府研究，现批复如下：</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一、原则同意胜利路街道胜利村、堂皇坝村、万寿村、杨广桥村、杨家店</w:t>
      </w:r>
      <w:r>
        <w:rPr>
          <w:rFonts w:hint="eastAsia" w:eastAsia="方正仿宋_GBK" w:cs="Times New Roman"/>
          <w:sz w:val="32"/>
          <w:szCs w:val="32"/>
          <w:lang w:eastAsia="zh-CN"/>
        </w:rPr>
        <w:t>村</w:t>
      </w:r>
      <w:r>
        <w:rPr>
          <w:rFonts w:hint="default" w:ascii="Times New Roman" w:hAnsi="Times New Roman" w:eastAsia="方正仿宋_GBK" w:cs="Times New Roman"/>
          <w:sz w:val="32"/>
          <w:szCs w:val="32"/>
        </w:rPr>
        <w:t>、永钢村、永青村、丰田村</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8个村庄规划方案。</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二、《胜利村村庄规划》严格落实了永久基本农田65.67公顷，该村不涉及生态保护红线；按照规划安排，耕地保有量原则上不低于69.50公顷，村庄用地规模不突破43.59公顷。</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三、《堂皇坝村村庄规划》严格落实了永久基本农田201.92公顷，该村不涉及生态保护红线；按照规划安排，耕地保有量原则上不低于208.01公顷，村庄用地规模不突破75.90公顷。</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四、《万寿村村庄规划》严格落实了永久基本农田195.98公顷，该村不涉及生态保护红线；按照规划安排，耕地保有量原则上不低于196.65公顷，村庄用地规模不突破63.33公顷。</w:t>
      </w:r>
    </w:p>
    <w:p>
      <w:pPr>
        <w:pStyle w:val="2"/>
        <w:keepNext w:val="0"/>
        <w:keepLines w:val="0"/>
        <w:pageBreakBefore w:val="0"/>
        <w:widowControl w:val="0"/>
        <w:kinsoku/>
        <w:wordWrap/>
        <w:overflowPunct/>
        <w:topLinePunct w:val="0"/>
        <w:autoSpaceDE/>
        <w:autoSpaceDN/>
        <w:bidi w:val="0"/>
        <w:adjustRightInd/>
        <w:snapToGrid w:val="0"/>
        <w:spacing w:afterLines="0"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五、《杨广桥村村庄规划》严格落实了永久基本农田254.31公顷，该村不涉及生态保护红线；按照规划安排，耕地保有量原则上不低于267.41公顷，村庄用地规模不突破74.94公顷。</w:t>
      </w:r>
    </w:p>
    <w:p>
      <w:pPr>
        <w:pStyle w:val="2"/>
        <w:keepNext w:val="0"/>
        <w:keepLines w:val="0"/>
        <w:pageBreakBefore w:val="0"/>
        <w:widowControl w:val="0"/>
        <w:kinsoku/>
        <w:wordWrap/>
        <w:overflowPunct/>
        <w:topLinePunct w:val="0"/>
        <w:autoSpaceDE/>
        <w:autoSpaceDN/>
        <w:bidi w:val="0"/>
        <w:adjustRightInd/>
        <w:snapToGrid w:val="0"/>
        <w:spacing w:afterLines="0"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六、《杨家店村村庄规划》严格落实了永久基本农田190.39公顷，该村不涉及生态保护红线；按照规划安排，耕地保有量原则上不低于197.47公顷，村庄用地规模不突破75.59公顷。</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七、《永钢村村庄规划》严格落实了永久基本农田188.35公顷，该村不涉及生态保护红线；按照规划安排，耕地保有量原则上不低于212.61公顷，村庄用地规模不突破83.44公顷。</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八、《永青村村庄规划》严格落实了永久基本农田30.51公顷，该村不涉及生态保护红线；按照规划安排，耕地保有量原则上不低于83.44公顷，村庄用地规模不突破32.89公顷。</w:t>
      </w:r>
    </w:p>
    <w:p>
      <w:pPr>
        <w:pStyle w:val="2"/>
        <w:keepNext w:val="0"/>
        <w:keepLines w:val="0"/>
        <w:pageBreakBefore w:val="0"/>
        <w:widowControl w:val="0"/>
        <w:kinsoku/>
        <w:wordWrap/>
        <w:overflowPunct/>
        <w:topLinePunct w:val="0"/>
        <w:autoSpaceDE/>
        <w:autoSpaceDN/>
        <w:bidi w:val="0"/>
        <w:adjustRightInd/>
        <w:snapToGrid w:val="0"/>
        <w:spacing w:afterLines="0"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九、《丰田村村庄规划》严格落实了永久基本农田149.88公顷，该村不涉及生态保护红线；按照规划安排，耕地保有量原则上不低于163.83公顷，村庄用地规模不突破42.90公顷。</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十、规划一经批准，应严格执行，不得修改，确需修改的，严格按照《重庆市规划和自然资源局关于进一步规范村庄规划编制审批有关工作的通知》（渝规资规范〔2021〕2号）相关要求开展规划修改工作。</w:t>
      </w:r>
    </w:p>
    <w:p>
      <w:pPr>
        <w:keepNext w:val="0"/>
        <w:keepLines w:val="0"/>
        <w:pageBreakBefore w:val="0"/>
        <w:widowControl w:val="0"/>
        <w:kinsoku/>
        <w:wordWrap/>
        <w:overflowPunct/>
        <w:topLinePunct w:val="0"/>
        <w:autoSpaceDE/>
        <w:autoSpaceDN/>
        <w:bidi w:val="0"/>
        <w:adjustRightInd/>
        <w:snapToGrid w:val="0"/>
        <w:spacing w:line="264"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此复。</w:t>
      </w:r>
    </w:p>
    <w:p>
      <w:pPr>
        <w:pStyle w:val="2"/>
        <w:keepNext w:val="0"/>
        <w:keepLines w:val="0"/>
        <w:pageBreakBefore w:val="0"/>
        <w:widowControl w:val="0"/>
        <w:kinsoku/>
        <w:overflowPunct/>
        <w:topLinePunct w:val="0"/>
        <w:autoSpaceDE/>
        <w:autoSpaceDN/>
        <w:bidi w:val="0"/>
        <w:snapToGrid w:val="0"/>
        <w:spacing w:afterLines="0" w:line="264" w:lineRule="auto"/>
        <w:rPr>
          <w:rFonts w:ascii="Times New Roman" w:hAnsi="Times New Roman"/>
        </w:rPr>
      </w:pPr>
    </w:p>
    <w:p>
      <w:pPr>
        <w:keepNext w:val="0"/>
        <w:keepLines w:val="0"/>
        <w:pageBreakBefore w:val="0"/>
        <w:widowControl w:val="0"/>
        <w:kinsoku/>
        <w:wordWrap w:val="0"/>
        <w:overflowPunct/>
        <w:topLinePunct w:val="0"/>
        <w:autoSpaceDE/>
        <w:autoSpaceDN/>
        <w:bidi w:val="0"/>
        <w:snapToGrid w:val="0"/>
        <w:spacing w:line="264" w:lineRule="auto"/>
        <w:ind w:left="0" w:leftChars="0" w:right="0"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重庆市永川区人民政府</w:t>
      </w:r>
      <w:r>
        <w:rPr>
          <w:rFonts w:hint="default" w:ascii="Times New Roman" w:hAnsi="Times New Roman" w:eastAsia="方正仿宋_GBK" w:cs="Times New Roman"/>
          <w:sz w:val="32"/>
          <w:szCs w:val="32"/>
          <w:lang w:val="en-US"/>
        </w:rPr>
        <w:t xml:space="preserve">      </w:t>
      </w:r>
    </w:p>
    <w:p>
      <w:pPr>
        <w:keepNext w:val="0"/>
        <w:keepLines w:val="0"/>
        <w:pageBreakBefore w:val="0"/>
        <w:widowControl w:val="0"/>
        <w:kinsoku/>
        <w:overflowPunct/>
        <w:topLinePunct w:val="0"/>
        <w:autoSpaceDE/>
        <w:autoSpaceDN/>
        <w:bidi w:val="0"/>
        <w:snapToGrid w:val="0"/>
        <w:spacing w:line="264" w:lineRule="auto"/>
        <w:ind w:firstLine="5120" w:firstLineChars="16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2023年1</w:t>
      </w:r>
      <w:r>
        <w:rPr>
          <w:rFonts w:hint="default" w:ascii="Times New Roman" w:hAnsi="Times New Roman" w:eastAsia="方正仿宋_GBK" w:cs="Times New Roman"/>
          <w:sz w:val="32"/>
          <w:szCs w:val="32"/>
          <w:lang w:val="en-US"/>
        </w:rPr>
        <w:t>1</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rPr>
        <w:t>20</w:t>
      </w:r>
      <w:r>
        <w:rPr>
          <w:rFonts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snapToGrid w:val="0"/>
        <w:spacing w:line="264" w:lineRule="auto"/>
        <w:ind w:firstLine="640" w:firstLineChars="200"/>
        <w:jc w:val="left"/>
        <w:rPr>
          <w:rFonts w:ascii="Times New Roman" w:hAnsi="Times New Roman" w:eastAsia="方正仿宋_GBK"/>
          <w:sz w:val="32"/>
          <w:szCs w:val="32"/>
        </w:rPr>
      </w:pPr>
      <w:r>
        <w:rPr>
          <w:rFonts w:hint="eastAsia" w:ascii="Times New Roman" w:hAnsi="Times New Roman" w:eastAsia="方正仿宋_GBK" w:cs="Times New Roman"/>
          <w:sz w:val="32"/>
          <w:szCs w:val="32"/>
          <w:lang w:eastAsia="zh-CN"/>
        </w:rPr>
        <w:t>（此件公开发布）</w:t>
      </w:r>
      <w:bookmarkEnd w:id="0"/>
    </w:p>
    <w:p>
      <w:pPr>
        <w:keepNext w:val="0"/>
        <w:keepLines w:val="0"/>
        <w:pageBreakBefore w:val="0"/>
        <w:widowControl w:val="0"/>
        <w:kinsoku/>
        <w:wordWrap/>
        <w:overflowPunct/>
        <w:topLinePunct w:val="0"/>
        <w:autoSpaceDE/>
        <w:autoSpaceDN/>
        <w:bidi w:val="0"/>
        <w:adjustRightInd/>
        <w:snapToGrid w:val="0"/>
        <w:spacing w:line="264" w:lineRule="auto"/>
        <w:jc w:val="left"/>
        <w:textAlignment w:val="auto"/>
        <w:rPr>
          <w:rFonts w:hint="eastAsia" w:ascii="Times New Roman" w:hAnsi="Times New Roman" w:eastAsia="方正仿宋_GBK" w:cs="Times New Roman"/>
          <w:sz w:val="32"/>
          <w:szCs w:val="32"/>
          <w:lang w:val="en-US" w:eastAsia="zh-CN"/>
        </w:rPr>
      </w:pP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E728D7"/>
    <w:rsid w:val="3AFCFBAC"/>
    <w:rsid w:val="3B5A6BBB"/>
    <w:rsid w:val="3BC354CF"/>
    <w:rsid w:val="3BF64875"/>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B31B6B"/>
    <w:rsid w:val="6FC544C2"/>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9F1C61"/>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F0204F0"/>
    <w:rsid w:val="7F0D3387"/>
    <w:rsid w:val="7F4C0118"/>
    <w:rsid w:val="7F9836E3"/>
    <w:rsid w:val="7F9DA0E8"/>
    <w:rsid w:val="7FCC2834"/>
    <w:rsid w:val="7FD178C3"/>
    <w:rsid w:val="7FF6A4EF"/>
    <w:rsid w:val="7FF7AA26"/>
    <w:rsid w:val="7FFD4448"/>
    <w:rsid w:val="7FFE387D"/>
    <w:rsid w:val="8BBFC654"/>
    <w:rsid w:val="92DD1CEF"/>
    <w:rsid w:val="B6194B1D"/>
    <w:rsid w:val="BAE49B71"/>
    <w:rsid w:val="BEEF4F93"/>
    <w:rsid w:val="C1BDE777"/>
    <w:rsid w:val="C6FB124A"/>
    <w:rsid w:val="D5FE2E95"/>
    <w:rsid w:val="D7259C3D"/>
    <w:rsid w:val="DB3E8182"/>
    <w:rsid w:val="DF070C53"/>
    <w:rsid w:val="DFDFC069"/>
    <w:rsid w:val="E7FD23C5"/>
    <w:rsid w:val="EB7B4A53"/>
    <w:rsid w:val="F05B4F69"/>
    <w:rsid w:val="F97D9566"/>
    <w:rsid w:val="FBE55703"/>
    <w:rsid w:val="FD07B46A"/>
    <w:rsid w:val="FDFF411C"/>
    <w:rsid w:val="FECF2E6A"/>
    <w:rsid w:val="FEFF5C6E"/>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8"/>
    <w:qFormat/>
    <w:uiPriority w:val="0"/>
    <w:pPr>
      <w:spacing w:afterLines="0" w:afterAutospacing="0"/>
    </w:pPr>
  </w:style>
  <w:style w:type="paragraph" w:styleId="4">
    <w:name w:val="annotation text"/>
    <w:basedOn w:val="1"/>
    <w:uiPriority w:val="0"/>
    <w:pPr>
      <w:jc w:val="left"/>
    </w:pPr>
  </w:style>
  <w:style w:type="paragraph" w:styleId="5">
    <w:name w:val="Balloon Text"/>
    <w:basedOn w:val="1"/>
    <w:link w:val="19"/>
    <w:semiHidden/>
    <w:qFormat/>
    <w:uiPriority w:val="0"/>
    <w:pPr>
      <w:adjustRightInd/>
      <w:spacing w:line="240" w:lineRule="auto"/>
      <w:textAlignment w:val="auto"/>
    </w:pPr>
    <w:rPr>
      <w:rFonts w:eastAsia="宋体"/>
      <w:kern w:val="2"/>
      <w:sz w:val="18"/>
      <w:szCs w:val="18"/>
    </w:rPr>
  </w:style>
  <w:style w:type="paragraph" w:styleId="6">
    <w:name w:val="footer"/>
    <w:basedOn w:val="1"/>
    <w:link w:val="20"/>
    <w:qFormat/>
    <w:uiPriority w:val="0"/>
    <w:pPr>
      <w:tabs>
        <w:tab w:val="center" w:pos="4153"/>
        <w:tab w:val="right" w:pos="8306"/>
      </w:tabs>
      <w:snapToGrid w:val="0"/>
      <w:jc w:val="left"/>
    </w:pPr>
    <w:rPr>
      <w:sz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uiPriority w:val="0"/>
    <w:pPr>
      <w:spacing w:after="160"/>
      <w:ind w:firstLine="420" w:firstLineChars="100"/>
    </w:p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character" w:customStyle="1" w:styleId="18">
    <w:name w:val="正文文本 Char"/>
    <w:basedOn w:val="11"/>
    <w:link w:val="2"/>
    <w:semiHidden/>
    <w:qFormat/>
    <w:uiPriority w:val="99"/>
    <w:rPr>
      <w:rFonts w:eastAsia="宋体" w:cs="Times New Roman"/>
      <w:szCs w:val="20"/>
    </w:rPr>
  </w:style>
  <w:style w:type="character" w:customStyle="1" w:styleId="19">
    <w:name w:val="批注框文本 Char"/>
    <w:basedOn w:val="11"/>
    <w:link w:val="5"/>
    <w:semiHidden/>
    <w:qFormat/>
    <w:uiPriority w:val="99"/>
    <w:rPr>
      <w:rFonts w:eastAsia="宋体" w:cs="Times New Roman"/>
      <w:kern w:val="2"/>
      <w:sz w:val="18"/>
      <w:szCs w:val="18"/>
    </w:rPr>
  </w:style>
  <w:style w:type="character" w:customStyle="1" w:styleId="20">
    <w:name w:val="页脚 Char"/>
    <w:basedOn w:val="11"/>
    <w:link w:val="6"/>
    <w:qFormat/>
    <w:uiPriority w:val="99"/>
    <w:rPr>
      <w:rFonts w:eastAsia="宋体" w:cs="Times New Roman"/>
      <w:sz w:val="18"/>
      <w:szCs w:val="20"/>
    </w:rPr>
  </w:style>
  <w:style w:type="character" w:customStyle="1" w:styleId="21">
    <w:name w:val="页眉 Char"/>
    <w:basedOn w:val="11"/>
    <w:link w:val="7"/>
    <w:semiHidden/>
    <w:qFormat/>
    <w:uiPriority w:val="99"/>
    <w:rPr>
      <w:rFonts w:eastAsia="宋体" w:cs="Times New Roman"/>
      <w:sz w:val="28"/>
      <w:szCs w:val="20"/>
    </w:rPr>
  </w:style>
  <w:style w:type="character" w:customStyle="1" w:styleId="22">
    <w:name w:val="enter-bg-ele"/>
    <w:basedOn w:val="11"/>
    <w:qFormat/>
    <w:uiPriority w:val="0"/>
    <w:rPr>
      <w:rFonts w:eastAsia="宋体" w:cs="Times New Roman"/>
      <w:szCs w:val="20"/>
    </w:rPr>
  </w:style>
  <w:style w:type="character" w:customStyle="1" w:styleId="23">
    <w:name w:val="addr-enter-bg-ele"/>
    <w:basedOn w:val="11"/>
    <w:qFormat/>
    <w:uiPriority w:val="0"/>
    <w:rPr>
      <w:rFonts w:eastAsia="宋体" w:cs="Times New Roman"/>
      <w:szCs w:val="20"/>
    </w:rPr>
  </w:style>
  <w:style w:type="paragraph" w:customStyle="1" w:styleId="2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5">
    <w:name w:val="WPSOffice手动目录 1"/>
    <w:qFormat/>
    <w:uiPriority w:val="0"/>
    <w:rPr>
      <w:rFonts w:ascii="Calibri" w:hAnsi="Calibri" w:eastAsia="宋体" w:cs="Times New Roman"/>
      <w:lang w:val="en-US" w:eastAsia="zh-CN" w:bidi="ar-SA"/>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2</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2012-11-06T07:58:00Z</dcterms:created>
  <dc:creator>Lenovo User</dc:creator>
  <cp:lastModifiedBy> </cp:lastModifiedBy>
  <cp:lastPrinted>2023-11-09T10:25:00Z</cp:lastPrinted>
  <dcterms:modified xsi:type="dcterms:W3CDTF">2023-12-19T17:06:02Z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