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00" w:lineRule="auto"/>
        <w:rPr>
          <w:rFonts w:hint="eastAsia" w:ascii="方正仿宋_GBK" w:hAnsi="方正仿宋_GBK" w:eastAsia="方正仿宋_GBK" w:cs="方正仿宋_GBK"/>
          <w:color w:val="auto"/>
          <w:sz w:val="32"/>
          <w:szCs w:val="32"/>
        </w:rPr>
      </w:pPr>
    </w:p>
    <w:p>
      <w:pPr>
        <w:keepNext w:val="0"/>
        <w:keepLines w:val="0"/>
        <w:pageBreakBefore w:val="0"/>
        <w:widowControl w:val="0"/>
        <w:kinsoku/>
        <w:wordWrap/>
        <w:bidi w:val="0"/>
        <w:snapToGrid w:val="0"/>
        <w:spacing w:line="300" w:lineRule="auto"/>
        <w:textAlignment w:val="auto"/>
        <w:rPr>
          <w:rFonts w:hint="eastAsia" w:ascii="方正仿宋_GBK" w:hAnsi="方正仿宋_GBK" w:eastAsia="方正仿宋_GBK" w:cs="方正仿宋_GBK"/>
          <w:color w:val="auto"/>
          <w:sz w:val="32"/>
          <w:szCs w:val="32"/>
        </w:rPr>
      </w:pPr>
    </w:p>
    <w:p>
      <w:pPr>
        <w:keepNext w:val="0"/>
        <w:keepLines w:val="0"/>
        <w:pageBreakBefore w:val="0"/>
        <w:widowControl w:val="0"/>
        <w:kinsoku/>
        <w:wordWrap/>
        <w:bidi w:val="0"/>
        <w:snapToGrid w:val="0"/>
        <w:spacing w:line="240" w:lineRule="auto"/>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重庆市永川区人民政府办公室</w:t>
      </w:r>
    </w:p>
    <w:p>
      <w:pPr>
        <w:keepNext w:val="0"/>
        <w:keepLines w:val="0"/>
        <w:pageBreakBefore w:val="0"/>
        <w:widowControl w:val="0"/>
        <w:kinsoku/>
        <w:wordWrap/>
        <w:overflowPunct w:val="0"/>
        <w:topLinePunct/>
        <w:autoSpaceDE/>
        <w:autoSpaceDN/>
        <w:bidi w:val="0"/>
        <w:adjustRightInd w:val="0"/>
        <w:snapToGrid w:val="0"/>
        <w:spacing w:line="240" w:lineRule="auto"/>
        <w:jc w:val="center"/>
        <w:textAlignment w:val="auto"/>
        <w:rPr>
          <w:rFonts w:hint="default" w:ascii="Times New Roman" w:hAnsi="Times New Roman" w:eastAsia="方正小标宋_GBK" w:cs="Times New Roman"/>
          <w:snapToGrid w:val="0"/>
          <w:color w:val="000000"/>
          <w:kern w:val="0"/>
          <w:sz w:val="44"/>
          <w:szCs w:val="44"/>
        </w:rPr>
      </w:pPr>
      <w:r>
        <w:rPr>
          <w:rFonts w:hint="default" w:ascii="Times New Roman" w:hAnsi="Times New Roman" w:eastAsia="方正小标宋_GBK" w:cs="Times New Roman"/>
          <w:color w:val="000000"/>
          <w:sz w:val="44"/>
          <w:szCs w:val="44"/>
        </w:rPr>
        <w:t>关于印发</w:t>
      </w:r>
      <w:r>
        <w:rPr>
          <w:rFonts w:hint="default" w:ascii="Times New Roman" w:hAnsi="Times New Roman" w:eastAsia="方正小标宋_GBK" w:cs="Times New Roman"/>
          <w:snapToGrid w:val="0"/>
          <w:color w:val="000000"/>
          <w:kern w:val="0"/>
          <w:sz w:val="44"/>
          <w:szCs w:val="44"/>
        </w:rPr>
        <w:t>永川区探索农村产权流转交易</w:t>
      </w:r>
    </w:p>
    <w:p>
      <w:pPr>
        <w:keepNext w:val="0"/>
        <w:keepLines w:val="0"/>
        <w:pageBreakBefore w:val="0"/>
        <w:widowControl w:val="0"/>
        <w:kinsoku/>
        <w:wordWrap/>
        <w:overflowPunct w:val="0"/>
        <w:topLinePunct/>
        <w:autoSpaceDE/>
        <w:autoSpaceDN/>
        <w:bidi w:val="0"/>
        <w:adjustRightInd w:val="0"/>
        <w:snapToGrid w:val="0"/>
        <w:spacing w:line="240" w:lineRule="auto"/>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snapToGrid w:val="0"/>
          <w:color w:val="000000"/>
          <w:kern w:val="0"/>
          <w:sz w:val="44"/>
          <w:szCs w:val="44"/>
        </w:rPr>
        <w:t>市场化体系建设实施方案</w:t>
      </w:r>
      <w:r>
        <w:rPr>
          <w:rFonts w:hint="default" w:ascii="Times New Roman" w:hAnsi="Times New Roman" w:eastAsia="方正小标宋_GBK" w:cs="Times New Roman"/>
          <w:color w:val="000000"/>
          <w:sz w:val="44"/>
          <w:szCs w:val="44"/>
        </w:rPr>
        <w:t>的通知</w:t>
      </w:r>
    </w:p>
    <w:p>
      <w:pPr>
        <w:keepNext w:val="0"/>
        <w:keepLines w:val="0"/>
        <w:pageBreakBefore w:val="0"/>
        <w:widowControl w:val="0"/>
        <w:kinsoku/>
        <w:wordWrap/>
        <w:overflowPunct/>
        <w:topLinePunct w:val="0"/>
        <w:autoSpaceDE/>
        <w:autoSpaceDN/>
        <w:bidi w:val="0"/>
        <w:adjustRightInd/>
        <w:snapToGrid w:val="0"/>
        <w:spacing w:line="276" w:lineRule="auto"/>
        <w:jc w:val="center"/>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永川府办发〔2023〕58号</w:t>
      </w:r>
    </w:p>
    <w:p>
      <w:pPr>
        <w:snapToGrid w:val="0"/>
        <w:spacing w:line="276" w:lineRule="auto"/>
        <w:rPr>
          <w:rFonts w:hint="default" w:ascii="Times New Roman" w:hAnsi="Times New Roman" w:cs="Times New Roman"/>
          <w:szCs w:val="32"/>
        </w:rPr>
      </w:pPr>
    </w:p>
    <w:p>
      <w:pPr>
        <w:keepNext w:val="0"/>
        <w:keepLines w:val="0"/>
        <w:pageBreakBefore w:val="0"/>
        <w:widowControl w:val="0"/>
        <w:kinsoku/>
        <w:wordWrap/>
        <w:overflowPunct/>
        <w:topLinePunct w:val="0"/>
        <w:bidi w:val="0"/>
        <w:snapToGrid w:val="0"/>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各镇人民政府、街道办事处，区政府有关部门，有关单位：</w:t>
      </w:r>
    </w:p>
    <w:p>
      <w:pPr>
        <w:keepNext w:val="0"/>
        <w:keepLines w:val="0"/>
        <w:pageBreakBefore w:val="0"/>
        <w:widowControl w:val="0"/>
        <w:kinsoku/>
        <w:wordWrap/>
        <w:overflowPunct/>
        <w:topLinePunct w:val="0"/>
        <w:bidi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《永川区探索农村产权流转交易市场化体系建设实施方案》已经区政府同意，现印发给你们，请认真贯彻执行。</w:t>
      </w:r>
    </w:p>
    <w:p>
      <w:pPr>
        <w:keepNext w:val="0"/>
        <w:keepLines w:val="0"/>
        <w:pageBreakBefore w:val="0"/>
        <w:widowControl w:val="0"/>
        <w:kinsoku/>
        <w:wordWrap/>
        <w:overflowPunct/>
        <w:topLinePunct w:val="0"/>
        <w:autoSpaceDE w:val="0"/>
        <w:autoSpaceDN w:val="0"/>
        <w:bidi w:val="0"/>
        <w:adjustRightInd w:val="0"/>
        <w:snapToGrid w:val="0"/>
        <w:spacing w:line="594" w:lineRule="exact"/>
        <w:jc w:val="both"/>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94" w:lineRule="exact"/>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rPr>
        <w:t xml:space="preserve">                       </w:t>
      </w:r>
      <w:r>
        <w:rPr>
          <w:rFonts w:hint="default" w:ascii="Times New Roman" w:hAnsi="Times New Roman" w:eastAsia="方正仿宋_GBK" w:cs="Times New Roman"/>
          <w:color w:val="000000"/>
          <w:sz w:val="32"/>
          <w:szCs w:val="32"/>
        </w:rPr>
        <w:t>重庆市永川区人民政府办公室</w:t>
      </w:r>
    </w:p>
    <w:p>
      <w:pPr>
        <w:keepNext w:val="0"/>
        <w:keepLines w:val="0"/>
        <w:pageBreakBefore w:val="0"/>
        <w:widowControl w:val="0"/>
        <w:kinsoku/>
        <w:wordWrap/>
        <w:overflowPunct/>
        <w:topLinePunct w:val="0"/>
        <w:bidi w:val="0"/>
        <w:snapToGrid w:val="0"/>
        <w:spacing w:line="594" w:lineRule="exac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2023年</w:t>
      </w:r>
      <w:r>
        <w:rPr>
          <w:rFonts w:hint="default" w:ascii="Times New Roman" w:hAnsi="Times New Roman" w:eastAsia="方正仿宋_GBK" w:cs="Times New Roman"/>
          <w:color w:val="000000"/>
          <w:sz w:val="32"/>
          <w:szCs w:val="32"/>
          <w:lang w:val="en-US"/>
        </w:rPr>
        <w:t>11</w:t>
      </w:r>
      <w:r>
        <w:rPr>
          <w:rFonts w:hint="default" w:ascii="Times New Roman" w:hAnsi="Times New Roman" w:eastAsia="方正仿宋_GBK" w:cs="Times New Roman"/>
          <w:color w:val="000000"/>
          <w:sz w:val="32"/>
          <w:szCs w:val="32"/>
        </w:rPr>
        <w:t>月</w:t>
      </w:r>
      <w:r>
        <w:rPr>
          <w:rFonts w:hint="default" w:ascii="Times New Roman" w:hAnsi="Times New Roman" w:eastAsia="方正仿宋_GBK" w:cs="Times New Roman"/>
          <w:color w:val="000000"/>
          <w:sz w:val="32"/>
          <w:szCs w:val="32"/>
          <w:lang w:val="en-US"/>
        </w:rPr>
        <w:t>25</w:t>
      </w:r>
      <w:r>
        <w:rPr>
          <w:rFonts w:hint="default" w:ascii="Times New Roman" w:hAnsi="Times New Roman" w:eastAsia="方正仿宋_GBK" w:cs="Times New Roman"/>
          <w:color w:val="000000"/>
          <w:sz w:val="32"/>
          <w:szCs w:val="32"/>
        </w:rPr>
        <w:t>日</w:t>
      </w:r>
    </w:p>
    <w:p>
      <w:pPr>
        <w:pStyle w:val="35"/>
        <w:keepNext w:val="0"/>
        <w:keepLines w:val="0"/>
        <w:pageBreakBefore w:val="0"/>
        <w:widowControl w:val="0"/>
        <w:kinsoku/>
        <w:wordWrap/>
        <w:overflowPunct/>
        <w:topLinePunct w:val="0"/>
        <w:bidi w:val="0"/>
        <w:spacing w:line="594" w:lineRule="exact"/>
        <w:textAlignment w:val="auto"/>
        <w:rPr>
          <w:rFonts w:hint="default" w:ascii="Times New Roman" w:hAnsi="Times New Roman" w:cs="Times New Roman"/>
        </w:rPr>
      </w:pPr>
      <w:r>
        <w:rPr>
          <w:rFonts w:hint="default" w:ascii="Times New Roman" w:hAnsi="Times New Roman" w:cs="Times New Roman"/>
          <w:snapToGrid w:val="0"/>
          <w:color w:val="000000"/>
          <w:kern w:val="0"/>
          <w:szCs w:val="32"/>
        </w:rPr>
        <w:t>（</w:t>
      </w:r>
      <w:r>
        <w:rPr>
          <w:rFonts w:hint="default" w:ascii="Times New Roman" w:hAnsi="Times New Roman" w:cs="Times New Roman"/>
        </w:rPr>
        <w:t>此件公开发布）</w:t>
      </w:r>
    </w:p>
    <w:p>
      <w:pPr>
        <w:rPr>
          <w:rFonts w:hint="default" w:ascii="Times New Roman" w:hAnsi="Times New Roman" w:cs="Times New Roman"/>
        </w:rPr>
      </w:pPr>
      <w:r>
        <w:rPr>
          <w:rFonts w:hint="default" w:ascii="Times New Roman" w:hAnsi="Times New Roman" w:cs="Times New Roman"/>
        </w:rPr>
        <w:br w:type="page"/>
      </w:r>
    </w:p>
    <w:p>
      <w:pPr>
        <w:keepNext w:val="0"/>
        <w:keepLines w:val="0"/>
        <w:pageBreakBefore w:val="0"/>
        <w:widowControl w:val="0"/>
        <w:kinsoku/>
        <w:wordWrap/>
        <w:overflowPunct w:val="0"/>
        <w:topLinePunct/>
        <w:autoSpaceDE/>
        <w:autoSpaceDN/>
        <w:bidi w:val="0"/>
        <w:adjustRightInd w:val="0"/>
        <w:snapToGrid w:val="0"/>
        <w:spacing w:line="240" w:lineRule="auto"/>
        <w:jc w:val="center"/>
        <w:textAlignment w:val="auto"/>
        <w:rPr>
          <w:rFonts w:hint="default" w:ascii="Times New Roman" w:hAnsi="Times New Roman" w:eastAsia="方正小标宋_GBK" w:cs="Times New Roman"/>
          <w:snapToGrid w:val="0"/>
          <w:color w:val="000000"/>
          <w:kern w:val="0"/>
          <w:sz w:val="44"/>
          <w:szCs w:val="44"/>
        </w:rPr>
      </w:pPr>
      <w:r>
        <w:rPr>
          <w:rFonts w:hint="default" w:ascii="Times New Roman" w:hAnsi="Times New Roman" w:eastAsia="方正小标宋_GBK" w:cs="Times New Roman"/>
          <w:snapToGrid w:val="0"/>
          <w:color w:val="000000"/>
          <w:kern w:val="0"/>
          <w:sz w:val="44"/>
          <w:szCs w:val="44"/>
        </w:rPr>
        <w:t>永川区探索农村产权流转交易市场化</w:t>
      </w:r>
    </w:p>
    <w:p>
      <w:pPr>
        <w:keepNext w:val="0"/>
        <w:keepLines w:val="0"/>
        <w:pageBreakBefore w:val="0"/>
        <w:widowControl w:val="0"/>
        <w:kinsoku/>
        <w:wordWrap/>
        <w:overflowPunct w:val="0"/>
        <w:topLinePunct/>
        <w:bidi w:val="0"/>
        <w:adjustRightInd w:val="0"/>
        <w:snapToGrid w:val="0"/>
        <w:spacing w:line="240" w:lineRule="auto"/>
        <w:jc w:val="center"/>
        <w:textAlignment w:val="auto"/>
        <w:rPr>
          <w:rFonts w:hint="default" w:ascii="Times New Roman" w:hAnsi="Times New Roman" w:eastAsia="方正小标宋_GBK" w:cs="Times New Roman"/>
          <w:snapToGrid w:val="0"/>
          <w:color w:val="000000"/>
          <w:kern w:val="0"/>
          <w:sz w:val="44"/>
          <w:szCs w:val="44"/>
        </w:rPr>
      </w:pPr>
      <w:r>
        <w:rPr>
          <w:rFonts w:hint="default" w:ascii="Times New Roman" w:hAnsi="Times New Roman" w:eastAsia="方正小标宋_GBK" w:cs="Times New Roman"/>
          <w:snapToGrid w:val="0"/>
          <w:color w:val="000000"/>
          <w:kern w:val="0"/>
          <w:sz w:val="44"/>
          <w:szCs w:val="44"/>
        </w:rPr>
        <w:t>体系建设实施方案</w:t>
      </w:r>
    </w:p>
    <w:p>
      <w:pPr>
        <w:keepNext w:val="0"/>
        <w:keepLines w:val="0"/>
        <w:pageBreakBefore w:val="0"/>
        <w:widowControl w:val="0"/>
        <w:kinsoku/>
        <w:wordWrap/>
        <w:bidi w:val="0"/>
        <w:snapToGrid w:val="0"/>
        <w:spacing w:line="300" w:lineRule="auto"/>
        <w:textAlignment w:val="auto"/>
        <w:rPr>
          <w:rFonts w:hint="default" w:ascii="Times New Roman" w:hAnsi="Times New Roman" w:eastAsia="方正仿宋_GBK" w:cs="Times New Roman"/>
          <w:sz w:val="32"/>
          <w:szCs w:val="24"/>
        </w:rPr>
      </w:pPr>
    </w:p>
    <w:p>
      <w:pPr>
        <w:keepNext w:val="0"/>
        <w:keepLines w:val="0"/>
        <w:pageBreakBefore w:val="0"/>
        <w:widowControl w:val="0"/>
        <w:kinsoku/>
        <w:wordWrap/>
        <w:overflowPunct w:val="0"/>
        <w:bidi w:val="0"/>
        <w:adjustRightInd w:val="0"/>
        <w:snapToGrid w:val="0"/>
        <w:spacing w:line="300" w:lineRule="auto"/>
        <w:ind w:firstLine="640" w:firstLineChars="200"/>
        <w:textAlignment w:val="auto"/>
        <w:rPr>
          <w:rFonts w:hint="default" w:ascii="Times New Roman" w:hAnsi="Times New Roman" w:eastAsia="方正仿宋_GBK" w:cs="Times New Roman"/>
          <w:snapToGrid w:val="0"/>
          <w:color w:val="000000"/>
          <w:spacing w:val="-6"/>
          <w:kern w:val="0"/>
          <w:sz w:val="32"/>
          <w:szCs w:val="32"/>
        </w:rPr>
      </w:pPr>
      <w:r>
        <w:rPr>
          <w:rFonts w:hint="default" w:ascii="Times New Roman" w:hAnsi="Times New Roman" w:eastAsia="方正仿宋_GBK" w:cs="Times New Roman"/>
          <w:snapToGrid w:val="0"/>
          <w:color w:val="000000"/>
          <w:kern w:val="0"/>
          <w:sz w:val="32"/>
          <w:szCs w:val="32"/>
        </w:rPr>
        <w:t>为进一步健全完善农村产权流转交易市场，促进我区农村产权流转交易市场化体系持续健康发展，根据重庆市人民政府办公厅《关于印发重庆市健全完善农村产权流转交易市场工作方案的通</w:t>
      </w:r>
      <w:r>
        <w:rPr>
          <w:rFonts w:hint="default" w:ascii="Times New Roman" w:hAnsi="Times New Roman" w:eastAsia="方正仿宋_GBK" w:cs="Times New Roman"/>
          <w:snapToGrid w:val="0"/>
          <w:color w:val="000000"/>
          <w:spacing w:val="-6"/>
          <w:kern w:val="0"/>
          <w:sz w:val="32"/>
          <w:szCs w:val="32"/>
        </w:rPr>
        <w:t>知》（渝府办发〔2022〕93号）精神，结合我区实际，制定本方案。</w:t>
      </w:r>
    </w:p>
    <w:p>
      <w:pPr>
        <w:keepNext w:val="0"/>
        <w:keepLines w:val="0"/>
        <w:pageBreakBefore w:val="0"/>
        <w:widowControl w:val="0"/>
        <w:kinsoku/>
        <w:wordWrap/>
        <w:overflowPunct w:val="0"/>
        <w:bidi w:val="0"/>
        <w:adjustRightInd w:val="0"/>
        <w:snapToGrid w:val="0"/>
        <w:spacing w:line="300" w:lineRule="auto"/>
        <w:ind w:firstLine="640" w:firstLineChars="200"/>
        <w:textAlignment w:val="auto"/>
        <w:rPr>
          <w:rFonts w:hint="default" w:ascii="Times New Roman" w:hAnsi="Times New Roman" w:eastAsia="方正黑体_GBK" w:cs="Times New Roman"/>
          <w:snapToGrid w:val="0"/>
          <w:color w:val="000000"/>
          <w:kern w:val="0"/>
          <w:sz w:val="32"/>
          <w:szCs w:val="32"/>
        </w:rPr>
      </w:pPr>
      <w:r>
        <w:rPr>
          <w:rFonts w:hint="default" w:ascii="Times New Roman" w:hAnsi="Times New Roman" w:eastAsia="方正黑体_GBK" w:cs="Times New Roman"/>
          <w:snapToGrid w:val="0"/>
          <w:color w:val="000000"/>
          <w:kern w:val="0"/>
          <w:sz w:val="32"/>
          <w:szCs w:val="32"/>
        </w:rPr>
        <w:t>一、总体要求</w:t>
      </w:r>
    </w:p>
    <w:p>
      <w:pPr>
        <w:keepNext w:val="0"/>
        <w:keepLines w:val="0"/>
        <w:pageBreakBefore w:val="0"/>
        <w:widowControl w:val="0"/>
        <w:kinsoku/>
        <w:wordWrap/>
        <w:overflowPunct w:val="0"/>
        <w:bidi w:val="0"/>
        <w:adjustRightInd w:val="0"/>
        <w:snapToGrid w:val="0"/>
        <w:spacing w:line="300" w:lineRule="auto"/>
        <w:ind w:firstLine="640" w:firstLineChars="200"/>
        <w:textAlignment w:val="auto"/>
        <w:rPr>
          <w:rFonts w:hint="default" w:ascii="Times New Roman" w:hAnsi="Times New Roman" w:eastAsia="方正楷体_GBK" w:cs="Times New Roman"/>
          <w:snapToGrid w:val="0"/>
          <w:color w:val="000000"/>
          <w:kern w:val="0"/>
          <w:sz w:val="32"/>
          <w:szCs w:val="32"/>
        </w:rPr>
      </w:pPr>
      <w:r>
        <w:rPr>
          <w:rFonts w:hint="default" w:ascii="Times New Roman" w:hAnsi="Times New Roman" w:eastAsia="方正楷体_GBK" w:cs="Times New Roman"/>
          <w:snapToGrid w:val="0"/>
          <w:color w:val="000000"/>
          <w:kern w:val="0"/>
          <w:sz w:val="32"/>
          <w:szCs w:val="32"/>
        </w:rPr>
        <w:t>（一）指导思想</w:t>
      </w:r>
    </w:p>
    <w:p>
      <w:pPr>
        <w:keepNext w:val="0"/>
        <w:keepLines w:val="0"/>
        <w:pageBreakBefore w:val="0"/>
        <w:widowControl w:val="0"/>
        <w:kinsoku/>
        <w:wordWrap/>
        <w:overflowPunct w:val="0"/>
        <w:bidi w:val="0"/>
        <w:adjustRightInd w:val="0"/>
        <w:snapToGrid w:val="0"/>
        <w:spacing w:line="300" w:lineRule="auto"/>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snapToGrid w:val="0"/>
          <w:color w:val="000000"/>
          <w:kern w:val="0"/>
          <w:sz w:val="32"/>
          <w:szCs w:val="32"/>
        </w:rPr>
        <w:t>以习近平新时代中国特色社会主义思想为指导，全面贯彻党的二十大精神，深入贯彻党中央、国务院决策部署，认真落实市委、市政府工作要求，用改革激发农村生产要素活力、发展动力，严守土地公有性质不改变、耕地红线不突破、农民利益不受损三条底线，坚持</w:t>
      </w:r>
      <w:r>
        <w:rPr>
          <w:rFonts w:hint="eastAsia"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rPr>
        <w:t>非营利性为主、依法自愿有偿、公开公正规范、稳妥有序推进</w:t>
      </w:r>
      <w:r>
        <w:rPr>
          <w:rFonts w:hint="eastAsia"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rPr>
        <w:t>原则，以巩固和完善农村基本经营制度为前提，以保障和发展农民、农村集体经济组织财产权益为根本，以规范流转交易行为和完善服务功能为重点，有效盘活农村资源资产，促进城乡要素合理流动和城乡融合发展，推动农村集体经济发展和农民增收致富，助力乡村全面振兴和农业农村现代化。</w:t>
      </w:r>
    </w:p>
    <w:p>
      <w:pPr>
        <w:keepNext w:val="0"/>
        <w:keepLines w:val="0"/>
        <w:pageBreakBefore w:val="0"/>
        <w:widowControl w:val="0"/>
        <w:kinsoku/>
        <w:wordWrap/>
        <w:overflowPunct w:val="0"/>
        <w:bidi w:val="0"/>
        <w:adjustRightInd w:val="0"/>
        <w:snapToGrid w:val="0"/>
        <w:spacing w:line="300" w:lineRule="auto"/>
        <w:ind w:firstLine="640" w:firstLineChars="200"/>
        <w:textAlignment w:val="auto"/>
        <w:rPr>
          <w:rFonts w:hint="default" w:ascii="Times New Roman" w:hAnsi="Times New Roman" w:eastAsia="方正楷体_GBK" w:cs="Times New Roman"/>
          <w:snapToGrid w:val="0"/>
          <w:color w:val="000000"/>
          <w:kern w:val="0"/>
          <w:sz w:val="32"/>
          <w:szCs w:val="32"/>
        </w:rPr>
      </w:pPr>
      <w:r>
        <w:rPr>
          <w:rFonts w:hint="default" w:ascii="Times New Roman" w:hAnsi="Times New Roman" w:eastAsia="方正楷体_GBK" w:cs="Times New Roman"/>
          <w:snapToGrid w:val="0"/>
          <w:color w:val="000000"/>
          <w:kern w:val="0"/>
          <w:sz w:val="32"/>
          <w:szCs w:val="32"/>
        </w:rPr>
        <w:t>（二）工作目标</w:t>
      </w:r>
    </w:p>
    <w:p>
      <w:pPr>
        <w:keepNext w:val="0"/>
        <w:keepLines w:val="0"/>
        <w:pageBreakBefore w:val="0"/>
        <w:widowControl w:val="0"/>
        <w:kinsoku/>
        <w:wordWrap/>
        <w:overflowPunct w:val="0"/>
        <w:bidi w:val="0"/>
        <w:adjustRightInd w:val="0"/>
        <w:snapToGrid w:val="0"/>
        <w:spacing w:line="300" w:lineRule="auto"/>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按照</w:t>
      </w:r>
      <w:r>
        <w:rPr>
          <w:rFonts w:hint="eastAsia"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rPr>
        <w:t>统一交易规则、统一平台建设、统一信息发布、统一交易鉴证、统一服务标准、统一监督管理</w:t>
      </w:r>
      <w:r>
        <w:rPr>
          <w:rFonts w:hint="eastAsia"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rPr>
        <w:t>的运行模式，健全农村产权流转交易市场化体系；探索农村产权要素有序入市流转交易路径，畅通流通渠道；探索农村资源要素市场化定价机制、交易机制；在全市率先推进农村产权流转交易机构由事业单位向企业化经营法人转变，为农村产权流转交易提供综合性专业化服务，并接入全市统一大市场，形成农村产权流转改革经验。</w:t>
      </w:r>
    </w:p>
    <w:p>
      <w:pPr>
        <w:keepNext w:val="0"/>
        <w:keepLines w:val="0"/>
        <w:pageBreakBefore w:val="0"/>
        <w:widowControl w:val="0"/>
        <w:kinsoku/>
        <w:wordWrap/>
        <w:overflowPunct w:val="0"/>
        <w:bidi w:val="0"/>
        <w:adjustRightInd w:val="0"/>
        <w:snapToGrid w:val="0"/>
        <w:spacing w:line="300" w:lineRule="auto"/>
        <w:ind w:firstLine="640" w:firstLineChars="200"/>
        <w:textAlignment w:val="auto"/>
        <w:rPr>
          <w:rFonts w:hint="default" w:ascii="Times New Roman" w:hAnsi="Times New Roman" w:eastAsia="方正黑体_GBK" w:cs="Times New Roman"/>
          <w:snapToGrid w:val="0"/>
          <w:color w:val="000000"/>
          <w:kern w:val="0"/>
          <w:sz w:val="32"/>
          <w:szCs w:val="32"/>
        </w:rPr>
      </w:pPr>
      <w:r>
        <w:rPr>
          <w:rFonts w:hint="default" w:ascii="Times New Roman" w:hAnsi="Times New Roman" w:eastAsia="方正黑体_GBK" w:cs="Times New Roman"/>
          <w:snapToGrid w:val="0"/>
          <w:color w:val="000000"/>
          <w:kern w:val="0"/>
          <w:sz w:val="32"/>
          <w:szCs w:val="32"/>
        </w:rPr>
        <w:t>二、主要任务</w:t>
      </w:r>
    </w:p>
    <w:p>
      <w:pPr>
        <w:keepNext w:val="0"/>
        <w:keepLines w:val="0"/>
        <w:pageBreakBefore w:val="0"/>
        <w:widowControl w:val="0"/>
        <w:kinsoku/>
        <w:wordWrap/>
        <w:overflowPunct w:val="0"/>
        <w:bidi w:val="0"/>
        <w:adjustRightInd w:val="0"/>
        <w:snapToGrid w:val="0"/>
        <w:spacing w:line="300" w:lineRule="auto"/>
        <w:ind w:firstLine="640" w:firstLineChars="200"/>
        <w:textAlignment w:val="auto"/>
        <w:rPr>
          <w:rFonts w:hint="default" w:ascii="Times New Roman" w:hAnsi="Times New Roman" w:eastAsia="方正楷体_GBK" w:cs="Times New Roman"/>
          <w:snapToGrid w:val="0"/>
          <w:color w:val="000000"/>
          <w:kern w:val="0"/>
          <w:sz w:val="32"/>
          <w:szCs w:val="32"/>
        </w:rPr>
      </w:pPr>
      <w:r>
        <w:rPr>
          <w:rFonts w:hint="default" w:ascii="Times New Roman" w:hAnsi="Times New Roman" w:eastAsia="方正楷体_GBK" w:cs="Times New Roman"/>
          <w:snapToGrid w:val="0"/>
          <w:color w:val="000000"/>
          <w:kern w:val="0"/>
          <w:sz w:val="32"/>
          <w:szCs w:val="32"/>
        </w:rPr>
        <w:t>（一）分级搭建农村产权流转交易市场化体系</w:t>
      </w:r>
    </w:p>
    <w:p>
      <w:pPr>
        <w:keepNext w:val="0"/>
        <w:keepLines w:val="0"/>
        <w:pageBreakBefore w:val="0"/>
        <w:widowControl w:val="0"/>
        <w:kinsoku/>
        <w:wordWrap/>
        <w:overflowPunct w:val="0"/>
        <w:bidi w:val="0"/>
        <w:adjustRightInd w:val="0"/>
        <w:snapToGrid w:val="0"/>
        <w:spacing w:line="300" w:lineRule="auto"/>
        <w:ind w:firstLine="642"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b/>
          <w:snapToGrid w:val="0"/>
          <w:color w:val="000000"/>
          <w:kern w:val="0"/>
          <w:sz w:val="32"/>
          <w:szCs w:val="32"/>
        </w:rPr>
        <w:t>1.</w:t>
      </w:r>
      <w:r>
        <w:rPr>
          <w:rFonts w:hint="default" w:ascii="Times New Roman" w:hAnsi="Times New Roman" w:eastAsia="方正仿宋_GBK" w:cs="Times New Roman"/>
          <w:b/>
          <w:snapToGrid w:val="0"/>
          <w:color w:val="000000"/>
          <w:kern w:val="0"/>
          <w:sz w:val="32"/>
          <w:szCs w:val="32"/>
          <w:lang w:val="en-US" w:eastAsia="zh-CN"/>
        </w:rPr>
        <w:t xml:space="preserve"> </w:t>
      </w:r>
      <w:r>
        <w:rPr>
          <w:rFonts w:hint="default" w:ascii="Times New Roman" w:hAnsi="Times New Roman" w:eastAsia="方正仿宋_GBK" w:cs="Times New Roman"/>
          <w:b/>
          <w:snapToGrid w:val="0"/>
          <w:color w:val="000000"/>
          <w:kern w:val="0"/>
          <w:sz w:val="32"/>
          <w:szCs w:val="32"/>
        </w:rPr>
        <w:t>成立区级服务公司。</w:t>
      </w:r>
      <w:r>
        <w:rPr>
          <w:rFonts w:hint="default" w:ascii="Times New Roman" w:hAnsi="Times New Roman" w:eastAsia="方正仿宋_GBK" w:cs="Times New Roman"/>
          <w:snapToGrid w:val="0"/>
          <w:color w:val="000000"/>
          <w:kern w:val="0"/>
          <w:sz w:val="32"/>
          <w:szCs w:val="32"/>
        </w:rPr>
        <w:t>由重庆茶山竹海旅游开发有限公司注册成立</w:t>
      </w:r>
      <w:r>
        <w:rPr>
          <w:rFonts w:hint="eastAsia"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rPr>
        <w:t>重庆市永川区农村产权流转服务有限公司</w:t>
      </w:r>
      <w:r>
        <w:rPr>
          <w:rFonts w:hint="eastAsia"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rPr>
        <w:t>（以下称区流转服务公司），实行国资管理公司化运营，原</w:t>
      </w:r>
      <w:r>
        <w:rPr>
          <w:rFonts w:hint="eastAsia"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rPr>
        <w:t>永川区农村产权流转交易中心</w:t>
      </w:r>
      <w:r>
        <w:rPr>
          <w:rFonts w:hint="eastAsia"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rPr>
        <w:t>职能职责、运营业务移交给新成立的平台公司，交易机构完成由事业单位向企业化经营法人转变。区流转服务公司接入市农村产权流转交易平台，负责全区农村产权流转交易信息收集、发布，召开各类农村产权交易推介会，交易撮合、组织交易、指导合同签订、出具交易鉴证、协助办理产权变更登记和资金结算、采集抵押或质押登记信息、招商引资等综合服务；提供农村产权流转交易政策咨询、农村综合金融、农业项目包装推介、农村电商等延伸服务</w:t>
      </w:r>
      <w:r>
        <w:rPr>
          <w:rFonts w:hint="default" w:ascii="Times New Roman" w:hAnsi="Times New Roman" w:eastAsia="方正仿宋_GBK" w:cs="Times New Roman"/>
          <w:snapToGrid w:val="0"/>
          <w:color w:val="000000"/>
          <w:kern w:val="0"/>
          <w:sz w:val="32"/>
          <w:szCs w:val="32"/>
          <w:lang w:val="en-US"/>
        </w:rPr>
        <w:t>;</w:t>
      </w:r>
      <w:r>
        <w:rPr>
          <w:rFonts w:hint="default" w:ascii="Times New Roman" w:hAnsi="Times New Roman" w:eastAsia="方正仿宋_GBK" w:cs="Times New Roman"/>
          <w:snapToGrid w:val="0"/>
          <w:color w:val="000000"/>
          <w:kern w:val="0"/>
          <w:sz w:val="32"/>
          <w:szCs w:val="32"/>
        </w:rPr>
        <w:t>指导各镇街农村产权流转交易工作，并适时开展业务培训。</w:t>
      </w:r>
    </w:p>
    <w:p>
      <w:pPr>
        <w:keepNext w:val="0"/>
        <w:keepLines w:val="0"/>
        <w:pageBreakBefore w:val="0"/>
        <w:widowControl w:val="0"/>
        <w:kinsoku/>
        <w:wordWrap/>
        <w:overflowPunct w:val="0"/>
        <w:bidi w:val="0"/>
        <w:adjustRightInd w:val="0"/>
        <w:snapToGrid w:val="0"/>
        <w:spacing w:line="300" w:lineRule="auto"/>
        <w:ind w:firstLine="642"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b/>
          <w:snapToGrid w:val="0"/>
          <w:color w:val="000000"/>
          <w:kern w:val="0"/>
          <w:sz w:val="32"/>
          <w:szCs w:val="32"/>
        </w:rPr>
        <w:t>2.</w:t>
      </w:r>
      <w:r>
        <w:rPr>
          <w:rFonts w:hint="default" w:ascii="Times New Roman" w:hAnsi="Times New Roman" w:eastAsia="方正仿宋_GBK" w:cs="Times New Roman"/>
          <w:b/>
          <w:snapToGrid w:val="0"/>
          <w:color w:val="000000"/>
          <w:kern w:val="0"/>
          <w:sz w:val="32"/>
          <w:szCs w:val="32"/>
          <w:lang w:val="en-US" w:eastAsia="zh-CN"/>
        </w:rPr>
        <w:t xml:space="preserve"> </w:t>
      </w:r>
      <w:r>
        <w:rPr>
          <w:rFonts w:hint="default" w:ascii="Times New Roman" w:hAnsi="Times New Roman" w:eastAsia="方正仿宋_GBK" w:cs="Times New Roman"/>
          <w:b/>
          <w:snapToGrid w:val="0"/>
          <w:color w:val="000000"/>
          <w:kern w:val="0"/>
          <w:sz w:val="32"/>
          <w:szCs w:val="32"/>
        </w:rPr>
        <w:t>建立镇街服务窗口。</w:t>
      </w:r>
      <w:r>
        <w:rPr>
          <w:rFonts w:hint="default" w:ascii="Times New Roman" w:hAnsi="Times New Roman" w:eastAsia="方正仿宋_GBK" w:cs="Times New Roman"/>
          <w:snapToGrid w:val="0"/>
          <w:color w:val="000000"/>
          <w:kern w:val="0"/>
          <w:sz w:val="32"/>
          <w:szCs w:val="32"/>
        </w:rPr>
        <w:t>各镇街建立农村产权流转交易服务窗口，确定农村产权流转交易专职经纪人</w:t>
      </w:r>
      <w:r>
        <w:rPr>
          <w:rFonts w:hint="default" w:ascii="Times New Roman" w:hAnsi="Times New Roman" w:eastAsia="方正仿宋_GBK" w:cs="Times New Roman"/>
          <w:color w:val="000000"/>
          <w:kern w:val="0"/>
          <w:sz w:val="32"/>
          <w:szCs w:val="32"/>
        </w:rPr>
        <w:t>1</w:t>
      </w:r>
      <w:r>
        <w:rPr>
          <w:rFonts w:hint="default" w:ascii="Times New Roman" w:hAnsi="Times New Roman" w:eastAsia="方正仿宋_GBK" w:cs="Times New Roman"/>
          <w:snapToGrid w:val="0"/>
          <w:color w:val="000000"/>
          <w:kern w:val="0"/>
          <w:sz w:val="32"/>
          <w:szCs w:val="32"/>
        </w:rPr>
        <w:t>名，负责本辖区农村产权流转政策宣传、受理申请、信息收集、核实、汇总、提交，提供农村产权交易政策、农村金融综合服务、农村电商服务等相关咨询，业务工作受区流转服务公司管理指导，区流转服务公司提供一定的工作经费支持。</w:t>
      </w:r>
    </w:p>
    <w:p>
      <w:pPr>
        <w:keepNext w:val="0"/>
        <w:keepLines w:val="0"/>
        <w:pageBreakBefore w:val="0"/>
        <w:widowControl w:val="0"/>
        <w:kinsoku/>
        <w:wordWrap/>
        <w:overflowPunct w:val="0"/>
        <w:bidi w:val="0"/>
        <w:adjustRightInd w:val="0"/>
        <w:snapToGrid w:val="0"/>
        <w:spacing w:line="300" w:lineRule="auto"/>
        <w:ind w:firstLine="642"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b/>
          <w:snapToGrid w:val="0"/>
          <w:color w:val="000000"/>
          <w:kern w:val="0"/>
          <w:sz w:val="32"/>
          <w:szCs w:val="32"/>
        </w:rPr>
        <w:t>3.</w:t>
      </w:r>
      <w:r>
        <w:rPr>
          <w:rFonts w:hint="default" w:ascii="Times New Roman" w:hAnsi="Times New Roman" w:eastAsia="方正仿宋_GBK" w:cs="Times New Roman"/>
          <w:b/>
          <w:snapToGrid w:val="0"/>
          <w:color w:val="000000"/>
          <w:kern w:val="0"/>
          <w:sz w:val="32"/>
          <w:szCs w:val="32"/>
          <w:lang w:val="en-US" w:eastAsia="zh-CN"/>
        </w:rPr>
        <w:t xml:space="preserve"> </w:t>
      </w:r>
      <w:r>
        <w:rPr>
          <w:rFonts w:hint="default" w:ascii="Times New Roman" w:hAnsi="Times New Roman" w:eastAsia="方正仿宋_GBK" w:cs="Times New Roman"/>
          <w:b/>
          <w:snapToGrid w:val="0"/>
          <w:color w:val="000000"/>
          <w:kern w:val="0"/>
          <w:sz w:val="32"/>
          <w:szCs w:val="32"/>
        </w:rPr>
        <w:t>设置村级服务网点。</w:t>
      </w:r>
      <w:r>
        <w:rPr>
          <w:rFonts w:hint="default" w:ascii="Times New Roman" w:hAnsi="Times New Roman" w:eastAsia="方正仿宋_GBK" w:cs="Times New Roman"/>
          <w:snapToGrid w:val="0"/>
          <w:color w:val="000000"/>
          <w:kern w:val="0"/>
          <w:sz w:val="32"/>
          <w:szCs w:val="32"/>
        </w:rPr>
        <w:t>各行政村设立农村产权流转交易服务网点，确定流转交易专职经纪人1名，负责发掘流转交易资源，核实交易标的及交易主体资格，依托村便民服务中心设立服务网点窗口，接收交易标的要件资料。负责本村农村产权流转交易信息收集、核实、汇总、提交，提供农村产权交易政策、农村金融综合服务、农村电商服务等相关咨询，业务工作受镇街服务窗口管理指导</w:t>
      </w:r>
      <w:r>
        <w:rPr>
          <w:rFonts w:hint="default" w:ascii="Times New Roman" w:hAnsi="Times New Roman" w:eastAsia="方正仿宋_GBK" w:cs="Times New Roman"/>
          <w:snapToGrid w:val="0"/>
          <w:color w:val="000000"/>
          <w:kern w:val="0"/>
          <w:sz w:val="32"/>
          <w:szCs w:val="32"/>
          <w:lang w:val="en-US"/>
        </w:rPr>
        <w:t>,</w:t>
      </w:r>
      <w:r>
        <w:rPr>
          <w:rFonts w:hint="default" w:ascii="Times New Roman" w:hAnsi="Times New Roman" w:eastAsia="方正仿宋_GBK" w:cs="Times New Roman"/>
          <w:snapToGrid w:val="0"/>
          <w:color w:val="000000"/>
          <w:kern w:val="0"/>
          <w:sz w:val="32"/>
          <w:szCs w:val="32"/>
        </w:rPr>
        <w:t>区流转服务公司提供一定的工作经费补助。</w:t>
      </w:r>
    </w:p>
    <w:p>
      <w:pPr>
        <w:keepNext w:val="0"/>
        <w:keepLines w:val="0"/>
        <w:pageBreakBefore w:val="0"/>
        <w:widowControl w:val="0"/>
        <w:kinsoku/>
        <w:wordWrap/>
        <w:overflowPunct w:val="0"/>
        <w:bidi w:val="0"/>
        <w:adjustRightInd w:val="0"/>
        <w:snapToGrid w:val="0"/>
        <w:spacing w:line="300" w:lineRule="auto"/>
        <w:ind w:firstLine="640" w:firstLineChars="200"/>
        <w:textAlignment w:val="auto"/>
        <w:rPr>
          <w:rFonts w:hint="default" w:ascii="Times New Roman" w:hAnsi="Times New Roman" w:eastAsia="方正楷体_GBK" w:cs="Times New Roman"/>
          <w:snapToGrid w:val="0"/>
          <w:color w:val="000000"/>
          <w:kern w:val="0"/>
          <w:sz w:val="32"/>
          <w:szCs w:val="32"/>
        </w:rPr>
      </w:pPr>
      <w:r>
        <w:rPr>
          <w:rFonts w:hint="default" w:ascii="Times New Roman" w:hAnsi="Times New Roman" w:eastAsia="方正楷体_GBK" w:cs="Times New Roman"/>
          <w:snapToGrid w:val="0"/>
          <w:color w:val="000000"/>
          <w:kern w:val="0"/>
          <w:sz w:val="32"/>
          <w:szCs w:val="32"/>
        </w:rPr>
        <w:t>（二）规范流转交易品种</w:t>
      </w:r>
    </w:p>
    <w:p>
      <w:pPr>
        <w:keepNext w:val="0"/>
        <w:keepLines w:val="0"/>
        <w:pageBreakBefore w:val="0"/>
        <w:widowControl w:val="0"/>
        <w:kinsoku/>
        <w:wordWrap/>
        <w:overflowPunct w:val="0"/>
        <w:bidi w:val="0"/>
        <w:adjustRightInd w:val="0"/>
        <w:snapToGrid w:val="0"/>
        <w:spacing w:line="300" w:lineRule="auto"/>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color w:val="000000"/>
          <w:kern w:val="0"/>
          <w:sz w:val="32"/>
          <w:szCs w:val="32"/>
        </w:rPr>
        <w:t>区流转服务公司按改革试点类、公益类、市场类，制定流转交易品种清单，并逐步补充完善，主要包括依法以转让、出租、入股或其他方式流转交易的农村土地权益、资产、服务等。</w:t>
      </w:r>
    </w:p>
    <w:p>
      <w:pPr>
        <w:keepNext w:val="0"/>
        <w:keepLines w:val="0"/>
        <w:pageBreakBefore w:val="0"/>
        <w:widowControl w:val="0"/>
        <w:suppressLineNumbers w:val="0"/>
        <w:kinsoku/>
        <w:wordWrap/>
        <w:overflowPunct w:val="0"/>
        <w:bidi w:val="0"/>
        <w:adjustRightInd w:val="0"/>
        <w:snapToGrid w:val="0"/>
        <w:spacing w:before="0" w:beforeAutospacing="0" w:after="0" w:afterAutospacing="0" w:line="300" w:lineRule="auto"/>
        <w:ind w:left="0" w:right="0" w:firstLine="642" w:firstLineChars="200"/>
        <w:jc w:val="both"/>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b/>
          <w:snapToGrid w:val="0"/>
          <w:color w:val="000000"/>
          <w:kern w:val="0"/>
          <w:sz w:val="32"/>
          <w:szCs w:val="32"/>
        </w:rPr>
        <w:t>1.</w:t>
      </w:r>
      <w:r>
        <w:rPr>
          <w:rFonts w:hint="default" w:ascii="Times New Roman" w:hAnsi="Times New Roman" w:eastAsia="方正仿宋_GBK" w:cs="Times New Roman"/>
          <w:b/>
          <w:snapToGrid w:val="0"/>
          <w:color w:val="000000"/>
          <w:kern w:val="0"/>
          <w:sz w:val="32"/>
          <w:szCs w:val="32"/>
          <w:lang w:val="en-US" w:eastAsia="zh-CN"/>
        </w:rPr>
        <w:t xml:space="preserve"> </w:t>
      </w:r>
      <w:r>
        <w:rPr>
          <w:rFonts w:hint="default" w:ascii="Times New Roman" w:hAnsi="Times New Roman" w:eastAsia="方正仿宋_GBK" w:cs="Times New Roman"/>
          <w:b/>
          <w:snapToGrid w:val="0"/>
          <w:color w:val="000000"/>
          <w:kern w:val="0"/>
          <w:sz w:val="32"/>
          <w:szCs w:val="32"/>
        </w:rPr>
        <w:t>改革试点类农村产权流转交易品种。</w:t>
      </w:r>
      <w:r>
        <w:rPr>
          <w:rFonts w:hint="default" w:ascii="Times New Roman" w:hAnsi="Times New Roman" w:eastAsia="方正仿宋_GBK" w:cs="Times New Roman"/>
          <w:snapToGrid w:val="0"/>
          <w:color w:val="000000"/>
          <w:kern w:val="0"/>
          <w:sz w:val="32"/>
          <w:szCs w:val="32"/>
        </w:rPr>
        <w:t>包括地票、建设用地增减挂钩节余指标、工矿废弃地复垦利用节余指标、耕地占补平衡指标、集体经营性建设用地使用权、农房使用权及宅基地使用权交易等。改革试点类流转交易应注意准确把握改革方向、严格把控试点风险，做到</w:t>
      </w:r>
      <w:r>
        <w:rPr>
          <w:rFonts w:hint="eastAsia"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rPr>
        <w:t>流程规范、风险可控</w:t>
      </w:r>
      <w:r>
        <w:rPr>
          <w:rFonts w:hint="eastAsia"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rPr>
        <w:t>，原则上集中在</w:t>
      </w:r>
      <w:r>
        <w:rPr>
          <w:rFonts w:hint="eastAsia" w:ascii="方正仿宋_GBK" w:hAnsi="方正仿宋_GBK" w:eastAsia="方正仿宋_GBK" w:cs="方正仿宋_GBK"/>
          <w:color w:val="000000"/>
          <w:kern w:val="0"/>
          <w:sz w:val="32"/>
          <w:szCs w:val="32"/>
          <w:highlight w:val="none"/>
          <w:lang w:val="en-US" w:eastAsia="zh-CN" w:bidi="ar"/>
        </w:rPr>
        <w:t>市农村产权流转交易平台</w:t>
      </w:r>
      <w:r>
        <w:rPr>
          <w:rFonts w:hint="default" w:ascii="Times New Roman" w:hAnsi="Times New Roman" w:eastAsia="方正仿宋_GBK" w:cs="Times New Roman"/>
          <w:snapToGrid w:val="0"/>
          <w:color w:val="000000"/>
          <w:kern w:val="0"/>
          <w:sz w:val="32"/>
          <w:szCs w:val="32"/>
        </w:rPr>
        <w:t>进行流转交易，由区流转服务公司撮合受让主体进场交易，提供前端交易资产勘查、整理、权属确定、政策咨询、产业前期规划、村庄规划，后端金融、农业产业发展规划，以及交易环节的代办服务。</w:t>
      </w:r>
    </w:p>
    <w:p>
      <w:pPr>
        <w:keepNext w:val="0"/>
        <w:keepLines w:val="0"/>
        <w:pageBreakBefore w:val="0"/>
        <w:widowControl w:val="0"/>
        <w:kinsoku/>
        <w:wordWrap/>
        <w:overflowPunct w:val="0"/>
        <w:bidi w:val="0"/>
        <w:adjustRightInd w:val="0"/>
        <w:snapToGrid w:val="0"/>
        <w:spacing w:line="300" w:lineRule="auto"/>
        <w:ind w:firstLine="642"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b/>
          <w:snapToGrid w:val="0"/>
          <w:color w:val="000000"/>
          <w:kern w:val="0"/>
          <w:sz w:val="32"/>
          <w:szCs w:val="32"/>
        </w:rPr>
        <w:t>2.</w:t>
      </w:r>
      <w:r>
        <w:rPr>
          <w:rFonts w:hint="default" w:ascii="Times New Roman" w:hAnsi="Times New Roman" w:eastAsia="方正仿宋_GBK" w:cs="Times New Roman"/>
          <w:b/>
          <w:snapToGrid w:val="0"/>
          <w:color w:val="000000"/>
          <w:kern w:val="0"/>
          <w:sz w:val="32"/>
          <w:szCs w:val="32"/>
          <w:lang w:val="en-US" w:eastAsia="zh-CN"/>
        </w:rPr>
        <w:t xml:space="preserve"> </w:t>
      </w:r>
      <w:r>
        <w:rPr>
          <w:rFonts w:hint="default" w:ascii="Times New Roman" w:hAnsi="Times New Roman" w:eastAsia="方正仿宋_GBK" w:cs="Times New Roman"/>
          <w:b/>
          <w:snapToGrid w:val="0"/>
          <w:color w:val="000000"/>
          <w:kern w:val="0"/>
          <w:sz w:val="32"/>
          <w:szCs w:val="32"/>
        </w:rPr>
        <w:t>公益类农村产权流转交易品种</w:t>
      </w:r>
      <w:r>
        <w:rPr>
          <w:rFonts w:hint="default" w:ascii="Times New Roman" w:hAnsi="Times New Roman" w:eastAsia="方正仿宋_GBK" w:cs="Times New Roman"/>
          <w:snapToGrid w:val="0"/>
          <w:color w:val="000000"/>
          <w:kern w:val="0"/>
          <w:sz w:val="32"/>
          <w:szCs w:val="32"/>
        </w:rPr>
        <w:t>。主要包括农村承包地经营权、</w:t>
      </w:r>
      <w:r>
        <w:rPr>
          <w:rFonts w:hint="eastAsia"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rPr>
        <w:t>四荒地</w:t>
      </w:r>
      <w:r>
        <w:rPr>
          <w:rFonts w:hint="eastAsia"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rPr>
        <w:t>（荒山、荒沟、荒丘、荒滩）经营权、林权、养殖水面使用权、农业生产设施设备使用权和所有权、农业初始水权等流转交易。要逐步引导公益类流转交易进入市场，围绕完善交易制度、规范交易流程、加强交易风险提示等重点内容</w:t>
      </w:r>
      <w:r>
        <w:rPr>
          <w:rFonts w:hint="eastAsia" w:ascii="Times New Roman" w:hAnsi="Times New Roman" w:eastAsia="方正仿宋_GBK" w:cs="Times New Roman"/>
          <w:snapToGrid w:val="0"/>
          <w:color w:val="000000"/>
          <w:kern w:val="0"/>
          <w:sz w:val="32"/>
          <w:szCs w:val="32"/>
          <w:lang w:eastAsia="zh-CN"/>
        </w:rPr>
        <w:t>健全</w:t>
      </w:r>
      <w:r>
        <w:rPr>
          <w:rFonts w:hint="default" w:ascii="Times New Roman" w:hAnsi="Times New Roman" w:eastAsia="方正仿宋_GBK" w:cs="Times New Roman"/>
          <w:snapToGrid w:val="0"/>
          <w:color w:val="000000"/>
          <w:kern w:val="0"/>
          <w:sz w:val="32"/>
          <w:szCs w:val="32"/>
        </w:rPr>
        <w:t>监管机制，并按属地化原则组织交易。</w:t>
      </w:r>
    </w:p>
    <w:p>
      <w:pPr>
        <w:keepNext w:val="0"/>
        <w:keepLines w:val="0"/>
        <w:pageBreakBefore w:val="0"/>
        <w:widowControl w:val="0"/>
        <w:kinsoku/>
        <w:wordWrap/>
        <w:overflowPunct w:val="0"/>
        <w:bidi w:val="0"/>
        <w:adjustRightInd w:val="0"/>
        <w:snapToGrid w:val="0"/>
        <w:spacing w:line="300" w:lineRule="auto"/>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（1）农村承包地经营权。是指农户以家庭承包方式承包的耕地、园地、养殖水面等经营权，可采取出租、转让、入股、作价出资或合作等方式流转交易。</w:t>
      </w:r>
    </w:p>
    <w:p>
      <w:pPr>
        <w:keepNext w:val="0"/>
        <w:keepLines w:val="0"/>
        <w:pageBreakBefore w:val="0"/>
        <w:widowControl w:val="0"/>
        <w:kinsoku/>
        <w:wordWrap/>
        <w:overflowPunct w:val="0"/>
        <w:bidi w:val="0"/>
        <w:adjustRightInd w:val="0"/>
        <w:snapToGrid w:val="0"/>
        <w:spacing w:line="300" w:lineRule="auto"/>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（2）</w:t>
      </w:r>
      <w:r>
        <w:rPr>
          <w:rFonts w:hint="eastAsia"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rPr>
        <w:t>四荒地</w:t>
      </w:r>
      <w:r>
        <w:rPr>
          <w:rFonts w:hint="eastAsia"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rPr>
        <w:t>经营权。是指农村集体所有的荒山、荒沟、荒丘、荒滩经营权，采取家庭承包方式取得的，按照农户承包土地经营权有关规定流转交易。以其他方式承包的，其承包经营权可以采取转让、出租、入股、抵押等方式流转交易。</w:t>
      </w:r>
    </w:p>
    <w:p>
      <w:pPr>
        <w:keepNext w:val="0"/>
        <w:keepLines w:val="0"/>
        <w:pageBreakBefore w:val="0"/>
        <w:widowControl w:val="0"/>
        <w:kinsoku/>
        <w:wordWrap/>
        <w:overflowPunct w:val="0"/>
        <w:bidi w:val="0"/>
        <w:adjustRightInd w:val="0"/>
        <w:snapToGrid w:val="0"/>
        <w:spacing w:line="300" w:lineRule="auto"/>
        <w:ind w:firstLine="640" w:firstLineChars="200"/>
        <w:textAlignment w:val="auto"/>
        <w:rPr>
          <w:rFonts w:hint="default" w:ascii="Times New Roman" w:hAnsi="Times New Roman" w:eastAsia="方正仿宋_GBK" w:cs="Times New Roman"/>
          <w:snapToGrid w:val="0"/>
          <w:color w:val="000000"/>
          <w:spacing w:val="-6"/>
          <w:kern w:val="0"/>
          <w:sz w:val="32"/>
          <w:szCs w:val="32"/>
        </w:rPr>
      </w:pPr>
      <w:r>
        <w:rPr>
          <w:rFonts w:hint="default" w:ascii="Times New Roman" w:hAnsi="Times New Roman" w:eastAsia="方正仿宋_GBK" w:cs="Times New Roman"/>
          <w:snapToGrid w:val="0"/>
          <w:color w:val="000000"/>
          <w:kern w:val="0"/>
          <w:sz w:val="32"/>
          <w:szCs w:val="32"/>
        </w:rPr>
        <w:t>（3）林权。包括林地承包权、林地经营权、林木所有权及经</w:t>
      </w:r>
      <w:r>
        <w:rPr>
          <w:rFonts w:hint="default" w:ascii="Times New Roman" w:hAnsi="Times New Roman" w:eastAsia="方正仿宋_GBK" w:cs="Times New Roman"/>
          <w:snapToGrid w:val="0"/>
          <w:color w:val="000000"/>
          <w:spacing w:val="-6"/>
          <w:kern w:val="0"/>
          <w:sz w:val="32"/>
          <w:szCs w:val="32"/>
        </w:rPr>
        <w:t>营权，可采取出租、转让、入股、作价出资或合作等方式流转交易。</w:t>
      </w:r>
    </w:p>
    <w:p>
      <w:pPr>
        <w:keepNext w:val="0"/>
        <w:keepLines w:val="0"/>
        <w:pageBreakBefore w:val="0"/>
        <w:widowControl w:val="0"/>
        <w:kinsoku/>
        <w:wordWrap/>
        <w:overflowPunct w:val="0"/>
        <w:bidi w:val="0"/>
        <w:adjustRightInd w:val="0"/>
        <w:snapToGrid w:val="0"/>
        <w:spacing w:line="300" w:lineRule="auto"/>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（4）养殖水面使用权，采取承包、租赁、转让、抵押、股份合作等方式流转交易。</w:t>
      </w:r>
    </w:p>
    <w:p>
      <w:pPr>
        <w:keepNext w:val="0"/>
        <w:keepLines w:val="0"/>
        <w:pageBreakBefore w:val="0"/>
        <w:widowControl w:val="0"/>
        <w:kinsoku/>
        <w:wordWrap/>
        <w:overflowPunct w:val="0"/>
        <w:bidi w:val="0"/>
        <w:adjustRightInd w:val="0"/>
        <w:snapToGrid w:val="0"/>
        <w:spacing w:line="300" w:lineRule="auto"/>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（5）农业生产设施设备使用权和所有权。是指农户、新型农业经营主体和村集体经济组织等拥有的农业生产设施设备，采取转让、入股、租赁、拍卖等方式流转交易。</w:t>
      </w:r>
    </w:p>
    <w:p>
      <w:pPr>
        <w:keepNext w:val="0"/>
        <w:keepLines w:val="0"/>
        <w:pageBreakBefore w:val="0"/>
        <w:widowControl w:val="0"/>
        <w:kinsoku/>
        <w:wordWrap/>
        <w:overflowPunct w:val="0"/>
        <w:bidi w:val="0"/>
        <w:adjustRightInd w:val="0"/>
        <w:snapToGrid w:val="0"/>
        <w:spacing w:line="300" w:lineRule="auto"/>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（6）农业初始水权，在水权使用期和使用限额内，经区水行政主管部门审核同意后，权利人自愿采取承包、租赁、转让、抵押、股份合作等方式流转交易。</w:t>
      </w:r>
    </w:p>
    <w:p>
      <w:pPr>
        <w:keepNext w:val="0"/>
        <w:keepLines w:val="0"/>
        <w:pageBreakBefore w:val="0"/>
        <w:widowControl w:val="0"/>
        <w:kinsoku/>
        <w:wordWrap/>
        <w:overflowPunct w:val="0"/>
        <w:bidi w:val="0"/>
        <w:adjustRightInd w:val="0"/>
        <w:snapToGrid w:val="0"/>
        <w:spacing w:line="300" w:lineRule="auto"/>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（7）其他公益类农村产权交易品种。</w:t>
      </w:r>
    </w:p>
    <w:p>
      <w:pPr>
        <w:keepNext w:val="0"/>
        <w:keepLines w:val="0"/>
        <w:pageBreakBefore w:val="0"/>
        <w:widowControl w:val="0"/>
        <w:kinsoku/>
        <w:wordWrap/>
        <w:overflowPunct w:val="0"/>
        <w:bidi w:val="0"/>
        <w:adjustRightInd w:val="0"/>
        <w:snapToGrid w:val="0"/>
        <w:spacing w:line="300" w:lineRule="auto"/>
        <w:ind w:firstLine="642"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b/>
          <w:snapToGrid w:val="0"/>
          <w:color w:val="000000"/>
          <w:kern w:val="0"/>
          <w:sz w:val="32"/>
          <w:szCs w:val="32"/>
        </w:rPr>
        <w:t>3.</w:t>
      </w:r>
      <w:r>
        <w:rPr>
          <w:rFonts w:hint="default" w:ascii="Times New Roman" w:hAnsi="Times New Roman" w:eastAsia="方正仿宋_GBK" w:cs="Times New Roman"/>
          <w:b/>
          <w:snapToGrid w:val="0"/>
          <w:color w:val="000000"/>
          <w:kern w:val="0"/>
          <w:sz w:val="32"/>
          <w:szCs w:val="32"/>
          <w:lang w:val="en-US" w:eastAsia="zh-CN"/>
        </w:rPr>
        <w:t xml:space="preserve"> </w:t>
      </w:r>
      <w:r>
        <w:rPr>
          <w:rFonts w:hint="default" w:ascii="Times New Roman" w:hAnsi="Times New Roman" w:eastAsia="方正仿宋_GBK" w:cs="Times New Roman"/>
          <w:b/>
          <w:snapToGrid w:val="0"/>
          <w:color w:val="000000"/>
          <w:kern w:val="0"/>
          <w:sz w:val="32"/>
          <w:szCs w:val="32"/>
        </w:rPr>
        <w:t>市场类农村产权流转交易品种。</w:t>
      </w:r>
      <w:r>
        <w:rPr>
          <w:rFonts w:hint="default" w:ascii="Times New Roman" w:hAnsi="Times New Roman" w:eastAsia="方正仿宋_GBK" w:cs="Times New Roman"/>
          <w:snapToGrid w:val="0"/>
          <w:color w:val="000000"/>
          <w:kern w:val="0"/>
          <w:sz w:val="32"/>
          <w:szCs w:val="32"/>
        </w:rPr>
        <w:t>主要包括农村集体经营性资产、部分农村集体资源性资产经营权、小型水利设施使用权、涉农知识产权、农村小型工程建设项目招标、农业产业项目招商和转让等流转交易。要以完善交易前后端服务、加强供需对接、提升进场流转交易溢价率为重点，不断完善市场类农村产权流转交易监管机制，逐步形成</w:t>
      </w:r>
      <w:r>
        <w:rPr>
          <w:rFonts w:hint="eastAsia"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rPr>
        <w:t>产权流转交易+农村集体经济组织管理</w:t>
      </w:r>
      <w:r>
        <w:rPr>
          <w:rFonts w:hint="eastAsia"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rPr>
        <w:t>模式。</w:t>
      </w:r>
    </w:p>
    <w:p>
      <w:pPr>
        <w:keepNext w:val="0"/>
        <w:keepLines w:val="0"/>
        <w:pageBreakBefore w:val="0"/>
        <w:widowControl w:val="0"/>
        <w:kinsoku/>
        <w:wordWrap/>
        <w:overflowPunct w:val="0"/>
        <w:bidi w:val="0"/>
        <w:adjustRightInd w:val="0"/>
        <w:snapToGrid w:val="0"/>
        <w:spacing w:line="300" w:lineRule="auto"/>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（1）农村集体经营性资产。是指由农村集体统一经营管理的经营性资产（不含土地）的所有权或使用权，在法律规定范围内可以采取承包、租赁、出让、入股、出售等方式流转交易。</w:t>
      </w:r>
    </w:p>
    <w:p>
      <w:pPr>
        <w:keepNext w:val="0"/>
        <w:keepLines w:val="0"/>
        <w:pageBreakBefore w:val="0"/>
        <w:widowControl w:val="0"/>
        <w:kinsoku/>
        <w:wordWrap/>
        <w:overflowPunct w:val="0"/>
        <w:bidi w:val="0"/>
        <w:adjustRightInd w:val="0"/>
        <w:snapToGrid w:val="0"/>
        <w:spacing w:line="300" w:lineRule="auto"/>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2）部分农村集体资源性资产经营权。是指农村集体机动地、农户承包地、未承包到户土地、林地、农田水利用地、水面等经营权，不涉及农村集体土地所有权和依法以家庭承包方式承包的集体土地承包权，采取出租、转让、入股、作价出资或合作等方式流转交易。</w:t>
      </w:r>
    </w:p>
    <w:p>
      <w:pPr>
        <w:keepNext w:val="0"/>
        <w:keepLines w:val="0"/>
        <w:pageBreakBefore w:val="0"/>
        <w:widowControl w:val="0"/>
        <w:kinsoku/>
        <w:wordWrap/>
        <w:overflowPunct w:val="0"/>
        <w:bidi w:val="0"/>
        <w:adjustRightInd w:val="0"/>
        <w:snapToGrid w:val="0"/>
        <w:spacing w:line="300" w:lineRule="auto"/>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（3）小型水利设施使用权，是指农户、新型农业经营主体和农村集体经济组织等拥有的小型水利设施使用权，可采取承包、租赁、转让、抵押、股份合作等方式流转交易。</w:t>
      </w:r>
    </w:p>
    <w:p>
      <w:pPr>
        <w:keepNext w:val="0"/>
        <w:keepLines w:val="0"/>
        <w:pageBreakBefore w:val="0"/>
        <w:widowControl w:val="0"/>
        <w:kinsoku/>
        <w:wordWrap/>
        <w:overflowPunct w:val="0"/>
        <w:bidi w:val="0"/>
        <w:adjustRightInd w:val="0"/>
        <w:snapToGrid w:val="0"/>
        <w:spacing w:line="300" w:lineRule="auto"/>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（4）涉农知识产权。涉农专利、商标、版权、新品种、新技术等农业类知识产权，可采取转让、出租、股份合作等方式流转交易。</w:t>
      </w:r>
    </w:p>
    <w:p>
      <w:pPr>
        <w:keepNext w:val="0"/>
        <w:keepLines w:val="0"/>
        <w:pageBreakBefore w:val="0"/>
        <w:widowControl w:val="0"/>
        <w:kinsoku/>
        <w:wordWrap/>
        <w:overflowPunct w:val="0"/>
        <w:bidi w:val="0"/>
        <w:adjustRightInd w:val="0"/>
        <w:snapToGrid w:val="0"/>
        <w:spacing w:line="300" w:lineRule="auto"/>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（5）无需保留恢复办学且移交给镇街的农村闲置中小学校舍、操场等公益性设施设备使用权，权利人自愿进行的出租、入股等流转交易。</w:t>
      </w:r>
    </w:p>
    <w:p>
      <w:pPr>
        <w:keepNext w:val="0"/>
        <w:keepLines w:val="0"/>
        <w:pageBreakBefore w:val="0"/>
        <w:widowControl w:val="0"/>
        <w:kinsoku/>
        <w:wordWrap/>
        <w:overflowPunct w:val="0"/>
        <w:bidi w:val="0"/>
        <w:adjustRightInd w:val="0"/>
        <w:snapToGrid w:val="0"/>
        <w:spacing w:line="300" w:lineRule="auto"/>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（6）农村集体经济组织成员集体资产股份（份额）转让、质押等。主要指农村集体经济组织成员将本户所持有的集体资产股份（份额）自愿转让给本集体经济组织其他成员或进行质押。</w:t>
      </w:r>
    </w:p>
    <w:p>
      <w:pPr>
        <w:keepNext w:val="0"/>
        <w:keepLines w:val="0"/>
        <w:pageBreakBefore w:val="0"/>
        <w:widowControl w:val="0"/>
        <w:kinsoku/>
        <w:wordWrap/>
        <w:overflowPunct w:val="0"/>
        <w:bidi w:val="0"/>
        <w:adjustRightInd w:val="0"/>
        <w:snapToGrid w:val="0"/>
        <w:spacing w:line="300" w:lineRule="auto"/>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（7）农业项目招商和转让。区农业项目招商引资，村集体经济组织或经营主体经营的农业项目招商合作、项目转让等。</w:t>
      </w:r>
    </w:p>
    <w:p>
      <w:pPr>
        <w:keepNext w:val="0"/>
        <w:keepLines w:val="0"/>
        <w:pageBreakBefore w:val="0"/>
        <w:widowControl w:val="0"/>
        <w:kinsoku/>
        <w:wordWrap/>
        <w:overflowPunct w:val="0"/>
        <w:bidi w:val="0"/>
        <w:adjustRightInd w:val="0"/>
        <w:snapToGrid w:val="0"/>
        <w:spacing w:line="300" w:lineRule="auto"/>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（8）农业产前、产中、产后社会化服务。农业经营主体或组织单位在农业社会化服务中，自愿进行服务组织的遴选、招标等。</w:t>
      </w:r>
    </w:p>
    <w:p>
      <w:pPr>
        <w:keepNext w:val="0"/>
        <w:keepLines w:val="0"/>
        <w:pageBreakBefore w:val="0"/>
        <w:widowControl w:val="0"/>
        <w:kinsoku/>
        <w:wordWrap/>
        <w:overflowPunct w:val="0"/>
        <w:bidi w:val="0"/>
        <w:adjustRightInd w:val="0"/>
        <w:snapToGrid w:val="0"/>
        <w:spacing w:line="300" w:lineRule="auto"/>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（9）司法部门委托的农村产权抵押或质押物的拍卖、变卖等其</w:t>
      </w:r>
      <w:r>
        <w:rPr>
          <w:rFonts w:hint="eastAsia" w:cs="Times New Roman"/>
          <w:snapToGrid w:val="0"/>
          <w:color w:val="000000"/>
          <w:kern w:val="0"/>
          <w:sz w:val="32"/>
          <w:szCs w:val="32"/>
          <w:lang w:eastAsia="zh-CN"/>
        </w:rPr>
        <w:t>他</w:t>
      </w:r>
      <w:bookmarkStart w:id="0" w:name="_GoBack"/>
      <w:bookmarkEnd w:id="0"/>
      <w:r>
        <w:rPr>
          <w:rFonts w:hint="default" w:ascii="Times New Roman" w:hAnsi="Times New Roman" w:eastAsia="方正仿宋_GBK" w:cs="Times New Roman"/>
          <w:snapToGrid w:val="0"/>
          <w:color w:val="000000"/>
          <w:kern w:val="0"/>
          <w:sz w:val="32"/>
          <w:szCs w:val="32"/>
        </w:rPr>
        <w:t>处置。</w:t>
      </w:r>
    </w:p>
    <w:p>
      <w:pPr>
        <w:keepNext w:val="0"/>
        <w:keepLines w:val="0"/>
        <w:pageBreakBefore w:val="0"/>
        <w:widowControl w:val="0"/>
        <w:kinsoku/>
        <w:wordWrap/>
        <w:overflowPunct w:val="0"/>
        <w:bidi w:val="0"/>
        <w:adjustRightInd w:val="0"/>
        <w:snapToGrid w:val="0"/>
        <w:spacing w:line="300" w:lineRule="auto"/>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（10）其他由交易双方依法自愿进场交易的市场类农村产权交易品种。</w:t>
      </w:r>
    </w:p>
    <w:p>
      <w:pPr>
        <w:keepNext w:val="0"/>
        <w:keepLines w:val="0"/>
        <w:pageBreakBefore w:val="0"/>
        <w:widowControl w:val="0"/>
        <w:kinsoku/>
        <w:wordWrap/>
        <w:overflowPunct w:val="0"/>
        <w:bidi w:val="0"/>
        <w:adjustRightInd w:val="0"/>
        <w:snapToGrid w:val="0"/>
        <w:spacing w:line="300" w:lineRule="auto"/>
        <w:ind w:firstLine="640" w:firstLineChars="200"/>
        <w:textAlignment w:val="auto"/>
        <w:rPr>
          <w:rFonts w:hint="default" w:ascii="Times New Roman" w:hAnsi="Times New Roman" w:eastAsia="方正楷体_GBK" w:cs="Times New Roman"/>
          <w:snapToGrid w:val="0"/>
          <w:color w:val="000000"/>
          <w:kern w:val="0"/>
          <w:sz w:val="32"/>
          <w:szCs w:val="32"/>
        </w:rPr>
      </w:pPr>
      <w:r>
        <w:rPr>
          <w:rFonts w:hint="default" w:ascii="Times New Roman" w:hAnsi="Times New Roman" w:eastAsia="方正楷体_GBK" w:cs="Times New Roman"/>
          <w:snapToGrid w:val="0"/>
          <w:color w:val="000000"/>
          <w:kern w:val="0"/>
          <w:sz w:val="32"/>
          <w:szCs w:val="32"/>
        </w:rPr>
        <w:t>（三）健全流转交易机制</w:t>
      </w:r>
    </w:p>
    <w:p>
      <w:pPr>
        <w:keepNext w:val="0"/>
        <w:keepLines w:val="0"/>
        <w:pageBreakBefore w:val="0"/>
        <w:widowControl w:val="0"/>
        <w:kinsoku/>
        <w:wordWrap/>
        <w:overflowPunct w:val="0"/>
        <w:bidi w:val="0"/>
        <w:adjustRightInd w:val="0"/>
        <w:snapToGrid w:val="0"/>
        <w:spacing w:line="300" w:lineRule="auto"/>
        <w:ind w:firstLine="642"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b/>
          <w:bCs/>
          <w:snapToGrid w:val="0"/>
          <w:color w:val="000000"/>
          <w:kern w:val="0"/>
          <w:sz w:val="32"/>
          <w:szCs w:val="32"/>
        </w:rPr>
        <w:t>1.</w:t>
      </w:r>
      <w:r>
        <w:rPr>
          <w:rFonts w:hint="default" w:ascii="Times New Roman" w:hAnsi="Times New Roman" w:eastAsia="方正仿宋_GBK" w:cs="Times New Roman"/>
          <w:b/>
          <w:bCs/>
          <w:snapToGrid w:val="0"/>
          <w:color w:val="000000"/>
          <w:kern w:val="0"/>
          <w:sz w:val="32"/>
          <w:szCs w:val="32"/>
          <w:lang w:val="en-US" w:eastAsia="zh-CN"/>
        </w:rPr>
        <w:t xml:space="preserve"> </w:t>
      </w:r>
      <w:r>
        <w:rPr>
          <w:rFonts w:hint="default" w:ascii="Times New Roman" w:hAnsi="Times New Roman" w:eastAsia="方正仿宋_GBK" w:cs="Times New Roman"/>
          <w:b/>
          <w:bCs/>
          <w:snapToGrid w:val="0"/>
          <w:color w:val="000000"/>
          <w:kern w:val="0"/>
          <w:sz w:val="32"/>
          <w:szCs w:val="32"/>
        </w:rPr>
        <w:t>规范交易行为。</w:t>
      </w:r>
      <w:r>
        <w:rPr>
          <w:rFonts w:hint="default" w:ascii="Times New Roman" w:hAnsi="Times New Roman" w:eastAsia="方正仿宋_GBK" w:cs="Times New Roman"/>
          <w:snapToGrid w:val="0"/>
          <w:color w:val="000000"/>
          <w:kern w:val="0"/>
          <w:sz w:val="32"/>
          <w:szCs w:val="32"/>
        </w:rPr>
        <w:t>区级相关部门、区流转服务公司、镇街、村集体经济组织积极推动农村集体资源资产有序进场流转交易，其中以转让、出租、入股、抵押或质押等方式流转农村集体资源资产，村社集体受农户委托统一组织的土地经营权流转，工商资本租赁农地，农户自愿要求进场流转交易承包地经营权，农业产业项目招商和转让等交易应全部进入流转交易市场。</w:t>
      </w:r>
    </w:p>
    <w:p>
      <w:pPr>
        <w:keepNext w:val="0"/>
        <w:keepLines w:val="0"/>
        <w:pageBreakBefore w:val="0"/>
        <w:widowControl w:val="0"/>
        <w:kinsoku/>
        <w:wordWrap/>
        <w:overflowPunct w:val="0"/>
        <w:bidi w:val="0"/>
        <w:adjustRightInd w:val="0"/>
        <w:snapToGrid w:val="0"/>
        <w:spacing w:line="300" w:lineRule="auto"/>
        <w:ind w:firstLine="642"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b/>
          <w:bCs/>
          <w:snapToGrid w:val="0"/>
          <w:color w:val="000000"/>
          <w:kern w:val="0"/>
          <w:sz w:val="32"/>
          <w:szCs w:val="32"/>
        </w:rPr>
        <w:t>2.</w:t>
      </w:r>
      <w:r>
        <w:rPr>
          <w:rFonts w:hint="default" w:ascii="Times New Roman" w:hAnsi="Times New Roman" w:eastAsia="方正仿宋_GBK" w:cs="Times New Roman"/>
          <w:b/>
          <w:bCs/>
          <w:snapToGrid w:val="0"/>
          <w:color w:val="000000"/>
          <w:kern w:val="0"/>
          <w:sz w:val="32"/>
          <w:szCs w:val="32"/>
          <w:lang w:val="en-US" w:eastAsia="zh-CN"/>
        </w:rPr>
        <w:t xml:space="preserve"> </w:t>
      </w:r>
      <w:r>
        <w:rPr>
          <w:rFonts w:hint="default" w:ascii="Times New Roman" w:hAnsi="Times New Roman" w:eastAsia="方正仿宋_GBK" w:cs="Times New Roman"/>
          <w:b/>
          <w:bCs/>
          <w:snapToGrid w:val="0"/>
          <w:color w:val="000000"/>
          <w:kern w:val="0"/>
          <w:sz w:val="32"/>
          <w:szCs w:val="32"/>
        </w:rPr>
        <w:t>严格交易审查。</w:t>
      </w:r>
      <w:r>
        <w:rPr>
          <w:rFonts w:hint="default" w:ascii="Times New Roman" w:hAnsi="Times New Roman" w:eastAsia="方正仿宋_GBK" w:cs="Times New Roman"/>
          <w:snapToGrid w:val="0"/>
          <w:color w:val="000000"/>
          <w:kern w:val="0"/>
          <w:sz w:val="32"/>
          <w:szCs w:val="32"/>
        </w:rPr>
        <w:t>区流转服务公司、镇街服务窗口、村级服务网点，要依法依规对进场交易各市场主体的资格进行审查，登记备案，对流转交易标的物的产权进行核实，确保权属清晰准确。农村土地承包经营权流转交易需按照农村承包土地流转相关法律法规进行，提供流转项目审核、资格审查相关文件资料，除农民住房、农村集体资产股份（份额）的转让之外，产权流转交易的受让方原则上没有资格限制。对工商企业进入市场交易，应依据有关法律法规和政策，加强准入监管和风险防范。</w:t>
      </w:r>
    </w:p>
    <w:p>
      <w:pPr>
        <w:keepNext w:val="0"/>
        <w:keepLines w:val="0"/>
        <w:pageBreakBefore w:val="0"/>
        <w:widowControl w:val="0"/>
        <w:suppressLineNumbers w:val="0"/>
        <w:kinsoku/>
        <w:wordWrap/>
        <w:overflowPunct w:val="0"/>
        <w:bidi w:val="0"/>
        <w:adjustRightInd w:val="0"/>
        <w:snapToGrid w:val="0"/>
        <w:spacing w:before="0" w:beforeAutospacing="0" w:after="0" w:afterAutospacing="0" w:line="300" w:lineRule="auto"/>
        <w:ind w:left="0" w:right="0" w:firstLine="642" w:firstLineChars="200"/>
        <w:jc w:val="both"/>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b/>
          <w:bCs/>
          <w:snapToGrid w:val="0"/>
          <w:color w:val="000000"/>
          <w:kern w:val="0"/>
          <w:sz w:val="32"/>
          <w:szCs w:val="32"/>
        </w:rPr>
        <w:t>3.</w:t>
      </w:r>
      <w:r>
        <w:rPr>
          <w:rFonts w:hint="default" w:ascii="Times New Roman" w:hAnsi="Times New Roman" w:eastAsia="方正仿宋_GBK" w:cs="Times New Roman"/>
          <w:b/>
          <w:bCs/>
          <w:snapToGrid w:val="0"/>
          <w:color w:val="000000"/>
          <w:kern w:val="0"/>
          <w:sz w:val="32"/>
          <w:szCs w:val="32"/>
          <w:lang w:val="en-US" w:eastAsia="zh-CN"/>
        </w:rPr>
        <w:t xml:space="preserve"> </w:t>
      </w:r>
      <w:r>
        <w:rPr>
          <w:rFonts w:hint="default" w:ascii="Times New Roman" w:hAnsi="Times New Roman" w:eastAsia="方正仿宋_GBK" w:cs="Times New Roman"/>
          <w:b/>
          <w:bCs/>
          <w:snapToGrid w:val="0"/>
          <w:color w:val="000000"/>
          <w:kern w:val="0"/>
          <w:sz w:val="32"/>
          <w:szCs w:val="32"/>
        </w:rPr>
        <w:t>公开信息发布。</w:t>
      </w:r>
      <w:r>
        <w:rPr>
          <w:rFonts w:hint="default" w:ascii="Times New Roman" w:hAnsi="Times New Roman" w:eastAsia="方正仿宋_GBK" w:cs="Times New Roman"/>
          <w:snapToGrid w:val="0"/>
          <w:color w:val="000000"/>
          <w:kern w:val="0"/>
          <w:sz w:val="32"/>
          <w:szCs w:val="32"/>
        </w:rPr>
        <w:t>农村产权流转交易供需信息经审查后线上线下公开发布，在</w:t>
      </w:r>
      <w:r>
        <w:rPr>
          <w:rFonts w:hint="default" w:ascii="Times New Roman" w:hAnsi="Times New Roman" w:eastAsia="方正仿宋_GBK" w:cs="Times New Roman"/>
          <w:snapToGrid w:val="0"/>
          <w:color w:val="000000"/>
          <w:kern w:val="0"/>
          <w:sz w:val="32"/>
          <w:szCs w:val="32"/>
          <w:lang w:val="en-US" w:eastAsia="zh-CN"/>
        </w:rPr>
        <w:t>农村产权流转交易平台</w:t>
      </w:r>
      <w:r>
        <w:rPr>
          <w:rFonts w:hint="default" w:ascii="Times New Roman" w:hAnsi="Times New Roman" w:eastAsia="方正仿宋_GBK" w:cs="Times New Roman"/>
          <w:snapToGrid w:val="0"/>
          <w:color w:val="000000"/>
          <w:kern w:val="0"/>
          <w:sz w:val="32"/>
          <w:szCs w:val="32"/>
        </w:rPr>
        <w:t>、区政府门户网站、区流转服务公司授权平台，公开发布供需信息或建立链接，扩大农村产权流转交易供需信息发布面，增加信息受众群体，提高社会公众竞争和参与度，撮合交易双方进场达成交易。</w:t>
      </w:r>
    </w:p>
    <w:p>
      <w:pPr>
        <w:keepNext w:val="0"/>
        <w:keepLines w:val="0"/>
        <w:pageBreakBefore w:val="0"/>
        <w:widowControl w:val="0"/>
        <w:kinsoku/>
        <w:wordWrap/>
        <w:overflowPunct w:val="0"/>
        <w:bidi w:val="0"/>
        <w:adjustRightInd w:val="0"/>
        <w:snapToGrid w:val="0"/>
        <w:spacing w:line="300" w:lineRule="auto"/>
        <w:ind w:firstLine="642"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snapToGrid w:val="0"/>
          <w:color w:val="000000"/>
          <w:kern w:val="0"/>
          <w:sz w:val="32"/>
          <w:szCs w:val="32"/>
        </w:rPr>
        <w:t>4.</w:t>
      </w:r>
      <w:r>
        <w:rPr>
          <w:rFonts w:hint="default" w:ascii="Times New Roman" w:hAnsi="Times New Roman" w:eastAsia="方正仿宋_GBK" w:cs="Times New Roman"/>
          <w:b/>
          <w:bCs/>
          <w:snapToGrid w:val="0"/>
          <w:color w:val="000000"/>
          <w:kern w:val="0"/>
          <w:sz w:val="32"/>
          <w:szCs w:val="32"/>
          <w:lang w:val="en-US" w:eastAsia="zh-CN"/>
        </w:rPr>
        <w:t xml:space="preserve"> </w:t>
      </w:r>
      <w:r>
        <w:rPr>
          <w:rFonts w:hint="default" w:ascii="Times New Roman" w:hAnsi="Times New Roman" w:eastAsia="方正仿宋_GBK" w:cs="Times New Roman"/>
          <w:b/>
          <w:bCs/>
          <w:snapToGrid w:val="0"/>
          <w:color w:val="000000"/>
          <w:kern w:val="0"/>
          <w:sz w:val="32"/>
          <w:szCs w:val="32"/>
        </w:rPr>
        <w:t>加强政策联动。</w:t>
      </w:r>
      <w:r>
        <w:rPr>
          <w:rFonts w:hint="default" w:ascii="Times New Roman" w:hAnsi="Times New Roman" w:eastAsia="方正仿宋_GBK" w:cs="Times New Roman"/>
          <w:snapToGrid w:val="0"/>
          <w:color w:val="000000"/>
          <w:kern w:val="0"/>
          <w:sz w:val="32"/>
          <w:szCs w:val="32"/>
        </w:rPr>
        <w:t>农村产权进场流转交易融合支农惠农、城乡融合发展、</w:t>
      </w:r>
      <w:r>
        <w:rPr>
          <w:rFonts w:hint="eastAsia"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rPr>
        <w:t>三变</w:t>
      </w:r>
      <w:r>
        <w:rPr>
          <w:rFonts w:hint="eastAsia"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rPr>
        <w:t>改革等政策，探索构建</w:t>
      </w:r>
      <w:r>
        <w:rPr>
          <w:rFonts w:hint="eastAsia"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rPr>
        <w:t>政策引导</w:t>
      </w:r>
      <w:r>
        <w:rPr>
          <w:rFonts w:hint="default" w:ascii="Times New Roman" w:hAnsi="Times New Roman" w:eastAsia="方正仿宋_GBK" w:cs="Times New Roman"/>
          <w:color w:val="000000"/>
          <w:kern w:val="0"/>
          <w:sz w:val="32"/>
          <w:szCs w:val="32"/>
        </w:rPr>
        <w:t>+</w:t>
      </w:r>
      <w:r>
        <w:rPr>
          <w:rFonts w:hint="default" w:ascii="Times New Roman" w:hAnsi="Times New Roman" w:eastAsia="方正仿宋_GBK" w:cs="Times New Roman"/>
          <w:snapToGrid w:val="0"/>
          <w:color w:val="000000"/>
          <w:kern w:val="0"/>
          <w:sz w:val="32"/>
          <w:szCs w:val="32"/>
        </w:rPr>
        <w:t>财政支持</w:t>
      </w:r>
      <w:r>
        <w:rPr>
          <w:rFonts w:hint="default" w:ascii="Times New Roman" w:hAnsi="Times New Roman" w:eastAsia="方正仿宋_GBK" w:cs="Times New Roman"/>
          <w:color w:val="000000"/>
          <w:kern w:val="0"/>
          <w:sz w:val="32"/>
          <w:szCs w:val="32"/>
        </w:rPr>
        <w:t>+</w:t>
      </w:r>
      <w:r>
        <w:rPr>
          <w:rFonts w:hint="default" w:ascii="Times New Roman" w:hAnsi="Times New Roman" w:eastAsia="方正仿宋_GBK" w:cs="Times New Roman"/>
          <w:snapToGrid w:val="0"/>
          <w:color w:val="000000"/>
          <w:kern w:val="0"/>
          <w:sz w:val="32"/>
          <w:szCs w:val="32"/>
        </w:rPr>
        <w:t>市场化流转</w:t>
      </w:r>
      <w:r>
        <w:rPr>
          <w:rFonts w:hint="eastAsia"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rPr>
        <w:t>有效联动机制。研究制定金融支持农村产权流转交易市场高质量发展政策，打通农村产权抵押或质押融资堵点。规范流转交易鉴证流程，使农村产权流转交易鉴证成为合法取得土地经营权的重要依据。将农村产权进场流转交易作为农业产业化项目、涉农扶持资金、农村产权抵押融资风险补偿、涉农惠农补助申报的重要参考。</w:t>
      </w:r>
    </w:p>
    <w:p>
      <w:pPr>
        <w:keepNext w:val="0"/>
        <w:keepLines w:val="0"/>
        <w:pageBreakBefore w:val="0"/>
        <w:widowControl w:val="0"/>
        <w:kinsoku/>
        <w:wordWrap/>
        <w:overflowPunct w:val="0"/>
        <w:bidi w:val="0"/>
        <w:adjustRightInd w:val="0"/>
        <w:snapToGrid w:val="0"/>
        <w:spacing w:line="300" w:lineRule="auto"/>
        <w:ind w:firstLine="640" w:firstLineChars="200"/>
        <w:textAlignment w:val="auto"/>
        <w:rPr>
          <w:rFonts w:hint="default" w:ascii="Times New Roman" w:hAnsi="Times New Roman" w:eastAsia="方正楷体_GBK" w:cs="Times New Roman"/>
          <w:snapToGrid w:val="0"/>
          <w:color w:val="000000"/>
          <w:kern w:val="0"/>
          <w:sz w:val="32"/>
          <w:szCs w:val="32"/>
        </w:rPr>
      </w:pPr>
      <w:r>
        <w:rPr>
          <w:rFonts w:hint="default" w:ascii="Times New Roman" w:hAnsi="Times New Roman" w:eastAsia="方正楷体_GBK" w:cs="Times New Roman"/>
          <w:snapToGrid w:val="0"/>
          <w:color w:val="000000"/>
          <w:kern w:val="0"/>
          <w:sz w:val="32"/>
        </w:rPr>
        <w:t>（四）深化拓展服务功能</w:t>
      </w:r>
    </w:p>
    <w:p>
      <w:pPr>
        <w:keepNext w:val="0"/>
        <w:keepLines w:val="0"/>
        <w:pageBreakBefore w:val="0"/>
        <w:widowControl w:val="0"/>
        <w:kinsoku/>
        <w:wordWrap/>
        <w:overflowPunct w:val="0"/>
        <w:bidi w:val="0"/>
        <w:adjustRightInd w:val="0"/>
        <w:snapToGrid w:val="0"/>
        <w:spacing w:line="300" w:lineRule="auto"/>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主动适应市场需求，立足农村产权流转交易基础服务功能，延伸服务链条，提供多样化服务。</w:t>
      </w:r>
    </w:p>
    <w:p>
      <w:pPr>
        <w:keepNext w:val="0"/>
        <w:keepLines w:val="0"/>
        <w:pageBreakBefore w:val="0"/>
        <w:widowControl w:val="0"/>
        <w:suppressLineNumbers w:val="0"/>
        <w:kinsoku/>
        <w:wordWrap/>
        <w:overflowPunct w:val="0"/>
        <w:bidi w:val="0"/>
        <w:adjustRightInd w:val="0"/>
        <w:snapToGrid w:val="0"/>
        <w:spacing w:before="0" w:beforeAutospacing="0" w:after="0" w:afterAutospacing="0" w:line="300" w:lineRule="auto"/>
        <w:ind w:left="0" w:right="0" w:firstLine="642" w:firstLineChars="200"/>
        <w:jc w:val="both"/>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b/>
          <w:bCs/>
          <w:snapToGrid w:val="0"/>
          <w:color w:val="000000"/>
          <w:kern w:val="0"/>
          <w:sz w:val="32"/>
          <w:szCs w:val="32"/>
        </w:rPr>
        <w:t>1.</w:t>
      </w:r>
      <w:r>
        <w:rPr>
          <w:rFonts w:hint="default" w:ascii="Times New Roman" w:hAnsi="Times New Roman" w:eastAsia="方正仿宋_GBK" w:cs="Times New Roman"/>
          <w:b/>
          <w:bCs/>
          <w:snapToGrid w:val="0"/>
          <w:color w:val="000000"/>
          <w:kern w:val="0"/>
          <w:sz w:val="32"/>
          <w:szCs w:val="32"/>
          <w:lang w:val="en-US" w:eastAsia="zh-CN"/>
        </w:rPr>
        <w:t xml:space="preserve"> </w:t>
      </w:r>
      <w:r>
        <w:rPr>
          <w:rFonts w:hint="default" w:ascii="Times New Roman" w:hAnsi="Times New Roman" w:eastAsia="方正仿宋_GBK" w:cs="Times New Roman"/>
          <w:b/>
          <w:bCs/>
          <w:snapToGrid w:val="0"/>
          <w:color w:val="000000"/>
          <w:kern w:val="0"/>
          <w:sz w:val="32"/>
          <w:szCs w:val="32"/>
        </w:rPr>
        <w:t>做好基础服务。</w:t>
      </w:r>
      <w:r>
        <w:rPr>
          <w:rFonts w:hint="default" w:ascii="Times New Roman" w:hAnsi="Times New Roman" w:eastAsia="方正仿宋_GBK" w:cs="Times New Roman"/>
          <w:snapToGrid w:val="0"/>
          <w:color w:val="000000"/>
          <w:kern w:val="0"/>
          <w:sz w:val="32"/>
          <w:szCs w:val="32"/>
        </w:rPr>
        <w:t>区流转服务公司提供交易信息发布查询、交易撮合组织、出具流转交易鉴证书、协助办理产权变更登记和资金结算手续等服务，汇集交易信息数据，实现交易数据大样本、全口径统计，构建农村产权主题数据库，并逐步开展价格指数等相关统计分析。</w:t>
      </w:r>
    </w:p>
    <w:p>
      <w:pPr>
        <w:keepNext w:val="0"/>
        <w:keepLines w:val="0"/>
        <w:pageBreakBefore w:val="0"/>
        <w:widowControl w:val="0"/>
        <w:suppressLineNumbers w:val="0"/>
        <w:kinsoku/>
        <w:wordWrap/>
        <w:overflowPunct w:val="0"/>
        <w:bidi w:val="0"/>
        <w:adjustRightInd w:val="0"/>
        <w:snapToGrid w:val="0"/>
        <w:spacing w:before="0" w:beforeAutospacing="0" w:after="0" w:afterAutospacing="0" w:line="300" w:lineRule="auto"/>
        <w:ind w:left="0" w:right="0" w:firstLine="642"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snapToGrid w:val="0"/>
          <w:color w:val="000000"/>
          <w:kern w:val="0"/>
          <w:sz w:val="32"/>
          <w:szCs w:val="32"/>
        </w:rPr>
        <w:t>2.</w:t>
      </w:r>
      <w:r>
        <w:rPr>
          <w:rFonts w:hint="default" w:ascii="Times New Roman" w:hAnsi="Times New Roman" w:eastAsia="方正仿宋_GBK" w:cs="Times New Roman"/>
          <w:b/>
          <w:bCs/>
          <w:snapToGrid w:val="0"/>
          <w:color w:val="000000"/>
          <w:kern w:val="0"/>
          <w:sz w:val="32"/>
          <w:szCs w:val="32"/>
          <w:lang w:val="en-US" w:eastAsia="zh-CN"/>
        </w:rPr>
        <w:t xml:space="preserve"> </w:t>
      </w:r>
      <w:r>
        <w:rPr>
          <w:rFonts w:hint="default" w:ascii="Times New Roman" w:hAnsi="Times New Roman" w:eastAsia="方正仿宋_GBK" w:cs="Times New Roman"/>
          <w:b/>
          <w:bCs/>
          <w:snapToGrid w:val="0"/>
          <w:color w:val="000000"/>
          <w:kern w:val="0"/>
          <w:sz w:val="32"/>
          <w:szCs w:val="32"/>
        </w:rPr>
        <w:t>延伸交易服务链条。</w:t>
      </w:r>
      <w:r>
        <w:rPr>
          <w:rFonts w:hint="default" w:ascii="Times New Roman" w:hAnsi="Times New Roman" w:eastAsia="方正仿宋_GBK" w:cs="Times New Roman"/>
          <w:snapToGrid w:val="0"/>
          <w:color w:val="000000"/>
          <w:kern w:val="0"/>
          <w:sz w:val="32"/>
          <w:szCs w:val="32"/>
          <w:lang w:val="en-US" w:eastAsia="zh-CN"/>
        </w:rPr>
        <w:t>通过农村产权流转交易市场化体系，</w:t>
      </w:r>
      <w:r>
        <w:rPr>
          <w:rFonts w:hint="default" w:ascii="Times New Roman" w:hAnsi="Times New Roman" w:eastAsia="方正仿宋_GBK" w:cs="Times New Roman"/>
          <w:snapToGrid w:val="0"/>
          <w:color w:val="000000"/>
          <w:kern w:val="0"/>
          <w:sz w:val="32"/>
          <w:szCs w:val="32"/>
        </w:rPr>
        <w:t>围绕交易前端，做好项目评估、政策咨询、法律服务、招商撮合、交易鉴证等基础服务。交易后端延伸到融资担保、运营管理咨询、农业项目包装、</w:t>
      </w:r>
      <w:r>
        <w:rPr>
          <w:rFonts w:hint="eastAsia"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rPr>
        <w:t>三产</w:t>
      </w:r>
      <w:r>
        <w:rPr>
          <w:rFonts w:hint="eastAsia"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rPr>
        <w:t>融合发展规划、农业品牌打造、高效绿色农业技术咨询、农产品电商发展、农产品销售等延伸服务，构建全流程服务链，解决经营主体后期经营难题。</w:t>
      </w:r>
    </w:p>
    <w:p>
      <w:pPr>
        <w:keepNext w:val="0"/>
        <w:keepLines w:val="0"/>
        <w:pageBreakBefore w:val="0"/>
        <w:widowControl w:val="0"/>
        <w:kinsoku/>
        <w:wordWrap/>
        <w:overflowPunct w:val="0"/>
        <w:bidi w:val="0"/>
        <w:adjustRightInd w:val="0"/>
        <w:snapToGrid w:val="0"/>
        <w:spacing w:line="300" w:lineRule="auto"/>
        <w:ind w:firstLine="642"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snapToGrid w:val="0"/>
          <w:color w:val="000000"/>
          <w:kern w:val="0"/>
          <w:sz w:val="32"/>
          <w:szCs w:val="32"/>
        </w:rPr>
        <w:t>3.</w:t>
      </w:r>
      <w:r>
        <w:rPr>
          <w:rFonts w:hint="default" w:ascii="Times New Roman" w:hAnsi="Times New Roman" w:eastAsia="方正仿宋_GBK" w:cs="Times New Roman"/>
          <w:b/>
          <w:bCs/>
          <w:snapToGrid w:val="0"/>
          <w:color w:val="000000"/>
          <w:kern w:val="0"/>
          <w:sz w:val="32"/>
          <w:szCs w:val="32"/>
          <w:lang w:val="en-US" w:eastAsia="zh-CN"/>
        </w:rPr>
        <w:t xml:space="preserve"> </w:t>
      </w:r>
      <w:r>
        <w:rPr>
          <w:rFonts w:hint="default" w:ascii="Times New Roman" w:hAnsi="Times New Roman" w:eastAsia="方正仿宋_GBK" w:cs="Times New Roman"/>
          <w:b/>
          <w:bCs/>
          <w:snapToGrid w:val="0"/>
          <w:color w:val="000000"/>
          <w:kern w:val="0"/>
          <w:sz w:val="32"/>
          <w:szCs w:val="32"/>
        </w:rPr>
        <w:t>探索农村产权抵押融资实现路径。</w:t>
      </w:r>
      <w:r>
        <w:rPr>
          <w:rFonts w:hint="default" w:ascii="Times New Roman" w:hAnsi="Times New Roman" w:eastAsia="方正仿宋_GBK" w:cs="Times New Roman"/>
          <w:snapToGrid w:val="0"/>
          <w:color w:val="000000"/>
          <w:kern w:val="0"/>
          <w:sz w:val="32"/>
          <w:szCs w:val="32"/>
        </w:rPr>
        <w:t>打造农村产权</w:t>
      </w:r>
      <w:r>
        <w:rPr>
          <w:rFonts w:hint="eastAsia"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rPr>
        <w:t>互联网</w:t>
      </w:r>
      <w:r>
        <w:rPr>
          <w:rFonts w:hint="default" w:ascii="Times New Roman" w:hAnsi="Times New Roman" w:eastAsia="方正仿宋_GBK" w:cs="Times New Roman"/>
          <w:color w:val="000000"/>
          <w:kern w:val="0"/>
          <w:sz w:val="32"/>
          <w:szCs w:val="32"/>
        </w:rPr>
        <w:t>+</w:t>
      </w:r>
      <w:r>
        <w:rPr>
          <w:rFonts w:hint="default" w:ascii="Times New Roman" w:hAnsi="Times New Roman" w:eastAsia="方正仿宋_GBK" w:cs="Times New Roman"/>
          <w:snapToGrid w:val="0"/>
          <w:color w:val="000000"/>
          <w:kern w:val="0"/>
          <w:sz w:val="32"/>
          <w:szCs w:val="32"/>
        </w:rPr>
        <w:t>交易鉴证</w:t>
      </w:r>
      <w:r>
        <w:rPr>
          <w:rFonts w:hint="default" w:ascii="Times New Roman" w:hAnsi="Times New Roman" w:eastAsia="方正仿宋_GBK" w:cs="Times New Roman"/>
          <w:color w:val="000000"/>
          <w:kern w:val="0"/>
          <w:sz w:val="32"/>
          <w:szCs w:val="32"/>
        </w:rPr>
        <w:t>+</w:t>
      </w:r>
      <w:r>
        <w:rPr>
          <w:rFonts w:hint="default" w:ascii="Times New Roman" w:hAnsi="Times New Roman" w:eastAsia="方正仿宋_GBK" w:cs="Times New Roman"/>
          <w:snapToGrid w:val="0"/>
          <w:color w:val="000000"/>
          <w:kern w:val="0"/>
          <w:sz w:val="32"/>
          <w:szCs w:val="32"/>
        </w:rPr>
        <w:t>他项权证</w:t>
      </w:r>
      <w:r>
        <w:rPr>
          <w:rFonts w:hint="default" w:ascii="Times New Roman" w:hAnsi="Times New Roman" w:eastAsia="方正仿宋_GBK" w:cs="Times New Roman"/>
          <w:color w:val="000000"/>
          <w:kern w:val="0"/>
          <w:sz w:val="32"/>
          <w:szCs w:val="32"/>
        </w:rPr>
        <w:t>+</w:t>
      </w:r>
      <w:r>
        <w:rPr>
          <w:rFonts w:hint="default" w:ascii="Times New Roman" w:hAnsi="Times New Roman" w:eastAsia="方正仿宋_GBK" w:cs="Times New Roman"/>
          <w:snapToGrid w:val="0"/>
          <w:color w:val="000000"/>
          <w:kern w:val="0"/>
          <w:sz w:val="32"/>
          <w:szCs w:val="32"/>
        </w:rPr>
        <w:t>抵押登记</w:t>
      </w:r>
      <w:r>
        <w:rPr>
          <w:rFonts w:hint="eastAsia"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rPr>
        <w:t>抵押融资链条，通过农村产权流转交易平台对接涉农金融机构，构建一体化的涉农金融延伸服务链条，解决新型农业经营主体融资难题，逐步实现金融资源与业务系统对接，拓宽农村金融的覆盖面。</w:t>
      </w:r>
    </w:p>
    <w:p>
      <w:pPr>
        <w:keepNext w:val="0"/>
        <w:keepLines w:val="0"/>
        <w:pageBreakBefore w:val="0"/>
        <w:widowControl w:val="0"/>
        <w:kinsoku/>
        <w:wordWrap/>
        <w:overflowPunct w:val="0"/>
        <w:bidi w:val="0"/>
        <w:adjustRightInd w:val="0"/>
        <w:snapToGrid w:val="0"/>
        <w:spacing w:line="300" w:lineRule="auto"/>
        <w:ind w:firstLine="640" w:firstLineChars="200"/>
        <w:textAlignment w:val="auto"/>
        <w:rPr>
          <w:rFonts w:hint="default" w:ascii="Times New Roman" w:hAnsi="Times New Roman" w:eastAsia="方正楷体_GBK" w:cs="Times New Roman"/>
          <w:snapToGrid w:val="0"/>
          <w:color w:val="000000"/>
          <w:kern w:val="0"/>
          <w:sz w:val="32"/>
          <w:szCs w:val="32"/>
        </w:rPr>
      </w:pPr>
      <w:r>
        <w:rPr>
          <w:rFonts w:hint="default" w:ascii="Times New Roman" w:hAnsi="Times New Roman" w:eastAsia="方正楷体_GBK" w:cs="Times New Roman"/>
          <w:snapToGrid w:val="0"/>
          <w:color w:val="000000"/>
          <w:kern w:val="0"/>
          <w:sz w:val="32"/>
        </w:rPr>
        <w:t>（五）强化流转交易监管</w:t>
      </w:r>
    </w:p>
    <w:p>
      <w:pPr>
        <w:keepNext w:val="0"/>
        <w:keepLines w:val="0"/>
        <w:pageBreakBefore w:val="0"/>
        <w:widowControl w:val="0"/>
        <w:suppressLineNumbers w:val="0"/>
        <w:kinsoku/>
        <w:wordWrap/>
        <w:overflowPunct w:val="0"/>
        <w:bidi w:val="0"/>
        <w:adjustRightInd w:val="0"/>
        <w:snapToGrid w:val="0"/>
        <w:spacing w:before="0" w:beforeAutospacing="0" w:after="0" w:afterAutospacing="0" w:line="300" w:lineRule="auto"/>
        <w:ind w:left="0" w:right="0" w:firstLine="640" w:firstLineChars="200"/>
        <w:jc w:val="both"/>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lang w:val="en-US" w:eastAsia="zh-CN"/>
        </w:rPr>
        <w:t>建立永川区农村产权流转交易监督管理委员会（以下简称监督管理委员会）</w:t>
      </w:r>
      <w:r>
        <w:rPr>
          <w:rFonts w:hint="default" w:ascii="Times New Roman" w:hAnsi="Times New Roman" w:eastAsia="方正仿宋_GBK" w:cs="Times New Roman"/>
          <w:snapToGrid w:val="0"/>
          <w:color w:val="000000"/>
          <w:kern w:val="0"/>
          <w:sz w:val="32"/>
          <w:szCs w:val="32"/>
        </w:rPr>
        <w:t>，加大部门协调联动力度，构建农村产权流转交易的全过程监管体系。</w:t>
      </w:r>
    </w:p>
    <w:p>
      <w:pPr>
        <w:keepNext w:val="0"/>
        <w:keepLines w:val="0"/>
        <w:pageBreakBefore w:val="0"/>
        <w:widowControl w:val="0"/>
        <w:kinsoku/>
        <w:wordWrap/>
        <w:overflowPunct w:val="0"/>
        <w:bidi w:val="0"/>
        <w:adjustRightInd w:val="0"/>
        <w:snapToGrid w:val="0"/>
        <w:spacing w:line="300" w:lineRule="auto"/>
        <w:ind w:firstLine="642"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b/>
          <w:bCs/>
          <w:snapToGrid w:val="0"/>
          <w:color w:val="000000"/>
          <w:kern w:val="0"/>
          <w:sz w:val="32"/>
          <w:szCs w:val="32"/>
        </w:rPr>
        <w:t>1.</w:t>
      </w:r>
      <w:r>
        <w:rPr>
          <w:rFonts w:hint="default" w:ascii="Times New Roman" w:hAnsi="Times New Roman" w:eastAsia="方正仿宋_GBK" w:cs="Times New Roman"/>
          <w:b/>
          <w:bCs/>
          <w:snapToGrid w:val="0"/>
          <w:color w:val="000000"/>
          <w:kern w:val="0"/>
          <w:sz w:val="32"/>
          <w:szCs w:val="32"/>
          <w:lang w:val="en-US" w:eastAsia="zh-CN"/>
        </w:rPr>
        <w:t xml:space="preserve"> </w:t>
      </w:r>
      <w:r>
        <w:rPr>
          <w:rFonts w:hint="eastAsia" w:ascii="Times New Roman" w:hAnsi="Times New Roman" w:eastAsia="方正仿宋_GBK" w:cs="Times New Roman"/>
          <w:b/>
          <w:bCs/>
          <w:snapToGrid w:val="0"/>
          <w:color w:val="000000"/>
          <w:kern w:val="0"/>
          <w:sz w:val="32"/>
          <w:szCs w:val="32"/>
          <w:lang w:val="en-US" w:eastAsia="zh-CN"/>
        </w:rPr>
        <w:t>加强</w:t>
      </w:r>
      <w:r>
        <w:rPr>
          <w:rFonts w:hint="default" w:ascii="Times New Roman" w:hAnsi="Times New Roman" w:eastAsia="方正仿宋_GBK" w:cs="Times New Roman"/>
          <w:b/>
          <w:bCs/>
          <w:snapToGrid w:val="0"/>
          <w:color w:val="000000"/>
          <w:kern w:val="0"/>
          <w:sz w:val="32"/>
          <w:szCs w:val="32"/>
        </w:rPr>
        <w:t>信用评价</w:t>
      </w:r>
      <w:r>
        <w:rPr>
          <w:rFonts w:hint="default" w:ascii="Times New Roman" w:hAnsi="Times New Roman" w:eastAsia="方正仿宋_GBK" w:cs="Times New Roman"/>
          <w:snapToGrid w:val="0"/>
          <w:color w:val="000000"/>
          <w:kern w:val="0"/>
          <w:sz w:val="32"/>
          <w:szCs w:val="32"/>
        </w:rPr>
        <w:t>。建立市场主体从事农村产权流转交易活动的信用档案，将交易信用信息纳入公共信用信息平台，将流转交易情况纳入农户信用体系。</w:t>
      </w:r>
    </w:p>
    <w:p>
      <w:pPr>
        <w:keepNext w:val="0"/>
        <w:keepLines w:val="0"/>
        <w:pageBreakBefore w:val="0"/>
        <w:widowControl w:val="0"/>
        <w:kinsoku/>
        <w:wordWrap/>
        <w:overflowPunct w:val="0"/>
        <w:bidi w:val="0"/>
        <w:adjustRightInd w:val="0"/>
        <w:snapToGrid w:val="0"/>
        <w:spacing w:line="300" w:lineRule="auto"/>
        <w:ind w:firstLine="642"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b/>
          <w:bCs/>
          <w:snapToGrid w:val="0"/>
          <w:color w:val="000000"/>
          <w:kern w:val="0"/>
          <w:sz w:val="32"/>
          <w:szCs w:val="32"/>
        </w:rPr>
        <w:t>2.</w:t>
      </w:r>
      <w:r>
        <w:rPr>
          <w:rFonts w:hint="default" w:ascii="Times New Roman" w:hAnsi="Times New Roman" w:eastAsia="方正仿宋_GBK" w:cs="Times New Roman"/>
          <w:b/>
          <w:bCs/>
          <w:snapToGrid w:val="0"/>
          <w:color w:val="000000"/>
          <w:kern w:val="0"/>
          <w:sz w:val="32"/>
          <w:szCs w:val="32"/>
          <w:lang w:val="en-US" w:eastAsia="zh-CN"/>
        </w:rPr>
        <w:t xml:space="preserve"> </w:t>
      </w:r>
      <w:r>
        <w:rPr>
          <w:rFonts w:hint="default" w:ascii="Times New Roman" w:hAnsi="Times New Roman" w:eastAsia="方正仿宋_GBK" w:cs="Times New Roman"/>
          <w:b/>
          <w:bCs/>
          <w:snapToGrid w:val="0"/>
          <w:color w:val="000000"/>
          <w:kern w:val="0"/>
          <w:sz w:val="32"/>
          <w:szCs w:val="32"/>
        </w:rPr>
        <w:t>加强分析研判。</w:t>
      </w:r>
      <w:r>
        <w:rPr>
          <w:rFonts w:hint="default" w:ascii="Times New Roman" w:hAnsi="Times New Roman" w:eastAsia="方正仿宋_GBK" w:cs="Times New Roman"/>
          <w:snapToGrid w:val="0"/>
          <w:color w:val="000000"/>
          <w:kern w:val="0"/>
          <w:sz w:val="32"/>
          <w:szCs w:val="32"/>
        </w:rPr>
        <w:t>探索农村集体资源资产监管平台与农村产权流转交易平台的信息对接，逐步完善记账、管理、预警、监督等功能，并加强动态监测，推进大数据联动分析，服务农业农村决策管理。</w:t>
      </w:r>
    </w:p>
    <w:p>
      <w:pPr>
        <w:keepNext w:val="0"/>
        <w:keepLines w:val="0"/>
        <w:pageBreakBefore w:val="0"/>
        <w:widowControl w:val="0"/>
        <w:suppressLineNumbers w:val="0"/>
        <w:kinsoku/>
        <w:wordWrap/>
        <w:overflowPunct w:val="0"/>
        <w:bidi w:val="0"/>
        <w:adjustRightInd w:val="0"/>
        <w:snapToGrid w:val="0"/>
        <w:spacing w:before="0" w:beforeAutospacing="0" w:after="0" w:afterAutospacing="0" w:line="300" w:lineRule="auto"/>
        <w:ind w:left="0" w:right="0" w:firstLine="642" w:firstLineChars="200"/>
        <w:jc w:val="both"/>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b/>
          <w:bCs/>
          <w:snapToGrid w:val="0"/>
          <w:color w:val="000000"/>
          <w:kern w:val="0"/>
          <w:sz w:val="32"/>
          <w:szCs w:val="32"/>
        </w:rPr>
        <w:t>3.</w:t>
      </w:r>
      <w:r>
        <w:rPr>
          <w:rFonts w:hint="default" w:ascii="Times New Roman" w:hAnsi="Times New Roman" w:eastAsia="方正仿宋_GBK" w:cs="Times New Roman"/>
          <w:b/>
          <w:bCs/>
          <w:snapToGrid w:val="0"/>
          <w:color w:val="000000"/>
          <w:kern w:val="0"/>
          <w:sz w:val="32"/>
          <w:szCs w:val="32"/>
          <w:lang w:val="en-US" w:eastAsia="zh-CN"/>
        </w:rPr>
        <w:t xml:space="preserve"> </w:t>
      </w:r>
      <w:r>
        <w:rPr>
          <w:rFonts w:hint="default" w:ascii="Times New Roman" w:hAnsi="Times New Roman" w:eastAsia="方正仿宋_GBK" w:cs="Times New Roman"/>
          <w:b/>
          <w:bCs/>
          <w:snapToGrid w:val="0"/>
          <w:color w:val="000000"/>
          <w:kern w:val="0"/>
          <w:sz w:val="32"/>
          <w:szCs w:val="32"/>
        </w:rPr>
        <w:t>加强廉政监督。</w:t>
      </w:r>
      <w:r>
        <w:rPr>
          <w:rFonts w:hint="default" w:ascii="Times New Roman" w:hAnsi="Times New Roman" w:eastAsia="方正仿宋_GBK" w:cs="Times New Roman"/>
          <w:snapToGrid w:val="0"/>
          <w:color w:val="000000"/>
          <w:kern w:val="0"/>
          <w:sz w:val="32"/>
          <w:szCs w:val="32"/>
          <w:lang w:val="en-US" w:eastAsia="zh-CN"/>
        </w:rPr>
        <w:t>区流转服务公司</w:t>
      </w:r>
      <w:r>
        <w:rPr>
          <w:rFonts w:hint="default" w:ascii="Times New Roman" w:hAnsi="Times New Roman" w:eastAsia="方正仿宋_GBK" w:cs="Times New Roman"/>
          <w:snapToGrid w:val="0"/>
          <w:color w:val="000000"/>
          <w:kern w:val="0"/>
          <w:sz w:val="32"/>
          <w:szCs w:val="32"/>
        </w:rPr>
        <w:t>及业务主管部门要加强与纪检监察和审计机关沟通，主动接受监督。要及时查处弄虚作假、暗箱操作、操纵交易等违法违规交易行为，促进市场规范运行。</w:t>
      </w:r>
    </w:p>
    <w:p>
      <w:pPr>
        <w:keepNext w:val="0"/>
        <w:keepLines w:val="0"/>
        <w:pageBreakBefore w:val="0"/>
        <w:widowControl w:val="0"/>
        <w:kinsoku/>
        <w:wordWrap/>
        <w:overflowPunct w:val="0"/>
        <w:bidi w:val="0"/>
        <w:adjustRightInd w:val="0"/>
        <w:snapToGrid w:val="0"/>
        <w:spacing w:line="300" w:lineRule="auto"/>
        <w:ind w:firstLine="640" w:firstLineChars="200"/>
        <w:textAlignment w:val="auto"/>
        <w:rPr>
          <w:rFonts w:hint="default" w:ascii="Times New Roman" w:hAnsi="Times New Roman" w:eastAsia="方正黑体_GBK" w:cs="Times New Roman"/>
          <w:snapToGrid w:val="0"/>
          <w:color w:val="000000"/>
          <w:kern w:val="0"/>
          <w:sz w:val="32"/>
          <w:szCs w:val="32"/>
        </w:rPr>
      </w:pPr>
      <w:r>
        <w:rPr>
          <w:rFonts w:hint="default" w:ascii="Times New Roman" w:hAnsi="Times New Roman" w:eastAsia="方正黑体_GBK" w:cs="Times New Roman"/>
          <w:snapToGrid w:val="0"/>
          <w:color w:val="000000"/>
          <w:kern w:val="0"/>
          <w:sz w:val="32"/>
          <w:szCs w:val="32"/>
        </w:rPr>
        <w:t>三、工作步骤</w:t>
      </w:r>
    </w:p>
    <w:p>
      <w:pPr>
        <w:keepNext w:val="0"/>
        <w:keepLines w:val="0"/>
        <w:pageBreakBefore w:val="0"/>
        <w:widowControl w:val="0"/>
        <w:suppressLineNumbers w:val="0"/>
        <w:kinsoku/>
        <w:wordWrap/>
        <w:overflowPunct w:val="0"/>
        <w:bidi w:val="0"/>
        <w:adjustRightInd w:val="0"/>
        <w:snapToGrid w:val="0"/>
        <w:spacing w:before="0" w:beforeAutospacing="0" w:after="0" w:afterAutospacing="0" w:line="300" w:lineRule="auto"/>
        <w:ind w:left="0" w:right="0" w:firstLine="640" w:firstLineChars="200"/>
        <w:jc w:val="both"/>
        <w:textAlignment w:val="auto"/>
        <w:rPr>
          <w:rFonts w:hint="eastAsia" w:ascii="方正仿宋_GBK" w:hAnsi="方正仿宋_GBK" w:eastAsia="方正仿宋_GBK" w:cs="方正仿宋_GBK"/>
          <w:color w:val="000000"/>
          <w:kern w:val="0"/>
          <w:sz w:val="32"/>
          <w:szCs w:val="32"/>
          <w:highlight w:val="none"/>
          <w:lang w:val="en-US" w:eastAsia="zh-CN" w:bidi="ar"/>
        </w:rPr>
      </w:pPr>
      <w:r>
        <w:rPr>
          <w:rFonts w:hint="eastAsia" w:ascii="方正仿宋_GBK" w:hAnsi="方正仿宋_GBK" w:eastAsia="方正仿宋_GBK" w:cs="方正仿宋_GBK"/>
          <w:color w:val="000000"/>
          <w:kern w:val="0"/>
          <w:sz w:val="32"/>
          <w:szCs w:val="32"/>
          <w:highlight w:val="none"/>
          <w:lang w:val="en-US" w:eastAsia="zh-CN" w:bidi="ar"/>
        </w:rPr>
        <w:t>永川区探索农村产权流转交易市场化体系建设工作分为体系建设、分级培训、摸底调查、组织交易四个阶段进行。监督管理委员会办公室综合协调，相关责任单位具体实施。具体安排如下：</w:t>
      </w:r>
    </w:p>
    <w:p>
      <w:pPr>
        <w:keepNext w:val="0"/>
        <w:keepLines w:val="0"/>
        <w:pageBreakBefore w:val="0"/>
        <w:widowControl w:val="0"/>
        <w:suppressLineNumbers w:val="0"/>
        <w:kinsoku/>
        <w:wordWrap/>
        <w:overflowPunct w:val="0"/>
        <w:bidi w:val="0"/>
        <w:adjustRightInd w:val="0"/>
        <w:snapToGrid w:val="0"/>
        <w:spacing w:before="0" w:beforeAutospacing="0" w:after="0" w:afterAutospacing="0" w:line="300" w:lineRule="auto"/>
        <w:ind w:left="0" w:right="0" w:firstLine="640" w:firstLineChars="200"/>
        <w:jc w:val="both"/>
        <w:textAlignment w:val="auto"/>
        <w:rPr>
          <w:rFonts w:hint="default" w:ascii="Times New Roman" w:hAnsi="Times New Roman" w:eastAsia="方正楷体_GBK" w:cs="Times New Roman"/>
          <w:snapToGrid w:val="0"/>
          <w:color w:val="000000"/>
          <w:kern w:val="0"/>
          <w:sz w:val="32"/>
          <w:szCs w:val="32"/>
        </w:rPr>
      </w:pPr>
      <w:r>
        <w:rPr>
          <w:rFonts w:hint="default" w:ascii="Times New Roman" w:hAnsi="Times New Roman" w:eastAsia="方正楷体_GBK" w:cs="Times New Roman"/>
          <w:snapToGrid w:val="0"/>
          <w:color w:val="000000"/>
          <w:kern w:val="0"/>
          <w:sz w:val="32"/>
          <w:szCs w:val="32"/>
        </w:rPr>
        <w:t>（一）体系建设</w:t>
      </w:r>
    </w:p>
    <w:p>
      <w:pPr>
        <w:keepNext w:val="0"/>
        <w:keepLines w:val="0"/>
        <w:pageBreakBefore w:val="0"/>
        <w:widowControl w:val="0"/>
        <w:suppressLineNumbers w:val="0"/>
        <w:kinsoku/>
        <w:wordWrap/>
        <w:overflowPunct w:val="0"/>
        <w:bidi w:val="0"/>
        <w:adjustRightInd w:val="0"/>
        <w:snapToGrid w:val="0"/>
        <w:spacing w:before="0" w:beforeAutospacing="0" w:after="0" w:afterAutospacing="0" w:line="300" w:lineRule="auto"/>
        <w:ind w:left="0" w:right="0" w:firstLine="640" w:firstLineChars="200"/>
        <w:jc w:val="both"/>
        <w:textAlignment w:val="auto"/>
        <w:rPr>
          <w:rFonts w:hint="default" w:ascii="Times New Roman" w:hAnsi="Times New Roman" w:eastAsia="方正楷体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lang w:val="en-US" w:eastAsia="zh-CN"/>
        </w:rPr>
        <w:t>完成区流转服务公司工商登记注册，</w:t>
      </w:r>
      <w:r>
        <w:rPr>
          <w:rFonts w:hint="default" w:ascii="Times New Roman" w:hAnsi="Times New Roman" w:eastAsia="方正仿宋_GBK" w:cs="Times New Roman"/>
          <w:snapToGrid w:val="0"/>
          <w:color w:val="000000"/>
          <w:kern w:val="0"/>
          <w:sz w:val="32"/>
          <w:szCs w:val="32"/>
        </w:rPr>
        <w:t>职能职责及工作业务移交，健全完善区农村产权流转交易平台硬件软件设施。</w:t>
      </w:r>
      <w:r>
        <w:rPr>
          <w:rFonts w:hint="default" w:ascii="Times New Roman" w:hAnsi="Times New Roman" w:eastAsia="方正楷体_GBK" w:cs="Times New Roman"/>
          <w:snapToGrid w:val="0"/>
          <w:color w:val="000000"/>
          <w:kern w:val="0"/>
          <w:sz w:val="32"/>
          <w:szCs w:val="32"/>
        </w:rPr>
        <w:t>（责任单位：区茶旅公司、区农业农村委、区规划自然资源局、区市场监管局）</w:t>
      </w:r>
    </w:p>
    <w:p>
      <w:pPr>
        <w:keepNext w:val="0"/>
        <w:keepLines w:val="0"/>
        <w:pageBreakBefore w:val="0"/>
        <w:widowControl w:val="0"/>
        <w:suppressLineNumbers w:val="0"/>
        <w:kinsoku/>
        <w:wordWrap/>
        <w:overflowPunct w:val="0"/>
        <w:bidi w:val="0"/>
        <w:adjustRightInd w:val="0"/>
        <w:snapToGrid w:val="0"/>
        <w:spacing w:before="0" w:beforeAutospacing="0" w:after="0" w:afterAutospacing="0" w:line="300" w:lineRule="auto"/>
        <w:ind w:left="0" w:right="0" w:firstLine="640" w:firstLineChars="200"/>
        <w:jc w:val="both"/>
        <w:textAlignment w:val="auto"/>
        <w:rPr>
          <w:rFonts w:hint="default" w:ascii="Times New Roman" w:hAnsi="Times New Roman" w:eastAsia="方正楷体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lang w:val="en-US" w:eastAsia="zh-CN"/>
        </w:rPr>
        <w:t>完成监督管理委员会办公室设立；全覆盖建成全区23个镇街农村产权流转交易服务窗口、村级服务网点，明确镇街、村两级经纪人。完善农村产权流转交易市场化体系建设。</w:t>
      </w:r>
      <w:r>
        <w:rPr>
          <w:rFonts w:hint="default" w:ascii="Times New Roman" w:hAnsi="Times New Roman" w:eastAsia="方正楷体_GBK" w:cs="Times New Roman"/>
          <w:snapToGrid w:val="0"/>
          <w:color w:val="000000"/>
          <w:kern w:val="0"/>
          <w:sz w:val="32"/>
          <w:szCs w:val="32"/>
        </w:rPr>
        <w:t>（责任单位：区农业农村委、区规划自然资源局、各镇街、区茶旅公司）</w:t>
      </w:r>
    </w:p>
    <w:p>
      <w:pPr>
        <w:keepNext w:val="0"/>
        <w:keepLines w:val="0"/>
        <w:pageBreakBefore w:val="0"/>
        <w:widowControl w:val="0"/>
        <w:kinsoku/>
        <w:wordWrap/>
        <w:overflowPunct w:val="0"/>
        <w:bidi w:val="0"/>
        <w:adjustRightInd w:val="0"/>
        <w:snapToGrid w:val="0"/>
        <w:spacing w:line="300" w:lineRule="auto"/>
        <w:ind w:firstLine="640" w:firstLineChars="200"/>
        <w:textAlignment w:val="auto"/>
        <w:rPr>
          <w:rFonts w:hint="default" w:ascii="Times New Roman" w:hAnsi="Times New Roman" w:eastAsia="方正楷体_GBK" w:cs="Times New Roman"/>
          <w:snapToGrid w:val="0"/>
          <w:color w:val="000000"/>
          <w:kern w:val="0"/>
          <w:sz w:val="32"/>
          <w:szCs w:val="32"/>
        </w:rPr>
      </w:pPr>
      <w:r>
        <w:rPr>
          <w:rFonts w:hint="default" w:ascii="Times New Roman" w:hAnsi="Times New Roman" w:eastAsia="方正楷体_GBK" w:cs="Times New Roman"/>
          <w:snapToGrid w:val="0"/>
          <w:color w:val="000000"/>
          <w:kern w:val="0"/>
          <w:sz w:val="32"/>
          <w:szCs w:val="32"/>
        </w:rPr>
        <w:t>（二）分级培训</w:t>
      </w:r>
    </w:p>
    <w:p>
      <w:pPr>
        <w:keepNext w:val="0"/>
        <w:keepLines w:val="0"/>
        <w:pageBreakBefore w:val="0"/>
        <w:widowControl w:val="0"/>
        <w:kinsoku/>
        <w:wordWrap/>
        <w:overflowPunct w:val="0"/>
        <w:bidi w:val="0"/>
        <w:adjustRightInd w:val="0"/>
        <w:snapToGrid w:val="0"/>
        <w:spacing w:line="300" w:lineRule="auto"/>
        <w:ind w:firstLine="640" w:firstLineChars="200"/>
        <w:textAlignment w:val="auto"/>
        <w:rPr>
          <w:rFonts w:hint="default" w:ascii="Times New Roman" w:hAnsi="Times New Roman" w:eastAsia="方正楷体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由监督管理委员会办公室协调组织开展培训。区级培训对象为23个涉农镇街分管领导、业务负责人及各行业主管部门业务负责人；培训内容包括农村产权流转交易基层数据收集汇总、交易信息初步核实、相关资质证明出具等。村级经纪人由各镇街组织培训。</w:t>
      </w:r>
      <w:r>
        <w:rPr>
          <w:rFonts w:hint="default" w:ascii="Times New Roman" w:hAnsi="Times New Roman" w:eastAsia="方正楷体_GBK" w:cs="Times New Roman"/>
          <w:snapToGrid w:val="0"/>
          <w:color w:val="000000"/>
          <w:kern w:val="0"/>
          <w:sz w:val="32"/>
          <w:szCs w:val="32"/>
        </w:rPr>
        <w:t>（责任单位：区农业农村委、区规划自然资源局、区林业局、区水利局、各镇街、区茶旅公司）</w:t>
      </w:r>
    </w:p>
    <w:p>
      <w:pPr>
        <w:keepNext w:val="0"/>
        <w:keepLines w:val="0"/>
        <w:pageBreakBefore w:val="0"/>
        <w:widowControl w:val="0"/>
        <w:kinsoku/>
        <w:wordWrap/>
        <w:overflowPunct w:val="0"/>
        <w:bidi w:val="0"/>
        <w:adjustRightInd w:val="0"/>
        <w:snapToGrid w:val="0"/>
        <w:spacing w:line="300" w:lineRule="auto"/>
        <w:ind w:firstLine="640" w:firstLineChars="200"/>
        <w:textAlignment w:val="auto"/>
        <w:rPr>
          <w:rFonts w:hint="default" w:ascii="Times New Roman" w:hAnsi="Times New Roman" w:eastAsia="方正楷体_GBK" w:cs="Times New Roman"/>
          <w:snapToGrid w:val="0"/>
          <w:color w:val="000000"/>
          <w:kern w:val="0"/>
          <w:sz w:val="32"/>
          <w:szCs w:val="32"/>
        </w:rPr>
      </w:pPr>
      <w:r>
        <w:rPr>
          <w:rFonts w:hint="default" w:ascii="Times New Roman" w:hAnsi="Times New Roman" w:eastAsia="方正楷体_GBK" w:cs="Times New Roman"/>
          <w:snapToGrid w:val="0"/>
          <w:color w:val="000000"/>
          <w:kern w:val="0"/>
          <w:sz w:val="32"/>
          <w:szCs w:val="32"/>
        </w:rPr>
        <w:t>（三）摸底调查</w:t>
      </w:r>
    </w:p>
    <w:p>
      <w:pPr>
        <w:keepNext w:val="0"/>
        <w:keepLines w:val="0"/>
        <w:pageBreakBefore w:val="0"/>
        <w:widowControl w:val="0"/>
        <w:kinsoku/>
        <w:wordWrap/>
        <w:overflowPunct w:val="0"/>
        <w:bidi w:val="0"/>
        <w:adjustRightInd w:val="0"/>
        <w:snapToGrid w:val="0"/>
        <w:spacing w:line="300" w:lineRule="auto"/>
        <w:ind w:firstLine="640" w:firstLineChars="200"/>
        <w:textAlignment w:val="auto"/>
        <w:rPr>
          <w:rFonts w:hint="default" w:ascii="Times New Roman" w:hAnsi="Times New Roman" w:eastAsia="方正楷体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各行业主管部门组织各镇街分类摸底调查拟纳入农村产权流转交易项目情况。调查范围主要包含农村集体资源性资产、农村集体经营性资产（不含土地）、农村集体所有的</w:t>
      </w:r>
      <w:r>
        <w:rPr>
          <w:rFonts w:hint="eastAsia"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rPr>
        <w:t>四荒地</w:t>
      </w:r>
      <w:r>
        <w:rPr>
          <w:rFonts w:hint="eastAsia"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rPr>
        <w:t>、农村闲置中小学校舍、农村闲置农房、农业生产设施设备、小型水利设施等，全面摸清流转情况、流转期限、流转价款、租金支付等情况。</w:t>
      </w:r>
      <w:r>
        <w:rPr>
          <w:rFonts w:hint="default" w:ascii="Times New Roman" w:hAnsi="Times New Roman" w:eastAsia="方正楷体_GBK" w:cs="Times New Roman"/>
          <w:snapToGrid w:val="0"/>
          <w:color w:val="000000"/>
          <w:kern w:val="0"/>
          <w:sz w:val="32"/>
          <w:szCs w:val="32"/>
        </w:rPr>
        <w:t>（责任单位：区农业农村委、区规划自然资源局、区林业局、区水利局、区教委、各镇街、区茶旅公司）</w:t>
      </w:r>
    </w:p>
    <w:p>
      <w:pPr>
        <w:keepNext w:val="0"/>
        <w:keepLines w:val="0"/>
        <w:pageBreakBefore w:val="0"/>
        <w:widowControl w:val="0"/>
        <w:kinsoku/>
        <w:wordWrap/>
        <w:overflowPunct w:val="0"/>
        <w:bidi w:val="0"/>
        <w:adjustRightInd w:val="0"/>
        <w:snapToGrid w:val="0"/>
        <w:spacing w:line="300" w:lineRule="auto"/>
        <w:ind w:firstLine="640" w:firstLineChars="200"/>
        <w:textAlignment w:val="auto"/>
        <w:rPr>
          <w:rFonts w:hint="default" w:ascii="Times New Roman" w:hAnsi="Times New Roman" w:eastAsia="方正楷体_GBK" w:cs="Times New Roman"/>
          <w:snapToGrid w:val="0"/>
          <w:color w:val="000000"/>
          <w:kern w:val="0"/>
          <w:sz w:val="32"/>
          <w:szCs w:val="32"/>
        </w:rPr>
      </w:pPr>
      <w:r>
        <w:rPr>
          <w:rFonts w:hint="default" w:ascii="Times New Roman" w:hAnsi="Times New Roman" w:eastAsia="方正楷体_GBK" w:cs="Times New Roman"/>
          <w:snapToGrid w:val="0"/>
          <w:color w:val="000000"/>
          <w:kern w:val="0"/>
          <w:sz w:val="32"/>
          <w:szCs w:val="32"/>
        </w:rPr>
        <w:t>（四）组织交易</w:t>
      </w:r>
    </w:p>
    <w:p>
      <w:pPr>
        <w:keepNext w:val="0"/>
        <w:keepLines w:val="0"/>
        <w:pageBreakBefore w:val="0"/>
        <w:widowControl w:val="0"/>
        <w:kinsoku/>
        <w:wordWrap/>
        <w:overflowPunct w:val="0"/>
        <w:bidi w:val="0"/>
        <w:adjustRightInd w:val="0"/>
        <w:snapToGrid w:val="0"/>
        <w:spacing w:line="300" w:lineRule="auto"/>
        <w:ind w:firstLine="640" w:firstLineChars="200"/>
        <w:textAlignment w:val="auto"/>
        <w:rPr>
          <w:rFonts w:hint="default" w:ascii="Times New Roman" w:hAnsi="Times New Roman" w:eastAsia="方正楷体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积极推动审核拟交易项目，按照</w:t>
      </w:r>
      <w:r>
        <w:rPr>
          <w:rFonts w:hint="eastAsia"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rPr>
        <w:t>统一交易规则、统一服务标准、统一监督管理</w:t>
      </w:r>
      <w:r>
        <w:rPr>
          <w:rFonts w:hint="eastAsia"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rPr>
        <w:t>原则组织进场交易。</w:t>
      </w:r>
      <w:r>
        <w:rPr>
          <w:rFonts w:hint="default" w:ascii="Times New Roman" w:hAnsi="Times New Roman" w:eastAsia="方正楷体_GBK" w:cs="Times New Roman"/>
          <w:snapToGrid w:val="0"/>
          <w:color w:val="000000"/>
          <w:kern w:val="0"/>
          <w:sz w:val="32"/>
          <w:szCs w:val="32"/>
        </w:rPr>
        <w:t>（责任单位：区农业农村委、区规划自然资源局、区林业局、区水利局、区教委、各镇街、区茶旅公司）</w:t>
      </w:r>
    </w:p>
    <w:p>
      <w:pPr>
        <w:keepNext w:val="0"/>
        <w:keepLines w:val="0"/>
        <w:pageBreakBefore w:val="0"/>
        <w:widowControl w:val="0"/>
        <w:kinsoku/>
        <w:wordWrap/>
        <w:overflowPunct w:val="0"/>
        <w:bidi w:val="0"/>
        <w:adjustRightInd w:val="0"/>
        <w:snapToGrid w:val="0"/>
        <w:spacing w:line="300" w:lineRule="auto"/>
        <w:ind w:firstLine="640" w:firstLineChars="200"/>
        <w:textAlignment w:val="auto"/>
        <w:rPr>
          <w:rFonts w:hint="default" w:ascii="Times New Roman" w:hAnsi="Times New Roman" w:eastAsia="方正黑体_GBK" w:cs="Times New Roman"/>
          <w:snapToGrid w:val="0"/>
          <w:color w:val="000000"/>
          <w:kern w:val="0"/>
          <w:sz w:val="32"/>
          <w:szCs w:val="32"/>
        </w:rPr>
      </w:pPr>
      <w:r>
        <w:rPr>
          <w:rFonts w:hint="default" w:ascii="Times New Roman" w:hAnsi="Times New Roman" w:eastAsia="方正黑体_GBK" w:cs="Times New Roman"/>
          <w:snapToGrid w:val="0"/>
          <w:color w:val="000000"/>
          <w:kern w:val="0"/>
          <w:sz w:val="32"/>
          <w:szCs w:val="32"/>
        </w:rPr>
        <w:t>四、保障措施</w:t>
      </w:r>
    </w:p>
    <w:p>
      <w:pPr>
        <w:keepNext w:val="0"/>
        <w:keepLines w:val="0"/>
        <w:pageBreakBefore w:val="0"/>
        <w:widowControl w:val="0"/>
        <w:kinsoku/>
        <w:wordWrap/>
        <w:overflowPunct w:val="0"/>
        <w:bidi w:val="0"/>
        <w:adjustRightInd w:val="0"/>
        <w:snapToGrid w:val="0"/>
        <w:spacing w:line="300" w:lineRule="auto"/>
        <w:ind w:firstLine="640" w:firstLineChars="200"/>
        <w:textAlignment w:val="auto"/>
        <w:rPr>
          <w:rFonts w:hint="eastAsia" w:ascii="方正仿宋_GBK" w:hAnsi="方正仿宋_GBK" w:eastAsia="方正仿宋_GBK" w:cs="方正仿宋_GBK"/>
          <w:snapToGrid w:val="0"/>
          <w:color w:val="000000"/>
          <w:kern w:val="0"/>
          <w:sz w:val="32"/>
        </w:rPr>
      </w:pPr>
      <w:r>
        <w:rPr>
          <w:rFonts w:hint="default" w:ascii="Times New Roman" w:hAnsi="Times New Roman" w:eastAsia="方正楷体_GBK" w:cs="Times New Roman"/>
          <w:snapToGrid w:val="0"/>
          <w:color w:val="000000"/>
          <w:kern w:val="0"/>
          <w:sz w:val="32"/>
        </w:rPr>
        <w:t>（一）加强组织领导。</w:t>
      </w:r>
      <w:r>
        <w:rPr>
          <w:rFonts w:hint="eastAsia" w:ascii="方正仿宋_GBK" w:hAnsi="方正仿宋_GBK" w:eastAsia="方正仿宋_GBK" w:cs="方正仿宋_GBK"/>
          <w:snapToGrid w:val="0"/>
          <w:color w:val="000000"/>
          <w:kern w:val="0"/>
          <w:sz w:val="32"/>
          <w:lang w:val="en-US" w:eastAsia="zh-CN"/>
        </w:rPr>
        <w:t>建立监督管理委员会，监督管理委员会主任由区政府分管领导担任，副主任由区政府办公室、区农业农村委主要领导担任，成员由区委编办、区发展改革委、区财政局、区规划自然资源局、区林业局、区水利局、区教委、区市场监管局、区税务局、区金融办、区司法局、区审计局、区国资管理中心、区茶旅公司等单位分管负责人组成。监督管理委员会办公室设在区农业农村委。监督管理委员会定期调度农村产权流转交易工作，及时研究解决工作中出现的问题。监督管理委员会办公室统筹协调各环节工作，加强部门协同，共同推动农村产权流转交易市场化体系建设。各镇街成立农村产权流转交易市场化体系建设工作专班，推进镇街服务窗口、村级服务网点建设，推动农村资源要素进场流转交易。将农村产权流转交易市场建设纳入农业农村改革和乡村振兴重点任务，并纳入乡村振兴工作目标考核。</w:t>
      </w:r>
    </w:p>
    <w:p>
      <w:pPr>
        <w:keepNext w:val="0"/>
        <w:keepLines w:val="0"/>
        <w:pageBreakBefore w:val="0"/>
        <w:widowControl w:val="0"/>
        <w:suppressLineNumbers w:val="0"/>
        <w:kinsoku/>
        <w:wordWrap/>
        <w:overflowPunct w:val="0"/>
        <w:bidi w:val="0"/>
        <w:adjustRightInd w:val="0"/>
        <w:snapToGrid w:val="0"/>
        <w:spacing w:before="0" w:beforeAutospacing="0" w:after="0" w:afterAutospacing="0" w:line="300" w:lineRule="auto"/>
        <w:ind w:left="0" w:right="0" w:firstLine="640" w:firstLineChars="200"/>
        <w:jc w:val="both"/>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楷体_GBK" w:cs="Times New Roman"/>
          <w:snapToGrid w:val="0"/>
          <w:color w:val="000000"/>
          <w:kern w:val="0"/>
          <w:sz w:val="32"/>
          <w:szCs w:val="32"/>
        </w:rPr>
        <w:t>（二）完善扶持政策。</w:t>
      </w:r>
      <w:r>
        <w:rPr>
          <w:rFonts w:hint="default" w:ascii="Times New Roman" w:hAnsi="Times New Roman" w:eastAsia="方正仿宋_GBK" w:cs="Times New Roman"/>
          <w:snapToGrid w:val="0"/>
          <w:color w:val="000000"/>
          <w:kern w:val="0"/>
          <w:sz w:val="32"/>
          <w:szCs w:val="32"/>
        </w:rPr>
        <w:t>探索通过财政资金奖补、项目补助，政府购买服务等方式支持</w:t>
      </w:r>
      <w:r>
        <w:rPr>
          <w:rFonts w:hint="eastAsia" w:ascii="Times New Roman" w:hAnsi="Times New Roman" w:eastAsia="方正仿宋_GBK" w:cs="Times New Roman"/>
          <w:snapToGrid w:val="0"/>
          <w:color w:val="000000"/>
          <w:kern w:val="0"/>
          <w:sz w:val="32"/>
          <w:szCs w:val="32"/>
          <w:lang w:val="en-US" w:eastAsia="zh-CN"/>
        </w:rPr>
        <w:t>农村产权流转交易市场化体系建设</w:t>
      </w:r>
      <w:r>
        <w:rPr>
          <w:rFonts w:hint="default" w:ascii="Times New Roman" w:hAnsi="Times New Roman" w:eastAsia="方正仿宋_GBK" w:cs="Times New Roman"/>
          <w:snapToGrid w:val="0"/>
          <w:color w:val="000000"/>
          <w:kern w:val="0"/>
          <w:sz w:val="32"/>
          <w:szCs w:val="32"/>
        </w:rPr>
        <w:t>和业务发展；贯彻落实流转交易中耕地占用税、城市维护建设税、地方教育附加等地方税种的优惠减免政策；支持流转交易市场主体申报农业项目、农业基础设施建设项目、农田水利项目、社会化服务项目及申请惠农补贴、贷款贴息；将入场交易作为查验农村资源资产权属的重要途径。推动农村集体资源资产进场有序流转交易，不断提高农村集体产权进场流转交易率，探索构建</w:t>
      </w:r>
      <w:r>
        <w:rPr>
          <w:rFonts w:hint="eastAsia"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rPr>
        <w:t>国资平台</w:t>
      </w:r>
      <w:r>
        <w:rPr>
          <w:rFonts w:hint="default" w:ascii="Times New Roman" w:hAnsi="Times New Roman" w:eastAsia="方正仿宋_GBK" w:cs="Times New Roman"/>
          <w:color w:val="000000"/>
          <w:kern w:val="0"/>
          <w:sz w:val="32"/>
          <w:szCs w:val="32"/>
        </w:rPr>
        <w:t>+</w:t>
      </w:r>
      <w:r>
        <w:rPr>
          <w:rFonts w:hint="default" w:ascii="Times New Roman" w:hAnsi="Times New Roman" w:eastAsia="方正仿宋_GBK" w:cs="Times New Roman"/>
          <w:snapToGrid w:val="0"/>
          <w:color w:val="000000"/>
          <w:kern w:val="0"/>
          <w:sz w:val="32"/>
          <w:szCs w:val="32"/>
        </w:rPr>
        <w:t>农村集体经济组织</w:t>
      </w:r>
      <w:r>
        <w:rPr>
          <w:rFonts w:hint="eastAsia" w:ascii="Times New Roman" w:hAnsi="Times New Roman" w:eastAsia="方正仿宋_GBK"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rPr>
        <w:t>合作共赢模式。</w:t>
      </w:r>
    </w:p>
    <w:p>
      <w:pPr>
        <w:keepNext w:val="0"/>
        <w:keepLines w:val="0"/>
        <w:pageBreakBefore w:val="0"/>
        <w:widowControl w:val="0"/>
        <w:suppressLineNumbers w:val="0"/>
        <w:kinsoku/>
        <w:wordWrap/>
        <w:overflowPunct w:val="0"/>
        <w:bidi w:val="0"/>
        <w:adjustRightInd w:val="0"/>
        <w:snapToGrid w:val="0"/>
        <w:spacing w:before="0" w:beforeAutospacing="0" w:after="0" w:afterAutospacing="0" w:line="300" w:lineRule="auto"/>
        <w:ind w:left="0" w:right="0" w:firstLine="640" w:firstLineChars="200"/>
        <w:jc w:val="both"/>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楷体_GBK" w:cs="Times New Roman"/>
          <w:snapToGrid w:val="0"/>
          <w:color w:val="000000"/>
          <w:kern w:val="0"/>
          <w:sz w:val="32"/>
          <w:szCs w:val="32"/>
        </w:rPr>
        <w:t>（三）加强宣传培训。</w:t>
      </w:r>
      <w:r>
        <w:rPr>
          <w:rFonts w:hint="default" w:ascii="Times New Roman" w:hAnsi="Times New Roman" w:eastAsia="方正仿宋_GBK" w:cs="Times New Roman"/>
          <w:snapToGrid w:val="0"/>
          <w:color w:val="000000"/>
          <w:kern w:val="0"/>
          <w:sz w:val="32"/>
          <w:szCs w:val="32"/>
        </w:rPr>
        <w:t>采取多种形式广泛宣传我区</w:t>
      </w:r>
      <w:r>
        <w:rPr>
          <w:rFonts w:hint="default" w:ascii="Times New Roman" w:hAnsi="Times New Roman" w:eastAsia="方正仿宋_GBK" w:cs="Times New Roman"/>
          <w:snapToGrid w:val="0"/>
          <w:color w:val="000000"/>
          <w:kern w:val="0"/>
          <w:sz w:val="32"/>
          <w:szCs w:val="32"/>
          <w:lang w:val="en-US" w:eastAsia="zh-CN"/>
        </w:rPr>
        <w:t>农村产权流转交易市场化体系</w:t>
      </w:r>
      <w:r>
        <w:rPr>
          <w:rFonts w:hint="default" w:ascii="Times New Roman" w:hAnsi="Times New Roman" w:eastAsia="方正仿宋_GBK" w:cs="Times New Roman"/>
          <w:snapToGrid w:val="0"/>
          <w:color w:val="000000"/>
          <w:kern w:val="0"/>
          <w:sz w:val="32"/>
          <w:szCs w:val="32"/>
        </w:rPr>
        <w:t>建设和农村产权进场流转交易的重大意义及相关政策措施，不断提高农村产权流转交易市场在全社会特别是在农村地区的知晓度和影响力；加强农村产权流转交易政策及业务培训，打造专业化的农村产权流转交易队伍，不断提高农村产权流转交易工作水平，促进农村产权</w:t>
      </w:r>
      <w:r>
        <w:rPr>
          <w:rFonts w:hint="eastAsia" w:ascii="Times New Roman" w:hAnsi="Times New Roman" w:eastAsia="方正仿宋_GBK" w:cs="Times New Roman"/>
          <w:snapToGrid w:val="0"/>
          <w:color w:val="000000"/>
          <w:kern w:val="0"/>
          <w:sz w:val="32"/>
          <w:szCs w:val="32"/>
          <w:lang w:eastAsia="zh-CN"/>
        </w:rPr>
        <w:t>流转</w:t>
      </w:r>
      <w:r>
        <w:rPr>
          <w:rFonts w:hint="default" w:ascii="Times New Roman" w:hAnsi="Times New Roman" w:eastAsia="方正仿宋_GBK" w:cs="Times New Roman"/>
          <w:snapToGrid w:val="0"/>
          <w:color w:val="000000"/>
          <w:kern w:val="0"/>
          <w:sz w:val="32"/>
          <w:szCs w:val="32"/>
        </w:rPr>
        <w:t>交易健康发展。</w:t>
      </w:r>
    </w:p>
    <w:p>
      <w:pPr>
        <w:pStyle w:val="2"/>
        <w:rPr>
          <w:rFonts w:hint="eastAsia" w:ascii="Times New Roman" w:hAnsi="Times New Roman" w:eastAsia="方正仿宋_GBK"/>
          <w:sz w:val="32"/>
          <w:szCs w:val="32"/>
          <w:lang w:val="en-US" w:eastAsia="zh-CN"/>
        </w:rPr>
      </w:pPr>
    </w:p>
    <w:p>
      <w:pPr>
        <w:pStyle w:val="2"/>
        <w:rPr>
          <w:rFonts w:hint="eastAsia" w:ascii="Times New Roman" w:hAnsi="Times New Roman" w:eastAsia="方正仿宋_GBK"/>
          <w:sz w:val="32"/>
          <w:szCs w:val="32"/>
          <w:lang w:val="en-US" w:eastAsia="zh-CN"/>
        </w:rPr>
      </w:pPr>
    </w:p>
    <w:sectPr>
      <w:headerReference r:id="rId5" w:type="default"/>
      <w:footerReference r:id="rId6" w:type="default"/>
      <w:pgSz w:w="11906" w:h="16838"/>
      <w:pgMar w:top="1962" w:right="1474" w:bottom="1848" w:left="1587" w:header="851" w:footer="340"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0"/>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zp6XR1AAA&#10;AAYBAAAPAAAAAAAAAAEAIAAAADgAAABkcnMvZG93bnJldi54bWxQSwECFAAUAAAACACHTuJAQhCS&#10;aNMBAAB1AwAADgAAAAAAAAABACAAAAA5AQAAZHJzL2Uyb0RvYy54bWxQSwUGAAAAAAYABgBZAQAA&#10;fg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重庆市永川区人民政府办公室发布</w:t>
    </w:r>
    <w:r>
      <w:rPr>
        <w:rFonts w:hint="eastAsia" w:ascii="宋体" w:hAnsi="宋体" w:eastAsia="宋体" w:cs="宋体"/>
        <w:b/>
        <w:bCs/>
        <w:color w:val="005192"/>
        <w:sz w:val="28"/>
        <w:szCs w:val="44"/>
        <w:lang w:val="en-US" w:eastAsia="zh-CN"/>
      </w:rPr>
      <w:t xml:space="preserve">     </w:t>
    </w:r>
  </w:p>
  <w:p>
    <w:pPr>
      <w:pStyle w:val="10"/>
      <w:wordWrap/>
      <w:spacing w:line="240" w:lineRule="auto"/>
      <w:ind w:left="5770" w:leftChars="1803" w:firstLine="6498" w:firstLineChars="2312"/>
      <w:jc w:val="left"/>
      <w:rPr>
        <w:rFonts w:hint="eastAsia" w:ascii="宋体" w:hAnsi="宋体" w:eastAsia="宋体" w:cs="宋体"/>
        <w:b/>
        <w:bCs/>
        <w:color w:val="005192"/>
        <w:sz w:val="28"/>
        <w:szCs w:val="28"/>
        <w:lang w:val="en-US" w:eastAsia="zh-CN"/>
      </w:rPr>
    </w:pPr>
  </w:p>
  <w:p>
    <w:pPr>
      <w:pStyle w:val="10"/>
      <w:wordWrap w:val="0"/>
      <w:ind w:left="7296" w:leftChars="2280" w:firstLine="5621"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690245</wp:posOffset>
              </wp:positionV>
              <wp:extent cx="5620385" cy="0"/>
              <wp:effectExtent l="0" t="0" r="0" b="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8240;mso-width-relative:page;mso-height-relative:page;" filled="f" stroked="t" coordsize="21600,21600" o:gfxdata="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PHthVdIA&#10;AAAIAQAADwAAAAAAAAABACAAAAA4AAAAZHJzL2Rvd25yZXYueG1sUEsBAhQAFAAAAAgAh07iQHBx&#10;M4PWAQAAlQMAAA4AAAAAAAAAAQAgAAAANwEAAGRycy9lMm9Eb2MueG1sUEsFBgAAAAAGAAYAWQEA&#10;AH8FAAAAAA==&#10;">
              <v:fill on="f" focussize="0,0"/>
              <v:stroke weight="1.75pt" color="#0070C0" joinstyle="miter"/>
              <v:imagedata o:title=""/>
              <o:lock v:ext="edit" aspectratio="f"/>
            </v:line>
          </w:pict>
        </mc:Fallback>
      </mc:AlternateContent>
    </w:r>
  </w:p>
  <w:p>
    <w:pPr>
      <w:pStyle w:val="10"/>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0" b="0"/>
          <wp:docPr id="2"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true"/>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永川区人民政府办公室</w:t>
    </w:r>
    <w:r>
      <w:rPr>
        <w:rFonts w:hint="eastAsia" w:ascii="宋体" w:hAnsi="宋体" w:eastAsia="宋体" w:cs="宋体"/>
        <w:b/>
        <w:bCs/>
        <w:color w:val="005192"/>
        <w:sz w:val="32"/>
        <w:szCs w:val="32"/>
        <w:lang w:val="en-US"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MjAzMGUwMWU2MzNmYTc3ODU4ZDZlYTNiMzZiY2MifQ=="/>
  </w:docVars>
  <w:rsids>
    <w:rsidRoot w:val="006D77F9"/>
    <w:rsid w:val="00001584"/>
    <w:rsid w:val="00001A63"/>
    <w:rsid w:val="000041B4"/>
    <w:rsid w:val="00007813"/>
    <w:rsid w:val="00013E38"/>
    <w:rsid w:val="000145ED"/>
    <w:rsid w:val="00015235"/>
    <w:rsid w:val="000170D3"/>
    <w:rsid w:val="00022065"/>
    <w:rsid w:val="00025185"/>
    <w:rsid w:val="00025A8A"/>
    <w:rsid w:val="000268BF"/>
    <w:rsid w:val="00031A24"/>
    <w:rsid w:val="00034FE9"/>
    <w:rsid w:val="0004193C"/>
    <w:rsid w:val="00042399"/>
    <w:rsid w:val="00042A3E"/>
    <w:rsid w:val="00045045"/>
    <w:rsid w:val="000453F7"/>
    <w:rsid w:val="0004576B"/>
    <w:rsid w:val="0005066D"/>
    <w:rsid w:val="00050F95"/>
    <w:rsid w:val="00052EF8"/>
    <w:rsid w:val="00061045"/>
    <w:rsid w:val="00061BB4"/>
    <w:rsid w:val="000633B1"/>
    <w:rsid w:val="00067B5A"/>
    <w:rsid w:val="00070BAD"/>
    <w:rsid w:val="00070F7E"/>
    <w:rsid w:val="00071842"/>
    <w:rsid w:val="00082E36"/>
    <w:rsid w:val="000841F9"/>
    <w:rsid w:val="00086077"/>
    <w:rsid w:val="000966C7"/>
    <w:rsid w:val="000A23CA"/>
    <w:rsid w:val="000A38CA"/>
    <w:rsid w:val="000A7472"/>
    <w:rsid w:val="000A7B8F"/>
    <w:rsid w:val="000B18FE"/>
    <w:rsid w:val="000B1B86"/>
    <w:rsid w:val="000B2B24"/>
    <w:rsid w:val="000B455F"/>
    <w:rsid w:val="000B6373"/>
    <w:rsid w:val="000B72F8"/>
    <w:rsid w:val="000C0533"/>
    <w:rsid w:val="000C2F3B"/>
    <w:rsid w:val="000C5A52"/>
    <w:rsid w:val="000D1BB7"/>
    <w:rsid w:val="000D49BB"/>
    <w:rsid w:val="000E076D"/>
    <w:rsid w:val="000E2436"/>
    <w:rsid w:val="000E2703"/>
    <w:rsid w:val="000E2F09"/>
    <w:rsid w:val="000E5E8C"/>
    <w:rsid w:val="000E6DFA"/>
    <w:rsid w:val="000F1216"/>
    <w:rsid w:val="000F14EE"/>
    <w:rsid w:val="00100087"/>
    <w:rsid w:val="00101A96"/>
    <w:rsid w:val="00103B47"/>
    <w:rsid w:val="00103D29"/>
    <w:rsid w:val="00111E49"/>
    <w:rsid w:val="00117B77"/>
    <w:rsid w:val="00124E33"/>
    <w:rsid w:val="0013164B"/>
    <w:rsid w:val="001351A7"/>
    <w:rsid w:val="001375DA"/>
    <w:rsid w:val="001408AC"/>
    <w:rsid w:val="001417CA"/>
    <w:rsid w:val="0014497A"/>
    <w:rsid w:val="001512F0"/>
    <w:rsid w:val="00151A8C"/>
    <w:rsid w:val="001540D5"/>
    <w:rsid w:val="001551D3"/>
    <w:rsid w:val="0016158D"/>
    <w:rsid w:val="00162B07"/>
    <w:rsid w:val="001647E0"/>
    <w:rsid w:val="001707A8"/>
    <w:rsid w:val="00174241"/>
    <w:rsid w:val="00176418"/>
    <w:rsid w:val="00177DB9"/>
    <w:rsid w:val="00187522"/>
    <w:rsid w:val="001918EF"/>
    <w:rsid w:val="00191BEF"/>
    <w:rsid w:val="00191DA4"/>
    <w:rsid w:val="001936E3"/>
    <w:rsid w:val="00194CD1"/>
    <w:rsid w:val="00196410"/>
    <w:rsid w:val="001A2D2B"/>
    <w:rsid w:val="001A441B"/>
    <w:rsid w:val="001A51E6"/>
    <w:rsid w:val="001A58DE"/>
    <w:rsid w:val="001A62A3"/>
    <w:rsid w:val="001B0690"/>
    <w:rsid w:val="001B247A"/>
    <w:rsid w:val="001B5CC4"/>
    <w:rsid w:val="001B668E"/>
    <w:rsid w:val="001B7DB7"/>
    <w:rsid w:val="001D1ECF"/>
    <w:rsid w:val="001D52C8"/>
    <w:rsid w:val="001E6406"/>
    <w:rsid w:val="001E7CBF"/>
    <w:rsid w:val="001F0949"/>
    <w:rsid w:val="001F1467"/>
    <w:rsid w:val="001F1495"/>
    <w:rsid w:val="001F1D93"/>
    <w:rsid w:val="001F2D86"/>
    <w:rsid w:val="001F3D77"/>
    <w:rsid w:val="001F49B3"/>
    <w:rsid w:val="00203189"/>
    <w:rsid w:val="00205A79"/>
    <w:rsid w:val="002076C8"/>
    <w:rsid w:val="0021032D"/>
    <w:rsid w:val="0021118C"/>
    <w:rsid w:val="00212296"/>
    <w:rsid w:val="0021552D"/>
    <w:rsid w:val="002177AC"/>
    <w:rsid w:val="00220C1F"/>
    <w:rsid w:val="002219C8"/>
    <w:rsid w:val="00222D93"/>
    <w:rsid w:val="0022309D"/>
    <w:rsid w:val="00224778"/>
    <w:rsid w:val="0023566E"/>
    <w:rsid w:val="00242291"/>
    <w:rsid w:val="00247916"/>
    <w:rsid w:val="00251663"/>
    <w:rsid w:val="002516D9"/>
    <w:rsid w:val="002540EB"/>
    <w:rsid w:val="002560B2"/>
    <w:rsid w:val="00256A8F"/>
    <w:rsid w:val="00260965"/>
    <w:rsid w:val="00261484"/>
    <w:rsid w:val="00261FF2"/>
    <w:rsid w:val="00266A30"/>
    <w:rsid w:val="0028285D"/>
    <w:rsid w:val="002836CB"/>
    <w:rsid w:val="002857E7"/>
    <w:rsid w:val="0029027F"/>
    <w:rsid w:val="0029233A"/>
    <w:rsid w:val="00292A97"/>
    <w:rsid w:val="002953BD"/>
    <w:rsid w:val="00297A48"/>
    <w:rsid w:val="002A08ED"/>
    <w:rsid w:val="002A22F1"/>
    <w:rsid w:val="002A554B"/>
    <w:rsid w:val="002B0347"/>
    <w:rsid w:val="002B269F"/>
    <w:rsid w:val="002B2B41"/>
    <w:rsid w:val="002B7725"/>
    <w:rsid w:val="002C2E99"/>
    <w:rsid w:val="002C3B2F"/>
    <w:rsid w:val="002C3FB2"/>
    <w:rsid w:val="002C44F8"/>
    <w:rsid w:val="002C519F"/>
    <w:rsid w:val="002C5ADA"/>
    <w:rsid w:val="002C7B28"/>
    <w:rsid w:val="002D04EB"/>
    <w:rsid w:val="002D164B"/>
    <w:rsid w:val="002D235F"/>
    <w:rsid w:val="002D2EF3"/>
    <w:rsid w:val="002D3F4C"/>
    <w:rsid w:val="002D4130"/>
    <w:rsid w:val="002D66C1"/>
    <w:rsid w:val="002E0BCC"/>
    <w:rsid w:val="002E3D99"/>
    <w:rsid w:val="002E410F"/>
    <w:rsid w:val="002E67F1"/>
    <w:rsid w:val="002F48F3"/>
    <w:rsid w:val="002F5690"/>
    <w:rsid w:val="002F6535"/>
    <w:rsid w:val="002F6EBD"/>
    <w:rsid w:val="00300D7C"/>
    <w:rsid w:val="00303165"/>
    <w:rsid w:val="00311E76"/>
    <w:rsid w:val="00315F0F"/>
    <w:rsid w:val="00323280"/>
    <w:rsid w:val="00327A35"/>
    <w:rsid w:val="00330586"/>
    <w:rsid w:val="0033155A"/>
    <w:rsid w:val="0034322E"/>
    <w:rsid w:val="0034483E"/>
    <w:rsid w:val="003522F5"/>
    <w:rsid w:val="0035246E"/>
    <w:rsid w:val="00353192"/>
    <w:rsid w:val="00355E4A"/>
    <w:rsid w:val="00356A94"/>
    <w:rsid w:val="00362942"/>
    <w:rsid w:val="00365A47"/>
    <w:rsid w:val="003668AF"/>
    <w:rsid w:val="003679B0"/>
    <w:rsid w:val="00370CF2"/>
    <w:rsid w:val="0037396A"/>
    <w:rsid w:val="003769A4"/>
    <w:rsid w:val="0038222B"/>
    <w:rsid w:val="00384F19"/>
    <w:rsid w:val="0039406C"/>
    <w:rsid w:val="00394670"/>
    <w:rsid w:val="00396FA3"/>
    <w:rsid w:val="003A0B83"/>
    <w:rsid w:val="003A679A"/>
    <w:rsid w:val="003A6984"/>
    <w:rsid w:val="003B45A4"/>
    <w:rsid w:val="003C2C2B"/>
    <w:rsid w:val="003D08DD"/>
    <w:rsid w:val="003D144C"/>
    <w:rsid w:val="003D25E6"/>
    <w:rsid w:val="003D3862"/>
    <w:rsid w:val="003D6843"/>
    <w:rsid w:val="003E1A47"/>
    <w:rsid w:val="003E735D"/>
    <w:rsid w:val="003F4443"/>
    <w:rsid w:val="003F6120"/>
    <w:rsid w:val="0040432A"/>
    <w:rsid w:val="00404F5C"/>
    <w:rsid w:val="00406663"/>
    <w:rsid w:val="00406808"/>
    <w:rsid w:val="00421136"/>
    <w:rsid w:val="0042253A"/>
    <w:rsid w:val="004247F5"/>
    <w:rsid w:val="00431792"/>
    <w:rsid w:val="00433573"/>
    <w:rsid w:val="0044014E"/>
    <w:rsid w:val="0044084B"/>
    <w:rsid w:val="00443069"/>
    <w:rsid w:val="00445788"/>
    <w:rsid w:val="00451B79"/>
    <w:rsid w:val="00454E56"/>
    <w:rsid w:val="00455791"/>
    <w:rsid w:val="00457966"/>
    <w:rsid w:val="00461887"/>
    <w:rsid w:val="004627B5"/>
    <w:rsid w:val="00463D65"/>
    <w:rsid w:val="004724ED"/>
    <w:rsid w:val="004742E5"/>
    <w:rsid w:val="00475B0E"/>
    <w:rsid w:val="00476406"/>
    <w:rsid w:val="00480C61"/>
    <w:rsid w:val="004825CC"/>
    <w:rsid w:val="00485F73"/>
    <w:rsid w:val="004861B6"/>
    <w:rsid w:val="00487230"/>
    <w:rsid w:val="0048787E"/>
    <w:rsid w:val="004919EA"/>
    <w:rsid w:val="00492435"/>
    <w:rsid w:val="00492558"/>
    <w:rsid w:val="004A03E2"/>
    <w:rsid w:val="004A0AA9"/>
    <w:rsid w:val="004A2B67"/>
    <w:rsid w:val="004A565F"/>
    <w:rsid w:val="004B1832"/>
    <w:rsid w:val="004B1A84"/>
    <w:rsid w:val="004B3B1A"/>
    <w:rsid w:val="004B447B"/>
    <w:rsid w:val="004B5846"/>
    <w:rsid w:val="004B5C1F"/>
    <w:rsid w:val="004C17CD"/>
    <w:rsid w:val="004C19D3"/>
    <w:rsid w:val="004C1CAC"/>
    <w:rsid w:val="004C4EFB"/>
    <w:rsid w:val="004C56CC"/>
    <w:rsid w:val="004C5EB1"/>
    <w:rsid w:val="004D0E3C"/>
    <w:rsid w:val="004D2C5F"/>
    <w:rsid w:val="004D52FC"/>
    <w:rsid w:val="004D5BD0"/>
    <w:rsid w:val="004D622F"/>
    <w:rsid w:val="004D7BD2"/>
    <w:rsid w:val="004E0D33"/>
    <w:rsid w:val="004E25DC"/>
    <w:rsid w:val="004E26F2"/>
    <w:rsid w:val="004E4E16"/>
    <w:rsid w:val="004E793D"/>
    <w:rsid w:val="004F3461"/>
    <w:rsid w:val="004F4AD5"/>
    <w:rsid w:val="004F4FD9"/>
    <w:rsid w:val="004F7B37"/>
    <w:rsid w:val="00502137"/>
    <w:rsid w:val="0050398F"/>
    <w:rsid w:val="00504011"/>
    <w:rsid w:val="00505432"/>
    <w:rsid w:val="00510754"/>
    <w:rsid w:val="00513A8F"/>
    <w:rsid w:val="00517559"/>
    <w:rsid w:val="0052138C"/>
    <w:rsid w:val="00521C58"/>
    <w:rsid w:val="005237EA"/>
    <w:rsid w:val="005242E2"/>
    <w:rsid w:val="00525FBC"/>
    <w:rsid w:val="00530035"/>
    <w:rsid w:val="00530E60"/>
    <w:rsid w:val="00530E93"/>
    <w:rsid w:val="005332E7"/>
    <w:rsid w:val="0053570B"/>
    <w:rsid w:val="00537EC9"/>
    <w:rsid w:val="0054171F"/>
    <w:rsid w:val="00541C5C"/>
    <w:rsid w:val="005445B6"/>
    <w:rsid w:val="0054482A"/>
    <w:rsid w:val="005457A2"/>
    <w:rsid w:val="00552A11"/>
    <w:rsid w:val="00555AA3"/>
    <w:rsid w:val="0055684F"/>
    <w:rsid w:val="00563353"/>
    <w:rsid w:val="00565A05"/>
    <w:rsid w:val="005712BA"/>
    <w:rsid w:val="00572C4E"/>
    <w:rsid w:val="005736FC"/>
    <w:rsid w:val="00580DCC"/>
    <w:rsid w:val="00585580"/>
    <w:rsid w:val="00585F1F"/>
    <w:rsid w:val="005904A6"/>
    <w:rsid w:val="00590E14"/>
    <w:rsid w:val="005953EC"/>
    <w:rsid w:val="00596827"/>
    <w:rsid w:val="00596FCE"/>
    <w:rsid w:val="005A04C6"/>
    <w:rsid w:val="005A0836"/>
    <w:rsid w:val="005A6ADF"/>
    <w:rsid w:val="005A7754"/>
    <w:rsid w:val="005B1FDD"/>
    <w:rsid w:val="005B25D2"/>
    <w:rsid w:val="005B2DFC"/>
    <w:rsid w:val="005B4381"/>
    <w:rsid w:val="005B59E9"/>
    <w:rsid w:val="005B6738"/>
    <w:rsid w:val="005B6D5A"/>
    <w:rsid w:val="005B7BFF"/>
    <w:rsid w:val="005C064F"/>
    <w:rsid w:val="005C4478"/>
    <w:rsid w:val="005C64A9"/>
    <w:rsid w:val="005D3C9C"/>
    <w:rsid w:val="005D428A"/>
    <w:rsid w:val="005E10C6"/>
    <w:rsid w:val="005E1F89"/>
    <w:rsid w:val="005E4B86"/>
    <w:rsid w:val="005E6579"/>
    <w:rsid w:val="005E750F"/>
    <w:rsid w:val="005F4434"/>
    <w:rsid w:val="005F74EC"/>
    <w:rsid w:val="005F7D76"/>
    <w:rsid w:val="00602136"/>
    <w:rsid w:val="00606D76"/>
    <w:rsid w:val="00611DFE"/>
    <w:rsid w:val="006123E8"/>
    <w:rsid w:val="006139AD"/>
    <w:rsid w:val="0061407C"/>
    <w:rsid w:val="00616F0B"/>
    <w:rsid w:val="00620BBE"/>
    <w:rsid w:val="00622C06"/>
    <w:rsid w:val="00623289"/>
    <w:rsid w:val="00623FA2"/>
    <w:rsid w:val="00630AD3"/>
    <w:rsid w:val="00630D50"/>
    <w:rsid w:val="006338F1"/>
    <w:rsid w:val="0063594B"/>
    <w:rsid w:val="006415EE"/>
    <w:rsid w:val="00642B9F"/>
    <w:rsid w:val="00644597"/>
    <w:rsid w:val="00651043"/>
    <w:rsid w:val="00656394"/>
    <w:rsid w:val="00657A76"/>
    <w:rsid w:val="006642C9"/>
    <w:rsid w:val="0066611F"/>
    <w:rsid w:val="006708AE"/>
    <w:rsid w:val="006735B8"/>
    <w:rsid w:val="00676446"/>
    <w:rsid w:val="0068029B"/>
    <w:rsid w:val="006831BE"/>
    <w:rsid w:val="00684F0F"/>
    <w:rsid w:val="00690008"/>
    <w:rsid w:val="006912D6"/>
    <w:rsid w:val="00692174"/>
    <w:rsid w:val="006935CD"/>
    <w:rsid w:val="00696BD4"/>
    <w:rsid w:val="006A082E"/>
    <w:rsid w:val="006A0ED6"/>
    <w:rsid w:val="006B0850"/>
    <w:rsid w:val="006B6747"/>
    <w:rsid w:val="006B6C7C"/>
    <w:rsid w:val="006B7794"/>
    <w:rsid w:val="006C4986"/>
    <w:rsid w:val="006C50FD"/>
    <w:rsid w:val="006D0066"/>
    <w:rsid w:val="006D1C13"/>
    <w:rsid w:val="006D287E"/>
    <w:rsid w:val="006D62D7"/>
    <w:rsid w:val="006D66E0"/>
    <w:rsid w:val="006D77F9"/>
    <w:rsid w:val="006E3B0E"/>
    <w:rsid w:val="006E60B4"/>
    <w:rsid w:val="006E7EE3"/>
    <w:rsid w:val="006F0B1C"/>
    <w:rsid w:val="006F31DF"/>
    <w:rsid w:val="0070212C"/>
    <w:rsid w:val="00703C0A"/>
    <w:rsid w:val="0070450E"/>
    <w:rsid w:val="0070470B"/>
    <w:rsid w:val="00706A24"/>
    <w:rsid w:val="00707EA9"/>
    <w:rsid w:val="00710DCD"/>
    <w:rsid w:val="00711B64"/>
    <w:rsid w:val="00713287"/>
    <w:rsid w:val="00713AA3"/>
    <w:rsid w:val="00713C0A"/>
    <w:rsid w:val="00717339"/>
    <w:rsid w:val="007205E8"/>
    <w:rsid w:val="00720F28"/>
    <w:rsid w:val="00721B46"/>
    <w:rsid w:val="00723936"/>
    <w:rsid w:val="00724F1B"/>
    <w:rsid w:val="00725322"/>
    <w:rsid w:val="00730DC6"/>
    <w:rsid w:val="0073153C"/>
    <w:rsid w:val="00734747"/>
    <w:rsid w:val="00735126"/>
    <w:rsid w:val="00740595"/>
    <w:rsid w:val="00742CAB"/>
    <w:rsid w:val="007441FD"/>
    <w:rsid w:val="00745A4D"/>
    <w:rsid w:val="00745E59"/>
    <w:rsid w:val="00747581"/>
    <w:rsid w:val="00751AF2"/>
    <w:rsid w:val="007522EC"/>
    <w:rsid w:val="00755697"/>
    <w:rsid w:val="007602B9"/>
    <w:rsid w:val="00763B87"/>
    <w:rsid w:val="0076412C"/>
    <w:rsid w:val="0076450E"/>
    <w:rsid w:val="00765710"/>
    <w:rsid w:val="00766F06"/>
    <w:rsid w:val="0076760B"/>
    <w:rsid w:val="00774B66"/>
    <w:rsid w:val="00777FD1"/>
    <w:rsid w:val="00780988"/>
    <w:rsid w:val="00783AA0"/>
    <w:rsid w:val="00783D56"/>
    <w:rsid w:val="00784F7F"/>
    <w:rsid w:val="007855E3"/>
    <w:rsid w:val="0078762E"/>
    <w:rsid w:val="0079184F"/>
    <w:rsid w:val="00792B5F"/>
    <w:rsid w:val="00795B90"/>
    <w:rsid w:val="007A3CAA"/>
    <w:rsid w:val="007B0B57"/>
    <w:rsid w:val="007B1DA9"/>
    <w:rsid w:val="007B38A7"/>
    <w:rsid w:val="007B65C6"/>
    <w:rsid w:val="007B7035"/>
    <w:rsid w:val="007C675B"/>
    <w:rsid w:val="007D05FF"/>
    <w:rsid w:val="007D0983"/>
    <w:rsid w:val="007D0AAD"/>
    <w:rsid w:val="007D1DAF"/>
    <w:rsid w:val="007D33B8"/>
    <w:rsid w:val="007D5013"/>
    <w:rsid w:val="007D68F2"/>
    <w:rsid w:val="007D762F"/>
    <w:rsid w:val="007D7FFD"/>
    <w:rsid w:val="007E0A66"/>
    <w:rsid w:val="007E18A3"/>
    <w:rsid w:val="007E1B75"/>
    <w:rsid w:val="007E27A3"/>
    <w:rsid w:val="007E2F19"/>
    <w:rsid w:val="007E3BB5"/>
    <w:rsid w:val="007E4D25"/>
    <w:rsid w:val="007F12B4"/>
    <w:rsid w:val="007F6930"/>
    <w:rsid w:val="007F72A0"/>
    <w:rsid w:val="00801820"/>
    <w:rsid w:val="0080371B"/>
    <w:rsid w:val="008066A5"/>
    <w:rsid w:val="00807965"/>
    <w:rsid w:val="00811422"/>
    <w:rsid w:val="008114B1"/>
    <w:rsid w:val="0081249E"/>
    <w:rsid w:val="0081598E"/>
    <w:rsid w:val="00817E6B"/>
    <w:rsid w:val="00820449"/>
    <w:rsid w:val="008241BA"/>
    <w:rsid w:val="00830077"/>
    <w:rsid w:val="00830EC8"/>
    <w:rsid w:val="00831E07"/>
    <w:rsid w:val="00832713"/>
    <w:rsid w:val="00833513"/>
    <w:rsid w:val="0083598F"/>
    <w:rsid w:val="00837509"/>
    <w:rsid w:val="0084728E"/>
    <w:rsid w:val="0085024B"/>
    <w:rsid w:val="00852101"/>
    <w:rsid w:val="00852EB5"/>
    <w:rsid w:val="00853885"/>
    <w:rsid w:val="00854C0B"/>
    <w:rsid w:val="008557A4"/>
    <w:rsid w:val="00856184"/>
    <w:rsid w:val="00860744"/>
    <w:rsid w:val="00861D0E"/>
    <w:rsid w:val="0086392B"/>
    <w:rsid w:val="00863A8F"/>
    <w:rsid w:val="00865E36"/>
    <w:rsid w:val="008663B9"/>
    <w:rsid w:val="00870736"/>
    <w:rsid w:val="00876DFB"/>
    <w:rsid w:val="00887707"/>
    <w:rsid w:val="00887D0D"/>
    <w:rsid w:val="00891FF9"/>
    <w:rsid w:val="00892527"/>
    <w:rsid w:val="00892607"/>
    <w:rsid w:val="008A202A"/>
    <w:rsid w:val="008A26C1"/>
    <w:rsid w:val="008A2FE8"/>
    <w:rsid w:val="008A38F2"/>
    <w:rsid w:val="008A3B46"/>
    <w:rsid w:val="008A54C2"/>
    <w:rsid w:val="008A6323"/>
    <w:rsid w:val="008B1760"/>
    <w:rsid w:val="008B26B6"/>
    <w:rsid w:val="008B3BC7"/>
    <w:rsid w:val="008B6699"/>
    <w:rsid w:val="008B66F6"/>
    <w:rsid w:val="008C5991"/>
    <w:rsid w:val="008C7485"/>
    <w:rsid w:val="008D0C7F"/>
    <w:rsid w:val="008D1763"/>
    <w:rsid w:val="008D548D"/>
    <w:rsid w:val="008D7C1F"/>
    <w:rsid w:val="008D7F3A"/>
    <w:rsid w:val="008E1508"/>
    <w:rsid w:val="008E3F98"/>
    <w:rsid w:val="008E7366"/>
    <w:rsid w:val="008F25BA"/>
    <w:rsid w:val="008F7133"/>
    <w:rsid w:val="008F71A5"/>
    <w:rsid w:val="008F7D62"/>
    <w:rsid w:val="00903074"/>
    <w:rsid w:val="0090417E"/>
    <w:rsid w:val="00910D9D"/>
    <w:rsid w:val="00911026"/>
    <w:rsid w:val="009164FE"/>
    <w:rsid w:val="0091700E"/>
    <w:rsid w:val="0092058A"/>
    <w:rsid w:val="00920A2A"/>
    <w:rsid w:val="0092295C"/>
    <w:rsid w:val="009251D1"/>
    <w:rsid w:val="00925A03"/>
    <w:rsid w:val="00932AC1"/>
    <w:rsid w:val="0093431D"/>
    <w:rsid w:val="00934AB9"/>
    <w:rsid w:val="009409E1"/>
    <w:rsid w:val="00941D0F"/>
    <w:rsid w:val="00942CF2"/>
    <w:rsid w:val="0094370D"/>
    <w:rsid w:val="00943787"/>
    <w:rsid w:val="00943F66"/>
    <w:rsid w:val="00953302"/>
    <w:rsid w:val="00953777"/>
    <w:rsid w:val="00955DAF"/>
    <w:rsid w:val="009571C7"/>
    <w:rsid w:val="00964825"/>
    <w:rsid w:val="009663CE"/>
    <w:rsid w:val="00966994"/>
    <w:rsid w:val="00970BD4"/>
    <w:rsid w:val="009725B5"/>
    <w:rsid w:val="0097474F"/>
    <w:rsid w:val="009818A9"/>
    <w:rsid w:val="00982E4F"/>
    <w:rsid w:val="00983BB5"/>
    <w:rsid w:val="00985028"/>
    <w:rsid w:val="009860B2"/>
    <w:rsid w:val="009861AA"/>
    <w:rsid w:val="00992663"/>
    <w:rsid w:val="00993010"/>
    <w:rsid w:val="00993447"/>
    <w:rsid w:val="009A4542"/>
    <w:rsid w:val="009B41CD"/>
    <w:rsid w:val="009B6537"/>
    <w:rsid w:val="009C3F79"/>
    <w:rsid w:val="009C6F22"/>
    <w:rsid w:val="009D5700"/>
    <w:rsid w:val="009E0900"/>
    <w:rsid w:val="009E3186"/>
    <w:rsid w:val="009E4158"/>
    <w:rsid w:val="009E55AB"/>
    <w:rsid w:val="009F23E1"/>
    <w:rsid w:val="009F3ECA"/>
    <w:rsid w:val="009F4B74"/>
    <w:rsid w:val="00A063F4"/>
    <w:rsid w:val="00A10FE4"/>
    <w:rsid w:val="00A12A60"/>
    <w:rsid w:val="00A147FF"/>
    <w:rsid w:val="00A14AC5"/>
    <w:rsid w:val="00A16D22"/>
    <w:rsid w:val="00A2205F"/>
    <w:rsid w:val="00A23F5F"/>
    <w:rsid w:val="00A30A9F"/>
    <w:rsid w:val="00A321E8"/>
    <w:rsid w:val="00A32906"/>
    <w:rsid w:val="00A3394D"/>
    <w:rsid w:val="00A34639"/>
    <w:rsid w:val="00A41A46"/>
    <w:rsid w:val="00A41F6D"/>
    <w:rsid w:val="00A43D29"/>
    <w:rsid w:val="00A46C8C"/>
    <w:rsid w:val="00A46DAD"/>
    <w:rsid w:val="00A47955"/>
    <w:rsid w:val="00A506DE"/>
    <w:rsid w:val="00A534EB"/>
    <w:rsid w:val="00A557FC"/>
    <w:rsid w:val="00A63FAC"/>
    <w:rsid w:val="00A64C2A"/>
    <w:rsid w:val="00A70792"/>
    <w:rsid w:val="00A72234"/>
    <w:rsid w:val="00A7297C"/>
    <w:rsid w:val="00A730C7"/>
    <w:rsid w:val="00A74168"/>
    <w:rsid w:val="00A76B0B"/>
    <w:rsid w:val="00A77580"/>
    <w:rsid w:val="00A90219"/>
    <w:rsid w:val="00A903F9"/>
    <w:rsid w:val="00A9173C"/>
    <w:rsid w:val="00A946AC"/>
    <w:rsid w:val="00A9577E"/>
    <w:rsid w:val="00A96F62"/>
    <w:rsid w:val="00AA18B2"/>
    <w:rsid w:val="00AA27F2"/>
    <w:rsid w:val="00AB5C57"/>
    <w:rsid w:val="00AC0BFF"/>
    <w:rsid w:val="00AC4571"/>
    <w:rsid w:val="00AC584D"/>
    <w:rsid w:val="00AC6A02"/>
    <w:rsid w:val="00AC6F0B"/>
    <w:rsid w:val="00AD079D"/>
    <w:rsid w:val="00AD48BB"/>
    <w:rsid w:val="00AE0BD9"/>
    <w:rsid w:val="00AE6E3E"/>
    <w:rsid w:val="00AF0CE7"/>
    <w:rsid w:val="00AF199F"/>
    <w:rsid w:val="00AF5785"/>
    <w:rsid w:val="00B0313F"/>
    <w:rsid w:val="00B03874"/>
    <w:rsid w:val="00B03927"/>
    <w:rsid w:val="00B03F56"/>
    <w:rsid w:val="00B03FDC"/>
    <w:rsid w:val="00B14EF5"/>
    <w:rsid w:val="00B2065C"/>
    <w:rsid w:val="00B24AEF"/>
    <w:rsid w:val="00B25016"/>
    <w:rsid w:val="00B2778B"/>
    <w:rsid w:val="00B27AC8"/>
    <w:rsid w:val="00B3235E"/>
    <w:rsid w:val="00B333E3"/>
    <w:rsid w:val="00B34BC7"/>
    <w:rsid w:val="00B361EE"/>
    <w:rsid w:val="00B36A57"/>
    <w:rsid w:val="00B442BB"/>
    <w:rsid w:val="00B518F5"/>
    <w:rsid w:val="00B519B4"/>
    <w:rsid w:val="00B528E8"/>
    <w:rsid w:val="00B52F4E"/>
    <w:rsid w:val="00B615DA"/>
    <w:rsid w:val="00B61AC7"/>
    <w:rsid w:val="00B63A69"/>
    <w:rsid w:val="00B66FE0"/>
    <w:rsid w:val="00B67BD7"/>
    <w:rsid w:val="00B72F19"/>
    <w:rsid w:val="00B73DF1"/>
    <w:rsid w:val="00B76BFC"/>
    <w:rsid w:val="00B81FEF"/>
    <w:rsid w:val="00B82185"/>
    <w:rsid w:val="00B856CC"/>
    <w:rsid w:val="00B85E70"/>
    <w:rsid w:val="00B864D9"/>
    <w:rsid w:val="00B87D8B"/>
    <w:rsid w:val="00B90A91"/>
    <w:rsid w:val="00B96D40"/>
    <w:rsid w:val="00BA2286"/>
    <w:rsid w:val="00BA380D"/>
    <w:rsid w:val="00BA3C64"/>
    <w:rsid w:val="00BA4125"/>
    <w:rsid w:val="00BA51B9"/>
    <w:rsid w:val="00BB017A"/>
    <w:rsid w:val="00BB0AF1"/>
    <w:rsid w:val="00BB2753"/>
    <w:rsid w:val="00BB3842"/>
    <w:rsid w:val="00BC5A44"/>
    <w:rsid w:val="00BD2B38"/>
    <w:rsid w:val="00BD308B"/>
    <w:rsid w:val="00BD3188"/>
    <w:rsid w:val="00BD46B9"/>
    <w:rsid w:val="00BD4900"/>
    <w:rsid w:val="00BD72F0"/>
    <w:rsid w:val="00BE2784"/>
    <w:rsid w:val="00BE2868"/>
    <w:rsid w:val="00BE3531"/>
    <w:rsid w:val="00BE4ED9"/>
    <w:rsid w:val="00BE5BC2"/>
    <w:rsid w:val="00BE7603"/>
    <w:rsid w:val="00BF46B7"/>
    <w:rsid w:val="00BF6772"/>
    <w:rsid w:val="00BF6D0D"/>
    <w:rsid w:val="00BF6D34"/>
    <w:rsid w:val="00C01111"/>
    <w:rsid w:val="00C06100"/>
    <w:rsid w:val="00C10507"/>
    <w:rsid w:val="00C13C29"/>
    <w:rsid w:val="00C2008D"/>
    <w:rsid w:val="00C20D65"/>
    <w:rsid w:val="00C20F87"/>
    <w:rsid w:val="00C2280B"/>
    <w:rsid w:val="00C27C58"/>
    <w:rsid w:val="00C27DBA"/>
    <w:rsid w:val="00C30409"/>
    <w:rsid w:val="00C34026"/>
    <w:rsid w:val="00C36AC9"/>
    <w:rsid w:val="00C36F74"/>
    <w:rsid w:val="00C37B00"/>
    <w:rsid w:val="00C40648"/>
    <w:rsid w:val="00C45480"/>
    <w:rsid w:val="00C53D43"/>
    <w:rsid w:val="00C542D4"/>
    <w:rsid w:val="00C558B1"/>
    <w:rsid w:val="00C56587"/>
    <w:rsid w:val="00C600E9"/>
    <w:rsid w:val="00C60381"/>
    <w:rsid w:val="00C60ABB"/>
    <w:rsid w:val="00C617D4"/>
    <w:rsid w:val="00C63039"/>
    <w:rsid w:val="00C759B8"/>
    <w:rsid w:val="00C75E8E"/>
    <w:rsid w:val="00C76260"/>
    <w:rsid w:val="00C808C2"/>
    <w:rsid w:val="00C8165C"/>
    <w:rsid w:val="00C83BCD"/>
    <w:rsid w:val="00C842E0"/>
    <w:rsid w:val="00C846F3"/>
    <w:rsid w:val="00C84CEB"/>
    <w:rsid w:val="00C91C99"/>
    <w:rsid w:val="00C94AFE"/>
    <w:rsid w:val="00CA1891"/>
    <w:rsid w:val="00CB21F9"/>
    <w:rsid w:val="00CB2373"/>
    <w:rsid w:val="00CC11CD"/>
    <w:rsid w:val="00CD01AA"/>
    <w:rsid w:val="00CD08EA"/>
    <w:rsid w:val="00CD0D9F"/>
    <w:rsid w:val="00CD2D81"/>
    <w:rsid w:val="00CE01E1"/>
    <w:rsid w:val="00CE2051"/>
    <w:rsid w:val="00CE2628"/>
    <w:rsid w:val="00CE27B6"/>
    <w:rsid w:val="00CE373C"/>
    <w:rsid w:val="00CE5148"/>
    <w:rsid w:val="00CE56B7"/>
    <w:rsid w:val="00CE5775"/>
    <w:rsid w:val="00CE6B0A"/>
    <w:rsid w:val="00CE6DC4"/>
    <w:rsid w:val="00CE71F3"/>
    <w:rsid w:val="00CF17C6"/>
    <w:rsid w:val="00CF20FB"/>
    <w:rsid w:val="00CF71CC"/>
    <w:rsid w:val="00CF7DCE"/>
    <w:rsid w:val="00D145DC"/>
    <w:rsid w:val="00D147D2"/>
    <w:rsid w:val="00D2379F"/>
    <w:rsid w:val="00D24F02"/>
    <w:rsid w:val="00D27099"/>
    <w:rsid w:val="00D3141B"/>
    <w:rsid w:val="00D40345"/>
    <w:rsid w:val="00D42FC4"/>
    <w:rsid w:val="00D5008B"/>
    <w:rsid w:val="00D52785"/>
    <w:rsid w:val="00D5364B"/>
    <w:rsid w:val="00D66AC9"/>
    <w:rsid w:val="00D747E6"/>
    <w:rsid w:val="00D77AF9"/>
    <w:rsid w:val="00D817BA"/>
    <w:rsid w:val="00D85364"/>
    <w:rsid w:val="00D857CD"/>
    <w:rsid w:val="00D90A41"/>
    <w:rsid w:val="00D94988"/>
    <w:rsid w:val="00D958A9"/>
    <w:rsid w:val="00D96C5A"/>
    <w:rsid w:val="00DB1A84"/>
    <w:rsid w:val="00DB3D41"/>
    <w:rsid w:val="00DC19CB"/>
    <w:rsid w:val="00DC22A5"/>
    <w:rsid w:val="00DC2902"/>
    <w:rsid w:val="00DC3E29"/>
    <w:rsid w:val="00DC4027"/>
    <w:rsid w:val="00DD1ED5"/>
    <w:rsid w:val="00DD30EC"/>
    <w:rsid w:val="00DE3F06"/>
    <w:rsid w:val="00DE4A1F"/>
    <w:rsid w:val="00DE5898"/>
    <w:rsid w:val="00DF234F"/>
    <w:rsid w:val="00DF327A"/>
    <w:rsid w:val="00DF4448"/>
    <w:rsid w:val="00DF49A8"/>
    <w:rsid w:val="00DF5051"/>
    <w:rsid w:val="00E01397"/>
    <w:rsid w:val="00E01E7B"/>
    <w:rsid w:val="00E0223F"/>
    <w:rsid w:val="00E02DB6"/>
    <w:rsid w:val="00E05FC5"/>
    <w:rsid w:val="00E1004E"/>
    <w:rsid w:val="00E14195"/>
    <w:rsid w:val="00E15904"/>
    <w:rsid w:val="00E21216"/>
    <w:rsid w:val="00E22426"/>
    <w:rsid w:val="00E2305F"/>
    <w:rsid w:val="00E264DA"/>
    <w:rsid w:val="00E32053"/>
    <w:rsid w:val="00E33881"/>
    <w:rsid w:val="00E34403"/>
    <w:rsid w:val="00E44605"/>
    <w:rsid w:val="00E45338"/>
    <w:rsid w:val="00E50633"/>
    <w:rsid w:val="00E54112"/>
    <w:rsid w:val="00E54652"/>
    <w:rsid w:val="00E55740"/>
    <w:rsid w:val="00E572E6"/>
    <w:rsid w:val="00E60071"/>
    <w:rsid w:val="00E64CF4"/>
    <w:rsid w:val="00E64E82"/>
    <w:rsid w:val="00E7069B"/>
    <w:rsid w:val="00E711AC"/>
    <w:rsid w:val="00E71508"/>
    <w:rsid w:val="00E75298"/>
    <w:rsid w:val="00E80118"/>
    <w:rsid w:val="00E8290B"/>
    <w:rsid w:val="00E85B6C"/>
    <w:rsid w:val="00E9526A"/>
    <w:rsid w:val="00E968B6"/>
    <w:rsid w:val="00E9782A"/>
    <w:rsid w:val="00EA1316"/>
    <w:rsid w:val="00EA131D"/>
    <w:rsid w:val="00EA2955"/>
    <w:rsid w:val="00EA4085"/>
    <w:rsid w:val="00EA50F7"/>
    <w:rsid w:val="00EB28D9"/>
    <w:rsid w:val="00EB3FEB"/>
    <w:rsid w:val="00EB7F9F"/>
    <w:rsid w:val="00EC2826"/>
    <w:rsid w:val="00EC3E04"/>
    <w:rsid w:val="00EC4B4F"/>
    <w:rsid w:val="00EC5ADF"/>
    <w:rsid w:val="00EC5AEE"/>
    <w:rsid w:val="00EC66EB"/>
    <w:rsid w:val="00ED3B73"/>
    <w:rsid w:val="00ED7279"/>
    <w:rsid w:val="00ED7E41"/>
    <w:rsid w:val="00EE4585"/>
    <w:rsid w:val="00EF000A"/>
    <w:rsid w:val="00EF54D0"/>
    <w:rsid w:val="00F02EA5"/>
    <w:rsid w:val="00F067D9"/>
    <w:rsid w:val="00F069D7"/>
    <w:rsid w:val="00F06EE3"/>
    <w:rsid w:val="00F12B02"/>
    <w:rsid w:val="00F177C7"/>
    <w:rsid w:val="00F209BD"/>
    <w:rsid w:val="00F21069"/>
    <w:rsid w:val="00F21A72"/>
    <w:rsid w:val="00F278D2"/>
    <w:rsid w:val="00F316E2"/>
    <w:rsid w:val="00F31E16"/>
    <w:rsid w:val="00F3214A"/>
    <w:rsid w:val="00F355D1"/>
    <w:rsid w:val="00F43A2C"/>
    <w:rsid w:val="00F45354"/>
    <w:rsid w:val="00F47337"/>
    <w:rsid w:val="00F47347"/>
    <w:rsid w:val="00F476B5"/>
    <w:rsid w:val="00F5332C"/>
    <w:rsid w:val="00F533D2"/>
    <w:rsid w:val="00F614E2"/>
    <w:rsid w:val="00F64615"/>
    <w:rsid w:val="00F66979"/>
    <w:rsid w:val="00F70390"/>
    <w:rsid w:val="00F80990"/>
    <w:rsid w:val="00F91E43"/>
    <w:rsid w:val="00F94061"/>
    <w:rsid w:val="00F95244"/>
    <w:rsid w:val="00F95C63"/>
    <w:rsid w:val="00FA085C"/>
    <w:rsid w:val="00FA2D7F"/>
    <w:rsid w:val="00FB327A"/>
    <w:rsid w:val="00FC1CA2"/>
    <w:rsid w:val="00FC274E"/>
    <w:rsid w:val="00FC2A25"/>
    <w:rsid w:val="00FC2D73"/>
    <w:rsid w:val="00FC2F38"/>
    <w:rsid w:val="00FC43F5"/>
    <w:rsid w:val="00FC48CE"/>
    <w:rsid w:val="00FD06D5"/>
    <w:rsid w:val="00FD0CBD"/>
    <w:rsid w:val="00FD1197"/>
    <w:rsid w:val="00FD133B"/>
    <w:rsid w:val="00FD1578"/>
    <w:rsid w:val="00FD325E"/>
    <w:rsid w:val="00FD6964"/>
    <w:rsid w:val="00FD7431"/>
    <w:rsid w:val="00FE0950"/>
    <w:rsid w:val="00FE17C2"/>
    <w:rsid w:val="00FE1C47"/>
    <w:rsid w:val="00FE28B8"/>
    <w:rsid w:val="00FE7A85"/>
    <w:rsid w:val="00FE7A9A"/>
    <w:rsid w:val="00FF1348"/>
    <w:rsid w:val="00FF2AAE"/>
    <w:rsid w:val="00FF5166"/>
    <w:rsid w:val="00FF71C3"/>
    <w:rsid w:val="01590E33"/>
    <w:rsid w:val="016F45ED"/>
    <w:rsid w:val="019E71BD"/>
    <w:rsid w:val="01D56529"/>
    <w:rsid w:val="01F77F95"/>
    <w:rsid w:val="02B564AF"/>
    <w:rsid w:val="041C42DA"/>
    <w:rsid w:val="042B154C"/>
    <w:rsid w:val="04342A95"/>
    <w:rsid w:val="049256F0"/>
    <w:rsid w:val="04A63374"/>
    <w:rsid w:val="04B679C3"/>
    <w:rsid w:val="05B747B5"/>
    <w:rsid w:val="05F07036"/>
    <w:rsid w:val="05F41565"/>
    <w:rsid w:val="06253E14"/>
    <w:rsid w:val="064E7294"/>
    <w:rsid w:val="06BA271F"/>
    <w:rsid w:val="06E00104"/>
    <w:rsid w:val="072C317B"/>
    <w:rsid w:val="07E3343A"/>
    <w:rsid w:val="080F63D8"/>
    <w:rsid w:val="08762705"/>
    <w:rsid w:val="08A75568"/>
    <w:rsid w:val="09341458"/>
    <w:rsid w:val="094277D4"/>
    <w:rsid w:val="098254C2"/>
    <w:rsid w:val="0A766EDE"/>
    <w:rsid w:val="0AC27E84"/>
    <w:rsid w:val="0ACE3106"/>
    <w:rsid w:val="0AD64BE8"/>
    <w:rsid w:val="0B0912D7"/>
    <w:rsid w:val="0B3A7A6C"/>
    <w:rsid w:val="0B5C558C"/>
    <w:rsid w:val="0B73459D"/>
    <w:rsid w:val="0C1C4F89"/>
    <w:rsid w:val="0C41127C"/>
    <w:rsid w:val="0C425FB0"/>
    <w:rsid w:val="0C811679"/>
    <w:rsid w:val="0C9C64B3"/>
    <w:rsid w:val="0CA904A4"/>
    <w:rsid w:val="0CE12330"/>
    <w:rsid w:val="0CF84031"/>
    <w:rsid w:val="0D840824"/>
    <w:rsid w:val="0DFF1CA8"/>
    <w:rsid w:val="0E025194"/>
    <w:rsid w:val="0E945A78"/>
    <w:rsid w:val="0EDE14D2"/>
    <w:rsid w:val="0EF80318"/>
    <w:rsid w:val="0EF85BFC"/>
    <w:rsid w:val="0F303700"/>
    <w:rsid w:val="0FD73C96"/>
    <w:rsid w:val="0FE80209"/>
    <w:rsid w:val="10354016"/>
    <w:rsid w:val="103723F3"/>
    <w:rsid w:val="10374E70"/>
    <w:rsid w:val="10453FF3"/>
    <w:rsid w:val="109F12D5"/>
    <w:rsid w:val="110919E7"/>
    <w:rsid w:val="1122342A"/>
    <w:rsid w:val="11580487"/>
    <w:rsid w:val="11586E4C"/>
    <w:rsid w:val="1219663F"/>
    <w:rsid w:val="12260CF8"/>
    <w:rsid w:val="122A4C8C"/>
    <w:rsid w:val="12AB7115"/>
    <w:rsid w:val="12BE7183"/>
    <w:rsid w:val="131A3C63"/>
    <w:rsid w:val="132221E6"/>
    <w:rsid w:val="13767A5D"/>
    <w:rsid w:val="14700951"/>
    <w:rsid w:val="152D2DCA"/>
    <w:rsid w:val="15456076"/>
    <w:rsid w:val="15D5325E"/>
    <w:rsid w:val="168D7D37"/>
    <w:rsid w:val="169311EC"/>
    <w:rsid w:val="16AB7951"/>
    <w:rsid w:val="17C30206"/>
    <w:rsid w:val="187168EA"/>
    <w:rsid w:val="194E0959"/>
    <w:rsid w:val="19573E8D"/>
    <w:rsid w:val="196673CA"/>
    <w:rsid w:val="19EB4951"/>
    <w:rsid w:val="19FE42A9"/>
    <w:rsid w:val="19FFB122"/>
    <w:rsid w:val="1AAE7CE7"/>
    <w:rsid w:val="1B2F4AEE"/>
    <w:rsid w:val="1B836E76"/>
    <w:rsid w:val="1B8371BB"/>
    <w:rsid w:val="1BCF41AF"/>
    <w:rsid w:val="1C3B5737"/>
    <w:rsid w:val="1C4644FD"/>
    <w:rsid w:val="1C470A5A"/>
    <w:rsid w:val="1CEF326C"/>
    <w:rsid w:val="1CF734C9"/>
    <w:rsid w:val="1CFF6734"/>
    <w:rsid w:val="1D5561CE"/>
    <w:rsid w:val="1D9531D6"/>
    <w:rsid w:val="1DAD6772"/>
    <w:rsid w:val="1DEC284C"/>
    <w:rsid w:val="1E4142AB"/>
    <w:rsid w:val="1E6523AC"/>
    <w:rsid w:val="1EA12652"/>
    <w:rsid w:val="1F3E024B"/>
    <w:rsid w:val="1F5C25ED"/>
    <w:rsid w:val="1F896D6A"/>
    <w:rsid w:val="201151CC"/>
    <w:rsid w:val="20146F59"/>
    <w:rsid w:val="202645B9"/>
    <w:rsid w:val="20363BA4"/>
    <w:rsid w:val="20653A2E"/>
    <w:rsid w:val="20A7561E"/>
    <w:rsid w:val="20F63F8C"/>
    <w:rsid w:val="2121649C"/>
    <w:rsid w:val="21C610AE"/>
    <w:rsid w:val="22440422"/>
    <w:rsid w:val="224B1443"/>
    <w:rsid w:val="22852D49"/>
    <w:rsid w:val="22BB4BBB"/>
    <w:rsid w:val="23F6611D"/>
    <w:rsid w:val="24AA7567"/>
    <w:rsid w:val="24B8164C"/>
    <w:rsid w:val="24DB5972"/>
    <w:rsid w:val="2549479A"/>
    <w:rsid w:val="25641055"/>
    <w:rsid w:val="257044DB"/>
    <w:rsid w:val="25AE2425"/>
    <w:rsid w:val="25DE7970"/>
    <w:rsid w:val="264473DD"/>
    <w:rsid w:val="27293602"/>
    <w:rsid w:val="275406EE"/>
    <w:rsid w:val="278B6680"/>
    <w:rsid w:val="27E924DA"/>
    <w:rsid w:val="27F60959"/>
    <w:rsid w:val="27FB95D0"/>
    <w:rsid w:val="28137B19"/>
    <w:rsid w:val="284E28FF"/>
    <w:rsid w:val="28773C04"/>
    <w:rsid w:val="288A70AE"/>
    <w:rsid w:val="28D449CC"/>
    <w:rsid w:val="28F0378E"/>
    <w:rsid w:val="29601041"/>
    <w:rsid w:val="29963748"/>
    <w:rsid w:val="29E109CB"/>
    <w:rsid w:val="2A6C48EB"/>
    <w:rsid w:val="2AE31B35"/>
    <w:rsid w:val="2AE35581"/>
    <w:rsid w:val="2AE75DD1"/>
    <w:rsid w:val="2AEB3417"/>
    <w:rsid w:val="2B14020C"/>
    <w:rsid w:val="2B7166FA"/>
    <w:rsid w:val="2C2321DB"/>
    <w:rsid w:val="2D22579D"/>
    <w:rsid w:val="2D502E74"/>
    <w:rsid w:val="2DC75416"/>
    <w:rsid w:val="2DEC13B2"/>
    <w:rsid w:val="2E3D0620"/>
    <w:rsid w:val="2E8B3F8C"/>
    <w:rsid w:val="2E9C04D7"/>
    <w:rsid w:val="2EC41526"/>
    <w:rsid w:val="2ECF4A71"/>
    <w:rsid w:val="2EDDEC25"/>
    <w:rsid w:val="2EE10029"/>
    <w:rsid w:val="2F1E74CF"/>
    <w:rsid w:val="2F8512FC"/>
    <w:rsid w:val="2FDE121D"/>
    <w:rsid w:val="2FE73D65"/>
    <w:rsid w:val="2FF45EEC"/>
    <w:rsid w:val="301306B6"/>
    <w:rsid w:val="30803872"/>
    <w:rsid w:val="30A532D8"/>
    <w:rsid w:val="3101381C"/>
    <w:rsid w:val="311B0F37"/>
    <w:rsid w:val="312839F4"/>
    <w:rsid w:val="31A15F24"/>
    <w:rsid w:val="31C61931"/>
    <w:rsid w:val="32296CC9"/>
    <w:rsid w:val="324A0061"/>
    <w:rsid w:val="324A1681"/>
    <w:rsid w:val="328915AA"/>
    <w:rsid w:val="32BA26CA"/>
    <w:rsid w:val="32BB067D"/>
    <w:rsid w:val="32BF263C"/>
    <w:rsid w:val="32D81743"/>
    <w:rsid w:val="32EC6C98"/>
    <w:rsid w:val="332819AF"/>
    <w:rsid w:val="334E3587"/>
    <w:rsid w:val="33605348"/>
    <w:rsid w:val="336E41B6"/>
    <w:rsid w:val="33A0281C"/>
    <w:rsid w:val="33EC257F"/>
    <w:rsid w:val="33FE1B30"/>
    <w:rsid w:val="33FF532B"/>
    <w:rsid w:val="345B44E6"/>
    <w:rsid w:val="347C30BD"/>
    <w:rsid w:val="354E3F3E"/>
    <w:rsid w:val="35A10974"/>
    <w:rsid w:val="35B9A09F"/>
    <w:rsid w:val="36213401"/>
    <w:rsid w:val="36D42397"/>
    <w:rsid w:val="36FB1DF0"/>
    <w:rsid w:val="377B808B"/>
    <w:rsid w:val="37932663"/>
    <w:rsid w:val="38075290"/>
    <w:rsid w:val="380A152F"/>
    <w:rsid w:val="385E093C"/>
    <w:rsid w:val="389F5263"/>
    <w:rsid w:val="395347B5"/>
    <w:rsid w:val="39A232A0"/>
    <w:rsid w:val="39E745AA"/>
    <w:rsid w:val="39EE5C5B"/>
    <w:rsid w:val="3A7B6FB7"/>
    <w:rsid w:val="3AC438A1"/>
    <w:rsid w:val="3B4C0F20"/>
    <w:rsid w:val="3B563B4D"/>
    <w:rsid w:val="3B5A6BBB"/>
    <w:rsid w:val="3B743A02"/>
    <w:rsid w:val="3BD77B30"/>
    <w:rsid w:val="3BE949C1"/>
    <w:rsid w:val="3BE9B79E"/>
    <w:rsid w:val="3D711112"/>
    <w:rsid w:val="3DA6629B"/>
    <w:rsid w:val="3DD05E38"/>
    <w:rsid w:val="3DFF78A2"/>
    <w:rsid w:val="3E0B6E71"/>
    <w:rsid w:val="3E2E249C"/>
    <w:rsid w:val="3EB77407"/>
    <w:rsid w:val="3EBA1EDB"/>
    <w:rsid w:val="3EC21420"/>
    <w:rsid w:val="3EDA13A6"/>
    <w:rsid w:val="3EFF1B40"/>
    <w:rsid w:val="3F7E3672"/>
    <w:rsid w:val="3F8C1F2B"/>
    <w:rsid w:val="3F9B4224"/>
    <w:rsid w:val="3FB02005"/>
    <w:rsid w:val="3FF7B51C"/>
    <w:rsid w:val="3FFE20A9"/>
    <w:rsid w:val="3FFF684E"/>
    <w:rsid w:val="40017E71"/>
    <w:rsid w:val="401603DC"/>
    <w:rsid w:val="40E71942"/>
    <w:rsid w:val="40FC5239"/>
    <w:rsid w:val="410858E9"/>
    <w:rsid w:val="412F111A"/>
    <w:rsid w:val="41764F49"/>
    <w:rsid w:val="417B75E9"/>
    <w:rsid w:val="41831414"/>
    <w:rsid w:val="41F74D20"/>
    <w:rsid w:val="426A56CF"/>
    <w:rsid w:val="42731488"/>
    <w:rsid w:val="42B5647C"/>
    <w:rsid w:val="42F058B7"/>
    <w:rsid w:val="42F334A6"/>
    <w:rsid w:val="434C7328"/>
    <w:rsid w:val="436109F6"/>
    <w:rsid w:val="43D177C1"/>
    <w:rsid w:val="43F02780"/>
    <w:rsid w:val="4416031D"/>
    <w:rsid w:val="441A38D4"/>
    <w:rsid w:val="4504239D"/>
    <w:rsid w:val="45085EB8"/>
    <w:rsid w:val="450B05EB"/>
    <w:rsid w:val="451B0554"/>
    <w:rsid w:val="45C1324D"/>
    <w:rsid w:val="46935810"/>
    <w:rsid w:val="46B502C1"/>
    <w:rsid w:val="46EE10DD"/>
    <w:rsid w:val="46F102CA"/>
    <w:rsid w:val="47460F19"/>
    <w:rsid w:val="47531968"/>
    <w:rsid w:val="47726286"/>
    <w:rsid w:val="47D35FFC"/>
    <w:rsid w:val="47FE5FD0"/>
    <w:rsid w:val="482C1D47"/>
    <w:rsid w:val="484216E1"/>
    <w:rsid w:val="484C61E3"/>
    <w:rsid w:val="488625FA"/>
    <w:rsid w:val="48AE5E0C"/>
    <w:rsid w:val="48B06F92"/>
    <w:rsid w:val="48EF5E19"/>
    <w:rsid w:val="4917045D"/>
    <w:rsid w:val="4A0C644A"/>
    <w:rsid w:val="4A421E6C"/>
    <w:rsid w:val="4A7039CC"/>
    <w:rsid w:val="4AA1283F"/>
    <w:rsid w:val="4B756271"/>
    <w:rsid w:val="4B8E3E64"/>
    <w:rsid w:val="4BA804EE"/>
    <w:rsid w:val="4BC77339"/>
    <w:rsid w:val="4BDB74EB"/>
    <w:rsid w:val="4C25607F"/>
    <w:rsid w:val="4C9236C5"/>
    <w:rsid w:val="4CC7713D"/>
    <w:rsid w:val="4CFE6A83"/>
    <w:rsid w:val="4D324B3F"/>
    <w:rsid w:val="4E250A85"/>
    <w:rsid w:val="4E4F6905"/>
    <w:rsid w:val="4E5403C0"/>
    <w:rsid w:val="4E5D0FFF"/>
    <w:rsid w:val="4EA53D98"/>
    <w:rsid w:val="4EB057E0"/>
    <w:rsid w:val="4F7630EC"/>
    <w:rsid w:val="4FCE58EC"/>
    <w:rsid w:val="4FFD4925"/>
    <w:rsid w:val="4FFFA000"/>
    <w:rsid w:val="50102C97"/>
    <w:rsid w:val="505C172E"/>
    <w:rsid w:val="506405EA"/>
    <w:rsid w:val="50792360"/>
    <w:rsid w:val="50827473"/>
    <w:rsid w:val="50A85FF9"/>
    <w:rsid w:val="50CE484F"/>
    <w:rsid w:val="50E0418D"/>
    <w:rsid w:val="50E22C1F"/>
    <w:rsid w:val="51360251"/>
    <w:rsid w:val="51363DAD"/>
    <w:rsid w:val="51443564"/>
    <w:rsid w:val="51F40370"/>
    <w:rsid w:val="522C22C2"/>
    <w:rsid w:val="52416EAD"/>
    <w:rsid w:val="52443849"/>
    <w:rsid w:val="52511493"/>
    <w:rsid w:val="52565F58"/>
    <w:rsid w:val="52B87620"/>
    <w:rsid w:val="52BFFBBC"/>
    <w:rsid w:val="52F46F0B"/>
    <w:rsid w:val="52F65EE9"/>
    <w:rsid w:val="532B6A10"/>
    <w:rsid w:val="535B2656"/>
    <w:rsid w:val="53AC038E"/>
    <w:rsid w:val="53D8014D"/>
    <w:rsid w:val="541C1980"/>
    <w:rsid w:val="542F2127"/>
    <w:rsid w:val="54F93E4A"/>
    <w:rsid w:val="55003B4B"/>
    <w:rsid w:val="550C5EA9"/>
    <w:rsid w:val="5535353D"/>
    <w:rsid w:val="55AE6607"/>
    <w:rsid w:val="55DD3058"/>
    <w:rsid w:val="55E064E0"/>
    <w:rsid w:val="55EA6CDE"/>
    <w:rsid w:val="55FD30EB"/>
    <w:rsid w:val="56FB7F7F"/>
    <w:rsid w:val="570D1A54"/>
    <w:rsid w:val="572C6D10"/>
    <w:rsid w:val="58093D53"/>
    <w:rsid w:val="58313520"/>
    <w:rsid w:val="585316E8"/>
    <w:rsid w:val="587A3847"/>
    <w:rsid w:val="58B93579"/>
    <w:rsid w:val="58E84530"/>
    <w:rsid w:val="58FB64FD"/>
    <w:rsid w:val="593250E8"/>
    <w:rsid w:val="59512012"/>
    <w:rsid w:val="595C281E"/>
    <w:rsid w:val="595F0EF6"/>
    <w:rsid w:val="598FEEE9"/>
    <w:rsid w:val="5A5252FC"/>
    <w:rsid w:val="5A584D94"/>
    <w:rsid w:val="5AF7A3BA"/>
    <w:rsid w:val="5AF96A68"/>
    <w:rsid w:val="5B655CEC"/>
    <w:rsid w:val="5B8C1B58"/>
    <w:rsid w:val="5BBF6BE1"/>
    <w:rsid w:val="5BF4D68F"/>
    <w:rsid w:val="5C64173C"/>
    <w:rsid w:val="5C974816"/>
    <w:rsid w:val="5CD62413"/>
    <w:rsid w:val="5CFE6861"/>
    <w:rsid w:val="5D530D5F"/>
    <w:rsid w:val="5DC34279"/>
    <w:rsid w:val="5DFFD41E"/>
    <w:rsid w:val="5EF1149A"/>
    <w:rsid w:val="5F122193"/>
    <w:rsid w:val="5F227813"/>
    <w:rsid w:val="5F4B1803"/>
    <w:rsid w:val="5FC55CDC"/>
    <w:rsid w:val="5FC73B37"/>
    <w:rsid w:val="5FCD688E"/>
    <w:rsid w:val="5FF9BDAA"/>
    <w:rsid w:val="5FFE5333"/>
    <w:rsid w:val="603161C9"/>
    <w:rsid w:val="608816D1"/>
    <w:rsid w:val="60CF38D6"/>
    <w:rsid w:val="60D13AF2"/>
    <w:rsid w:val="60EF4E7F"/>
    <w:rsid w:val="61073070"/>
    <w:rsid w:val="613DE9EF"/>
    <w:rsid w:val="614F4D58"/>
    <w:rsid w:val="61622CC9"/>
    <w:rsid w:val="61EA1448"/>
    <w:rsid w:val="61EE6BD3"/>
    <w:rsid w:val="62625182"/>
    <w:rsid w:val="6293145F"/>
    <w:rsid w:val="62A56FE4"/>
    <w:rsid w:val="63621144"/>
    <w:rsid w:val="637A1586"/>
    <w:rsid w:val="639434D8"/>
    <w:rsid w:val="644B5969"/>
    <w:rsid w:val="6488196E"/>
    <w:rsid w:val="648B0A32"/>
    <w:rsid w:val="64923598"/>
    <w:rsid w:val="651FE8E7"/>
    <w:rsid w:val="65271F32"/>
    <w:rsid w:val="65BD0638"/>
    <w:rsid w:val="65C25218"/>
    <w:rsid w:val="66187ACD"/>
    <w:rsid w:val="665233C1"/>
    <w:rsid w:val="677DC48A"/>
    <w:rsid w:val="677E6FB6"/>
    <w:rsid w:val="677FD9B7"/>
    <w:rsid w:val="67B61B1F"/>
    <w:rsid w:val="67E66785"/>
    <w:rsid w:val="684D1029"/>
    <w:rsid w:val="687F7E1F"/>
    <w:rsid w:val="68D6226F"/>
    <w:rsid w:val="697E40EB"/>
    <w:rsid w:val="69AC0D42"/>
    <w:rsid w:val="69C42446"/>
    <w:rsid w:val="6A040E7B"/>
    <w:rsid w:val="6AB96DFC"/>
    <w:rsid w:val="6AC73CF3"/>
    <w:rsid w:val="6AD9688B"/>
    <w:rsid w:val="6AEA2018"/>
    <w:rsid w:val="6B4A0729"/>
    <w:rsid w:val="6B920A8F"/>
    <w:rsid w:val="6B96571C"/>
    <w:rsid w:val="6BC22825"/>
    <w:rsid w:val="6BD7236D"/>
    <w:rsid w:val="6BF6440D"/>
    <w:rsid w:val="6D0E3F22"/>
    <w:rsid w:val="6DFC704A"/>
    <w:rsid w:val="6E01724F"/>
    <w:rsid w:val="6E024FFD"/>
    <w:rsid w:val="6E2F69B9"/>
    <w:rsid w:val="6E7F9388"/>
    <w:rsid w:val="6E8B0D18"/>
    <w:rsid w:val="6EF03E94"/>
    <w:rsid w:val="6F140BD1"/>
    <w:rsid w:val="6F267784"/>
    <w:rsid w:val="6F2B5E66"/>
    <w:rsid w:val="6F2D2A3D"/>
    <w:rsid w:val="6F4D4C8B"/>
    <w:rsid w:val="6F5F0B87"/>
    <w:rsid w:val="6F7947F4"/>
    <w:rsid w:val="6F805C0B"/>
    <w:rsid w:val="6FB757BE"/>
    <w:rsid w:val="6FC52255"/>
    <w:rsid w:val="6FFB0805"/>
    <w:rsid w:val="705B6F34"/>
    <w:rsid w:val="709F1183"/>
    <w:rsid w:val="70F133F4"/>
    <w:rsid w:val="710D2CC0"/>
    <w:rsid w:val="718575C1"/>
    <w:rsid w:val="72037883"/>
    <w:rsid w:val="724265FE"/>
    <w:rsid w:val="72E9207B"/>
    <w:rsid w:val="733DB083"/>
    <w:rsid w:val="73886292"/>
    <w:rsid w:val="739015EB"/>
    <w:rsid w:val="74123648"/>
    <w:rsid w:val="744E4660"/>
    <w:rsid w:val="751500D6"/>
    <w:rsid w:val="751F2C0F"/>
    <w:rsid w:val="753355A2"/>
    <w:rsid w:val="753901FE"/>
    <w:rsid w:val="759F1C61"/>
    <w:rsid w:val="75BFD2B9"/>
    <w:rsid w:val="75DD2813"/>
    <w:rsid w:val="76004806"/>
    <w:rsid w:val="760C0512"/>
    <w:rsid w:val="7630676D"/>
    <w:rsid w:val="766C4718"/>
    <w:rsid w:val="7684708B"/>
    <w:rsid w:val="769F2DE8"/>
    <w:rsid w:val="76BE5D36"/>
    <w:rsid w:val="76EF03D6"/>
    <w:rsid w:val="76FDEB7C"/>
    <w:rsid w:val="77287E3C"/>
    <w:rsid w:val="77A411C1"/>
    <w:rsid w:val="77DB450F"/>
    <w:rsid w:val="77E93077"/>
    <w:rsid w:val="77F76F0B"/>
    <w:rsid w:val="77FDBE87"/>
    <w:rsid w:val="78174729"/>
    <w:rsid w:val="78615304"/>
    <w:rsid w:val="78AE27FE"/>
    <w:rsid w:val="78B638A1"/>
    <w:rsid w:val="78BB0A3E"/>
    <w:rsid w:val="78FFFEE0"/>
    <w:rsid w:val="792A7671"/>
    <w:rsid w:val="792F7C7B"/>
    <w:rsid w:val="798474FC"/>
    <w:rsid w:val="79C65162"/>
    <w:rsid w:val="79FF0CC3"/>
    <w:rsid w:val="7A2E1215"/>
    <w:rsid w:val="7A7FDC79"/>
    <w:rsid w:val="7AE2762A"/>
    <w:rsid w:val="7AED56A1"/>
    <w:rsid w:val="7B2D511F"/>
    <w:rsid w:val="7B366CA3"/>
    <w:rsid w:val="7B5DC18C"/>
    <w:rsid w:val="7B79F131"/>
    <w:rsid w:val="7BFD58CD"/>
    <w:rsid w:val="7C41577F"/>
    <w:rsid w:val="7C9011D9"/>
    <w:rsid w:val="7CBE208C"/>
    <w:rsid w:val="7D344903"/>
    <w:rsid w:val="7D630242"/>
    <w:rsid w:val="7D6788B6"/>
    <w:rsid w:val="7D77A8EA"/>
    <w:rsid w:val="7D924079"/>
    <w:rsid w:val="7DA74D8C"/>
    <w:rsid w:val="7DB5250C"/>
    <w:rsid w:val="7DC651C5"/>
    <w:rsid w:val="7DF350ED"/>
    <w:rsid w:val="7DFE7371"/>
    <w:rsid w:val="7E4E1E86"/>
    <w:rsid w:val="7E79887D"/>
    <w:rsid w:val="7EBBFBE5"/>
    <w:rsid w:val="7EDC0546"/>
    <w:rsid w:val="7EED7CF6"/>
    <w:rsid w:val="7F2F763E"/>
    <w:rsid w:val="7F7A3A0A"/>
    <w:rsid w:val="7F7BF6BC"/>
    <w:rsid w:val="7F7DD2E0"/>
    <w:rsid w:val="7F9DA0E8"/>
    <w:rsid w:val="7FAF2452"/>
    <w:rsid w:val="7FAF5321"/>
    <w:rsid w:val="7FAFCFFE"/>
    <w:rsid w:val="7FCC2834"/>
    <w:rsid w:val="7FD7D146"/>
    <w:rsid w:val="7FE4CD75"/>
    <w:rsid w:val="7FF07699"/>
    <w:rsid w:val="7FF6A4EF"/>
    <w:rsid w:val="7FFF7947"/>
    <w:rsid w:val="7FFFB94F"/>
    <w:rsid w:val="851B21A5"/>
    <w:rsid w:val="8AFD725E"/>
    <w:rsid w:val="92DD1CEF"/>
    <w:rsid w:val="9DFF2663"/>
    <w:rsid w:val="9FDBE74C"/>
    <w:rsid w:val="9FEA270F"/>
    <w:rsid w:val="9FF575A4"/>
    <w:rsid w:val="A5BF5278"/>
    <w:rsid w:val="A6CFB8CC"/>
    <w:rsid w:val="AA7E9B47"/>
    <w:rsid w:val="AB3F18E9"/>
    <w:rsid w:val="ACF703B1"/>
    <w:rsid w:val="ADAF214B"/>
    <w:rsid w:val="ADF7B768"/>
    <w:rsid w:val="AFFE9FF0"/>
    <w:rsid w:val="B2FBF026"/>
    <w:rsid w:val="B7F7437C"/>
    <w:rsid w:val="B7FABE69"/>
    <w:rsid w:val="B7FF8610"/>
    <w:rsid w:val="B9EE426E"/>
    <w:rsid w:val="BADFB66D"/>
    <w:rsid w:val="BB6FBDAA"/>
    <w:rsid w:val="BBDB3FA3"/>
    <w:rsid w:val="BC7FF419"/>
    <w:rsid w:val="BF2CB0B9"/>
    <w:rsid w:val="BF6E3ED6"/>
    <w:rsid w:val="BFAAE024"/>
    <w:rsid w:val="BFBCEBC0"/>
    <w:rsid w:val="BFFB8ACF"/>
    <w:rsid w:val="CBD238BE"/>
    <w:rsid w:val="D4FFBF52"/>
    <w:rsid w:val="D77CF28C"/>
    <w:rsid w:val="DB93B472"/>
    <w:rsid w:val="DBFD1E10"/>
    <w:rsid w:val="DDE19F64"/>
    <w:rsid w:val="DEFFDD46"/>
    <w:rsid w:val="DFB3EAC0"/>
    <w:rsid w:val="DFDFC069"/>
    <w:rsid w:val="E3B7F1CF"/>
    <w:rsid w:val="EAF9F3D3"/>
    <w:rsid w:val="EDF7E1E2"/>
    <w:rsid w:val="EE779D72"/>
    <w:rsid w:val="EFF6A537"/>
    <w:rsid w:val="F05B4F69"/>
    <w:rsid w:val="F3CD727F"/>
    <w:rsid w:val="F5D30604"/>
    <w:rsid w:val="F5DE3429"/>
    <w:rsid w:val="F7FB5C7D"/>
    <w:rsid w:val="F7FD9946"/>
    <w:rsid w:val="F95F38C7"/>
    <w:rsid w:val="F97D9566"/>
    <w:rsid w:val="F98FD1F9"/>
    <w:rsid w:val="FAB50B99"/>
    <w:rsid w:val="FAFA023F"/>
    <w:rsid w:val="FBBFFC42"/>
    <w:rsid w:val="FBDF0E75"/>
    <w:rsid w:val="FC5E41F1"/>
    <w:rsid w:val="FD8BF025"/>
    <w:rsid w:val="FDFC11D5"/>
    <w:rsid w:val="FDFF411C"/>
    <w:rsid w:val="FE3F5CA4"/>
    <w:rsid w:val="FE7E3A85"/>
    <w:rsid w:val="FEBF2E30"/>
    <w:rsid w:val="FEFACE96"/>
    <w:rsid w:val="FEFF5C6E"/>
    <w:rsid w:val="FF16DDF9"/>
    <w:rsid w:val="FF7E3A88"/>
    <w:rsid w:val="FFB3FEB7"/>
    <w:rsid w:val="FFB716FB"/>
    <w:rsid w:val="FFBCA5AA"/>
    <w:rsid w:val="FFBDB832"/>
    <w:rsid w:val="FFDC4A34"/>
    <w:rsid w:val="FFF27F57"/>
    <w:rsid w:val="FFF34306"/>
    <w:rsid w:val="FFF3FB0E"/>
    <w:rsid w:val="FFFD4EB7"/>
    <w:rsid w:val="FFFEAA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3">
    <w:name w:val="heading 4"/>
    <w:basedOn w:val="1"/>
    <w:next w:val="1"/>
    <w:uiPriority w:val="0"/>
    <w:pPr>
      <w:keepNext/>
      <w:keepLines/>
      <w:spacing w:before="280" w:after="290" w:line="372" w:lineRule="auto"/>
      <w:outlineLvl w:val="3"/>
    </w:pPr>
    <w:rPr>
      <w:rFonts w:ascii="Arial" w:hAnsi="Arial" w:eastAsia="黑体"/>
      <w:b/>
      <w:sz w:val="28"/>
    </w:rPr>
  </w:style>
  <w:style w:type="character" w:default="1" w:styleId="15">
    <w:name w:val="Default Paragraph Font"/>
    <w:link w:val="16"/>
    <w:semiHidden/>
    <w:qFormat/>
    <w:uiPriority w:val="0"/>
    <w:rPr>
      <w:rFonts w:ascii="Calibri" w:hAnsi="Calibri"/>
      <w:szCs w:val="24"/>
    </w:rPr>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Lines="0" w:afterAutospacing="0"/>
    </w:pPr>
  </w:style>
  <w:style w:type="paragraph" w:styleId="4">
    <w:name w:val="annotation text"/>
    <w:basedOn w:val="1"/>
    <w:link w:val="23"/>
    <w:uiPriority w:val="0"/>
    <w:pPr>
      <w:jc w:val="left"/>
    </w:pPr>
  </w:style>
  <w:style w:type="paragraph" w:styleId="5">
    <w:name w:val="Body Text Indent"/>
    <w:uiPriority w:val="0"/>
    <w:pPr>
      <w:widowControl w:val="0"/>
      <w:spacing w:after="120"/>
      <w:ind w:left="420" w:leftChars="200"/>
      <w:jc w:val="both"/>
    </w:pPr>
    <w:rPr>
      <w:rFonts w:ascii="Calibri" w:hAnsi="Calibri" w:eastAsia="宋体" w:cs="Times New Roman"/>
      <w:kern w:val="0"/>
      <w:sz w:val="21"/>
      <w:szCs w:val="21"/>
      <w:lang w:val="en-US" w:eastAsia="zh-CN" w:bidi="ar-SA"/>
    </w:rPr>
  </w:style>
  <w:style w:type="paragraph" w:styleId="6">
    <w:name w:val="Block Text"/>
    <w:basedOn w:val="1"/>
    <w:uiPriority w:val="0"/>
    <w:pPr>
      <w:adjustRightInd/>
      <w:spacing w:after="120" w:line="240" w:lineRule="auto"/>
      <w:ind w:left="1440" w:leftChars="700" w:right="700" w:rightChars="700"/>
      <w:textAlignment w:val="auto"/>
    </w:pPr>
    <w:rPr>
      <w:rFonts w:ascii="Calibri" w:hAnsi="Calibri" w:eastAsia="方正仿宋_GBK"/>
      <w:kern w:val="2"/>
      <w:sz w:val="32"/>
      <w:szCs w:val="24"/>
    </w:rPr>
  </w:style>
  <w:style w:type="paragraph" w:styleId="7">
    <w:name w:val="Date"/>
    <w:basedOn w:val="1"/>
    <w:next w:val="1"/>
    <w:link w:val="24"/>
    <w:uiPriority w:val="0"/>
    <w:pPr>
      <w:adjustRightInd/>
      <w:spacing w:line="240" w:lineRule="auto"/>
      <w:ind w:left="100" w:leftChars="2500"/>
      <w:textAlignment w:val="auto"/>
    </w:pPr>
    <w:rPr>
      <w:rFonts w:eastAsia="宋体"/>
      <w:kern w:val="2"/>
      <w:sz w:val="21"/>
      <w:szCs w:val="21"/>
    </w:rPr>
  </w:style>
  <w:style w:type="paragraph" w:styleId="8">
    <w:name w:val="Balloon Text"/>
    <w:basedOn w:val="1"/>
    <w:link w:val="25"/>
    <w:semiHidden/>
    <w:qFormat/>
    <w:uiPriority w:val="0"/>
    <w:pPr>
      <w:adjustRightInd/>
      <w:spacing w:line="240" w:lineRule="auto"/>
      <w:textAlignment w:val="auto"/>
    </w:pPr>
    <w:rPr>
      <w:rFonts w:eastAsia="宋体"/>
      <w:kern w:val="2"/>
      <w:sz w:val="18"/>
      <w:szCs w:val="18"/>
    </w:rPr>
  </w:style>
  <w:style w:type="paragraph" w:styleId="9">
    <w:name w:val="footer"/>
    <w:basedOn w:val="1"/>
    <w:link w:val="30"/>
    <w:qFormat/>
    <w:uiPriority w:val="0"/>
    <w:pPr>
      <w:tabs>
        <w:tab w:val="center" w:pos="4153"/>
        <w:tab w:val="right" w:pos="8306"/>
      </w:tabs>
      <w:snapToGrid w:val="0"/>
      <w:jc w:val="left"/>
    </w:pPr>
    <w:rPr>
      <w:sz w:val="18"/>
    </w:rPr>
  </w:style>
  <w:style w:type="paragraph" w:styleId="10">
    <w:name w:val="header"/>
    <w:basedOn w:val="1"/>
    <w:link w:val="2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11">
    <w:name w:val="Normal (Web)"/>
    <w:basedOn w:val="1"/>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2"/>
    <w:next w:val="13"/>
    <w:uiPriority w:val="0"/>
    <w:pPr>
      <w:spacing w:after="160"/>
      <w:ind w:firstLine="420" w:firstLineChars="100"/>
    </w:pPr>
  </w:style>
  <w:style w:type="paragraph" w:styleId="13">
    <w:name w:val="Body Text First Indent 2"/>
    <w:next w:val="12"/>
    <w:uiPriority w:val="0"/>
    <w:pPr>
      <w:widowControl w:val="0"/>
      <w:spacing w:after="120"/>
      <w:ind w:left="420" w:leftChars="200" w:firstLine="420" w:firstLineChars="200"/>
      <w:jc w:val="both"/>
    </w:pPr>
    <w:rPr>
      <w:rFonts w:ascii="Calibri" w:hAnsi="Calibri" w:eastAsia="宋体" w:cs="Times New Roman"/>
      <w:kern w:val="0"/>
      <w:sz w:val="21"/>
      <w:szCs w:val="21"/>
      <w:lang w:val="en-US" w:eastAsia="zh-CN" w:bidi="ar-SA"/>
    </w:rPr>
  </w:style>
  <w:style w:type="paragraph" w:customStyle="1" w:styleId="16">
    <w:name w:val="默认段落字体 Para Char Char Char Char Char Char Char Char Char Char Char Char"/>
    <w:basedOn w:val="1"/>
    <w:link w:val="15"/>
    <w:qFormat/>
    <w:uiPriority w:val="0"/>
    <w:pPr>
      <w:tabs>
        <w:tab w:val="right" w:pos="-2120"/>
      </w:tabs>
      <w:snapToGrid w:val="0"/>
    </w:pPr>
    <w:rPr>
      <w:rFonts w:ascii="Calibri" w:hAnsi="Calibri"/>
      <w:szCs w:val="24"/>
    </w:rPr>
  </w:style>
  <w:style w:type="character" w:styleId="17">
    <w:name w:val="Strong"/>
    <w:basedOn w:val="15"/>
    <w:uiPriority w:val="0"/>
    <w:rPr>
      <w:b/>
      <w:bCs/>
    </w:rPr>
  </w:style>
  <w:style w:type="character" w:styleId="18">
    <w:name w:val="page number"/>
    <w:basedOn w:val="15"/>
    <w:qFormat/>
    <w:uiPriority w:val="0"/>
  </w:style>
  <w:style w:type="character" w:styleId="19">
    <w:name w:val="Hyperlink"/>
    <w:uiPriority w:val="0"/>
    <w:rPr>
      <w:rFonts w:ascii="Calibri" w:hAnsi="Calibri" w:eastAsia="宋体" w:cs="Times New Roman"/>
      <w:color w:val="000000"/>
      <w:u w:val="none"/>
    </w:rPr>
  </w:style>
  <w:style w:type="character" w:styleId="20">
    <w:name w:val="annotation reference"/>
    <w:uiPriority w:val="0"/>
    <w:rPr>
      <w:rFonts w:ascii="Times New Roman" w:hAnsi="Times New Roman" w:eastAsia="宋体" w:cs="Times New Roman"/>
      <w:sz w:val="21"/>
      <w:szCs w:val="21"/>
    </w:rPr>
  </w:style>
  <w:style w:type="paragraph" w:customStyle="1" w:styleId="21">
    <w:name w:val="Normal (Web)"/>
    <w:basedOn w:val="1"/>
    <w:qFormat/>
    <w:uiPriority w:val="0"/>
    <w:pPr>
      <w:jc w:val="left"/>
    </w:pPr>
    <w:rPr>
      <w:rFonts w:ascii="Calibri" w:hAnsi="Calibri"/>
      <w:kern w:val="0"/>
      <w:sz w:val="24"/>
      <w:szCs w:val="24"/>
    </w:rPr>
  </w:style>
  <w:style w:type="paragraph" w:customStyle="1" w:styleId="22">
    <w:name w:val="p0"/>
    <w:basedOn w:val="1"/>
    <w:qFormat/>
    <w:uiPriority w:val="0"/>
    <w:pPr>
      <w:widowControl/>
    </w:pPr>
    <w:rPr>
      <w:rFonts w:ascii="Calibri" w:hAnsi="Calibri" w:eastAsia="宋体" w:cs="宋体"/>
      <w:kern w:val="0"/>
      <w:szCs w:val="32"/>
    </w:rPr>
  </w:style>
  <w:style w:type="character" w:customStyle="1" w:styleId="23">
    <w:name w:val="批注文字 字符"/>
    <w:link w:val="4"/>
    <w:semiHidden/>
    <w:qFormat/>
    <w:uiPriority w:val="99"/>
    <w:rPr>
      <w:rFonts w:ascii="Times New Roman" w:hAnsi="Times New Roman" w:eastAsia="宋体" w:cs="Times New Roman"/>
    </w:rPr>
  </w:style>
  <w:style w:type="character" w:customStyle="1" w:styleId="24">
    <w:name w:val="日期 字符"/>
    <w:link w:val="7"/>
    <w:semiHidden/>
    <w:qFormat/>
    <w:uiPriority w:val="99"/>
    <w:rPr>
      <w:rFonts w:ascii="Times New Roman" w:hAnsi="Times New Roman" w:eastAsia="宋体" w:cs="Times New Roman"/>
    </w:rPr>
  </w:style>
  <w:style w:type="character" w:customStyle="1" w:styleId="25">
    <w:name w:val="批注框文本 字符"/>
    <w:basedOn w:val="15"/>
    <w:link w:val="8"/>
    <w:qFormat/>
    <w:uiPriority w:val="99"/>
    <w:rPr>
      <w:rFonts w:ascii="Times New Roman" w:hAnsi="Times New Roman" w:eastAsia="宋体" w:cs="Times New Roman"/>
      <w:sz w:val="18"/>
      <w:szCs w:val="18"/>
    </w:rPr>
  </w:style>
  <w:style w:type="character" w:customStyle="1" w:styleId="26">
    <w:name w:val="页脚 字符"/>
    <w:link w:val="9"/>
    <w:qFormat/>
    <w:uiPriority w:val="99"/>
    <w:rPr>
      <w:rFonts w:ascii="Times New Roman" w:hAnsi="Times New Roman" w:eastAsia="宋体" w:cs="Times New Roman"/>
      <w:sz w:val="18"/>
    </w:rPr>
  </w:style>
  <w:style w:type="character" w:customStyle="1" w:styleId="27">
    <w:name w:val="页眉 字符"/>
    <w:basedOn w:val="15"/>
    <w:link w:val="10"/>
    <w:qFormat/>
    <w:uiPriority w:val="99"/>
    <w:rPr>
      <w:rFonts w:ascii="Times New Roman" w:hAnsi="Times New Roman" w:eastAsia="宋体" w:cs="Times New Roman"/>
      <w:sz w:val="28"/>
    </w:rPr>
  </w:style>
  <w:style w:type="paragraph" w:customStyle="1" w:styleId="28">
    <w:name w:val="Body Text First Indent1"/>
    <w:basedOn w:val="2"/>
    <w:qFormat/>
    <w:uiPriority w:val="0"/>
    <w:pPr>
      <w:adjustRightInd/>
      <w:spacing w:after="120" w:afterLines="-2147483648" w:afterAutospacing="0" w:line="240" w:lineRule="auto"/>
      <w:textAlignment w:val="auto"/>
    </w:pPr>
    <w:rPr>
      <w:rFonts w:eastAsia="宋体"/>
      <w:kern w:val="2"/>
      <w:sz w:val="30"/>
      <w:szCs w:val="20"/>
    </w:rPr>
  </w:style>
  <w:style w:type="character" w:customStyle="1" w:styleId="29">
    <w:name w:val="批注框文本 Char"/>
    <w:link w:val="8"/>
    <w:qFormat/>
    <w:uiPriority w:val="0"/>
    <w:rPr>
      <w:rFonts w:ascii="Calibri" w:hAnsi="Calibri" w:eastAsia="宋体" w:cs="Times New Roman"/>
      <w:kern w:val="2"/>
      <w:sz w:val="18"/>
      <w:szCs w:val="18"/>
    </w:rPr>
  </w:style>
  <w:style w:type="character" w:customStyle="1" w:styleId="30">
    <w:name w:val="页脚 Char"/>
    <w:link w:val="9"/>
    <w:qFormat/>
    <w:uiPriority w:val="99"/>
    <w:rPr>
      <w:rFonts w:ascii="Calibri" w:hAnsi="Calibri" w:eastAsia="宋体" w:cs="Times New Roman"/>
      <w:kern w:val="2"/>
      <w:sz w:val="18"/>
      <w:szCs w:val="18"/>
    </w:rPr>
  </w:style>
  <w:style w:type="paragraph" w:styleId="31">
    <w:name w:val="No Spacing"/>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2">
    <w:name w:val="Heading #2|1"/>
    <w:basedOn w:val="1"/>
    <w:qFormat/>
    <w:uiPriority w:val="0"/>
    <w:pPr>
      <w:adjustRightInd/>
      <w:spacing w:after="330" w:line="240" w:lineRule="auto"/>
      <w:jc w:val="center"/>
      <w:textAlignment w:val="auto"/>
      <w:outlineLvl w:val="1"/>
    </w:pPr>
    <w:rPr>
      <w:rFonts w:ascii="宋体" w:hAnsi="宋体" w:eastAsia="宋体" w:cs="宋体"/>
      <w:kern w:val="2"/>
      <w:sz w:val="42"/>
      <w:szCs w:val="42"/>
      <w:lang w:val="zh-TW" w:eastAsia="zh-TW" w:bidi="zh-TW"/>
    </w:rPr>
  </w:style>
  <w:style w:type="paragraph" w:customStyle="1" w:styleId="33">
    <w:name w:val="Body text|1"/>
    <w:basedOn w:val="1"/>
    <w:qFormat/>
    <w:uiPriority w:val="0"/>
    <w:pPr>
      <w:adjustRightInd/>
      <w:spacing w:line="386" w:lineRule="auto"/>
      <w:textAlignment w:val="auto"/>
    </w:pPr>
    <w:rPr>
      <w:rFonts w:ascii="宋体" w:hAnsi="宋体" w:eastAsia="宋体" w:cs="宋体"/>
      <w:kern w:val="2"/>
      <w:sz w:val="30"/>
      <w:szCs w:val="30"/>
      <w:lang w:val="zh-TW" w:eastAsia="zh-TW" w:bidi="zh-TW"/>
    </w:rPr>
  </w:style>
  <w:style w:type="paragraph" w:customStyle="1" w:styleId="34">
    <w:name w:val="Normal (Web)1"/>
    <w:basedOn w:val="1"/>
    <w:qFormat/>
    <w:uiPriority w:val="99"/>
    <w:pPr>
      <w:widowControl/>
      <w:adjustRightInd/>
      <w:spacing w:beforeAutospacing="1" w:afterAutospacing="1" w:line="240" w:lineRule="auto"/>
      <w:jc w:val="left"/>
      <w:textAlignment w:val="auto"/>
    </w:pPr>
    <w:rPr>
      <w:rFonts w:ascii="Calibri" w:hAnsi="Calibri" w:eastAsia="方正仿宋_GBK"/>
      <w:kern w:val="2"/>
      <w:sz w:val="24"/>
      <w:szCs w:val="24"/>
    </w:rPr>
  </w:style>
  <w:style w:type="paragraph" w:customStyle="1" w:styleId="35">
    <w:name w:val="列出段落1"/>
    <w:qFormat/>
    <w:uiPriority w:val="0"/>
    <w:pPr>
      <w:widowControl w:val="0"/>
      <w:ind w:firstLine="420"/>
      <w:jc w:val="both"/>
    </w:pPr>
    <w:rPr>
      <w:rFonts w:ascii="Calibri" w:hAnsi="Calibri" w:eastAsia="方正仿宋_GBK"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1</Words>
  <Characters>11</Characters>
  <Lines>1</Lines>
  <Paragraphs>1</Paragraphs>
  <TotalTime>4</TotalTime>
  <ScaleCrop>false</ScaleCrop>
  <LinksUpToDate>false</LinksUpToDate>
  <CharactersWithSpaces>11</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2015-06-08T16:09:00Z</dcterms:created>
  <dc:creator>Lenovo User</dc:creator>
  <cp:lastModifiedBy> </cp:lastModifiedBy>
  <cp:lastPrinted>2012-10-28T09:03:00Z</cp:lastPrinted>
  <dcterms:modified xsi:type="dcterms:W3CDTF">2023-12-19T16:55:04Z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D494EF09FF2E42C0BB5BF039E3E7A302</vt:lpwstr>
  </property>
</Properties>
</file>