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永川府〔2023〕45号</w:t>
      </w: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w:t>
      </w:r>
      <w:r>
        <w:rPr>
          <w:rFonts w:ascii="方正小标宋_GBK" w:hAnsi="方正小标宋_GBK" w:eastAsia="方正小标宋_GBK" w:cs="方正小标宋_GBK"/>
          <w:sz w:val="44"/>
          <w:szCs w:val="44"/>
        </w:rPr>
        <w:t>人民政府</w:t>
      </w:r>
    </w:p>
    <w:p>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关于农村村民住宅建设用地农用地转用的批复</w:t>
      </w:r>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both"/>
        <w:textAlignment w:val="auto"/>
        <w:rPr>
          <w:rFonts w:hint="eastAsia" w:ascii="方正仿宋_GBK" w:hAnsi="方正仿宋_GBK" w:eastAsia="方正仿宋_GBK" w:cs="方正仿宋_GBK"/>
          <w:bCs/>
          <w:color w:val="FF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区规划自然资源局</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000000" w:themeColor="text1"/>
          <w:sz w:val="32"/>
          <w:szCs w:val="32"/>
          <w14:textFill>
            <w14:solidFill>
              <w14:schemeClr w14:val="tx1"/>
            </w14:solidFill>
          </w14:textFill>
        </w:rPr>
        <w:t>你</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bCs/>
          <w:color w:val="000000" w:themeColor="text1"/>
          <w:sz w:val="32"/>
          <w:szCs w:val="32"/>
          <w14:textFill>
            <w14:solidFill>
              <w14:schemeClr w14:val="tx1"/>
            </w14:solidFill>
          </w14:textFill>
        </w:rPr>
        <w:t>《关于农村村民住</w:t>
      </w:r>
      <w:r>
        <w:rPr>
          <w:rFonts w:hint="default" w:ascii="Times New Roman" w:hAnsi="Times New Roman" w:eastAsia="方正仿宋_GBK" w:cs="Times New Roman"/>
          <w:bCs/>
          <w:sz w:val="32"/>
          <w:szCs w:val="32"/>
        </w:rPr>
        <w:t>宅建设用地农用地转用的请示》</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永规资文</w:t>
      </w:r>
      <w:r>
        <w:rPr>
          <w:rFonts w:hint="default" w:ascii="Times New Roman" w:hAnsi="Times New Roman" w:eastAsia="方正仿宋_GBK" w:cs="Times New Roman"/>
          <w:bCs/>
          <w:color w:val="auto"/>
          <w:sz w:val="32"/>
          <w:szCs w:val="32"/>
        </w:rPr>
        <w:t>〔202</w:t>
      </w:r>
      <w:r>
        <w:rPr>
          <w:rFonts w:hint="default"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170</w:t>
      </w:r>
      <w:r>
        <w:rPr>
          <w:rFonts w:hint="default" w:ascii="Times New Roman" w:hAnsi="Times New Roman" w:eastAsia="方正仿宋_GBK" w:cs="Times New Roman"/>
          <w:bCs/>
          <w:color w:val="auto"/>
          <w:sz w:val="32"/>
          <w:szCs w:val="32"/>
        </w:rPr>
        <w:t>号）收悉。受市政府委托</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现</w:t>
      </w:r>
      <w:r>
        <w:rPr>
          <w:rFonts w:hint="default" w:ascii="Times New Roman" w:hAnsi="Times New Roman" w:eastAsia="方正仿宋_GBK" w:cs="Times New Roman"/>
          <w:bCs/>
          <w:color w:val="auto"/>
          <w:sz w:val="32"/>
          <w:szCs w:val="32"/>
        </w:rPr>
        <w:t>批复如下：</w:t>
      </w: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一、同意你</w:t>
      </w:r>
      <w:r>
        <w:rPr>
          <w:rFonts w:hint="default" w:ascii="Times New Roman" w:hAnsi="Times New Roman" w:eastAsia="方正仿宋_GBK" w:cs="Times New Roman"/>
          <w:bCs/>
          <w:color w:val="auto"/>
          <w:sz w:val="32"/>
          <w:szCs w:val="32"/>
          <w:lang w:eastAsia="zh-CN"/>
        </w:rPr>
        <w:t>局</w:t>
      </w:r>
      <w:r>
        <w:rPr>
          <w:rFonts w:hint="default" w:ascii="Times New Roman" w:hAnsi="Times New Roman" w:eastAsia="方正仿宋_GBK" w:cs="Times New Roman"/>
          <w:bCs/>
          <w:color w:val="auto"/>
          <w:sz w:val="32"/>
          <w:szCs w:val="32"/>
        </w:rPr>
        <w:t>上报的农用地转用方案</w:t>
      </w:r>
      <w:r>
        <w:rPr>
          <w:rFonts w:hint="default" w:ascii="Times New Roman" w:hAnsi="Times New Roman" w:eastAsia="方正仿宋_GBK" w:cs="Times New Roman"/>
          <w:bCs/>
          <w:color w:val="auto"/>
          <w:sz w:val="32"/>
          <w:szCs w:val="32"/>
          <w:lang w:eastAsia="zh-CN"/>
        </w:rPr>
        <w:t>（含补充耕地方案）</w:t>
      </w:r>
      <w:r>
        <w:rPr>
          <w:rFonts w:hint="default" w:ascii="Times New Roman" w:hAnsi="Times New Roman" w:eastAsia="方正仿宋_GBK" w:cs="Times New Roman"/>
          <w:bCs/>
          <w:color w:val="auto"/>
          <w:sz w:val="32"/>
          <w:szCs w:val="32"/>
        </w:rPr>
        <w:t>，将</w:t>
      </w:r>
      <w:r>
        <w:rPr>
          <w:rFonts w:hint="default" w:ascii="Times New Roman" w:hAnsi="Times New Roman" w:eastAsia="方正仿宋_GBK" w:cs="Times New Roman"/>
          <w:color w:val="auto"/>
          <w:sz w:val="32"/>
          <w:szCs w:val="32"/>
          <w:lang w:val="en-US" w:eastAsia="zh-CN"/>
        </w:rPr>
        <w:t>来苏镇柏树桥村庙子山村民小组等9个镇（街道）21个村31个村民小组</w:t>
      </w:r>
      <w:r>
        <w:rPr>
          <w:rFonts w:hint="default" w:ascii="Times New Roman" w:hAnsi="Times New Roman" w:eastAsia="方正仿宋_GBK" w:cs="Times New Roman"/>
          <w:bCs/>
          <w:color w:val="auto"/>
          <w:sz w:val="32"/>
          <w:szCs w:val="32"/>
        </w:rPr>
        <w:t>集体农用地</w:t>
      </w:r>
      <w:r>
        <w:rPr>
          <w:rFonts w:hint="default" w:ascii="Times New Roman" w:hAnsi="Times New Roman" w:eastAsia="方正仿宋_GBK" w:cs="Times New Roman"/>
          <w:bCs/>
          <w:color w:val="auto"/>
          <w:sz w:val="32"/>
          <w:szCs w:val="32"/>
          <w:lang w:val="en-US" w:eastAsia="zh-CN"/>
        </w:rPr>
        <w:t>0.3712公</w:t>
      </w:r>
      <w:r>
        <w:rPr>
          <w:rFonts w:hint="default" w:ascii="Times New Roman" w:hAnsi="Times New Roman" w:eastAsia="方正仿宋_GBK" w:cs="Times New Roman"/>
          <w:bCs/>
          <w:color w:val="auto"/>
          <w:sz w:val="32"/>
          <w:szCs w:val="32"/>
        </w:rPr>
        <w:t>顷（耕地</w:t>
      </w:r>
      <w:r>
        <w:rPr>
          <w:rFonts w:hint="default" w:ascii="Times New Roman" w:hAnsi="Times New Roman" w:eastAsia="方正仿宋_GBK" w:cs="Times New Roman"/>
          <w:bCs/>
          <w:color w:val="auto"/>
          <w:sz w:val="32"/>
          <w:szCs w:val="32"/>
          <w:lang w:val="en-US" w:eastAsia="zh-CN"/>
        </w:rPr>
        <w:t>0.0872</w:t>
      </w:r>
      <w:r>
        <w:rPr>
          <w:rFonts w:hint="default" w:ascii="Times New Roman" w:hAnsi="Times New Roman" w:eastAsia="方正仿宋_GBK" w:cs="Times New Roman"/>
          <w:bCs/>
          <w:color w:val="auto"/>
          <w:sz w:val="32"/>
          <w:szCs w:val="32"/>
        </w:rPr>
        <w:t>公顷）转为建设用地。</w:t>
      </w: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jc w:val="left"/>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color w:val="auto"/>
          <w:sz w:val="32"/>
          <w:szCs w:val="32"/>
        </w:rPr>
        <w:t>二、</w:t>
      </w:r>
      <w:r>
        <w:rPr>
          <w:rFonts w:hint="default" w:ascii="Times New Roman" w:hAnsi="Times New Roman" w:eastAsia="方正仿宋_GBK" w:cs="Times New Roman"/>
          <w:bCs/>
          <w:color w:val="auto"/>
          <w:sz w:val="32"/>
          <w:szCs w:val="32"/>
          <w:lang w:eastAsia="zh-CN"/>
        </w:rPr>
        <w:t>农用地转用后，专项</w:t>
      </w:r>
      <w:r>
        <w:rPr>
          <w:rFonts w:hint="default" w:ascii="Times New Roman" w:hAnsi="Times New Roman" w:eastAsia="方正仿宋_GBK" w:cs="Times New Roman"/>
          <w:color w:val="auto"/>
          <w:sz w:val="32"/>
          <w:szCs w:val="32"/>
          <w:lang w:val="en-US" w:eastAsia="zh-CN"/>
        </w:rPr>
        <w:t>用</w:t>
      </w:r>
      <w:r>
        <w:rPr>
          <w:rFonts w:hint="default" w:ascii="Times New Roman" w:hAnsi="Times New Roman" w:eastAsia="方正仿宋_GBK" w:cs="Times New Roman"/>
          <w:sz w:val="32"/>
          <w:szCs w:val="32"/>
          <w:lang w:val="en-US" w:eastAsia="zh-CN"/>
        </w:rPr>
        <w:t>于农村村民住宅建设。</w:t>
      </w:r>
      <w:r>
        <w:rPr>
          <w:rFonts w:hint="default" w:ascii="Times New Roman" w:hAnsi="Times New Roman" w:eastAsia="方正仿宋_GBK" w:cs="Times New Roman"/>
          <w:bCs/>
          <w:sz w:val="32"/>
          <w:szCs w:val="32"/>
          <w:lang w:eastAsia="zh-CN"/>
        </w:rPr>
        <w:t>由所在乡镇人民政府严格按照国家和我市有关规定办理农村宅基地审批手续</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lang w:val="en-US" w:eastAsia="zh-CN"/>
        </w:rPr>
        <w:t>你局要按规定统一落实耕地占补平衡，核减新增建设用地计划指标，并做好备案工作。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sz w:val="32"/>
          <w:szCs w:val="32"/>
          <w:lang w:val="en-US" w:eastAsia="zh-CN"/>
        </w:rPr>
        <w:t>此复。</w:t>
      </w:r>
    </w:p>
    <w:p>
      <w:pPr>
        <w:keepNext w:val="0"/>
        <w:keepLines w:val="0"/>
        <w:pageBreakBefore w:val="0"/>
        <w:widowControl w:val="0"/>
        <w:kinsoku/>
        <w:wordWrap/>
        <w:overflowPunct/>
        <w:topLinePunct w:val="0"/>
        <w:autoSpaceDE/>
        <w:autoSpaceDN/>
        <w:bidi w:val="0"/>
        <w:adjustRightInd w:val="0"/>
        <w:snapToGrid w:val="0"/>
        <w:spacing w:after="0" w:line="240" w:lineRule="auto"/>
        <w:ind w:left="0"/>
        <w:textAlignment w:val="auto"/>
        <w:rPr>
          <w:rFonts w:hint="default" w:ascii="Times New Roman" w:hAnsi="Times New Roman" w:eastAsia="方正仿宋_GBK"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sz w:val="32"/>
          <w:szCs w:val="32"/>
        </w:rPr>
        <w:t>农村村民住宅用地土地分类面积表</w:t>
      </w:r>
    </w:p>
    <w:p>
      <w:pPr>
        <w:pStyle w:val="2"/>
        <w:keepNext w:val="0"/>
        <w:keepLines w:val="0"/>
        <w:pageBreakBefore w:val="0"/>
        <w:widowControl w:val="0"/>
        <w:kinsoku/>
        <w:wordWrap/>
        <w:overflowPunct/>
        <w:topLinePunct w:val="0"/>
        <w:autoSpaceDE/>
        <w:autoSpaceDN/>
        <w:bidi w:val="0"/>
        <w:snapToGrid w:val="0"/>
        <w:spacing w:line="240" w:lineRule="auto"/>
        <w:ind w:left="0" w:firstLine="0"/>
        <w:textAlignment w:val="auto"/>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center"/>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重庆市永川区人民政府</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 xml:space="preserve"> 2023</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14</w:t>
      </w:r>
      <w:r>
        <w:rPr>
          <w:rFonts w:hint="default" w:ascii="Times New Roman" w:hAnsi="Times New Roman" w:eastAsia="方正仿宋_GBK" w:cs="Times New Roman"/>
          <w:bCs/>
          <w:sz w:val="32"/>
          <w:szCs w:val="32"/>
        </w:rPr>
        <w:t>日</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方正仿宋_GBK" w:cs="Times New Roman"/>
          <w:bCs/>
          <w:sz w:val="32"/>
          <w:szCs w:val="32"/>
        </w:rPr>
        <w:sectPr>
          <w:footerReference r:id="rId5" w:type="default"/>
          <w:pgSz w:w="11906" w:h="16838"/>
          <w:pgMar w:top="2154" w:right="1474" w:bottom="1984" w:left="1587" w:header="851" w:footer="1474" w:gutter="0"/>
          <w:pgNumType w:fmt="numberInDash"/>
          <w:cols w:space="0" w:num="1"/>
          <w:rtlGutter w:val="0"/>
          <w:docGrid w:type="lines" w:linePitch="312" w:charSpace="0"/>
        </w:sectPr>
      </w:pPr>
      <w:r>
        <w:rPr>
          <w:rFonts w:hint="default" w:ascii="Times New Roman" w:hAnsi="Times New Roman" w:eastAsia="方正仿宋_GBK" w:cs="Times New Roman"/>
          <w:bCs/>
          <w:sz w:val="32"/>
          <w:szCs w:val="32"/>
          <w:lang w:eastAsia="zh-CN"/>
        </w:rPr>
        <w:t>（此件公开发布）</w:t>
      </w:r>
    </w:p>
    <w:p>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8788400" cy="4984115"/>
            <wp:effectExtent l="0" t="0" r="12700" b="6985"/>
            <wp:docPr id="1" name="图片 1" descr="2023.8_页面_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023.8_页面_1"/>
                    <pic:cNvPicPr>
                      <a:picLocks noChangeAspect="true"/>
                    </pic:cNvPicPr>
                  </pic:nvPicPr>
                  <pic:blipFill>
                    <a:blip r:embed="rId7"/>
                    <a:srcRect l="4368" t="11232" r="3745" b="15080"/>
                    <a:stretch>
                      <a:fillRect/>
                    </a:stretch>
                  </pic:blipFill>
                  <pic:spPr>
                    <a:xfrm>
                      <a:off x="0" y="0"/>
                      <a:ext cx="8788400" cy="4984115"/>
                    </a:xfrm>
                    <a:prstGeom prst="rect">
                      <a:avLst/>
                    </a:prstGeom>
                  </pic:spPr>
                </pic:pic>
              </a:graphicData>
            </a:graphic>
          </wp:inline>
        </w:drawing>
      </w:r>
      <w:r>
        <w:rPr>
          <w:rFonts w:hint="eastAsia" w:eastAsia="宋体"/>
          <w:lang w:eastAsia="zh-CN"/>
        </w:rPr>
        <w:drawing>
          <wp:inline distT="0" distB="0" distL="114300" distR="114300">
            <wp:extent cx="8855710" cy="5101590"/>
            <wp:effectExtent l="0" t="0" r="2540" b="3810"/>
            <wp:docPr id="2" name="图片 2" descr="2023.8_页面_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2023.8_页面_2"/>
                    <pic:cNvPicPr>
                      <a:picLocks noChangeAspect="true"/>
                    </pic:cNvPicPr>
                  </pic:nvPicPr>
                  <pic:blipFill>
                    <a:blip r:embed="rId8"/>
                    <a:srcRect l="2825" t="6702" r="3567" b="13576"/>
                    <a:stretch>
                      <a:fillRect/>
                    </a:stretch>
                  </pic:blipFill>
                  <pic:spPr>
                    <a:xfrm>
                      <a:off x="0" y="0"/>
                      <a:ext cx="8855710" cy="5101590"/>
                    </a:xfrm>
                    <a:prstGeom prst="rect">
                      <a:avLst/>
                    </a:prstGeom>
                  </pic:spPr>
                </pic:pic>
              </a:graphicData>
            </a:graphic>
          </wp:inline>
        </w:drawing>
      </w:r>
      <w:r>
        <w:rPr>
          <w:rFonts w:hint="eastAsia" w:eastAsia="宋体"/>
          <w:lang w:eastAsia="zh-CN"/>
        </w:rPr>
        <w:drawing>
          <wp:inline distT="0" distB="0" distL="114300" distR="114300">
            <wp:extent cx="8820150" cy="5281930"/>
            <wp:effectExtent l="0" t="0" r="0" b="13970"/>
            <wp:docPr id="3" name="图片 3" descr="2023.8_页面_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023.8_页面_3"/>
                    <pic:cNvPicPr>
                      <a:picLocks noChangeAspect="true"/>
                    </pic:cNvPicPr>
                  </pic:nvPicPr>
                  <pic:blipFill>
                    <a:blip r:embed="rId9"/>
                    <a:srcRect l="4172" t="8360" r="4274" b="14103"/>
                    <a:stretch>
                      <a:fillRect/>
                    </a:stretch>
                  </pic:blipFill>
                  <pic:spPr>
                    <a:xfrm>
                      <a:off x="0" y="0"/>
                      <a:ext cx="8820150" cy="5281930"/>
                    </a:xfrm>
                    <a:prstGeom prst="rect">
                      <a:avLst/>
                    </a:prstGeom>
                  </pic:spPr>
                </pic:pic>
              </a:graphicData>
            </a:graphic>
          </wp:inline>
        </w:drawing>
      </w: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readOnly"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E0E1F"/>
    <w:rsid w:val="02DD1EE1"/>
    <w:rsid w:val="02FE1B23"/>
    <w:rsid w:val="0AF92138"/>
    <w:rsid w:val="0F6F1859"/>
    <w:rsid w:val="108814FA"/>
    <w:rsid w:val="1BCF44EA"/>
    <w:rsid w:val="1E5B0807"/>
    <w:rsid w:val="22E835CB"/>
    <w:rsid w:val="29D10DD0"/>
    <w:rsid w:val="2AEF37BB"/>
    <w:rsid w:val="2CF45131"/>
    <w:rsid w:val="2DFD1989"/>
    <w:rsid w:val="2F0F2DF3"/>
    <w:rsid w:val="308D382C"/>
    <w:rsid w:val="31DA08B1"/>
    <w:rsid w:val="32800112"/>
    <w:rsid w:val="36E47EDF"/>
    <w:rsid w:val="37C42FBB"/>
    <w:rsid w:val="3D1829D0"/>
    <w:rsid w:val="474B5145"/>
    <w:rsid w:val="4DF07241"/>
    <w:rsid w:val="4F7955A6"/>
    <w:rsid w:val="502C133C"/>
    <w:rsid w:val="53AB71EA"/>
    <w:rsid w:val="55BF6695"/>
    <w:rsid w:val="5BFF6D1A"/>
    <w:rsid w:val="5CED6557"/>
    <w:rsid w:val="623963E0"/>
    <w:rsid w:val="625B7DDE"/>
    <w:rsid w:val="64AA29E7"/>
    <w:rsid w:val="66717DB1"/>
    <w:rsid w:val="68EC7F32"/>
    <w:rsid w:val="6C2944EF"/>
    <w:rsid w:val="6EC9700B"/>
    <w:rsid w:val="6F7B7F7E"/>
    <w:rsid w:val="755E5792"/>
    <w:rsid w:val="7DFB20B1"/>
    <w:rsid w:val="7F599EC9"/>
    <w:rsid w:val="86DF11FA"/>
    <w:rsid w:val="D5BDC621"/>
    <w:rsid w:val="F39F5F51"/>
    <w:rsid w:val="FEB54567"/>
    <w:rsid w:val="FF9BA6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firstLine="559"/>
      <w:jc w:val="left"/>
    </w:pPr>
    <w:rPr>
      <w:rFonts w:ascii="宋体" w:hAnsi="宋体" w:eastAsia="宋体"/>
      <w:kern w:val="0"/>
      <w:sz w:val="28"/>
      <w:szCs w:val="28"/>
      <w:lang w:eastAsia="en-US"/>
    </w:rPr>
  </w:style>
  <w:style w:type="paragraph" w:styleId="3">
    <w:name w:val="Balloon Text"/>
    <w:basedOn w:val="1"/>
    <w:semiHidden/>
    <w:qFormat/>
    <w:uiPriority w:val="0"/>
    <w:pPr>
      <w:widowControl w:val="0"/>
      <w:adjustRightInd/>
      <w:snapToGrid/>
      <w:spacing w:after="0" w:line="240" w:lineRule="auto"/>
      <w:jc w:val="both"/>
    </w:pPr>
    <w:rPr>
      <w:rFonts w:ascii="Times New Roman" w:hAnsi="Times New Roman" w:eastAsia="方正仿宋_GBK" w:cs="Times New Roman"/>
      <w:kern w:val="2"/>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6</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2012-11-05T15:58:00Z</dcterms:created>
  <dc:creator>Lenovo User</dc:creator>
  <cp:lastModifiedBy> </cp:lastModifiedBy>
  <cp:lastPrinted>2023-10-25T00:02:00Z</cp:lastPrinted>
  <dcterms:modified xsi:type="dcterms:W3CDTF">2023-11-01T15:43:17Z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6E30DB4FAAC9DDD62C293665087115F2</vt:lpwstr>
  </property>
</Properties>
</file>