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pStyle w:val="7"/>
        <w:keepNext w:val="0"/>
        <w:keepLines w:val="0"/>
        <w:pageBreakBefore w:val="0"/>
        <w:widowControl w:val="0"/>
        <w:kinsoku/>
        <w:wordWrap/>
        <w:overflowPunct/>
        <w:topLinePunct w:val="0"/>
        <w:autoSpaceDE/>
        <w:autoSpaceDN/>
        <w:bidi w:val="0"/>
        <w:adjustRightInd/>
        <w:spacing w:line="594" w:lineRule="exact"/>
        <w:ind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重庆市永川区人民政府办公室</w:t>
      </w:r>
    </w:p>
    <w:p>
      <w:pPr>
        <w:pStyle w:val="13"/>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关于印发永川区</w:t>
      </w:r>
      <w:r>
        <w:rPr>
          <w:rFonts w:hint="eastAsia"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巴渝工匠</w:t>
      </w:r>
      <w:r>
        <w:rPr>
          <w:rFonts w:hint="eastAsia" w:eastAsia="方正小标宋_GBK"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创新发展聚集区</w:t>
      </w:r>
    </w:p>
    <w:p>
      <w:pPr>
        <w:pStyle w:val="13"/>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建设方案的通知</w:t>
      </w:r>
    </w:p>
    <w:p>
      <w:pPr>
        <w:snapToGrid w:val="0"/>
        <w:spacing w:line="300" w:lineRule="auto"/>
        <w:jc w:val="center"/>
        <w:rPr>
          <w:rFonts w:hint="default" w:ascii="Times New Roman" w:hAnsi="Times New Roman" w:cs="Times New Roman"/>
        </w:rPr>
      </w:pPr>
      <w:r>
        <w:rPr>
          <w:rFonts w:hint="default" w:ascii="Times New Roman" w:hAnsi="Times New Roman" w:cs="Times New Roman"/>
        </w:rPr>
        <w:t>永川府办发〔2023〕48号</w:t>
      </w:r>
    </w:p>
    <w:p>
      <w:pPr>
        <w:pStyle w:val="13"/>
        <w:keepNext w:val="0"/>
        <w:keepLines w:val="0"/>
        <w:pageBreakBefore w:val="0"/>
        <w:widowControl w:val="0"/>
        <w:kinsoku/>
        <w:wordWrap/>
        <w:overflowPunct/>
        <w:topLinePunct w:val="0"/>
        <w:autoSpaceDE/>
        <w:autoSpaceDN/>
        <w:bidi w:val="0"/>
        <w:adjustRightInd/>
        <w:spacing w:line="300" w:lineRule="auto"/>
        <w:jc w:val="both"/>
        <w:textAlignment w:val="auto"/>
        <w:rPr>
          <w:rFonts w:hint="default" w:ascii="Times New Roman" w:hAnsi="Times New Roman" w:eastAsia="方正仿宋_GBK" w:cs="Times New Roman"/>
          <w:color w:val="auto"/>
          <w:sz w:val="32"/>
          <w:szCs w:val="32"/>
          <w:lang w:val="en-US" w:eastAsia="zh-CN"/>
        </w:rPr>
      </w:pPr>
    </w:p>
    <w:p>
      <w:pPr>
        <w:pStyle w:val="13"/>
        <w:keepNext w:val="0"/>
        <w:keepLines w:val="0"/>
        <w:pageBreakBefore w:val="0"/>
        <w:widowControl w:val="0"/>
        <w:kinsoku/>
        <w:wordWrap/>
        <w:overflowPunct/>
        <w:topLinePunct w:val="0"/>
        <w:autoSpaceDE/>
        <w:autoSpaceDN/>
        <w:bidi w:val="0"/>
        <w:adjustRightInd/>
        <w:spacing w:line="300" w:lineRule="auto"/>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各镇</w:t>
      </w:r>
      <w:r>
        <w:rPr>
          <w:rFonts w:hint="default" w:ascii="Times New Roman" w:hAnsi="Times New Roman" w:cs="Times New Roman"/>
          <w:color w:val="auto"/>
          <w:sz w:val="32"/>
          <w:szCs w:val="32"/>
          <w:lang w:val="en-US" w:eastAsia="zh-CN"/>
        </w:rPr>
        <w:t>人民政府、街道办事处</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区政府各部门、有关单位：</w:t>
      </w:r>
    </w:p>
    <w:p>
      <w:pPr>
        <w:pStyle w:val="13"/>
        <w:keepNext w:val="0"/>
        <w:keepLines w:val="0"/>
        <w:pageBreakBefore w:val="0"/>
        <w:widowControl w:val="0"/>
        <w:kinsoku/>
        <w:wordWrap/>
        <w:overflowPunct/>
        <w:topLinePunct w:val="0"/>
        <w:autoSpaceDE/>
        <w:autoSpaceDN/>
        <w:bidi w:val="0"/>
        <w:adjustRightInd/>
        <w:spacing w:line="300" w:lineRule="auto"/>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《永川区</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巴渝工匠</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创新发展聚集区建设方案》已经区政府同意，现印发给你们，请认真贯彻执行。</w:t>
      </w:r>
    </w:p>
    <w:p>
      <w:pPr>
        <w:pStyle w:val="13"/>
        <w:keepNext w:val="0"/>
        <w:keepLines w:val="0"/>
        <w:pageBreakBefore w:val="0"/>
        <w:widowControl w:val="0"/>
        <w:kinsoku/>
        <w:wordWrap/>
        <w:overflowPunct/>
        <w:topLinePunct w:val="0"/>
        <w:autoSpaceDE/>
        <w:autoSpaceDN/>
        <w:bidi w:val="0"/>
        <w:adjustRightInd/>
        <w:spacing w:line="300" w:lineRule="auto"/>
        <w:jc w:val="both"/>
        <w:textAlignment w:val="auto"/>
        <w:rPr>
          <w:rFonts w:hint="default" w:ascii="Times New Roman" w:hAnsi="Times New Roman" w:cs="Times New Roman"/>
          <w:color w:val="auto"/>
          <w:sz w:val="32"/>
          <w:szCs w:val="32"/>
          <w:lang w:val="en-US" w:eastAsia="zh-CN"/>
        </w:rPr>
      </w:pPr>
    </w:p>
    <w:p>
      <w:pPr>
        <w:pStyle w:val="13"/>
        <w:keepNext w:val="0"/>
        <w:keepLines w:val="0"/>
        <w:pageBreakBefore w:val="0"/>
        <w:widowControl w:val="0"/>
        <w:kinsoku/>
        <w:wordWrap/>
        <w:overflowPunct/>
        <w:topLinePunct w:val="0"/>
        <w:autoSpaceDE/>
        <w:autoSpaceDN/>
        <w:bidi w:val="0"/>
        <w:adjustRightInd/>
        <w:spacing w:line="300" w:lineRule="auto"/>
        <w:jc w:val="both"/>
        <w:textAlignment w:val="auto"/>
        <w:rPr>
          <w:rFonts w:hint="default" w:ascii="Times New Roman" w:hAnsi="Times New Roman" w:cs="Times New Roman"/>
          <w:color w:val="auto"/>
          <w:sz w:val="32"/>
          <w:szCs w:val="32"/>
          <w:lang w:val="en-US" w:eastAsia="zh-CN"/>
        </w:rPr>
      </w:pPr>
    </w:p>
    <w:p>
      <w:pPr>
        <w:pStyle w:val="13"/>
        <w:keepNext w:val="0"/>
        <w:keepLines w:val="0"/>
        <w:pageBreakBefore w:val="0"/>
        <w:widowControl w:val="0"/>
        <w:kinsoku/>
        <w:wordWrap w:val="0"/>
        <w:overflowPunct/>
        <w:topLinePunct w:val="0"/>
        <w:autoSpaceDE/>
        <w:autoSpaceDN/>
        <w:bidi w:val="0"/>
        <w:adjustRightInd/>
        <w:spacing w:line="300" w:lineRule="auto"/>
        <w:jc w:val="right"/>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重庆市永川区人民政府办公室</w:t>
      </w:r>
      <w:r>
        <w:rPr>
          <w:rFonts w:hint="eastAsia" w:cs="Times New Roman"/>
          <w:color w:val="auto"/>
          <w:sz w:val="32"/>
          <w:szCs w:val="32"/>
          <w:lang w:val="en-US" w:eastAsia="zh-CN"/>
        </w:rPr>
        <w:t xml:space="preserve">   </w:t>
      </w:r>
    </w:p>
    <w:p>
      <w:pPr>
        <w:pStyle w:val="13"/>
        <w:keepNext w:val="0"/>
        <w:keepLines w:val="0"/>
        <w:pageBreakBefore w:val="0"/>
        <w:widowControl w:val="0"/>
        <w:kinsoku/>
        <w:wordWrap/>
        <w:overflowPunct/>
        <w:topLinePunct w:val="0"/>
        <w:autoSpaceDE/>
        <w:autoSpaceDN/>
        <w:bidi w:val="0"/>
        <w:adjustRightInd/>
        <w:spacing w:line="300" w:lineRule="auto"/>
        <w:jc w:val="center"/>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2023年</w:t>
      </w:r>
      <w:r>
        <w:rPr>
          <w:rFonts w:hint="eastAsia" w:cs="Times New Roman"/>
          <w:color w:val="auto"/>
          <w:sz w:val="32"/>
          <w:szCs w:val="32"/>
          <w:lang w:val="en-US" w:eastAsia="zh-CN"/>
        </w:rPr>
        <w:t>7</w:t>
      </w:r>
      <w:r>
        <w:rPr>
          <w:rFonts w:hint="default" w:ascii="Times New Roman" w:hAnsi="Times New Roman" w:cs="Times New Roman"/>
          <w:color w:val="auto"/>
          <w:sz w:val="32"/>
          <w:szCs w:val="32"/>
          <w:lang w:val="en-US" w:eastAsia="zh-CN"/>
        </w:rPr>
        <w:t>月</w:t>
      </w:r>
      <w:r>
        <w:rPr>
          <w:rFonts w:hint="eastAsia" w:cs="Times New Roman"/>
          <w:color w:val="auto"/>
          <w:sz w:val="32"/>
          <w:szCs w:val="32"/>
          <w:lang w:val="en-US" w:eastAsia="zh-CN"/>
        </w:rPr>
        <w:t>25</w:t>
      </w:r>
      <w:r>
        <w:rPr>
          <w:rFonts w:hint="default" w:ascii="Times New Roman" w:hAnsi="Times New Roman" w:cs="Times New Roman"/>
          <w:color w:val="auto"/>
          <w:sz w:val="32"/>
          <w:szCs w:val="32"/>
          <w:lang w:val="en-US" w:eastAsia="zh-CN"/>
        </w:rPr>
        <w:t>日</w:t>
      </w:r>
    </w:p>
    <w:p>
      <w:pPr>
        <w:pStyle w:val="13"/>
        <w:keepNext w:val="0"/>
        <w:keepLines w:val="0"/>
        <w:pageBreakBefore w:val="0"/>
        <w:widowControl w:val="0"/>
        <w:kinsoku/>
        <w:wordWrap/>
        <w:overflowPunct/>
        <w:topLinePunct w:val="0"/>
        <w:autoSpaceDE/>
        <w:autoSpaceDN/>
        <w:bidi w:val="0"/>
        <w:adjustRightInd/>
        <w:spacing w:line="300" w:lineRule="auto"/>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（此件公开发布）</w:t>
      </w:r>
    </w:p>
    <w:p>
      <w:pPr>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ascii="方正小标宋_GBK" w:eastAsia="方正小标宋_GBK"/>
          <w:bCs/>
          <w:color w:val="auto"/>
          <w:sz w:val="44"/>
          <w:szCs w:val="44"/>
        </w:rPr>
      </w:pPr>
      <w:r>
        <w:rPr>
          <w:rFonts w:hint="eastAsia" w:ascii="方正小标宋_GBK" w:eastAsia="方正小标宋_GBK"/>
          <w:bCs/>
          <w:color w:val="auto"/>
          <w:sz w:val="44"/>
          <w:szCs w:val="44"/>
        </w:rPr>
        <w:t>永川区</w:t>
      </w:r>
      <w:r>
        <w:rPr>
          <w:rFonts w:hint="eastAsia" w:ascii="方正小标宋_GBK" w:eastAsia="方正小标宋_GBK"/>
          <w:bCs/>
          <w:color w:val="auto"/>
          <w:sz w:val="44"/>
          <w:szCs w:val="44"/>
          <w:lang w:eastAsia="zh-CN"/>
        </w:rPr>
        <w:t>“</w:t>
      </w:r>
      <w:r>
        <w:rPr>
          <w:rFonts w:hint="eastAsia" w:ascii="方正小标宋_GBK" w:eastAsia="方正小标宋_GBK"/>
          <w:bCs/>
          <w:color w:val="auto"/>
          <w:sz w:val="44"/>
          <w:szCs w:val="44"/>
        </w:rPr>
        <w:t>巴渝工匠</w:t>
      </w:r>
      <w:r>
        <w:rPr>
          <w:rFonts w:hint="eastAsia" w:ascii="方正小标宋_GBK" w:eastAsia="方正小标宋_GBK"/>
          <w:bCs/>
          <w:color w:val="auto"/>
          <w:sz w:val="44"/>
          <w:szCs w:val="44"/>
          <w:lang w:eastAsia="zh-CN"/>
        </w:rPr>
        <w:t>”</w:t>
      </w:r>
      <w:r>
        <w:rPr>
          <w:rFonts w:hint="eastAsia" w:ascii="方正小标宋_GBK" w:eastAsia="方正小标宋_GBK"/>
          <w:bCs/>
          <w:color w:val="auto"/>
          <w:sz w:val="44"/>
          <w:szCs w:val="44"/>
        </w:rPr>
        <w:t>创新发展聚集区建设方案</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eastAsia="仿宋"/>
          <w:b w:val="0"/>
          <w:bCs w:val="0"/>
          <w:color w:val="auto"/>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51" w:firstLineChars="0"/>
        <w:textAlignment w:val="auto"/>
        <w:rPr>
          <w:rFonts w:hint="eastAsia" w:eastAsia="方正黑体_GBK"/>
          <w:b w:val="0"/>
          <w:bCs w:val="0"/>
          <w:color w:val="auto"/>
          <w:szCs w:val="32"/>
          <w:lang w:eastAsia="zh-CN"/>
        </w:rPr>
      </w:pPr>
      <w:r>
        <w:rPr>
          <w:b w:val="0"/>
          <w:bCs w:val="0"/>
          <w:color w:val="auto"/>
          <w:szCs w:val="32"/>
        </w:rPr>
        <w:t>根据</w:t>
      </w:r>
      <w:r>
        <w:rPr>
          <w:rFonts w:hint="eastAsia"/>
          <w:b w:val="0"/>
          <w:bCs w:val="0"/>
          <w:color w:val="auto"/>
          <w:szCs w:val="32"/>
          <w:lang w:eastAsia="zh-CN"/>
        </w:rPr>
        <w:t>《</w:t>
      </w:r>
      <w:r>
        <w:rPr>
          <w:rFonts w:hint="eastAsia"/>
          <w:b w:val="0"/>
          <w:bCs w:val="0"/>
          <w:color w:val="auto"/>
          <w:szCs w:val="32"/>
        </w:rPr>
        <w:t>重庆市</w:t>
      </w:r>
      <w:r>
        <w:rPr>
          <w:rFonts w:hint="eastAsia"/>
          <w:b w:val="0"/>
          <w:bCs w:val="0"/>
          <w:color w:val="auto"/>
          <w:szCs w:val="32"/>
          <w:lang w:eastAsia="zh-CN"/>
        </w:rPr>
        <w:t>“</w:t>
      </w:r>
      <w:r>
        <w:rPr>
          <w:b w:val="0"/>
          <w:bCs w:val="0"/>
          <w:color w:val="auto"/>
          <w:szCs w:val="32"/>
        </w:rPr>
        <w:t>智能+技能</w:t>
      </w:r>
      <w:r>
        <w:rPr>
          <w:rFonts w:hint="eastAsia"/>
          <w:b w:val="0"/>
          <w:bCs w:val="0"/>
          <w:color w:val="auto"/>
          <w:szCs w:val="32"/>
          <w:lang w:eastAsia="zh-CN"/>
        </w:rPr>
        <w:t>”</w:t>
      </w:r>
      <w:r>
        <w:rPr>
          <w:b w:val="0"/>
          <w:bCs w:val="0"/>
          <w:color w:val="auto"/>
          <w:szCs w:val="32"/>
        </w:rPr>
        <w:t>数字技能人才培养试验区</w:t>
      </w:r>
      <w:r>
        <w:rPr>
          <w:rFonts w:hint="eastAsia"/>
          <w:b w:val="0"/>
          <w:bCs w:val="0"/>
          <w:color w:val="auto"/>
          <w:szCs w:val="32"/>
          <w:lang w:val="en-US" w:eastAsia="zh-CN"/>
        </w:rPr>
        <w:t>建设方案</w:t>
      </w:r>
      <w:r>
        <w:rPr>
          <w:rFonts w:hint="eastAsia"/>
          <w:b w:val="0"/>
          <w:bCs w:val="0"/>
          <w:color w:val="auto"/>
          <w:szCs w:val="32"/>
          <w:lang w:eastAsia="zh-CN"/>
        </w:rPr>
        <w:t>》</w:t>
      </w:r>
      <w:r>
        <w:rPr>
          <w:b w:val="0"/>
          <w:bCs w:val="0"/>
          <w:color w:val="auto"/>
          <w:szCs w:val="32"/>
        </w:rPr>
        <w:t>要求，</w:t>
      </w:r>
      <w:r>
        <w:rPr>
          <w:rFonts w:hint="eastAsia"/>
          <w:b w:val="0"/>
          <w:bCs w:val="0"/>
          <w:color w:val="auto"/>
          <w:szCs w:val="32"/>
          <w:lang w:val="en-US" w:eastAsia="zh-CN"/>
        </w:rPr>
        <w:t>重庆市人力资源和社会保障局确定永川等4个区为“巴渝工匠”创新发展聚集区</w:t>
      </w:r>
      <w:r>
        <w:rPr>
          <w:b w:val="0"/>
          <w:bCs w:val="0"/>
          <w:color w:val="auto"/>
          <w:szCs w:val="32"/>
        </w:rPr>
        <w:t>，</w:t>
      </w:r>
      <w:r>
        <w:rPr>
          <w:rFonts w:hint="eastAsia"/>
          <w:b w:val="0"/>
          <w:bCs w:val="0"/>
          <w:color w:val="auto"/>
          <w:szCs w:val="32"/>
          <w:lang w:val="en-US" w:eastAsia="zh-CN"/>
        </w:rPr>
        <w:t>为</w:t>
      </w:r>
      <w:r>
        <w:rPr>
          <w:b w:val="0"/>
          <w:bCs w:val="0"/>
          <w:color w:val="auto"/>
          <w:szCs w:val="32"/>
        </w:rPr>
        <w:t>高质量、高标准完成首批</w:t>
      </w:r>
      <w:r>
        <w:rPr>
          <w:rFonts w:hint="eastAsia"/>
          <w:b w:val="0"/>
          <w:bCs w:val="0"/>
          <w:color w:val="auto"/>
          <w:szCs w:val="32"/>
          <w:lang w:eastAsia="zh-CN"/>
        </w:rPr>
        <w:t>“</w:t>
      </w:r>
      <w:r>
        <w:rPr>
          <w:b w:val="0"/>
          <w:bCs w:val="0"/>
          <w:color w:val="auto"/>
          <w:szCs w:val="32"/>
        </w:rPr>
        <w:t>巴渝工匠</w:t>
      </w:r>
      <w:r>
        <w:rPr>
          <w:rFonts w:hint="eastAsia"/>
          <w:b w:val="0"/>
          <w:bCs w:val="0"/>
          <w:color w:val="auto"/>
          <w:szCs w:val="32"/>
          <w:lang w:eastAsia="zh-CN"/>
        </w:rPr>
        <w:t>”</w:t>
      </w:r>
      <w:r>
        <w:rPr>
          <w:b w:val="0"/>
          <w:bCs w:val="0"/>
          <w:color w:val="auto"/>
          <w:szCs w:val="32"/>
        </w:rPr>
        <w:t>创新发展聚集区</w:t>
      </w:r>
      <w:r>
        <w:rPr>
          <w:rFonts w:hint="eastAsia"/>
          <w:b w:val="0"/>
          <w:bCs w:val="0"/>
          <w:color w:val="auto"/>
          <w:szCs w:val="32"/>
        </w:rPr>
        <w:t>建设任务，</w:t>
      </w:r>
      <w:r>
        <w:rPr>
          <w:b w:val="0"/>
          <w:bCs w:val="0"/>
          <w:color w:val="auto"/>
          <w:szCs w:val="32"/>
        </w:rPr>
        <w:t>特制定本方案。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51" w:firstLineChars="0"/>
        <w:textAlignment w:val="auto"/>
        <w:rPr>
          <w:rFonts w:hint="eastAsia" w:ascii="Times New Roman" w:hAnsi="Times New Roman" w:cs="Times New Roman"/>
          <w:b w:val="0"/>
          <w:bCs w:val="0"/>
          <w:color w:val="auto"/>
          <w:szCs w:val="32"/>
        </w:rPr>
      </w:pPr>
      <w:r>
        <w:rPr>
          <w:rFonts w:hint="eastAsia" w:eastAsia="方正黑体_GBK"/>
          <w:b w:val="0"/>
          <w:bCs w:val="0"/>
          <w:color w:val="auto"/>
          <w:szCs w:val="32"/>
          <w:lang w:eastAsia="zh-CN"/>
        </w:rPr>
        <w:t>一、</w:t>
      </w:r>
      <w:r>
        <w:rPr>
          <w:rFonts w:eastAsia="方正黑体_GBK"/>
          <w:b w:val="0"/>
          <w:bCs w:val="0"/>
          <w:color w:val="auto"/>
          <w:szCs w:val="32"/>
        </w:rPr>
        <w:t>指导思想</w:t>
      </w:r>
    </w:p>
    <w:p>
      <w:pPr>
        <w:numPr>
          <w:ilvl w:val="0"/>
          <w:numId w:val="0"/>
        </w:numPr>
        <w:snapToGrid w:val="0"/>
        <w:spacing w:line="300" w:lineRule="auto"/>
        <w:ind w:firstLine="651" w:firstLineChars="0"/>
        <w:rPr>
          <w:rFonts w:hint="eastAsia" w:ascii="方正黑体_GBK" w:hAnsi="黑体" w:eastAsia="方正黑体_GBK" w:cs="黑体"/>
          <w:b w:val="0"/>
          <w:bCs w:val="0"/>
          <w:color w:val="auto"/>
          <w:szCs w:val="32"/>
          <w:lang w:eastAsia="zh-CN"/>
        </w:rPr>
      </w:pPr>
      <w:r>
        <w:rPr>
          <w:rFonts w:hint="eastAsia" w:ascii="Times New Roman" w:hAnsi="Times New Roman" w:cs="Times New Roman"/>
          <w:b w:val="0"/>
          <w:bCs w:val="0"/>
          <w:color w:val="auto"/>
          <w:szCs w:val="32"/>
        </w:rPr>
        <w:t>坚持以习近平总书记关于做好新时代人才工作的重要思想为指导，认真落实中央、市委人才工作会议精神，根据</w:t>
      </w:r>
      <w:r>
        <w:rPr>
          <w:rFonts w:hint="eastAsia" w:ascii="Times New Roman" w:hAnsi="Times New Roman" w:cs="Times New Roman"/>
          <w:b w:val="0"/>
          <w:bCs w:val="0"/>
          <w:color w:val="auto"/>
          <w:szCs w:val="32"/>
          <w:lang w:eastAsia="zh-CN"/>
        </w:rPr>
        <w:t>《</w:t>
      </w:r>
      <w:r>
        <w:rPr>
          <w:rFonts w:hint="eastAsia" w:ascii="Times New Roman" w:hAnsi="Times New Roman" w:cs="Times New Roman"/>
          <w:b w:val="0"/>
          <w:bCs w:val="0"/>
          <w:color w:val="auto"/>
          <w:szCs w:val="32"/>
          <w:lang w:val="en-US" w:eastAsia="zh-CN"/>
        </w:rPr>
        <w:t>人力资源社会保障部关于印发</w:t>
      </w:r>
      <w:r>
        <w:rPr>
          <w:rFonts w:hint="eastAsia" w:cs="Times New Roman"/>
          <w:b w:val="0"/>
          <w:bCs w:val="0"/>
          <w:color w:val="auto"/>
          <w:szCs w:val="32"/>
          <w:lang w:val="en-US" w:eastAsia="zh-CN"/>
        </w:rPr>
        <w:t>“</w:t>
      </w:r>
      <w:r>
        <w:rPr>
          <w:rFonts w:hint="eastAsia" w:ascii="Times New Roman" w:hAnsi="Times New Roman" w:cs="Times New Roman"/>
          <w:b w:val="0"/>
          <w:bCs w:val="0"/>
          <w:color w:val="auto"/>
          <w:szCs w:val="32"/>
          <w:lang w:val="en-US" w:eastAsia="zh-CN"/>
        </w:rPr>
        <w:t>技能中国行动</w:t>
      </w:r>
      <w:r>
        <w:rPr>
          <w:rFonts w:hint="eastAsia" w:cs="Times New Roman"/>
          <w:b w:val="0"/>
          <w:bCs w:val="0"/>
          <w:color w:val="auto"/>
          <w:szCs w:val="32"/>
          <w:lang w:val="en-US" w:eastAsia="zh-CN"/>
        </w:rPr>
        <w:t>”</w:t>
      </w:r>
      <w:r>
        <w:rPr>
          <w:rFonts w:hint="eastAsia" w:ascii="Times New Roman" w:hAnsi="Times New Roman" w:cs="Times New Roman"/>
          <w:b w:val="0"/>
          <w:bCs w:val="0"/>
          <w:color w:val="auto"/>
          <w:szCs w:val="32"/>
          <w:lang w:val="en-US" w:eastAsia="zh-CN"/>
        </w:rPr>
        <w:t>实施方案的通知</w:t>
      </w:r>
      <w:r>
        <w:rPr>
          <w:rFonts w:hint="eastAsia" w:ascii="Times New Roman" w:hAnsi="Times New Roman" w:cs="Times New Roman"/>
          <w:b w:val="0"/>
          <w:bCs w:val="0"/>
          <w:color w:val="auto"/>
          <w:szCs w:val="32"/>
          <w:lang w:eastAsia="zh-CN"/>
        </w:rPr>
        <w:t>》（</w:t>
      </w:r>
      <w:r>
        <w:rPr>
          <w:rFonts w:hint="default" w:ascii="Times New Roman" w:hAnsi="Times New Roman" w:cs="Times New Roman"/>
          <w:b w:val="0"/>
          <w:bCs w:val="0"/>
          <w:color w:val="auto"/>
          <w:szCs w:val="32"/>
          <w:lang w:val="en-US" w:eastAsia="zh-CN"/>
        </w:rPr>
        <w:t>人社部发〔2021〕48号</w:t>
      </w:r>
      <w:r>
        <w:rPr>
          <w:rFonts w:hint="eastAsia" w:ascii="Times New Roman" w:hAnsi="Times New Roman" w:cs="Times New Roman"/>
          <w:b w:val="0"/>
          <w:bCs w:val="0"/>
          <w:color w:val="auto"/>
          <w:szCs w:val="32"/>
          <w:lang w:eastAsia="zh-CN"/>
        </w:rPr>
        <w:t>）、《</w:t>
      </w:r>
      <w:r>
        <w:rPr>
          <w:rFonts w:hint="eastAsia" w:ascii="Times New Roman" w:hAnsi="Times New Roman" w:cs="Times New Roman"/>
          <w:b w:val="0"/>
          <w:bCs w:val="0"/>
          <w:color w:val="auto"/>
          <w:szCs w:val="32"/>
          <w:lang w:val="en-US" w:eastAsia="zh-CN"/>
        </w:rPr>
        <w:t>重庆市高技能人才工作联席会办公室关于印发</w:t>
      </w:r>
      <w:r>
        <w:rPr>
          <w:rFonts w:hint="eastAsia" w:ascii="方正仿宋_GBK" w:hAnsi="方正仿宋_GBK" w:eastAsia="方正仿宋_GBK" w:cs="方正仿宋_GBK"/>
          <w:b w:val="0"/>
          <w:bCs w:val="0"/>
          <w:color w:val="auto"/>
          <w:szCs w:val="32"/>
          <w:lang w:val="en-US" w:eastAsia="zh-CN"/>
        </w:rPr>
        <w:t>〈</w:t>
      </w:r>
      <w:r>
        <w:rPr>
          <w:rFonts w:hint="eastAsia" w:cs="Times New Roman"/>
          <w:b w:val="0"/>
          <w:bCs w:val="0"/>
          <w:color w:val="auto"/>
          <w:szCs w:val="32"/>
          <w:lang w:val="en-US" w:eastAsia="zh-CN"/>
        </w:rPr>
        <w:t>“</w:t>
      </w:r>
      <w:r>
        <w:rPr>
          <w:rFonts w:hint="eastAsia" w:ascii="Times New Roman" w:hAnsi="Times New Roman" w:cs="Times New Roman"/>
          <w:b w:val="0"/>
          <w:bCs w:val="0"/>
          <w:color w:val="auto"/>
          <w:szCs w:val="32"/>
          <w:lang w:val="en-US" w:eastAsia="zh-CN"/>
        </w:rPr>
        <w:t>巴渝工匠2025</w:t>
      </w:r>
      <w:r>
        <w:rPr>
          <w:rFonts w:hint="eastAsia" w:cs="Times New Roman"/>
          <w:b w:val="0"/>
          <w:bCs w:val="0"/>
          <w:color w:val="auto"/>
          <w:szCs w:val="32"/>
          <w:lang w:val="en-US" w:eastAsia="zh-CN"/>
        </w:rPr>
        <w:t>”</w:t>
      </w:r>
      <w:r>
        <w:rPr>
          <w:rFonts w:hint="eastAsia" w:ascii="Times New Roman" w:hAnsi="Times New Roman" w:cs="Times New Roman"/>
          <w:b w:val="0"/>
          <w:bCs w:val="0"/>
          <w:color w:val="auto"/>
          <w:szCs w:val="32"/>
          <w:lang w:val="en-US" w:eastAsia="zh-CN"/>
        </w:rPr>
        <w:t>行动计划实施方案</w:t>
      </w:r>
      <w:r>
        <w:rPr>
          <w:rFonts w:hint="eastAsia" w:ascii="方正仿宋_GBK" w:hAnsi="方正仿宋_GBK" w:eastAsia="方正仿宋_GBK" w:cs="方正仿宋_GBK"/>
          <w:b w:val="0"/>
          <w:bCs w:val="0"/>
          <w:color w:val="auto"/>
          <w:szCs w:val="32"/>
          <w:lang w:val="en-US" w:eastAsia="zh-CN"/>
        </w:rPr>
        <w:t>〉</w:t>
      </w:r>
      <w:r>
        <w:rPr>
          <w:rFonts w:hint="eastAsia" w:ascii="Times New Roman" w:hAnsi="Times New Roman" w:cs="Times New Roman"/>
          <w:b w:val="0"/>
          <w:bCs w:val="0"/>
          <w:color w:val="auto"/>
          <w:szCs w:val="32"/>
          <w:lang w:val="en-US" w:eastAsia="zh-CN"/>
        </w:rPr>
        <w:t>的通知</w:t>
      </w:r>
      <w:r>
        <w:rPr>
          <w:rFonts w:hint="eastAsia" w:ascii="Times New Roman" w:hAnsi="Times New Roman" w:cs="Times New Roman"/>
          <w:b w:val="0"/>
          <w:bCs w:val="0"/>
          <w:color w:val="auto"/>
          <w:szCs w:val="32"/>
          <w:lang w:eastAsia="zh-CN"/>
        </w:rPr>
        <w:t>》（</w:t>
      </w:r>
      <w:r>
        <w:rPr>
          <w:rFonts w:hint="eastAsia" w:ascii="Times New Roman" w:hAnsi="Times New Roman" w:cs="Times New Roman"/>
          <w:b w:val="0"/>
          <w:bCs w:val="0"/>
          <w:color w:val="auto"/>
          <w:szCs w:val="32"/>
          <w:lang w:val="en-US" w:eastAsia="zh-CN"/>
        </w:rPr>
        <w:t>渝高技办〔2021〕10号</w:t>
      </w:r>
      <w:r>
        <w:rPr>
          <w:rFonts w:hint="eastAsia" w:ascii="Times New Roman" w:hAnsi="Times New Roman" w:cs="Times New Roman"/>
          <w:b w:val="0"/>
          <w:bCs w:val="0"/>
          <w:color w:val="auto"/>
          <w:szCs w:val="32"/>
          <w:lang w:eastAsia="zh-CN"/>
        </w:rPr>
        <w:t>）</w:t>
      </w:r>
      <w:r>
        <w:rPr>
          <w:rFonts w:hint="eastAsia" w:ascii="Times New Roman" w:hAnsi="Times New Roman" w:cs="Times New Roman"/>
          <w:b w:val="0"/>
          <w:bCs w:val="0"/>
          <w:color w:val="auto"/>
          <w:szCs w:val="32"/>
        </w:rPr>
        <w:t>要求，以技能型社会建设为引领，围绕高质量发展主题，抢抓</w:t>
      </w:r>
      <w:r>
        <w:rPr>
          <w:rFonts w:hint="eastAsia" w:cs="Times New Roman"/>
          <w:b w:val="0"/>
          <w:bCs w:val="0"/>
          <w:color w:val="auto"/>
          <w:szCs w:val="32"/>
          <w:lang w:eastAsia="zh-CN"/>
        </w:rPr>
        <w:t>“</w:t>
      </w:r>
      <w:r>
        <w:rPr>
          <w:rFonts w:hint="eastAsia" w:ascii="Times New Roman" w:hAnsi="Times New Roman" w:cs="Times New Roman"/>
          <w:b w:val="0"/>
          <w:bCs w:val="0"/>
          <w:color w:val="auto"/>
          <w:szCs w:val="32"/>
        </w:rPr>
        <w:t>智能+技能</w:t>
      </w:r>
      <w:r>
        <w:rPr>
          <w:rFonts w:hint="eastAsia" w:cs="Times New Roman"/>
          <w:b w:val="0"/>
          <w:bCs w:val="0"/>
          <w:color w:val="auto"/>
          <w:szCs w:val="32"/>
          <w:lang w:eastAsia="zh-CN"/>
        </w:rPr>
        <w:t>”</w:t>
      </w:r>
      <w:r>
        <w:rPr>
          <w:rFonts w:hint="eastAsia" w:ascii="Times New Roman" w:hAnsi="Times New Roman" w:cs="Times New Roman"/>
          <w:b w:val="0"/>
          <w:bCs w:val="0"/>
          <w:color w:val="auto"/>
          <w:szCs w:val="32"/>
        </w:rPr>
        <w:t>数字技能人才培养试验区建设契机，以加快技能人才吸引培育集聚和能力提升为目标，推动技能人才队伍快速发展壮大，打造成渝地区具有影响力的技能人才队伍建设示范区，为建设永川</w:t>
      </w:r>
      <w:r>
        <w:rPr>
          <w:rFonts w:hint="eastAsia" w:cs="Times New Roman"/>
          <w:b w:val="0"/>
          <w:bCs w:val="0"/>
          <w:color w:val="auto"/>
          <w:szCs w:val="32"/>
          <w:lang w:eastAsia="zh-CN"/>
        </w:rPr>
        <w:t>“</w:t>
      </w:r>
      <w:r>
        <w:rPr>
          <w:rFonts w:hint="eastAsia" w:ascii="Times New Roman" w:hAnsi="Times New Roman" w:cs="Times New Roman"/>
          <w:b w:val="0"/>
          <w:bCs w:val="0"/>
          <w:color w:val="auto"/>
          <w:szCs w:val="32"/>
        </w:rPr>
        <w:t>双百</w:t>
      </w:r>
      <w:r>
        <w:rPr>
          <w:rFonts w:hint="eastAsia" w:cs="Times New Roman"/>
          <w:b w:val="0"/>
          <w:bCs w:val="0"/>
          <w:color w:val="auto"/>
          <w:szCs w:val="32"/>
          <w:lang w:eastAsia="zh-CN"/>
        </w:rPr>
        <w:t>”</w:t>
      </w:r>
      <w:r>
        <w:rPr>
          <w:rFonts w:hint="eastAsia" w:ascii="Times New Roman" w:hAnsi="Times New Roman" w:cs="Times New Roman"/>
          <w:b w:val="0"/>
          <w:bCs w:val="0"/>
          <w:color w:val="auto"/>
          <w:szCs w:val="32"/>
        </w:rPr>
        <w:t>区域性中心城市、现代制造业基地、西部职教基地提供坚强的技能人才保障。</w:t>
      </w:r>
    </w:p>
    <w:p>
      <w:pPr>
        <w:numPr>
          <w:ilvl w:val="0"/>
          <w:numId w:val="0"/>
        </w:numPr>
        <w:snapToGrid w:val="0"/>
        <w:spacing w:line="300" w:lineRule="auto"/>
        <w:ind w:firstLine="651" w:firstLineChars="0"/>
        <w:rPr>
          <w:rFonts w:ascii="方正黑体_GBK" w:hAnsi="黑体" w:eastAsia="方正黑体_GBK" w:cs="黑体"/>
          <w:b w:val="0"/>
          <w:bCs w:val="0"/>
          <w:color w:val="auto"/>
          <w:szCs w:val="32"/>
        </w:rPr>
      </w:pPr>
      <w:r>
        <w:rPr>
          <w:rFonts w:hint="eastAsia" w:ascii="方正黑体_GBK" w:hAnsi="黑体" w:eastAsia="方正黑体_GBK" w:cs="黑体"/>
          <w:b w:val="0"/>
          <w:bCs w:val="0"/>
          <w:color w:val="auto"/>
          <w:szCs w:val="32"/>
          <w:lang w:eastAsia="zh-CN"/>
        </w:rPr>
        <w:t>二、</w:t>
      </w:r>
      <w:r>
        <w:rPr>
          <w:rFonts w:hint="eastAsia" w:ascii="方正黑体_GBK" w:hAnsi="黑体" w:eastAsia="方正黑体_GBK" w:cs="黑体"/>
          <w:b w:val="0"/>
          <w:bCs w:val="0"/>
          <w:color w:val="auto"/>
          <w:szCs w:val="32"/>
        </w:rPr>
        <w:t>建设目标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b w:val="0"/>
          <w:bCs w:val="0"/>
          <w:color w:val="auto"/>
          <w:szCs w:val="32"/>
        </w:rPr>
      </w:pPr>
      <w:r>
        <w:rPr>
          <w:rFonts w:hint="eastAsia" w:ascii="Times New Roman" w:hAnsi="Times New Roman" w:cs="Times New Roman"/>
          <w:b w:val="0"/>
          <w:bCs w:val="0"/>
          <w:color w:val="auto"/>
          <w:szCs w:val="32"/>
        </w:rPr>
        <w:t>围绕我区汽车摩托车、电子信息、</w:t>
      </w:r>
      <w:r>
        <w:rPr>
          <w:rFonts w:hint="eastAsia" w:ascii="Times New Roman" w:hAnsi="Times New Roman" w:cs="Times New Roman"/>
          <w:b w:val="0"/>
          <w:bCs w:val="0"/>
          <w:color w:val="auto"/>
          <w:szCs w:val="32"/>
          <w:lang w:val="en-US" w:eastAsia="zh-CN"/>
        </w:rPr>
        <w:t>高端</w:t>
      </w:r>
      <w:r>
        <w:rPr>
          <w:rFonts w:hint="eastAsia" w:ascii="Times New Roman" w:hAnsi="Times New Roman" w:cs="Times New Roman"/>
          <w:b w:val="0"/>
          <w:bCs w:val="0"/>
          <w:color w:val="auto"/>
          <w:szCs w:val="32"/>
        </w:rPr>
        <w:t>装备、智能家居及材料、特色消费品等支柱产业集群和</w:t>
      </w:r>
      <w:r>
        <w:rPr>
          <w:rFonts w:hint="eastAsia" w:ascii="Times New Roman" w:hAnsi="Times New Roman" w:cs="Times New Roman"/>
          <w:b w:val="0"/>
          <w:bCs w:val="0"/>
          <w:color w:val="auto"/>
          <w:szCs w:val="32"/>
          <w:lang w:val="en-US" w:eastAsia="zh-CN"/>
        </w:rPr>
        <w:t>新能源、</w:t>
      </w:r>
      <w:r>
        <w:rPr>
          <w:rFonts w:hint="eastAsia" w:ascii="Times New Roman" w:hAnsi="Times New Roman" w:cs="Times New Roman"/>
          <w:b w:val="0"/>
          <w:bCs w:val="0"/>
          <w:color w:val="auto"/>
          <w:szCs w:val="32"/>
        </w:rPr>
        <w:t>生物医药及大健康</w:t>
      </w:r>
      <w:r>
        <w:rPr>
          <w:rFonts w:hint="eastAsia" w:cs="Times New Roman"/>
          <w:b w:val="0"/>
          <w:bCs w:val="0"/>
          <w:color w:val="auto"/>
          <w:szCs w:val="32"/>
          <w:lang w:val="en-US" w:eastAsia="zh-CN"/>
        </w:rPr>
        <w:t>等</w:t>
      </w:r>
      <w:r>
        <w:rPr>
          <w:rFonts w:hint="eastAsia" w:ascii="Times New Roman" w:hAnsi="Times New Roman" w:cs="Times New Roman"/>
          <w:b w:val="0"/>
          <w:bCs w:val="0"/>
          <w:color w:val="auto"/>
          <w:szCs w:val="32"/>
        </w:rPr>
        <w:t>新兴产业集群，</w:t>
      </w:r>
      <w:r>
        <w:rPr>
          <w:rFonts w:hint="eastAsia" w:ascii="Times New Roman" w:hAnsi="Times New Roman" w:cs="Times New Roman"/>
          <w:b w:val="0"/>
          <w:bCs w:val="0"/>
          <w:color w:val="auto"/>
          <w:szCs w:val="32"/>
          <w:lang w:val="en-US" w:eastAsia="zh-CN"/>
        </w:rPr>
        <w:t>充分发挥永川现代制造业基地、重庆云谷·永川大数据产业园的产业优势和西部职教基地资源优势</w:t>
      </w:r>
      <w:r>
        <w:rPr>
          <w:rFonts w:hint="eastAsia" w:ascii="Times New Roman" w:hAnsi="Times New Roman" w:cs="Times New Roman"/>
          <w:b w:val="0"/>
          <w:bCs w:val="0"/>
          <w:color w:val="auto"/>
          <w:szCs w:val="32"/>
        </w:rPr>
        <w:t>，创新技能</w:t>
      </w:r>
      <w:r>
        <w:rPr>
          <w:b w:val="0"/>
          <w:bCs w:val="0"/>
          <w:color w:val="auto"/>
          <w:szCs w:val="32"/>
        </w:rPr>
        <w:t>人才</w:t>
      </w:r>
      <w:r>
        <w:rPr>
          <w:rFonts w:hint="eastAsia"/>
          <w:b w:val="0"/>
          <w:bCs w:val="0"/>
          <w:color w:val="auto"/>
          <w:szCs w:val="32"/>
        </w:rPr>
        <w:t>引进</w:t>
      </w:r>
      <w:r>
        <w:rPr>
          <w:b w:val="0"/>
          <w:bCs w:val="0"/>
          <w:color w:val="auto"/>
          <w:szCs w:val="32"/>
        </w:rPr>
        <w:t>、培育、使用、评价、流动、激励</w:t>
      </w:r>
      <w:r>
        <w:rPr>
          <w:rFonts w:hint="eastAsia"/>
          <w:b w:val="0"/>
          <w:bCs w:val="0"/>
          <w:color w:val="auto"/>
          <w:szCs w:val="32"/>
        </w:rPr>
        <w:t>的机制</w:t>
      </w:r>
      <w:r>
        <w:rPr>
          <w:b w:val="0"/>
          <w:bCs w:val="0"/>
          <w:color w:val="auto"/>
          <w:szCs w:val="32"/>
        </w:rPr>
        <w:t>，</w:t>
      </w:r>
      <w:r>
        <w:rPr>
          <w:rFonts w:hint="eastAsia"/>
          <w:b w:val="0"/>
          <w:bCs w:val="0"/>
          <w:color w:val="auto"/>
          <w:szCs w:val="32"/>
        </w:rPr>
        <w:t>切实打造一支高素质技能人才队伍，</w:t>
      </w:r>
      <w:r>
        <w:rPr>
          <w:rFonts w:hint="eastAsia"/>
          <w:b w:val="0"/>
          <w:bCs w:val="0"/>
          <w:color w:val="auto"/>
          <w:szCs w:val="32"/>
          <w:lang w:val="en-US" w:eastAsia="zh-CN"/>
        </w:rPr>
        <w:t>加快建设</w:t>
      </w:r>
      <w:r>
        <w:rPr>
          <w:b w:val="0"/>
          <w:bCs w:val="0"/>
          <w:color w:val="auto"/>
          <w:szCs w:val="32"/>
        </w:rPr>
        <w:t>中国西部数字技能人才、西部职业教育技能人才、</w:t>
      </w:r>
      <w:r>
        <w:rPr>
          <w:rFonts w:hint="eastAsia"/>
          <w:b w:val="0"/>
          <w:bCs w:val="0"/>
          <w:color w:val="auto"/>
          <w:szCs w:val="32"/>
        </w:rPr>
        <w:t>现代制造业技能人才聚集高地，</w:t>
      </w:r>
      <w:r>
        <w:rPr>
          <w:b w:val="0"/>
          <w:bCs w:val="0"/>
          <w:color w:val="auto"/>
          <w:szCs w:val="32"/>
        </w:rPr>
        <w:t>率先建立终身职业教育体系</w:t>
      </w:r>
      <w:r>
        <w:rPr>
          <w:rFonts w:hint="eastAsia"/>
          <w:b w:val="0"/>
          <w:bCs w:val="0"/>
          <w:color w:val="auto"/>
          <w:szCs w:val="32"/>
          <w:lang w:eastAsia="zh-CN"/>
        </w:rPr>
        <w:t>，</w:t>
      </w:r>
      <w:r>
        <w:rPr>
          <w:rFonts w:hint="eastAsia"/>
          <w:b w:val="0"/>
          <w:bCs w:val="0"/>
          <w:color w:val="auto"/>
          <w:szCs w:val="32"/>
          <w:lang w:val="en-US" w:eastAsia="zh-CN"/>
        </w:rPr>
        <w:t>着力建设</w:t>
      </w:r>
      <w:r>
        <w:rPr>
          <w:b w:val="0"/>
          <w:bCs w:val="0"/>
          <w:color w:val="auto"/>
          <w:szCs w:val="32"/>
        </w:rPr>
        <w:t>技能型社会。到2025年，</w:t>
      </w:r>
      <w:r>
        <w:rPr>
          <w:rFonts w:hint="eastAsia"/>
          <w:b w:val="0"/>
          <w:bCs w:val="0"/>
          <w:color w:val="auto"/>
          <w:szCs w:val="32"/>
        </w:rPr>
        <w:t>全区</w:t>
      </w:r>
      <w:r>
        <w:rPr>
          <w:b w:val="0"/>
          <w:bCs w:val="0"/>
          <w:color w:val="auto"/>
          <w:szCs w:val="32"/>
        </w:rPr>
        <w:t>各行业技能人才</w:t>
      </w:r>
      <w:r>
        <w:rPr>
          <w:rFonts w:hint="eastAsia"/>
          <w:b w:val="0"/>
          <w:bCs w:val="0"/>
          <w:color w:val="auto"/>
          <w:szCs w:val="32"/>
        </w:rPr>
        <w:t>总量达到20万人以上</w:t>
      </w:r>
      <w:r>
        <w:rPr>
          <w:b w:val="0"/>
          <w:bCs w:val="0"/>
          <w:color w:val="auto"/>
          <w:szCs w:val="32"/>
        </w:rPr>
        <w:t>，</w:t>
      </w:r>
      <w:r>
        <w:rPr>
          <w:rFonts w:hint="eastAsia"/>
          <w:b w:val="0"/>
          <w:bCs w:val="0"/>
          <w:color w:val="auto"/>
          <w:szCs w:val="32"/>
        </w:rPr>
        <w:t>其中，高技能人才达到7万人以上，</w:t>
      </w:r>
      <w:r>
        <w:rPr>
          <w:b w:val="0"/>
          <w:bCs w:val="0"/>
          <w:color w:val="auto"/>
          <w:szCs w:val="32"/>
        </w:rPr>
        <w:t>实现技能人才占就业人口比例达到30%</w:t>
      </w:r>
      <w:r>
        <w:rPr>
          <w:rFonts w:hint="eastAsia"/>
          <w:b w:val="0"/>
          <w:bCs w:val="0"/>
          <w:color w:val="auto"/>
          <w:szCs w:val="32"/>
        </w:rPr>
        <w:t>以上，</w:t>
      </w:r>
      <w:r>
        <w:rPr>
          <w:b w:val="0"/>
          <w:bCs w:val="0"/>
          <w:color w:val="auto"/>
          <w:szCs w:val="32"/>
        </w:rPr>
        <w:t>高技能人才占技能人才比例达到35%以上</w:t>
      </w:r>
      <w:r>
        <w:rPr>
          <w:rFonts w:hint="eastAsia"/>
          <w:b w:val="0"/>
          <w:bCs w:val="0"/>
          <w:color w:val="auto"/>
          <w:szCs w:val="32"/>
        </w:rPr>
        <w:t>。</w:t>
      </w:r>
    </w:p>
    <w:p>
      <w:pPr>
        <w:pStyle w:val="2"/>
        <w:keepNext w:val="0"/>
        <w:keepLines w:val="0"/>
        <w:pageBreakBefore w:val="0"/>
        <w:widowControl w:val="0"/>
        <w:kinsoku/>
        <w:wordWrap/>
        <w:overflowPunct/>
        <w:topLinePunct w:val="0"/>
        <w:autoSpaceDE/>
        <w:autoSpaceDN/>
        <w:bidi w:val="0"/>
        <w:adjustRightInd/>
        <w:snapToGrid w:val="0"/>
        <w:spacing w:line="300" w:lineRule="auto"/>
        <w:ind w:left="0" w:leftChars="0" w:right="320" w:firstLine="640" w:firstLineChars="200"/>
        <w:textAlignment w:val="auto"/>
        <w:rPr>
          <w:rStyle w:val="45"/>
          <w:rFonts w:ascii="方正黑体_GBK" w:hAnsi="黑体" w:eastAsia="方正黑体_GBK" w:cs="黑体"/>
          <w:b w:val="0"/>
          <w:bCs w:val="0"/>
          <w:color w:val="auto"/>
          <w:kern w:val="0"/>
          <w:szCs w:val="32"/>
        </w:rPr>
      </w:pPr>
      <w:r>
        <w:rPr>
          <w:rStyle w:val="45"/>
          <w:rFonts w:hint="eastAsia" w:ascii="方正黑体_GBK" w:hAnsi="黑体" w:eastAsia="方正黑体_GBK" w:cs="黑体"/>
          <w:b w:val="0"/>
          <w:bCs w:val="0"/>
          <w:color w:val="auto"/>
          <w:kern w:val="0"/>
          <w:szCs w:val="32"/>
        </w:rPr>
        <w:t>三、重点任务及措施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ascii="方正楷体_GBK" w:hAnsi="楷体" w:eastAsia="方正楷体_GBK" w:cs="楷体"/>
          <w:b w:val="0"/>
          <w:bCs w:val="0"/>
          <w:color w:val="auto"/>
          <w:szCs w:val="32"/>
        </w:rPr>
      </w:pPr>
      <w:r>
        <w:rPr>
          <w:rFonts w:hint="eastAsia" w:ascii="方正楷体_GBK" w:hAnsi="楷体" w:eastAsia="方正楷体_GBK" w:cs="楷体"/>
          <w:b w:val="0"/>
          <w:bCs w:val="0"/>
          <w:color w:val="auto"/>
          <w:szCs w:val="32"/>
        </w:rPr>
        <w:t>（一）实施筑巢引才工程，加快技能人才引进吸纳集聚</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eastAsia" w:ascii="方正楷体_GBK" w:hAnsi="方正楷体_GBK" w:eastAsia="方正楷体_GBK" w:cs="方正楷体_GBK"/>
          <w:b w:val="0"/>
          <w:bCs w:val="0"/>
          <w:color w:val="auto"/>
          <w:szCs w:val="32"/>
        </w:rPr>
      </w:pPr>
      <w:r>
        <w:rPr>
          <w:rFonts w:hint="eastAsia"/>
          <w:b w:val="0"/>
          <w:bCs w:val="0"/>
          <w:color w:val="auto"/>
        </w:rPr>
        <w:t>1</w:t>
      </w:r>
      <w:r>
        <w:rPr>
          <w:rFonts w:hint="eastAsia"/>
          <w:b w:val="0"/>
          <w:bCs w:val="0"/>
          <w:color w:val="auto"/>
          <w:lang w:eastAsia="zh-CN"/>
        </w:rPr>
        <w:t>.</w:t>
      </w:r>
      <w:r>
        <w:rPr>
          <w:rFonts w:hint="eastAsia"/>
          <w:b w:val="0"/>
          <w:bCs w:val="0"/>
          <w:color w:val="auto"/>
        </w:rPr>
        <w:t>依托招商团队，</w:t>
      </w:r>
      <w:r>
        <w:rPr>
          <w:rFonts w:hint="eastAsia" w:ascii="方正仿宋_GBK"/>
          <w:b w:val="0"/>
          <w:bCs w:val="0"/>
          <w:color w:val="auto"/>
          <w:szCs w:val="32"/>
        </w:rPr>
        <w:t>大力实施</w:t>
      </w:r>
      <w:r>
        <w:rPr>
          <w:rFonts w:hint="eastAsia" w:ascii="方正仿宋_GBK"/>
          <w:b w:val="0"/>
          <w:bCs w:val="0"/>
          <w:color w:val="auto"/>
          <w:szCs w:val="32"/>
          <w:lang w:eastAsia="zh-CN"/>
        </w:rPr>
        <w:t>“</w:t>
      </w:r>
      <w:r>
        <w:rPr>
          <w:rFonts w:hint="eastAsia" w:ascii="方正仿宋_GBK"/>
          <w:b w:val="0"/>
          <w:bCs w:val="0"/>
          <w:color w:val="auto"/>
          <w:szCs w:val="32"/>
        </w:rPr>
        <w:t>双招双引</w:t>
      </w:r>
      <w:r>
        <w:rPr>
          <w:rFonts w:hint="eastAsia" w:ascii="方正仿宋_GBK"/>
          <w:b w:val="0"/>
          <w:bCs w:val="0"/>
          <w:color w:val="auto"/>
          <w:szCs w:val="32"/>
          <w:lang w:eastAsia="zh-CN"/>
        </w:rPr>
        <w:t>”</w:t>
      </w:r>
      <w:r>
        <w:rPr>
          <w:rFonts w:hint="eastAsia" w:ascii="方正仿宋_GBK"/>
          <w:b w:val="0"/>
          <w:bCs w:val="0"/>
          <w:color w:val="auto"/>
          <w:szCs w:val="32"/>
        </w:rPr>
        <w:t>。</w:t>
      </w:r>
      <w:r>
        <w:rPr>
          <w:rFonts w:hint="eastAsia"/>
          <w:b w:val="0"/>
          <w:bCs w:val="0"/>
          <w:color w:val="auto"/>
          <w:szCs w:val="32"/>
        </w:rPr>
        <w:t>聚焦</w:t>
      </w:r>
      <w:r>
        <w:rPr>
          <w:b w:val="0"/>
          <w:bCs w:val="0"/>
          <w:color w:val="auto"/>
          <w:szCs w:val="32"/>
        </w:rPr>
        <w:t>制造业产业体系</w:t>
      </w:r>
      <w:r>
        <w:rPr>
          <w:rFonts w:hint="eastAsia"/>
          <w:b w:val="0"/>
          <w:bCs w:val="0"/>
          <w:color w:val="auto"/>
          <w:szCs w:val="32"/>
        </w:rPr>
        <w:t>对高技能人才的实际需求，发挥现代制造业基地的优势，大力开展招商引资引才，在引进一批优质企业的同时引进一批高层次人才，每年引进制造业类高技能专家10名、紧缺急需高技能人才300名。依托重庆</w:t>
      </w:r>
      <w:r>
        <w:rPr>
          <w:b w:val="0"/>
          <w:bCs w:val="0"/>
          <w:color w:val="auto"/>
          <w:szCs w:val="32"/>
        </w:rPr>
        <w:t>云谷·永川大数据产业园</w:t>
      </w:r>
      <w:r>
        <w:rPr>
          <w:rFonts w:hint="eastAsia"/>
          <w:b w:val="0"/>
          <w:bCs w:val="0"/>
          <w:color w:val="auto"/>
          <w:szCs w:val="32"/>
        </w:rPr>
        <w:t>的产业优势，招</w:t>
      </w:r>
      <w:r>
        <w:rPr>
          <w:rFonts w:hint="eastAsia"/>
          <w:b w:val="0"/>
          <w:bCs w:val="0"/>
          <w:color w:val="auto"/>
          <w:szCs w:val="32"/>
          <w:lang w:val="en-US" w:eastAsia="zh-CN"/>
        </w:rPr>
        <w:t>引</w:t>
      </w:r>
      <w:r>
        <w:rPr>
          <w:rFonts w:hint="eastAsia"/>
          <w:b w:val="0"/>
          <w:bCs w:val="0"/>
          <w:color w:val="auto"/>
          <w:szCs w:val="32"/>
        </w:rPr>
        <w:t>一批数字产业重点发展项目，每年吸纳</w:t>
      </w:r>
      <w:r>
        <w:rPr>
          <w:rFonts w:hint="eastAsia"/>
          <w:b w:val="0"/>
          <w:bCs w:val="0"/>
          <w:color w:val="auto"/>
          <w:szCs w:val="32"/>
          <w:lang w:eastAsia="zh-CN"/>
        </w:rPr>
        <w:t>“</w:t>
      </w:r>
      <w:r>
        <w:rPr>
          <w:rFonts w:hint="eastAsia"/>
          <w:b w:val="0"/>
          <w:bCs w:val="0"/>
          <w:color w:val="auto"/>
          <w:szCs w:val="32"/>
        </w:rPr>
        <w:t>数字+技能</w:t>
      </w:r>
      <w:r>
        <w:rPr>
          <w:rFonts w:hint="eastAsia"/>
          <w:b w:val="0"/>
          <w:bCs w:val="0"/>
          <w:color w:val="auto"/>
          <w:szCs w:val="32"/>
          <w:lang w:eastAsia="zh-CN"/>
        </w:rPr>
        <w:t>”</w:t>
      </w:r>
      <w:r>
        <w:rPr>
          <w:rFonts w:hint="eastAsia"/>
          <w:b w:val="0"/>
          <w:bCs w:val="0"/>
          <w:color w:val="auto"/>
          <w:szCs w:val="32"/>
        </w:rPr>
        <w:t>数字技能人才1000名。围绕区内重点产业和职业院校发展需求，加大对高技能人才</w:t>
      </w:r>
      <w:r>
        <w:rPr>
          <w:rFonts w:hint="eastAsia"/>
          <w:b w:val="0"/>
          <w:bCs w:val="0"/>
          <w:color w:val="auto"/>
          <w:szCs w:val="32"/>
          <w:lang w:val="en-US" w:eastAsia="zh-CN"/>
        </w:rPr>
        <w:t>和</w:t>
      </w:r>
      <w:r>
        <w:rPr>
          <w:rFonts w:hint="eastAsia"/>
          <w:b w:val="0"/>
          <w:bCs w:val="0"/>
          <w:color w:val="auto"/>
          <w:szCs w:val="32"/>
        </w:rPr>
        <w:t>技能大师工作室等高水平创新团队的引进，每</w:t>
      </w:r>
      <w:r>
        <w:rPr>
          <w:b w:val="0"/>
          <w:bCs w:val="0"/>
          <w:color w:val="auto"/>
          <w:szCs w:val="32"/>
        </w:rPr>
        <w:t>年引进</w:t>
      </w:r>
      <w:r>
        <w:rPr>
          <w:rFonts w:hint="eastAsia"/>
          <w:b w:val="0"/>
          <w:bCs w:val="0"/>
          <w:color w:val="auto"/>
          <w:szCs w:val="32"/>
        </w:rPr>
        <w:t>创新</w:t>
      </w:r>
      <w:r>
        <w:rPr>
          <w:b w:val="0"/>
          <w:bCs w:val="0"/>
          <w:color w:val="auto"/>
          <w:szCs w:val="32"/>
        </w:rPr>
        <w:t>团队</w:t>
      </w:r>
      <w:r>
        <w:rPr>
          <w:rFonts w:hint="eastAsia"/>
          <w:b w:val="0"/>
          <w:bCs w:val="0"/>
          <w:color w:val="auto"/>
          <w:szCs w:val="32"/>
        </w:rPr>
        <w:t>5</w:t>
      </w:r>
      <w:r>
        <w:rPr>
          <w:b w:val="0"/>
          <w:bCs w:val="0"/>
          <w:color w:val="auto"/>
          <w:szCs w:val="32"/>
        </w:rPr>
        <w:t>个，</w:t>
      </w:r>
      <w:r>
        <w:rPr>
          <w:rFonts w:hint="eastAsia"/>
          <w:b w:val="0"/>
          <w:bCs w:val="0"/>
          <w:color w:val="auto"/>
          <w:szCs w:val="32"/>
        </w:rPr>
        <w:t>每个团队</w:t>
      </w:r>
      <w:r>
        <w:rPr>
          <w:b w:val="0"/>
          <w:bCs w:val="0"/>
          <w:color w:val="auto"/>
          <w:szCs w:val="32"/>
        </w:rPr>
        <w:t>高技能人才不少于</w:t>
      </w:r>
      <w:r>
        <w:rPr>
          <w:rFonts w:hint="eastAsia"/>
          <w:b w:val="0"/>
          <w:bCs w:val="0"/>
          <w:color w:val="auto"/>
          <w:szCs w:val="32"/>
        </w:rPr>
        <w:t>5</w:t>
      </w:r>
      <w:r>
        <w:rPr>
          <w:b w:val="0"/>
          <w:bCs w:val="0"/>
          <w:color w:val="auto"/>
          <w:szCs w:val="32"/>
        </w:rPr>
        <w:t>人。</w:t>
      </w:r>
      <w:r>
        <w:rPr>
          <w:rFonts w:hint="eastAsia"/>
          <w:b w:val="0"/>
          <w:bCs w:val="0"/>
          <w:color w:val="auto"/>
          <w:szCs w:val="32"/>
        </w:rPr>
        <w:t>依托</w:t>
      </w:r>
      <w:r>
        <w:rPr>
          <w:b w:val="0"/>
          <w:bCs w:val="0"/>
          <w:color w:val="auto"/>
          <w:szCs w:val="32"/>
        </w:rPr>
        <w:t>国家级高新技术产业开发区、国家级创新创业示范基地、国家级农业科技园区</w:t>
      </w:r>
      <w:r>
        <w:rPr>
          <w:rFonts w:hint="eastAsia"/>
          <w:b w:val="0"/>
          <w:bCs w:val="0"/>
          <w:color w:val="auto"/>
          <w:szCs w:val="32"/>
        </w:rPr>
        <w:t>，大力支持建设包括企业技术技能创新中心在内的各类</w:t>
      </w:r>
      <w:r>
        <w:rPr>
          <w:b w:val="0"/>
          <w:bCs w:val="0"/>
          <w:color w:val="auto"/>
          <w:szCs w:val="32"/>
        </w:rPr>
        <w:t>研发平台，</w:t>
      </w:r>
      <w:r>
        <w:rPr>
          <w:rFonts w:hint="eastAsia"/>
          <w:b w:val="0"/>
          <w:bCs w:val="0"/>
          <w:color w:val="auto"/>
          <w:szCs w:val="32"/>
        </w:rPr>
        <w:t>提升研发平台吸纳技能人才能力，每年分别新增</w:t>
      </w:r>
      <w:r>
        <w:rPr>
          <w:b w:val="0"/>
          <w:bCs w:val="0"/>
          <w:color w:val="auto"/>
          <w:szCs w:val="32"/>
        </w:rPr>
        <w:t>吸纳高新技术技能人才</w:t>
      </w:r>
      <w:r>
        <w:rPr>
          <w:rFonts w:hint="eastAsia"/>
          <w:b w:val="0"/>
          <w:bCs w:val="0"/>
          <w:color w:val="auto"/>
          <w:szCs w:val="32"/>
        </w:rPr>
        <w:t>600</w:t>
      </w:r>
      <w:r>
        <w:rPr>
          <w:b w:val="0"/>
          <w:bCs w:val="0"/>
          <w:color w:val="auto"/>
          <w:szCs w:val="32"/>
        </w:rPr>
        <w:t>人、创新创业人才</w:t>
      </w:r>
      <w:r>
        <w:rPr>
          <w:rFonts w:hint="eastAsia"/>
          <w:b w:val="0"/>
          <w:bCs w:val="0"/>
          <w:color w:val="auto"/>
          <w:szCs w:val="32"/>
        </w:rPr>
        <w:t>300人、农业技能人才100人</w:t>
      </w:r>
      <w:r>
        <w:rPr>
          <w:b w:val="0"/>
          <w:bCs w:val="0"/>
          <w:color w:val="auto"/>
          <w:szCs w:val="32"/>
        </w:rPr>
        <w:t>。</w:t>
      </w:r>
      <w:r>
        <w:rPr>
          <w:rFonts w:hint="eastAsia" w:ascii="方正楷体_GBK" w:hAnsi="方正楷体_GBK" w:eastAsia="方正楷体_GBK" w:cs="方正楷体_GBK"/>
          <w:b w:val="0"/>
          <w:bCs w:val="0"/>
          <w:color w:val="auto"/>
          <w:szCs w:val="32"/>
        </w:rPr>
        <w:t>（牵头部门：</w:t>
      </w:r>
      <w:r>
        <w:rPr>
          <w:rFonts w:hint="eastAsia" w:ascii="方正楷体_GBK" w:hAnsi="方正楷体_GBK" w:eastAsia="方正楷体_GBK" w:cs="方正楷体_GBK"/>
          <w:b w:val="0"/>
          <w:bCs w:val="0"/>
          <w:color w:val="auto"/>
          <w:szCs w:val="32"/>
          <w:lang w:val="en-US" w:eastAsia="zh-CN"/>
        </w:rPr>
        <w:t>区委人才办、</w:t>
      </w:r>
      <w:r>
        <w:rPr>
          <w:rFonts w:hint="eastAsia" w:ascii="方正楷体_GBK" w:hAnsi="方正楷体_GBK" w:eastAsia="方正楷体_GBK" w:cs="方正楷体_GBK"/>
          <w:b w:val="0"/>
          <w:bCs w:val="0"/>
          <w:color w:val="auto"/>
          <w:szCs w:val="32"/>
        </w:rPr>
        <w:t>区招商投资促进局；责任单位：区经济信息委、区科技局、区农业农村委、区新城建管委、</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1"/>
        <w:rPr>
          <w:rFonts w:hint="eastAsia" w:ascii="方正楷体_GBK" w:hAnsi="方正楷体_GBK" w:eastAsia="方正楷体_GBK" w:cs="方正楷体_GBK"/>
          <w:b w:val="0"/>
          <w:bCs w:val="0"/>
          <w:color w:val="auto"/>
          <w:szCs w:val="32"/>
        </w:rPr>
      </w:pPr>
      <w:r>
        <w:rPr>
          <w:rFonts w:hint="eastAsia"/>
          <w:b w:val="0"/>
          <w:bCs w:val="0"/>
          <w:color w:val="auto"/>
        </w:rPr>
        <w:t>2</w:t>
      </w:r>
      <w:r>
        <w:rPr>
          <w:rFonts w:hint="eastAsia"/>
          <w:b w:val="0"/>
          <w:bCs w:val="0"/>
          <w:color w:val="auto"/>
          <w:lang w:eastAsia="zh-CN"/>
        </w:rPr>
        <w:t>.</w:t>
      </w:r>
      <w:r>
        <w:rPr>
          <w:rFonts w:hint="eastAsia"/>
          <w:b w:val="0"/>
          <w:bCs w:val="0"/>
          <w:color w:val="auto"/>
        </w:rPr>
        <w:t>依托人</w:t>
      </w:r>
      <w:r>
        <w:rPr>
          <w:rFonts w:hint="eastAsia"/>
          <w:b w:val="0"/>
          <w:bCs w:val="0"/>
          <w:color w:val="auto"/>
          <w:lang w:val="en-US" w:eastAsia="zh-CN"/>
        </w:rPr>
        <w:t>资</w:t>
      </w:r>
      <w:r>
        <w:rPr>
          <w:rFonts w:hint="eastAsia"/>
          <w:b w:val="0"/>
          <w:bCs w:val="0"/>
          <w:color w:val="auto"/>
        </w:rPr>
        <w:t>企业，推动技能人才引进</w:t>
      </w:r>
      <w:r>
        <w:rPr>
          <w:rFonts w:hint="eastAsia" w:ascii="方正仿宋_GBK"/>
          <w:b w:val="0"/>
          <w:bCs w:val="0"/>
          <w:color w:val="auto"/>
          <w:szCs w:val="32"/>
        </w:rPr>
        <w:t>。</w:t>
      </w:r>
      <w:r>
        <w:rPr>
          <w:rFonts w:hint="eastAsia"/>
          <w:b w:val="0"/>
          <w:bCs w:val="0"/>
          <w:color w:val="auto"/>
          <w:szCs w:val="32"/>
          <w:lang w:val="en-US" w:eastAsia="zh-CN"/>
        </w:rPr>
        <w:t>加强</w:t>
      </w:r>
      <w:r>
        <w:rPr>
          <w:rFonts w:hint="eastAsia"/>
          <w:b w:val="0"/>
          <w:bCs w:val="0"/>
          <w:color w:val="auto"/>
          <w:szCs w:val="32"/>
        </w:rPr>
        <w:t>区人力资源服务产业园建设，开展人才招聘活动引才，</w:t>
      </w:r>
      <w:r>
        <w:rPr>
          <w:b w:val="0"/>
          <w:bCs w:val="0"/>
          <w:color w:val="auto"/>
          <w:szCs w:val="32"/>
        </w:rPr>
        <w:t>吸纳引进一批高质量人力资源服务企业</w:t>
      </w:r>
      <w:r>
        <w:rPr>
          <w:rFonts w:hint="eastAsia"/>
          <w:b w:val="0"/>
          <w:bCs w:val="0"/>
          <w:color w:val="auto"/>
          <w:szCs w:val="32"/>
        </w:rPr>
        <w:t>和</w:t>
      </w:r>
      <w:r>
        <w:rPr>
          <w:b w:val="0"/>
          <w:bCs w:val="0"/>
          <w:color w:val="auto"/>
          <w:szCs w:val="32"/>
        </w:rPr>
        <w:t>重点项目，筑牢人才流动的</w:t>
      </w:r>
      <w:r>
        <w:rPr>
          <w:rFonts w:hint="eastAsia"/>
          <w:b w:val="0"/>
          <w:bCs w:val="0"/>
          <w:color w:val="auto"/>
          <w:szCs w:val="32"/>
        </w:rPr>
        <w:t>平台</w:t>
      </w:r>
      <w:r>
        <w:rPr>
          <w:b w:val="0"/>
          <w:bCs w:val="0"/>
          <w:color w:val="auto"/>
          <w:szCs w:val="32"/>
        </w:rPr>
        <w:t>，畅通人才引进渠道。</w:t>
      </w:r>
      <w:r>
        <w:rPr>
          <w:rFonts w:hint="eastAsia"/>
          <w:b w:val="0"/>
          <w:bCs w:val="0"/>
          <w:color w:val="auto"/>
          <w:szCs w:val="32"/>
        </w:rPr>
        <w:t>支持</w:t>
      </w:r>
      <w:r>
        <w:rPr>
          <w:b w:val="0"/>
          <w:bCs w:val="0"/>
          <w:color w:val="auto"/>
          <w:szCs w:val="32"/>
        </w:rPr>
        <w:t>企业与高端猎头公司合作，引进高层次技能人才，提升企业生产效能</w:t>
      </w:r>
      <w:r>
        <w:rPr>
          <w:rFonts w:hint="eastAsia"/>
          <w:b w:val="0"/>
          <w:bCs w:val="0"/>
          <w:color w:val="auto"/>
          <w:szCs w:val="32"/>
        </w:rPr>
        <w:t>。</w:t>
      </w:r>
      <w:r>
        <w:rPr>
          <w:b w:val="0"/>
          <w:bCs w:val="0"/>
          <w:color w:val="auto"/>
          <w:szCs w:val="32"/>
        </w:rPr>
        <w:t>围绕重点产业、新兴产业及乡村振兴等领域，收集制作人才需求目录，建立人才需求发布制度，定期公布需求信息，引导各类技能人才来永求职就业。</w:t>
      </w:r>
      <w:r>
        <w:rPr>
          <w:rFonts w:hint="eastAsia"/>
          <w:b w:val="0"/>
          <w:bCs w:val="0"/>
          <w:color w:val="auto"/>
          <w:szCs w:val="32"/>
        </w:rPr>
        <w:t>每年为我区引进高技能人才5</w:t>
      </w:r>
      <w:r>
        <w:rPr>
          <w:b w:val="0"/>
          <w:bCs w:val="0"/>
          <w:color w:val="auto"/>
          <w:szCs w:val="32"/>
        </w:rPr>
        <w:t>00人以上。</w:t>
      </w:r>
      <w:r>
        <w:rPr>
          <w:rFonts w:hint="eastAsia" w:ascii="方正楷体_GBK" w:hAnsi="方正楷体_GBK" w:eastAsia="方正楷体_GBK" w:cs="方正楷体_GBK"/>
          <w:b w:val="0"/>
          <w:bCs w:val="0"/>
          <w:color w:val="auto"/>
          <w:szCs w:val="32"/>
        </w:rPr>
        <w:t>（牵头部门：区人力社保局；责任单位：区招商投资促进局、区经济信息委、区农业农村委、区新城建管委、</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30"/>
        <w:textAlignment w:val="auto"/>
        <w:rPr>
          <w:rFonts w:hint="eastAsia" w:ascii="方正楷体_GBK" w:hAnsi="方正楷体_GBK" w:eastAsia="方正楷体_GBK" w:cs="方正楷体_GBK"/>
          <w:b w:val="0"/>
          <w:bCs w:val="0"/>
          <w:color w:val="auto"/>
          <w:szCs w:val="32"/>
        </w:rPr>
      </w:pPr>
      <w:r>
        <w:rPr>
          <w:rFonts w:hint="eastAsia"/>
          <w:b w:val="0"/>
          <w:bCs w:val="0"/>
          <w:color w:val="auto"/>
        </w:rPr>
        <w:t>3</w:t>
      </w:r>
      <w:r>
        <w:rPr>
          <w:rFonts w:hint="eastAsia"/>
          <w:b w:val="0"/>
          <w:bCs w:val="0"/>
          <w:color w:val="auto"/>
          <w:lang w:eastAsia="zh-CN"/>
        </w:rPr>
        <w:t>.</w:t>
      </w:r>
      <w:r>
        <w:rPr>
          <w:rFonts w:hint="eastAsia" w:ascii="方正仿宋_GBK"/>
          <w:b w:val="0"/>
          <w:bCs w:val="0"/>
          <w:color w:val="auto"/>
          <w:szCs w:val="32"/>
        </w:rPr>
        <w:t>优化引才模式，吸引人才来永发展。</w:t>
      </w:r>
      <w:r>
        <w:rPr>
          <w:b w:val="0"/>
          <w:bCs w:val="0"/>
          <w:color w:val="auto"/>
          <w:szCs w:val="32"/>
        </w:rPr>
        <w:t>大力支持企事业单位开展</w:t>
      </w:r>
      <w:r>
        <w:rPr>
          <w:rFonts w:hint="eastAsia"/>
          <w:b w:val="0"/>
          <w:bCs w:val="0"/>
          <w:color w:val="auto"/>
          <w:szCs w:val="32"/>
          <w:lang w:eastAsia="zh-CN"/>
        </w:rPr>
        <w:t>“</w:t>
      </w:r>
      <w:r>
        <w:rPr>
          <w:b w:val="0"/>
          <w:bCs w:val="0"/>
          <w:color w:val="auto"/>
          <w:szCs w:val="32"/>
        </w:rPr>
        <w:t>柔性引才</w:t>
      </w:r>
      <w:r>
        <w:rPr>
          <w:rFonts w:hint="eastAsia"/>
          <w:b w:val="0"/>
          <w:bCs w:val="0"/>
          <w:color w:val="auto"/>
          <w:szCs w:val="32"/>
          <w:lang w:eastAsia="zh-CN"/>
        </w:rPr>
        <w:t>”</w:t>
      </w:r>
      <w:r>
        <w:rPr>
          <w:b w:val="0"/>
          <w:bCs w:val="0"/>
          <w:color w:val="auto"/>
          <w:szCs w:val="32"/>
        </w:rPr>
        <w:t>，支持用人单位在不改变人事、档案等关系的前提下，通过顾问指导、短期兼职、技术合作等形式，力争每年</w:t>
      </w:r>
      <w:r>
        <w:rPr>
          <w:rFonts w:hint="eastAsia"/>
          <w:b w:val="0"/>
          <w:bCs w:val="0"/>
          <w:color w:val="auto"/>
          <w:szCs w:val="32"/>
        </w:rPr>
        <w:t>柔性引进</w:t>
      </w:r>
      <w:r>
        <w:rPr>
          <w:b w:val="0"/>
          <w:bCs w:val="0"/>
          <w:color w:val="auto"/>
          <w:szCs w:val="32"/>
        </w:rPr>
        <w:t>高层次技能人才</w:t>
      </w:r>
      <w:r>
        <w:rPr>
          <w:rFonts w:hint="eastAsia"/>
          <w:b w:val="0"/>
          <w:bCs w:val="0"/>
          <w:color w:val="auto"/>
          <w:szCs w:val="32"/>
        </w:rPr>
        <w:t>100人以上</w:t>
      </w:r>
      <w:r>
        <w:rPr>
          <w:b w:val="0"/>
          <w:bCs w:val="0"/>
          <w:color w:val="auto"/>
          <w:szCs w:val="32"/>
        </w:rPr>
        <w:t>。</w:t>
      </w:r>
      <w:r>
        <w:rPr>
          <w:rFonts w:hint="eastAsia" w:ascii="方正楷体_GBK" w:hAnsi="方正楷体_GBK" w:eastAsia="方正楷体_GBK" w:cs="方正楷体_GBK"/>
          <w:b w:val="0"/>
          <w:bCs w:val="0"/>
          <w:color w:val="auto"/>
          <w:szCs w:val="32"/>
        </w:rPr>
        <w:t>（牵头部门：</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；责任单位：区经济信息委、区新城建管委、三教产业促进中心、港桥产业促进中心）</w:t>
      </w:r>
    </w:p>
    <w:p>
      <w:pPr>
        <w:pStyle w:val="7"/>
        <w:keepNext w:val="0"/>
        <w:keepLines w:val="0"/>
        <w:pageBreakBefore w:val="0"/>
        <w:widowControl w:val="0"/>
        <w:kinsoku/>
        <w:wordWrap/>
        <w:overflowPunct/>
        <w:topLinePunct w:val="0"/>
        <w:autoSpaceDE/>
        <w:autoSpaceDN/>
        <w:bidi w:val="0"/>
        <w:adjustRightInd/>
        <w:snapToGrid w:val="0"/>
        <w:spacing w:line="300" w:lineRule="auto"/>
        <w:ind w:firstLine="643"/>
        <w:textAlignment w:val="auto"/>
        <w:rPr>
          <w:rFonts w:hint="eastAsia" w:ascii="方正楷体_GBK" w:hAnsi="方正楷体_GBK" w:eastAsia="方正楷体_GBK" w:cs="方正楷体_GBK"/>
          <w:b w:val="0"/>
          <w:bCs w:val="0"/>
          <w:color w:val="auto"/>
          <w:szCs w:val="32"/>
        </w:rPr>
      </w:pPr>
      <w:r>
        <w:rPr>
          <w:rFonts w:hint="eastAsia"/>
          <w:b w:val="0"/>
          <w:bCs w:val="0"/>
          <w:color w:val="auto"/>
        </w:rPr>
        <w:t>4</w:t>
      </w:r>
      <w:r>
        <w:rPr>
          <w:rFonts w:hint="eastAsia"/>
          <w:b w:val="0"/>
          <w:bCs w:val="0"/>
          <w:color w:val="auto"/>
          <w:lang w:eastAsia="zh-CN"/>
        </w:rPr>
        <w:t>.</w:t>
      </w:r>
      <w:r>
        <w:rPr>
          <w:rFonts w:hint="eastAsia"/>
          <w:b w:val="0"/>
          <w:bCs w:val="0"/>
          <w:color w:val="auto"/>
        </w:rPr>
        <w:t>搭建</w:t>
      </w:r>
      <w:r>
        <w:rPr>
          <w:rFonts w:hint="eastAsia"/>
          <w:b w:val="0"/>
          <w:bCs w:val="0"/>
          <w:color w:val="auto"/>
          <w:lang w:val="en-US" w:eastAsia="zh-CN"/>
        </w:rPr>
        <w:t>职教</w:t>
      </w:r>
      <w:r>
        <w:rPr>
          <w:rFonts w:hint="eastAsia"/>
          <w:b w:val="0"/>
          <w:bCs w:val="0"/>
          <w:color w:val="auto"/>
        </w:rPr>
        <w:t>平台，大力</w:t>
      </w:r>
      <w:r>
        <w:rPr>
          <w:rFonts w:hint="eastAsia" w:ascii="方正仿宋_GBK"/>
          <w:b w:val="0"/>
          <w:bCs w:val="0"/>
          <w:color w:val="auto"/>
          <w:szCs w:val="32"/>
        </w:rPr>
        <w:t>引进双师型教师。</w:t>
      </w:r>
      <w:r>
        <w:rPr>
          <w:rFonts w:hint="eastAsia"/>
          <w:b w:val="0"/>
          <w:bCs w:val="0"/>
          <w:color w:val="auto"/>
          <w:szCs w:val="32"/>
        </w:rPr>
        <w:t>围绕我区职教院校对高技能教育人才的实际需求，发挥职教基地优势，运用</w:t>
      </w:r>
      <w:r>
        <w:rPr>
          <w:rFonts w:hint="eastAsia"/>
          <w:b w:val="0"/>
          <w:bCs w:val="0"/>
          <w:color w:val="auto"/>
          <w:szCs w:val="32"/>
          <w:lang w:eastAsia="zh-CN"/>
        </w:rPr>
        <w:t>“</w:t>
      </w:r>
      <w:r>
        <w:rPr>
          <w:rFonts w:hint="eastAsia"/>
          <w:b w:val="0"/>
          <w:bCs w:val="0"/>
          <w:color w:val="auto"/>
          <w:szCs w:val="32"/>
        </w:rPr>
        <w:t>职教24条</w:t>
      </w:r>
      <w:r>
        <w:rPr>
          <w:rFonts w:hint="eastAsia"/>
          <w:b w:val="0"/>
          <w:bCs w:val="0"/>
          <w:color w:val="auto"/>
          <w:szCs w:val="32"/>
          <w:lang w:eastAsia="zh-CN"/>
        </w:rPr>
        <w:t>”</w:t>
      </w:r>
      <w:r>
        <w:rPr>
          <w:rFonts w:hint="eastAsia"/>
          <w:b w:val="0"/>
          <w:bCs w:val="0"/>
          <w:color w:val="auto"/>
          <w:szCs w:val="32"/>
        </w:rPr>
        <w:t>优惠政策，大力引进优质职教师资，每年至少引进具有高级技师以上的双师型教师10名、具有高级工以上的双师型教师50名。</w:t>
      </w:r>
      <w:r>
        <w:rPr>
          <w:b w:val="0"/>
          <w:bCs w:val="0"/>
          <w:color w:val="auto"/>
          <w:szCs w:val="32"/>
        </w:rPr>
        <w:t>结合西部职业教育高峰会，</w:t>
      </w:r>
      <w:r>
        <w:rPr>
          <w:rFonts w:hint="eastAsia"/>
          <w:b w:val="0"/>
          <w:bCs w:val="0"/>
          <w:color w:val="auto"/>
          <w:szCs w:val="32"/>
        </w:rPr>
        <w:t>举办职业教育高技能人才培训论坛</w:t>
      </w:r>
      <w:r>
        <w:rPr>
          <w:b w:val="0"/>
          <w:bCs w:val="0"/>
          <w:color w:val="auto"/>
          <w:szCs w:val="32"/>
        </w:rPr>
        <w:t>，</w:t>
      </w:r>
      <w:r>
        <w:rPr>
          <w:rFonts w:hint="eastAsia"/>
          <w:b w:val="0"/>
          <w:bCs w:val="0"/>
          <w:color w:val="auto"/>
          <w:szCs w:val="32"/>
        </w:rPr>
        <w:t>构建全国职业教育师资交流平台，打造职教行业活动知名品牌，每年开展不同专业交流活动，吸引一大批全国各地从事职业技能教育的高技能人才聚集永川，进一步扩大西部职教基地</w:t>
      </w:r>
      <w:r>
        <w:rPr>
          <w:b w:val="0"/>
          <w:bCs w:val="0"/>
          <w:color w:val="auto"/>
          <w:szCs w:val="32"/>
        </w:rPr>
        <w:t>高技能人才的影响力。</w:t>
      </w:r>
      <w:r>
        <w:rPr>
          <w:rFonts w:hint="eastAsia" w:ascii="方正楷体_GBK" w:hAnsi="方正楷体_GBK" w:eastAsia="方正楷体_GBK" w:cs="方正楷体_GBK"/>
          <w:b w:val="0"/>
          <w:bCs w:val="0"/>
          <w:color w:val="auto"/>
          <w:szCs w:val="32"/>
        </w:rPr>
        <w:t>（牵头部门：</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；责任单位：区教委、区新城建管委、区人力社保局）</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b w:val="0"/>
          <w:bCs w:val="0"/>
          <w:color w:val="auto"/>
          <w:szCs w:val="32"/>
        </w:rPr>
      </w:pPr>
      <w:r>
        <w:rPr>
          <w:rFonts w:hint="eastAsia" w:ascii="楷体" w:hAnsi="楷体" w:eastAsia="楷体" w:cs="楷体"/>
          <w:b w:val="0"/>
          <w:bCs w:val="0"/>
          <w:color w:val="auto"/>
          <w:szCs w:val="32"/>
        </w:rPr>
        <w:t>（二）实施提质培优工程，促进技能人才技高德配人旺</w:t>
      </w:r>
    </w:p>
    <w:p>
      <w:pPr>
        <w:pStyle w:val="7"/>
        <w:keepNext w:val="0"/>
        <w:keepLines w:val="0"/>
        <w:pageBreakBefore w:val="0"/>
        <w:widowControl w:val="0"/>
        <w:kinsoku/>
        <w:wordWrap/>
        <w:overflowPunct/>
        <w:topLinePunct w:val="0"/>
        <w:autoSpaceDE/>
        <w:autoSpaceDN/>
        <w:bidi w:val="0"/>
        <w:adjustRightInd/>
        <w:snapToGrid w:val="0"/>
        <w:spacing w:line="300" w:lineRule="auto"/>
        <w:ind w:firstLine="640"/>
        <w:textAlignment w:val="auto"/>
        <w:rPr>
          <w:rFonts w:hint="eastAsia" w:ascii="方正楷体_GBK" w:hAnsi="方正楷体_GBK" w:eastAsia="方正楷体_GBK" w:cs="方正楷体_GBK"/>
          <w:b w:val="0"/>
          <w:bCs w:val="0"/>
          <w:color w:val="auto"/>
          <w:szCs w:val="32"/>
        </w:rPr>
      </w:pPr>
      <w:r>
        <w:rPr>
          <w:rFonts w:hint="eastAsia"/>
          <w:b w:val="0"/>
          <w:bCs w:val="0"/>
          <w:color w:val="auto"/>
        </w:rPr>
        <w:t>5</w:t>
      </w:r>
      <w:r>
        <w:rPr>
          <w:rFonts w:hint="eastAsia"/>
          <w:b w:val="0"/>
          <w:bCs w:val="0"/>
          <w:color w:val="auto"/>
          <w:lang w:eastAsia="zh-CN"/>
        </w:rPr>
        <w:t>.</w:t>
      </w:r>
      <w:r>
        <w:rPr>
          <w:rFonts w:hint="eastAsia" w:ascii="方正仿宋_GBK"/>
          <w:b w:val="0"/>
          <w:bCs w:val="0"/>
          <w:color w:val="auto"/>
        </w:rPr>
        <w:t>加大政府投入，提升公共实训能力。</w:t>
      </w:r>
      <w:r>
        <w:rPr>
          <w:b w:val="0"/>
          <w:bCs w:val="0"/>
          <w:color w:val="auto"/>
          <w:szCs w:val="32"/>
        </w:rPr>
        <w:t>按照</w:t>
      </w:r>
      <w:r>
        <w:rPr>
          <w:rFonts w:hint="eastAsia"/>
          <w:b w:val="0"/>
          <w:bCs w:val="0"/>
          <w:color w:val="auto"/>
          <w:szCs w:val="32"/>
          <w:lang w:eastAsia="zh-CN"/>
        </w:rPr>
        <w:t>“</w:t>
      </w:r>
      <w:r>
        <w:rPr>
          <w:b w:val="0"/>
          <w:bCs w:val="0"/>
          <w:color w:val="auto"/>
          <w:szCs w:val="32"/>
        </w:rPr>
        <w:t>一基地多中心</w:t>
      </w:r>
      <w:r>
        <w:rPr>
          <w:rFonts w:hint="eastAsia"/>
          <w:b w:val="0"/>
          <w:bCs w:val="0"/>
          <w:color w:val="auto"/>
          <w:szCs w:val="32"/>
          <w:lang w:eastAsia="zh-CN"/>
        </w:rPr>
        <w:t>”</w:t>
      </w:r>
      <w:r>
        <w:rPr>
          <w:b w:val="0"/>
          <w:bCs w:val="0"/>
          <w:color w:val="auto"/>
          <w:szCs w:val="32"/>
        </w:rPr>
        <w:t>建设发展思路</w:t>
      </w:r>
      <w:r>
        <w:rPr>
          <w:rFonts w:hint="eastAsia"/>
          <w:b w:val="0"/>
          <w:bCs w:val="0"/>
          <w:color w:val="auto"/>
          <w:szCs w:val="32"/>
        </w:rPr>
        <w:t>，进一步优化政校企合作共建共享模式，通过政府投入带动，推动区</w:t>
      </w:r>
      <w:r>
        <w:rPr>
          <w:b w:val="0"/>
          <w:bCs w:val="0"/>
          <w:color w:val="auto"/>
          <w:szCs w:val="32"/>
        </w:rPr>
        <w:t>公共实训基地建设</w:t>
      </w:r>
      <w:r>
        <w:rPr>
          <w:rFonts w:hint="eastAsia"/>
          <w:b w:val="0"/>
          <w:bCs w:val="0"/>
          <w:color w:val="auto"/>
          <w:szCs w:val="32"/>
        </w:rPr>
        <w:t>。</w:t>
      </w:r>
      <w:r>
        <w:rPr>
          <w:b w:val="0"/>
          <w:bCs w:val="0"/>
          <w:color w:val="auto"/>
          <w:szCs w:val="32"/>
        </w:rPr>
        <w:t>在扩大现有</w:t>
      </w:r>
      <w:r>
        <w:rPr>
          <w:rFonts w:hint="eastAsia"/>
          <w:b w:val="0"/>
          <w:bCs w:val="0"/>
          <w:color w:val="auto"/>
          <w:szCs w:val="32"/>
        </w:rPr>
        <w:t>机械制造、智能制造、自动化控制3</w:t>
      </w:r>
      <w:r>
        <w:rPr>
          <w:b w:val="0"/>
          <w:bCs w:val="0"/>
          <w:color w:val="auto"/>
          <w:szCs w:val="32"/>
        </w:rPr>
        <w:t>大实训中心实训规模的基础上，新建汽车制造、数据</w:t>
      </w:r>
      <w:r>
        <w:rPr>
          <w:rFonts w:hint="eastAsia"/>
          <w:b w:val="0"/>
          <w:bCs w:val="0"/>
          <w:color w:val="auto"/>
          <w:szCs w:val="32"/>
        </w:rPr>
        <w:t>处理</w:t>
      </w:r>
      <w:r>
        <w:rPr>
          <w:b w:val="0"/>
          <w:bCs w:val="0"/>
          <w:color w:val="auto"/>
          <w:szCs w:val="32"/>
        </w:rPr>
        <w:t>、现代服务</w:t>
      </w:r>
      <w:r>
        <w:rPr>
          <w:rFonts w:hint="eastAsia"/>
          <w:b w:val="0"/>
          <w:bCs w:val="0"/>
          <w:color w:val="auto"/>
          <w:szCs w:val="32"/>
        </w:rPr>
        <w:t>业</w:t>
      </w:r>
      <w:r>
        <w:rPr>
          <w:b w:val="0"/>
          <w:bCs w:val="0"/>
          <w:color w:val="auto"/>
          <w:szCs w:val="32"/>
        </w:rPr>
        <w:t>等职业（工种）实训中心3个，新建技能展示体验中心</w:t>
      </w:r>
      <w:r>
        <w:rPr>
          <w:rFonts w:hint="eastAsia"/>
          <w:b w:val="0"/>
          <w:bCs w:val="0"/>
          <w:color w:val="auto"/>
          <w:szCs w:val="32"/>
          <w:lang w:eastAsia="zh-CN"/>
        </w:rPr>
        <w:t>1</w:t>
      </w:r>
      <w:r>
        <w:rPr>
          <w:b w:val="0"/>
          <w:bCs w:val="0"/>
          <w:color w:val="auto"/>
          <w:szCs w:val="32"/>
        </w:rPr>
        <w:t>个，每年开展职业培训3000人，培育高技能人才</w:t>
      </w:r>
      <w:r>
        <w:rPr>
          <w:rFonts w:hint="eastAsia"/>
          <w:b w:val="0"/>
          <w:bCs w:val="0"/>
          <w:color w:val="auto"/>
          <w:szCs w:val="32"/>
        </w:rPr>
        <w:t>5</w:t>
      </w:r>
      <w:r>
        <w:rPr>
          <w:b w:val="0"/>
          <w:bCs w:val="0"/>
          <w:color w:val="auto"/>
          <w:szCs w:val="32"/>
        </w:rPr>
        <w:t>00人以上。</w:t>
      </w:r>
      <w:r>
        <w:rPr>
          <w:rFonts w:hint="eastAsia" w:ascii="方正楷体_GBK" w:hAnsi="方正楷体_GBK" w:eastAsia="方正楷体_GBK" w:cs="方正楷体_GBK"/>
          <w:b w:val="0"/>
          <w:bCs w:val="0"/>
          <w:color w:val="auto"/>
          <w:szCs w:val="32"/>
        </w:rPr>
        <w:t>（牵头部门：区人力社保局；责任单位：区经济信息委、区商务</w:t>
      </w:r>
      <w:r>
        <w:rPr>
          <w:rFonts w:hint="eastAsia" w:ascii="方正楷体_GBK" w:hAnsi="方正楷体_GBK" w:eastAsia="方正楷体_GBK" w:cs="方正楷体_GBK"/>
          <w:b w:val="0"/>
          <w:bCs w:val="0"/>
          <w:color w:val="auto"/>
          <w:szCs w:val="32"/>
          <w:lang w:val="en-US" w:eastAsia="zh-CN"/>
        </w:rPr>
        <w:t>委</w:t>
      </w:r>
      <w:r>
        <w:rPr>
          <w:rFonts w:hint="eastAsia" w:ascii="方正楷体_GBK" w:hAnsi="方正楷体_GBK" w:eastAsia="方正楷体_GBK" w:cs="方正楷体_GBK"/>
          <w:b w:val="0"/>
          <w:bCs w:val="0"/>
          <w:color w:val="auto"/>
          <w:szCs w:val="32"/>
        </w:rPr>
        <w:t>、区大数据发展局、区新城建管委、</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27" w:firstLineChars="196"/>
        <w:textAlignment w:val="auto"/>
        <w:rPr>
          <w:rFonts w:hint="eastAsia" w:ascii="方正楷体_GBK" w:hAnsi="方正楷体_GBK" w:eastAsia="方正楷体_GBK" w:cs="方正楷体_GBK"/>
          <w:b w:val="0"/>
          <w:bCs w:val="0"/>
          <w:color w:val="auto"/>
          <w:szCs w:val="32"/>
        </w:rPr>
      </w:pPr>
      <w:r>
        <w:rPr>
          <w:rFonts w:hint="eastAsia"/>
          <w:b w:val="0"/>
          <w:bCs w:val="0"/>
          <w:color w:val="auto"/>
        </w:rPr>
        <w:t>6</w:t>
      </w:r>
      <w:r>
        <w:rPr>
          <w:rFonts w:hint="eastAsia"/>
          <w:b w:val="0"/>
          <w:bCs w:val="0"/>
          <w:color w:val="auto"/>
          <w:lang w:eastAsia="zh-CN"/>
        </w:rPr>
        <w:t>.</w:t>
      </w:r>
      <w:r>
        <w:rPr>
          <w:rFonts w:hint="eastAsia"/>
          <w:b w:val="0"/>
          <w:bCs w:val="0"/>
          <w:color w:val="auto"/>
        </w:rPr>
        <w:t>鼓励社会参与</w:t>
      </w:r>
      <w:r>
        <w:rPr>
          <w:rFonts w:hint="eastAsia" w:ascii="方正仿宋_GBK"/>
          <w:b w:val="0"/>
          <w:bCs w:val="0"/>
          <w:color w:val="auto"/>
        </w:rPr>
        <w:t>，建设技能培训基地。</w:t>
      </w:r>
      <w:r>
        <w:rPr>
          <w:b w:val="0"/>
          <w:bCs w:val="0"/>
          <w:color w:val="auto"/>
          <w:szCs w:val="32"/>
        </w:rPr>
        <w:t>围绕我区主导产业，</w:t>
      </w:r>
      <w:r>
        <w:rPr>
          <w:rFonts w:hint="eastAsia"/>
          <w:b w:val="0"/>
          <w:bCs w:val="0"/>
          <w:color w:val="auto"/>
          <w:szCs w:val="32"/>
        </w:rPr>
        <w:t>整合区内优势资源，积极引导企业和职业院校参与，鼓励社会组织参与投入，</w:t>
      </w:r>
      <w:r>
        <w:rPr>
          <w:b w:val="0"/>
          <w:bCs w:val="0"/>
          <w:color w:val="auto"/>
          <w:szCs w:val="32"/>
        </w:rPr>
        <w:t>建设</w:t>
      </w:r>
      <w:r>
        <w:rPr>
          <w:rFonts w:hint="eastAsia"/>
          <w:b w:val="0"/>
          <w:bCs w:val="0"/>
          <w:color w:val="auto"/>
          <w:szCs w:val="32"/>
        </w:rPr>
        <w:t>各类</w:t>
      </w:r>
      <w:r>
        <w:rPr>
          <w:b w:val="0"/>
          <w:bCs w:val="0"/>
          <w:color w:val="auto"/>
          <w:szCs w:val="32"/>
        </w:rPr>
        <w:t>技能人才培</w:t>
      </w:r>
      <w:r>
        <w:rPr>
          <w:rFonts w:hint="eastAsia"/>
          <w:b w:val="0"/>
          <w:bCs w:val="0"/>
          <w:color w:val="auto"/>
          <w:szCs w:val="32"/>
        </w:rPr>
        <w:t>育</w:t>
      </w:r>
      <w:r>
        <w:rPr>
          <w:b w:val="0"/>
          <w:bCs w:val="0"/>
          <w:color w:val="auto"/>
          <w:szCs w:val="32"/>
        </w:rPr>
        <w:t>基地</w:t>
      </w:r>
      <w:r>
        <w:rPr>
          <w:rFonts w:hint="eastAsia"/>
          <w:b w:val="0"/>
          <w:bCs w:val="0"/>
          <w:color w:val="auto"/>
          <w:szCs w:val="32"/>
        </w:rPr>
        <w:t>。</w:t>
      </w:r>
      <w:r>
        <w:rPr>
          <w:b w:val="0"/>
          <w:bCs w:val="0"/>
          <w:color w:val="auto"/>
          <w:szCs w:val="32"/>
        </w:rPr>
        <w:t>新建国家级高技能人才培训基地1个</w:t>
      </w:r>
      <w:r>
        <w:rPr>
          <w:rFonts w:hint="eastAsia"/>
          <w:b w:val="0"/>
          <w:bCs w:val="0"/>
          <w:color w:val="auto"/>
          <w:szCs w:val="32"/>
        </w:rPr>
        <w:t>、</w:t>
      </w:r>
      <w:r>
        <w:rPr>
          <w:b w:val="0"/>
          <w:bCs w:val="0"/>
          <w:color w:val="auto"/>
          <w:szCs w:val="32"/>
        </w:rPr>
        <w:t>市级高技能人才培训基地2个、市级技能大师工作室5个</w:t>
      </w:r>
      <w:r>
        <w:rPr>
          <w:rFonts w:hint="eastAsia"/>
          <w:b w:val="0"/>
          <w:bCs w:val="0"/>
          <w:color w:val="auto"/>
          <w:szCs w:val="32"/>
        </w:rPr>
        <w:t>，探索建立</w:t>
      </w:r>
      <w:r>
        <w:rPr>
          <w:b w:val="0"/>
          <w:bCs w:val="0"/>
          <w:color w:val="auto"/>
          <w:szCs w:val="32"/>
        </w:rPr>
        <w:t>区级技能大师工作室</w:t>
      </w:r>
      <w:r>
        <w:rPr>
          <w:rFonts w:hint="eastAsia"/>
          <w:b w:val="0"/>
          <w:bCs w:val="0"/>
          <w:color w:val="auto"/>
          <w:szCs w:val="32"/>
        </w:rPr>
        <w:t>和技师流动工作站。充分发挥各类人才培训平台作用，组织实施</w:t>
      </w:r>
      <w:r>
        <w:rPr>
          <w:b w:val="0"/>
          <w:bCs w:val="0"/>
          <w:color w:val="auto"/>
          <w:szCs w:val="32"/>
        </w:rPr>
        <w:t>校企合作</w:t>
      </w:r>
      <w:r>
        <w:rPr>
          <w:rFonts w:hint="eastAsia"/>
          <w:b w:val="0"/>
          <w:bCs w:val="0"/>
          <w:color w:val="auto"/>
          <w:szCs w:val="32"/>
        </w:rPr>
        <w:t>、企业新型学徒制等培训项目</w:t>
      </w:r>
      <w:r>
        <w:rPr>
          <w:b w:val="0"/>
          <w:bCs w:val="0"/>
          <w:color w:val="auto"/>
          <w:szCs w:val="32"/>
        </w:rPr>
        <w:t>，每年培育技能人才</w:t>
      </w:r>
      <w:r>
        <w:rPr>
          <w:rFonts w:hint="eastAsia"/>
          <w:b w:val="0"/>
          <w:bCs w:val="0"/>
          <w:color w:val="auto"/>
          <w:szCs w:val="32"/>
        </w:rPr>
        <w:t>5</w:t>
      </w:r>
      <w:r>
        <w:rPr>
          <w:b w:val="0"/>
          <w:bCs w:val="0"/>
          <w:color w:val="auto"/>
          <w:szCs w:val="32"/>
        </w:rPr>
        <w:t>000人。</w:t>
      </w:r>
      <w:r>
        <w:rPr>
          <w:rFonts w:hint="eastAsia" w:ascii="方正楷体_GBK" w:hAnsi="方正楷体_GBK" w:eastAsia="方正楷体_GBK" w:cs="方正楷体_GBK"/>
          <w:b w:val="0"/>
          <w:bCs w:val="0"/>
          <w:color w:val="auto"/>
          <w:szCs w:val="32"/>
        </w:rPr>
        <w:t>（牵头部门：区人力社保局；责任单位：</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、区教委、区经济信息委）</w:t>
      </w:r>
    </w:p>
    <w:p>
      <w:pPr>
        <w:keepNext w:val="0"/>
        <w:keepLines w:val="0"/>
        <w:pageBreakBefore w:val="0"/>
        <w:widowControl w:val="0"/>
        <w:kinsoku/>
        <w:wordWrap/>
        <w:overflowPunct/>
        <w:topLinePunct w:val="0"/>
        <w:autoSpaceDE/>
        <w:autoSpaceDN/>
        <w:bidi w:val="0"/>
        <w:adjustRightInd/>
        <w:snapToGrid w:val="0"/>
        <w:spacing w:line="300" w:lineRule="auto"/>
        <w:ind w:firstLine="627" w:firstLineChars="196"/>
        <w:textAlignment w:val="auto"/>
        <w:rPr>
          <w:rFonts w:hint="eastAsia" w:ascii="方正楷体_GBK" w:hAnsi="方正楷体_GBK" w:eastAsia="方正楷体_GBK" w:cs="方正楷体_GBK"/>
          <w:b w:val="0"/>
          <w:bCs w:val="0"/>
          <w:color w:val="auto"/>
          <w:szCs w:val="32"/>
        </w:rPr>
      </w:pPr>
      <w:r>
        <w:rPr>
          <w:rFonts w:hint="eastAsia"/>
          <w:b w:val="0"/>
          <w:bCs w:val="0"/>
          <w:color w:val="auto"/>
        </w:rPr>
        <w:t>7</w:t>
      </w:r>
      <w:r>
        <w:rPr>
          <w:rFonts w:hint="eastAsia"/>
          <w:b w:val="0"/>
          <w:bCs w:val="0"/>
          <w:color w:val="auto"/>
          <w:lang w:eastAsia="zh-CN"/>
        </w:rPr>
        <w:t>.</w:t>
      </w:r>
      <w:r>
        <w:rPr>
          <w:rFonts w:hint="eastAsia"/>
          <w:b w:val="0"/>
          <w:bCs w:val="0"/>
          <w:color w:val="auto"/>
        </w:rPr>
        <w:t>开展竞技活动，推动育才选才聚才。</w:t>
      </w:r>
      <w:r>
        <w:rPr>
          <w:rFonts w:hint="eastAsia"/>
          <w:b w:val="0"/>
          <w:bCs w:val="0"/>
          <w:color w:val="auto"/>
          <w:szCs w:val="32"/>
        </w:rPr>
        <w:t>坚持</w:t>
      </w:r>
      <w:r>
        <w:rPr>
          <w:b w:val="0"/>
          <w:bCs w:val="0"/>
          <w:color w:val="auto"/>
          <w:szCs w:val="32"/>
        </w:rPr>
        <w:t>以赛育人，积极</w:t>
      </w:r>
      <w:r>
        <w:rPr>
          <w:rFonts w:hint="eastAsia"/>
          <w:b w:val="0"/>
          <w:bCs w:val="0"/>
          <w:color w:val="auto"/>
          <w:szCs w:val="32"/>
        </w:rPr>
        <w:t>争取</w:t>
      </w:r>
      <w:r>
        <w:rPr>
          <w:b w:val="0"/>
          <w:bCs w:val="0"/>
          <w:color w:val="auto"/>
          <w:szCs w:val="32"/>
        </w:rPr>
        <w:t>国家级、市级各类</w:t>
      </w:r>
      <w:r>
        <w:rPr>
          <w:rFonts w:hint="eastAsia"/>
          <w:b w:val="0"/>
          <w:bCs w:val="0"/>
          <w:color w:val="auto"/>
          <w:szCs w:val="32"/>
        </w:rPr>
        <w:t>技能大</w:t>
      </w:r>
      <w:r>
        <w:rPr>
          <w:b w:val="0"/>
          <w:bCs w:val="0"/>
          <w:color w:val="auto"/>
          <w:szCs w:val="32"/>
        </w:rPr>
        <w:t>赛来永举办，开展川渝技能竞赛交流，举办行业技能竞赛邀请赛，每年举办区内行业技能竞赛和岗位练兵比武活动，</w:t>
      </w:r>
      <w:r>
        <w:rPr>
          <w:rFonts w:hint="eastAsia"/>
          <w:b w:val="0"/>
          <w:bCs w:val="0"/>
          <w:color w:val="auto"/>
          <w:szCs w:val="32"/>
        </w:rPr>
        <w:t>每两年举办一届全区职业技能大赛，</w:t>
      </w:r>
      <w:r>
        <w:rPr>
          <w:b w:val="0"/>
          <w:bCs w:val="0"/>
          <w:color w:val="auto"/>
          <w:szCs w:val="32"/>
        </w:rPr>
        <w:t>努力把永川建设成为中西部职业技能竞赛重要举办地。加强世赛项目竞赛集训基地建设，建成世赛项目国家级集训基地</w:t>
      </w:r>
      <w:r>
        <w:rPr>
          <w:rFonts w:hint="eastAsia"/>
          <w:b w:val="0"/>
          <w:bCs w:val="0"/>
          <w:color w:val="auto"/>
          <w:szCs w:val="32"/>
          <w:lang w:eastAsia="zh-CN"/>
        </w:rPr>
        <w:t>1</w:t>
      </w:r>
      <w:r>
        <w:rPr>
          <w:b w:val="0"/>
          <w:bCs w:val="0"/>
          <w:color w:val="auto"/>
          <w:szCs w:val="32"/>
        </w:rPr>
        <w:t>个</w:t>
      </w:r>
      <w:r>
        <w:rPr>
          <w:rFonts w:hint="eastAsia"/>
          <w:b w:val="0"/>
          <w:bCs w:val="0"/>
          <w:color w:val="auto"/>
          <w:szCs w:val="32"/>
        </w:rPr>
        <w:t>、</w:t>
      </w:r>
      <w:r>
        <w:rPr>
          <w:b w:val="0"/>
          <w:bCs w:val="0"/>
          <w:color w:val="auto"/>
          <w:szCs w:val="32"/>
        </w:rPr>
        <w:t>世赛项目市级集训基地</w:t>
      </w:r>
      <w:r>
        <w:rPr>
          <w:rFonts w:hint="eastAsia"/>
          <w:b w:val="0"/>
          <w:bCs w:val="0"/>
          <w:color w:val="auto"/>
          <w:szCs w:val="32"/>
        </w:rPr>
        <w:t>10</w:t>
      </w:r>
      <w:r>
        <w:rPr>
          <w:b w:val="0"/>
          <w:bCs w:val="0"/>
          <w:color w:val="auto"/>
          <w:szCs w:val="32"/>
        </w:rPr>
        <w:t>个</w:t>
      </w:r>
      <w:r>
        <w:rPr>
          <w:rFonts w:hint="eastAsia"/>
          <w:b w:val="0"/>
          <w:bCs w:val="0"/>
          <w:color w:val="auto"/>
          <w:szCs w:val="32"/>
        </w:rPr>
        <w:t>、</w:t>
      </w:r>
      <w:r>
        <w:rPr>
          <w:b w:val="0"/>
          <w:bCs w:val="0"/>
          <w:color w:val="auto"/>
          <w:szCs w:val="32"/>
        </w:rPr>
        <w:t>区级竞赛项目集训基地20个。</w:t>
      </w:r>
      <w:r>
        <w:rPr>
          <w:rFonts w:hint="eastAsia"/>
          <w:b w:val="0"/>
          <w:bCs w:val="0"/>
          <w:color w:val="auto"/>
          <w:szCs w:val="32"/>
        </w:rPr>
        <w:t>组建</w:t>
      </w:r>
      <w:r>
        <w:rPr>
          <w:b w:val="0"/>
          <w:bCs w:val="0"/>
          <w:color w:val="auto"/>
          <w:szCs w:val="32"/>
        </w:rPr>
        <w:t>竞赛集训专家团队，建立竞赛选手梯队培训机制，</w:t>
      </w:r>
      <w:r>
        <w:rPr>
          <w:rFonts w:hint="eastAsia"/>
          <w:b w:val="0"/>
          <w:bCs w:val="0"/>
          <w:color w:val="auto"/>
          <w:szCs w:val="32"/>
        </w:rPr>
        <w:t>每年培养选拔储备优</w:t>
      </w:r>
      <w:r>
        <w:rPr>
          <w:b w:val="0"/>
          <w:bCs w:val="0"/>
          <w:color w:val="auto"/>
          <w:szCs w:val="32"/>
        </w:rPr>
        <w:t>秀竞赛选手</w:t>
      </w:r>
      <w:r>
        <w:rPr>
          <w:rFonts w:hint="eastAsia"/>
          <w:b w:val="0"/>
          <w:bCs w:val="0"/>
          <w:color w:val="auto"/>
          <w:szCs w:val="32"/>
        </w:rPr>
        <w:t>1000名以上</w:t>
      </w:r>
      <w:r>
        <w:rPr>
          <w:b w:val="0"/>
          <w:bCs w:val="0"/>
          <w:color w:val="auto"/>
          <w:szCs w:val="32"/>
        </w:rPr>
        <w:t>，</w:t>
      </w:r>
      <w:r>
        <w:rPr>
          <w:rFonts w:hint="eastAsia"/>
          <w:b w:val="0"/>
          <w:bCs w:val="0"/>
          <w:color w:val="auto"/>
          <w:szCs w:val="32"/>
        </w:rPr>
        <w:t>积极组队</w:t>
      </w:r>
      <w:r>
        <w:rPr>
          <w:b w:val="0"/>
          <w:bCs w:val="0"/>
          <w:color w:val="auto"/>
          <w:szCs w:val="32"/>
        </w:rPr>
        <w:t>参</w:t>
      </w:r>
      <w:r>
        <w:rPr>
          <w:rFonts w:hint="eastAsia"/>
          <w:b w:val="0"/>
          <w:bCs w:val="0"/>
          <w:color w:val="auto"/>
          <w:szCs w:val="32"/>
        </w:rPr>
        <w:t>加</w:t>
      </w:r>
      <w:r>
        <w:rPr>
          <w:b w:val="0"/>
          <w:bCs w:val="0"/>
          <w:color w:val="auto"/>
          <w:szCs w:val="32"/>
        </w:rPr>
        <w:t>全国、全市各类技能大赛</w:t>
      </w:r>
      <w:r>
        <w:rPr>
          <w:rFonts w:hint="eastAsia"/>
          <w:b w:val="0"/>
          <w:bCs w:val="0"/>
          <w:color w:val="auto"/>
          <w:szCs w:val="32"/>
        </w:rPr>
        <w:t>，培育选拔一批国家级、市级技能拔尖人才。</w:t>
      </w:r>
      <w:r>
        <w:rPr>
          <w:b w:val="0"/>
          <w:bCs w:val="0"/>
          <w:color w:val="auto"/>
          <w:szCs w:val="32"/>
        </w:rPr>
        <w:t>充分利用</w:t>
      </w:r>
      <w:r>
        <w:rPr>
          <w:rFonts w:hint="eastAsia"/>
          <w:b w:val="0"/>
          <w:bCs w:val="0"/>
          <w:color w:val="auto"/>
          <w:szCs w:val="32"/>
        </w:rPr>
        <w:t>区内</w:t>
      </w:r>
      <w:r>
        <w:rPr>
          <w:b w:val="0"/>
          <w:bCs w:val="0"/>
          <w:color w:val="auto"/>
          <w:szCs w:val="32"/>
        </w:rPr>
        <w:t>世赛项目集训基地等平台，围绕我区竞赛相关优势项目，组织全国性的竞赛技术研讨会、专家讲座等活动，</w:t>
      </w:r>
      <w:r>
        <w:rPr>
          <w:rFonts w:hint="eastAsia"/>
          <w:b w:val="0"/>
          <w:bCs w:val="0"/>
          <w:color w:val="auto"/>
          <w:szCs w:val="32"/>
        </w:rPr>
        <w:t>吸引</w:t>
      </w:r>
      <w:r>
        <w:rPr>
          <w:b w:val="0"/>
          <w:bCs w:val="0"/>
          <w:color w:val="auto"/>
          <w:szCs w:val="32"/>
        </w:rPr>
        <w:t>国内</w:t>
      </w:r>
      <w:r>
        <w:rPr>
          <w:rFonts w:hint="eastAsia"/>
          <w:b w:val="0"/>
          <w:bCs w:val="0"/>
          <w:color w:val="auto"/>
          <w:szCs w:val="32"/>
        </w:rPr>
        <w:t>外竞赛专家、</w:t>
      </w:r>
      <w:r>
        <w:rPr>
          <w:b w:val="0"/>
          <w:bCs w:val="0"/>
          <w:color w:val="auto"/>
          <w:szCs w:val="32"/>
        </w:rPr>
        <w:t>高技能人才聚集永川</w:t>
      </w:r>
      <w:r>
        <w:rPr>
          <w:rFonts w:hint="eastAsia"/>
          <w:b w:val="0"/>
          <w:bCs w:val="0"/>
          <w:color w:val="auto"/>
          <w:szCs w:val="32"/>
          <w:lang w:val="en-US" w:eastAsia="zh-CN"/>
        </w:rPr>
        <w:t>交流</w:t>
      </w:r>
      <w:r>
        <w:rPr>
          <w:b w:val="0"/>
          <w:bCs w:val="0"/>
          <w:color w:val="auto"/>
          <w:szCs w:val="32"/>
        </w:rPr>
        <w:t>。</w:t>
      </w:r>
      <w:r>
        <w:rPr>
          <w:rFonts w:hint="eastAsia" w:ascii="方正楷体_GBK" w:hAnsi="方正楷体_GBK" w:eastAsia="方正楷体_GBK" w:cs="方正楷体_GBK"/>
          <w:b w:val="0"/>
          <w:bCs w:val="0"/>
          <w:color w:val="auto"/>
          <w:szCs w:val="32"/>
        </w:rPr>
        <w:t>（牵头部门：区人力社保局；责任单位：区新城建管委、</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、区各行业主管部门）</w:t>
      </w:r>
    </w:p>
    <w:p>
      <w:pPr>
        <w:pStyle w:val="7"/>
        <w:keepNext w:val="0"/>
        <w:keepLines w:val="0"/>
        <w:pageBreakBefore w:val="0"/>
        <w:widowControl w:val="0"/>
        <w:kinsoku/>
        <w:wordWrap/>
        <w:overflowPunct/>
        <w:topLinePunct w:val="0"/>
        <w:autoSpaceDE/>
        <w:autoSpaceDN/>
        <w:bidi w:val="0"/>
        <w:adjustRightInd/>
        <w:snapToGrid w:val="0"/>
        <w:spacing w:line="300" w:lineRule="auto"/>
        <w:ind w:firstLine="640"/>
        <w:textAlignment w:val="auto"/>
        <w:rPr>
          <w:rFonts w:hint="eastAsia" w:ascii="方正楷体_GBK" w:hAnsi="方正楷体_GBK" w:eastAsia="方正楷体_GBK" w:cs="方正楷体_GBK"/>
          <w:b w:val="0"/>
          <w:bCs w:val="0"/>
          <w:color w:val="auto"/>
          <w:szCs w:val="32"/>
        </w:rPr>
      </w:pPr>
      <w:r>
        <w:rPr>
          <w:rFonts w:hint="eastAsia"/>
          <w:b w:val="0"/>
          <w:bCs w:val="0"/>
          <w:color w:val="auto"/>
        </w:rPr>
        <w:t>8</w:t>
      </w:r>
      <w:r>
        <w:rPr>
          <w:rFonts w:hint="eastAsia"/>
          <w:b w:val="0"/>
          <w:bCs w:val="0"/>
          <w:color w:val="auto"/>
          <w:lang w:eastAsia="zh-CN"/>
        </w:rPr>
        <w:t>.</w:t>
      </w:r>
      <w:r>
        <w:rPr>
          <w:rFonts w:hint="eastAsia" w:ascii="方正仿宋_GBK"/>
          <w:b w:val="0"/>
          <w:bCs w:val="0"/>
          <w:color w:val="auto"/>
        </w:rPr>
        <w:t>整合优质资源，打造特色培训品牌。</w:t>
      </w:r>
      <w:r>
        <w:rPr>
          <w:rFonts w:hint="eastAsia"/>
          <w:b w:val="0"/>
          <w:bCs w:val="0"/>
          <w:color w:val="auto"/>
          <w:szCs w:val="32"/>
        </w:rPr>
        <w:t>充分利用西部职教基地优势，深化川渝合作，与泸州市签订合作协议，联合举办高技能人才培训班、研修班，跨区域开展理论研讨、教学观摩、实习实训等活动。</w:t>
      </w:r>
      <w:r>
        <w:rPr>
          <w:b w:val="0"/>
          <w:bCs w:val="0"/>
          <w:color w:val="auto"/>
          <w:szCs w:val="32"/>
        </w:rPr>
        <w:t>整合</w:t>
      </w:r>
      <w:r>
        <w:rPr>
          <w:rFonts w:hint="eastAsia"/>
          <w:b w:val="0"/>
          <w:bCs w:val="0"/>
          <w:color w:val="auto"/>
          <w:szCs w:val="32"/>
        </w:rPr>
        <w:t>区内</w:t>
      </w:r>
      <w:r>
        <w:rPr>
          <w:b w:val="0"/>
          <w:bCs w:val="0"/>
          <w:color w:val="auto"/>
          <w:szCs w:val="32"/>
        </w:rPr>
        <w:t>职业院校和社会培训机构资源，</w:t>
      </w:r>
      <w:r>
        <w:rPr>
          <w:rFonts w:hint="eastAsia"/>
          <w:b w:val="0"/>
          <w:bCs w:val="0"/>
          <w:color w:val="auto"/>
          <w:szCs w:val="32"/>
        </w:rPr>
        <w:t>组建</w:t>
      </w:r>
      <w:r>
        <w:rPr>
          <w:b w:val="0"/>
          <w:bCs w:val="0"/>
          <w:color w:val="auto"/>
          <w:szCs w:val="32"/>
        </w:rPr>
        <w:t>永川区技能人才职业培训联盟，实现培训政策研究、资源合理调配、行业发展规范、</w:t>
      </w:r>
      <w:r>
        <w:rPr>
          <w:rFonts w:hint="eastAsia"/>
          <w:b w:val="0"/>
          <w:bCs w:val="0"/>
          <w:color w:val="auto"/>
          <w:szCs w:val="32"/>
        </w:rPr>
        <w:t>技能人才培养</w:t>
      </w:r>
      <w:r>
        <w:rPr>
          <w:b w:val="0"/>
          <w:bCs w:val="0"/>
          <w:color w:val="auto"/>
          <w:szCs w:val="32"/>
        </w:rPr>
        <w:t>等功能，共同打造具有地方特色</w:t>
      </w:r>
      <w:r>
        <w:rPr>
          <w:rFonts w:hint="eastAsia"/>
          <w:b w:val="0"/>
          <w:bCs w:val="0"/>
          <w:color w:val="auto"/>
          <w:szCs w:val="32"/>
        </w:rPr>
        <w:t>、</w:t>
      </w:r>
      <w:r>
        <w:rPr>
          <w:b w:val="0"/>
          <w:bCs w:val="0"/>
          <w:color w:val="auto"/>
          <w:szCs w:val="32"/>
        </w:rPr>
        <w:t>行业代表的职业技能培训特色品牌10个，</w:t>
      </w:r>
      <w:r>
        <w:rPr>
          <w:rFonts w:hint="eastAsia"/>
          <w:b w:val="0"/>
          <w:bCs w:val="0"/>
          <w:color w:val="auto"/>
          <w:szCs w:val="32"/>
        </w:rPr>
        <w:t>每</w:t>
      </w:r>
      <w:r>
        <w:rPr>
          <w:b w:val="0"/>
          <w:bCs w:val="0"/>
          <w:color w:val="auto"/>
          <w:szCs w:val="32"/>
        </w:rPr>
        <w:t>年</w:t>
      </w:r>
      <w:r>
        <w:rPr>
          <w:rFonts w:hint="eastAsia"/>
          <w:b w:val="0"/>
          <w:bCs w:val="0"/>
          <w:color w:val="auto"/>
          <w:szCs w:val="32"/>
        </w:rPr>
        <w:t>开展</w:t>
      </w:r>
      <w:r>
        <w:rPr>
          <w:b w:val="0"/>
          <w:bCs w:val="0"/>
          <w:color w:val="auto"/>
          <w:szCs w:val="32"/>
        </w:rPr>
        <w:t>特色</w:t>
      </w:r>
      <w:r>
        <w:rPr>
          <w:rFonts w:hint="eastAsia"/>
          <w:b w:val="0"/>
          <w:bCs w:val="0"/>
          <w:color w:val="auto"/>
          <w:szCs w:val="32"/>
        </w:rPr>
        <w:t>技能</w:t>
      </w:r>
      <w:r>
        <w:rPr>
          <w:b w:val="0"/>
          <w:bCs w:val="0"/>
          <w:color w:val="auto"/>
          <w:szCs w:val="32"/>
        </w:rPr>
        <w:t>品牌培训</w:t>
      </w:r>
      <w:r>
        <w:rPr>
          <w:rFonts w:hint="eastAsia"/>
          <w:b w:val="0"/>
          <w:bCs w:val="0"/>
          <w:color w:val="auto"/>
          <w:szCs w:val="32"/>
        </w:rPr>
        <w:t>3</w:t>
      </w:r>
      <w:r>
        <w:rPr>
          <w:b w:val="0"/>
          <w:bCs w:val="0"/>
          <w:color w:val="auto"/>
          <w:szCs w:val="32"/>
        </w:rPr>
        <w:t>000人以上。</w:t>
      </w:r>
      <w:r>
        <w:rPr>
          <w:rFonts w:hint="eastAsia" w:ascii="方正楷体_GBK" w:hAnsi="方正楷体_GBK" w:eastAsia="方正楷体_GBK" w:cs="方正楷体_GBK"/>
          <w:b w:val="0"/>
          <w:bCs w:val="0"/>
          <w:color w:val="auto"/>
          <w:szCs w:val="32"/>
        </w:rPr>
        <w:t>（牵头部门：区人力社保局；责任单位：</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、区教委）</w:t>
      </w:r>
    </w:p>
    <w:p>
      <w:pPr>
        <w:pStyle w:val="7"/>
        <w:keepNext w:val="0"/>
        <w:keepLines w:val="0"/>
        <w:pageBreakBefore w:val="0"/>
        <w:widowControl w:val="0"/>
        <w:kinsoku/>
        <w:wordWrap/>
        <w:overflowPunct/>
        <w:topLinePunct w:val="0"/>
        <w:autoSpaceDE/>
        <w:autoSpaceDN/>
        <w:bidi w:val="0"/>
        <w:adjustRightInd/>
        <w:snapToGrid w:val="0"/>
        <w:spacing w:line="300" w:lineRule="auto"/>
        <w:ind w:firstLine="643"/>
        <w:textAlignment w:val="auto"/>
        <w:rPr>
          <w:rFonts w:hint="eastAsia" w:ascii="方正楷体_GBK" w:hAnsi="方正楷体_GBK" w:eastAsia="方正楷体_GBK" w:cs="方正楷体_GBK"/>
          <w:b w:val="0"/>
          <w:bCs w:val="0"/>
          <w:color w:val="auto"/>
          <w:szCs w:val="32"/>
        </w:rPr>
      </w:pPr>
      <w:r>
        <w:rPr>
          <w:rFonts w:hint="eastAsia"/>
          <w:b w:val="0"/>
          <w:bCs w:val="0"/>
          <w:color w:val="auto"/>
        </w:rPr>
        <w:t>9</w:t>
      </w:r>
      <w:r>
        <w:rPr>
          <w:rFonts w:hint="eastAsia"/>
          <w:b w:val="0"/>
          <w:bCs w:val="0"/>
          <w:color w:val="auto"/>
          <w:lang w:eastAsia="zh-CN"/>
        </w:rPr>
        <w:t>.</w:t>
      </w:r>
      <w:r>
        <w:rPr>
          <w:rFonts w:hint="eastAsia" w:ascii="方正仿宋_GBK"/>
          <w:b w:val="0"/>
          <w:bCs w:val="0"/>
          <w:color w:val="auto"/>
        </w:rPr>
        <w:t>利用专业优势，创建师资培训高地。</w:t>
      </w:r>
      <w:r>
        <w:rPr>
          <w:b w:val="0"/>
          <w:bCs w:val="0"/>
          <w:color w:val="auto"/>
          <w:szCs w:val="32"/>
        </w:rPr>
        <w:t>充分利用西部职教基地资源优势，支持各职业院校、技工院校根据自身</w:t>
      </w:r>
      <w:r>
        <w:rPr>
          <w:rFonts w:hint="eastAsia"/>
          <w:b w:val="0"/>
          <w:bCs w:val="0"/>
          <w:color w:val="auto"/>
          <w:szCs w:val="32"/>
        </w:rPr>
        <w:t>专业特色</w:t>
      </w:r>
      <w:r>
        <w:rPr>
          <w:b w:val="0"/>
          <w:bCs w:val="0"/>
          <w:color w:val="auto"/>
          <w:szCs w:val="32"/>
        </w:rPr>
        <w:t>，建立职业技能教育师资培训基地，优化专业设置，加强专业学科建设，打造</w:t>
      </w:r>
      <w:r>
        <w:rPr>
          <w:rFonts w:hint="eastAsia"/>
          <w:b w:val="0"/>
          <w:bCs w:val="0"/>
          <w:color w:val="auto"/>
          <w:szCs w:val="32"/>
        </w:rPr>
        <w:t>职教师资培训</w:t>
      </w:r>
      <w:r>
        <w:rPr>
          <w:b w:val="0"/>
          <w:bCs w:val="0"/>
          <w:color w:val="auto"/>
          <w:szCs w:val="32"/>
        </w:rPr>
        <w:t>精品专业10个</w:t>
      </w:r>
      <w:r>
        <w:rPr>
          <w:rFonts w:hint="eastAsia"/>
          <w:b w:val="0"/>
          <w:bCs w:val="0"/>
          <w:color w:val="auto"/>
          <w:szCs w:val="32"/>
        </w:rPr>
        <w:t>。</w:t>
      </w:r>
      <w:r>
        <w:rPr>
          <w:b w:val="0"/>
          <w:bCs w:val="0"/>
          <w:color w:val="auto"/>
          <w:szCs w:val="32"/>
        </w:rPr>
        <w:t>实施职业院校师资能力提升计划，开展职业院校教师培训，为西部职教基地培育优秀的双师型教师，年培训职业院校教师1000人</w:t>
      </w:r>
      <w:r>
        <w:rPr>
          <w:rFonts w:hint="eastAsia"/>
          <w:b w:val="0"/>
          <w:bCs w:val="0"/>
          <w:color w:val="auto"/>
          <w:szCs w:val="32"/>
        </w:rPr>
        <w:t>次以上</w:t>
      </w:r>
      <w:r>
        <w:rPr>
          <w:b w:val="0"/>
          <w:bCs w:val="0"/>
          <w:color w:val="auto"/>
          <w:szCs w:val="32"/>
        </w:rPr>
        <w:t>。</w:t>
      </w:r>
      <w:r>
        <w:rPr>
          <w:rFonts w:hint="eastAsia" w:ascii="方正楷体_GBK" w:hAnsi="方正楷体_GBK" w:eastAsia="方正楷体_GBK" w:cs="方正楷体_GBK"/>
          <w:b w:val="0"/>
          <w:bCs w:val="0"/>
          <w:color w:val="auto"/>
          <w:szCs w:val="32"/>
        </w:rPr>
        <w:t>（牵头部门：</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；责任单位：区教委、区人力社保局）</w:t>
      </w:r>
    </w:p>
    <w:p>
      <w:pPr>
        <w:pStyle w:val="7"/>
        <w:keepNext w:val="0"/>
        <w:keepLines w:val="0"/>
        <w:pageBreakBefore w:val="0"/>
        <w:widowControl w:val="0"/>
        <w:kinsoku/>
        <w:wordWrap/>
        <w:overflowPunct/>
        <w:topLinePunct w:val="0"/>
        <w:autoSpaceDE/>
        <w:autoSpaceDN/>
        <w:bidi w:val="0"/>
        <w:adjustRightInd/>
        <w:snapToGrid w:val="0"/>
        <w:spacing w:line="300" w:lineRule="auto"/>
        <w:ind w:firstLine="640"/>
        <w:textAlignment w:val="auto"/>
        <w:rPr>
          <w:rFonts w:hint="eastAsia" w:ascii="方正楷体_GBK" w:hAnsi="方正楷体_GBK" w:eastAsia="方正楷体_GBK" w:cs="方正楷体_GBK"/>
          <w:b w:val="0"/>
          <w:bCs w:val="0"/>
          <w:color w:val="auto"/>
          <w:szCs w:val="32"/>
        </w:rPr>
      </w:pPr>
      <w:r>
        <w:rPr>
          <w:rFonts w:hint="eastAsia"/>
          <w:b w:val="0"/>
          <w:bCs w:val="0"/>
          <w:color w:val="auto"/>
        </w:rPr>
        <w:t>10</w:t>
      </w:r>
      <w:r>
        <w:rPr>
          <w:rFonts w:hint="eastAsia"/>
          <w:b w:val="0"/>
          <w:bCs w:val="0"/>
          <w:color w:val="auto"/>
          <w:lang w:eastAsia="zh-CN"/>
        </w:rPr>
        <w:t>.</w:t>
      </w:r>
      <w:r>
        <w:rPr>
          <w:rFonts w:hint="eastAsia" w:ascii="方正仿宋_GBK"/>
          <w:b w:val="0"/>
          <w:bCs w:val="0"/>
          <w:color w:val="auto"/>
        </w:rPr>
        <w:t>聚焦特色产业，</w:t>
      </w:r>
      <w:r>
        <w:rPr>
          <w:rFonts w:hint="eastAsia" w:ascii="方正仿宋_GBK"/>
          <w:b w:val="0"/>
          <w:bCs w:val="0"/>
          <w:color w:val="auto"/>
          <w:szCs w:val="32"/>
        </w:rPr>
        <w:t>培育技能型工程师。</w:t>
      </w:r>
      <w:r>
        <w:rPr>
          <w:b w:val="0"/>
          <w:bCs w:val="0"/>
          <w:color w:val="auto"/>
          <w:szCs w:val="32"/>
        </w:rPr>
        <w:t>围绕现代制造业基地和西部职教基地建设，开展以企业高技能人才骨干和职业院校技能型教师为主要对象的集技术技能为一体的卓越工程师培训，为我区企业和院校培养集管理、技术研发和技能工艺革新为一体的复合</w:t>
      </w:r>
      <w:r>
        <w:rPr>
          <w:rFonts w:hint="eastAsia"/>
          <w:b w:val="0"/>
          <w:bCs w:val="0"/>
          <w:color w:val="auto"/>
          <w:szCs w:val="32"/>
        </w:rPr>
        <w:t>型</w:t>
      </w:r>
      <w:r>
        <w:rPr>
          <w:b w:val="0"/>
          <w:bCs w:val="0"/>
          <w:color w:val="auto"/>
          <w:szCs w:val="32"/>
        </w:rPr>
        <w:t>人才，有力支撑</w:t>
      </w:r>
      <w:r>
        <w:rPr>
          <w:rFonts w:hint="eastAsia"/>
          <w:b w:val="0"/>
          <w:bCs w:val="0"/>
          <w:color w:val="auto"/>
          <w:szCs w:val="32"/>
          <w:lang w:val="en-US" w:eastAsia="zh-CN"/>
        </w:rPr>
        <w:t>永川</w:t>
      </w:r>
      <w:r>
        <w:rPr>
          <w:b w:val="0"/>
          <w:bCs w:val="0"/>
          <w:color w:val="auto"/>
          <w:szCs w:val="32"/>
        </w:rPr>
        <w:t>卓越工程师之城建设。</w:t>
      </w:r>
      <w:r>
        <w:rPr>
          <w:rFonts w:hint="eastAsia" w:ascii="方正楷体_GBK" w:hAnsi="方正楷体_GBK" w:eastAsia="方正楷体_GBK" w:cs="方正楷体_GBK"/>
          <w:b w:val="0"/>
          <w:bCs w:val="0"/>
          <w:color w:val="auto"/>
          <w:szCs w:val="32"/>
        </w:rPr>
        <w:t>（牵头部门：区人力社保局；责任单位：区经济信息委、</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、区新城建管委、三教产业促进中心、港桥产业促进中心）</w:t>
      </w:r>
    </w:p>
    <w:p>
      <w:pPr>
        <w:pStyle w:val="7"/>
        <w:keepNext w:val="0"/>
        <w:keepLines w:val="0"/>
        <w:pageBreakBefore w:val="0"/>
        <w:widowControl w:val="0"/>
        <w:kinsoku/>
        <w:wordWrap/>
        <w:overflowPunct/>
        <w:topLinePunct w:val="0"/>
        <w:autoSpaceDE/>
        <w:autoSpaceDN/>
        <w:bidi w:val="0"/>
        <w:adjustRightInd/>
        <w:snapToGrid w:val="0"/>
        <w:spacing w:line="300" w:lineRule="auto"/>
        <w:ind w:firstLine="627" w:firstLineChars="196"/>
        <w:textAlignment w:val="auto"/>
        <w:rPr>
          <w:rFonts w:hint="eastAsia" w:ascii="方正楷体_GBK" w:hAnsi="方正楷体_GBK" w:eastAsia="方正楷体_GBK" w:cs="方正楷体_GBK"/>
          <w:b w:val="0"/>
          <w:bCs w:val="0"/>
          <w:color w:val="auto"/>
          <w:szCs w:val="32"/>
        </w:rPr>
      </w:pPr>
      <w:r>
        <w:rPr>
          <w:rFonts w:hint="eastAsia"/>
          <w:b w:val="0"/>
          <w:bCs w:val="0"/>
          <w:color w:val="auto"/>
        </w:rPr>
        <w:t>11</w:t>
      </w:r>
      <w:r>
        <w:rPr>
          <w:rFonts w:hint="eastAsia"/>
          <w:b w:val="0"/>
          <w:bCs w:val="0"/>
          <w:color w:val="auto"/>
          <w:lang w:eastAsia="zh-CN"/>
        </w:rPr>
        <w:t>.</w:t>
      </w:r>
      <w:r>
        <w:rPr>
          <w:rFonts w:hint="eastAsia" w:ascii="方正仿宋_GBK"/>
          <w:b w:val="0"/>
          <w:bCs w:val="0"/>
          <w:color w:val="auto"/>
        </w:rPr>
        <w:t>深化定向培养，推动产教融合发展。</w:t>
      </w:r>
      <w:r>
        <w:rPr>
          <w:b w:val="0"/>
          <w:bCs w:val="0"/>
          <w:color w:val="auto"/>
          <w:szCs w:val="32"/>
        </w:rPr>
        <w:t>鼓励职业院校、技工院校与企业加强人才培训合作，针对职业院校学生开展订单班、定向班培训，</w:t>
      </w:r>
      <w:r>
        <w:rPr>
          <w:rFonts w:hint="eastAsia"/>
          <w:b w:val="0"/>
          <w:bCs w:val="0"/>
          <w:color w:val="auto"/>
          <w:szCs w:val="32"/>
        </w:rPr>
        <w:t>增强</w:t>
      </w:r>
      <w:r>
        <w:rPr>
          <w:b w:val="0"/>
          <w:bCs w:val="0"/>
          <w:color w:val="auto"/>
          <w:szCs w:val="32"/>
        </w:rPr>
        <w:t>职业院校毕业生留永就业</w:t>
      </w:r>
      <w:r>
        <w:rPr>
          <w:rFonts w:hint="eastAsia"/>
          <w:b w:val="0"/>
          <w:bCs w:val="0"/>
          <w:color w:val="auto"/>
          <w:szCs w:val="32"/>
        </w:rPr>
        <w:t>机会</w:t>
      </w:r>
      <w:r>
        <w:rPr>
          <w:b w:val="0"/>
          <w:bCs w:val="0"/>
          <w:color w:val="auto"/>
          <w:szCs w:val="32"/>
        </w:rPr>
        <w:t>，</w:t>
      </w:r>
      <w:r>
        <w:rPr>
          <w:rFonts w:hint="eastAsia"/>
          <w:b w:val="0"/>
          <w:bCs w:val="0"/>
          <w:color w:val="auto"/>
          <w:szCs w:val="32"/>
        </w:rPr>
        <w:t>促进</w:t>
      </w:r>
      <w:r>
        <w:rPr>
          <w:b w:val="0"/>
          <w:bCs w:val="0"/>
          <w:color w:val="auto"/>
          <w:szCs w:val="32"/>
        </w:rPr>
        <w:t>区内职业院校学生留永就业</w:t>
      </w:r>
      <w:r>
        <w:rPr>
          <w:rFonts w:hint="eastAsia"/>
          <w:b w:val="0"/>
          <w:bCs w:val="0"/>
          <w:color w:val="auto"/>
          <w:szCs w:val="32"/>
        </w:rPr>
        <w:t>率逐年递</w:t>
      </w:r>
      <w:r>
        <w:rPr>
          <w:b w:val="0"/>
          <w:bCs w:val="0"/>
          <w:color w:val="auto"/>
          <w:szCs w:val="32"/>
        </w:rPr>
        <w:t>增。</w:t>
      </w:r>
      <w:r>
        <w:rPr>
          <w:rFonts w:hint="eastAsia"/>
          <w:b w:val="0"/>
          <w:bCs w:val="0"/>
          <w:color w:val="auto"/>
          <w:szCs w:val="32"/>
        </w:rPr>
        <w:t>深化</w:t>
      </w:r>
      <w:r>
        <w:rPr>
          <w:b w:val="0"/>
          <w:bCs w:val="0"/>
          <w:color w:val="auto"/>
          <w:szCs w:val="32"/>
        </w:rPr>
        <w:t>校企合作，推动产教融合，按照企业生产实际，</w:t>
      </w:r>
      <w:r>
        <w:rPr>
          <w:rFonts w:hint="eastAsia"/>
          <w:b w:val="0"/>
          <w:bCs w:val="0"/>
          <w:color w:val="auto"/>
          <w:szCs w:val="32"/>
        </w:rPr>
        <w:t>支持</w:t>
      </w:r>
      <w:r>
        <w:rPr>
          <w:b w:val="0"/>
          <w:bCs w:val="0"/>
          <w:color w:val="auto"/>
          <w:szCs w:val="32"/>
        </w:rPr>
        <w:t>职业院校与企业共建标准实习实训场地，</w:t>
      </w:r>
      <w:r>
        <w:rPr>
          <w:rFonts w:hint="eastAsia"/>
          <w:b w:val="0"/>
          <w:bCs w:val="0"/>
          <w:color w:val="auto"/>
          <w:szCs w:val="32"/>
        </w:rPr>
        <w:t>每年新建</w:t>
      </w:r>
      <w:r>
        <w:rPr>
          <w:b w:val="0"/>
          <w:bCs w:val="0"/>
          <w:color w:val="auto"/>
          <w:szCs w:val="32"/>
        </w:rPr>
        <w:t>学生实习实训基地</w:t>
      </w:r>
      <w:r>
        <w:rPr>
          <w:rFonts w:hint="eastAsia"/>
          <w:b w:val="0"/>
          <w:bCs w:val="0"/>
          <w:color w:val="auto"/>
          <w:szCs w:val="32"/>
        </w:rPr>
        <w:t>5</w:t>
      </w:r>
      <w:r>
        <w:rPr>
          <w:b w:val="0"/>
          <w:bCs w:val="0"/>
          <w:color w:val="auto"/>
          <w:szCs w:val="32"/>
        </w:rPr>
        <w:t>个，学生就业实践基地10个，</w:t>
      </w:r>
      <w:r>
        <w:rPr>
          <w:rFonts w:hint="eastAsia"/>
          <w:b w:val="0"/>
          <w:bCs w:val="0"/>
          <w:color w:val="auto"/>
          <w:szCs w:val="32"/>
          <w:lang w:eastAsia="zh-CN"/>
        </w:rPr>
        <w:t>“</w:t>
      </w:r>
      <w:r>
        <w:rPr>
          <w:b w:val="0"/>
          <w:bCs w:val="0"/>
          <w:color w:val="auto"/>
          <w:szCs w:val="32"/>
        </w:rPr>
        <w:t>智能+技能</w:t>
      </w:r>
      <w:r>
        <w:rPr>
          <w:rFonts w:hint="eastAsia"/>
          <w:b w:val="0"/>
          <w:bCs w:val="0"/>
          <w:color w:val="auto"/>
          <w:szCs w:val="32"/>
          <w:lang w:eastAsia="zh-CN"/>
        </w:rPr>
        <w:t>”</w:t>
      </w:r>
      <w:r>
        <w:rPr>
          <w:b w:val="0"/>
          <w:bCs w:val="0"/>
          <w:color w:val="auto"/>
          <w:szCs w:val="32"/>
        </w:rPr>
        <w:t>创新创业孵化空间2个，年吸纳</w:t>
      </w:r>
      <w:r>
        <w:rPr>
          <w:rFonts w:hint="eastAsia"/>
          <w:b w:val="0"/>
          <w:bCs w:val="0"/>
          <w:color w:val="auto"/>
          <w:szCs w:val="32"/>
        </w:rPr>
        <w:t>职教院校毕业</w:t>
      </w:r>
      <w:r>
        <w:rPr>
          <w:b w:val="0"/>
          <w:bCs w:val="0"/>
          <w:color w:val="auto"/>
          <w:szCs w:val="32"/>
        </w:rPr>
        <w:t>学生就业创业5000人以上。</w:t>
      </w:r>
      <w:r>
        <w:rPr>
          <w:rFonts w:hint="eastAsia" w:ascii="方正楷体_GBK" w:hAnsi="方正楷体_GBK" w:eastAsia="方正楷体_GBK" w:cs="方正楷体_GBK"/>
          <w:b w:val="0"/>
          <w:bCs w:val="0"/>
          <w:color w:val="auto"/>
          <w:szCs w:val="32"/>
        </w:rPr>
        <w:t>（牵头部门：</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；责任单位：区教委、区人力社保局、区经济信息委、区新城建管委、区科技局、三教产业促进中心、港桥产业促进中心）</w:t>
      </w:r>
    </w:p>
    <w:p>
      <w:pPr>
        <w:keepNext w:val="0"/>
        <w:keepLines w:val="0"/>
        <w:pageBreakBefore w:val="0"/>
        <w:widowControl w:val="0"/>
        <w:kinsoku/>
        <w:wordWrap/>
        <w:overflowPunct/>
        <w:topLinePunct w:val="0"/>
        <w:autoSpaceDE/>
        <w:autoSpaceDN/>
        <w:bidi w:val="0"/>
        <w:adjustRightInd/>
        <w:snapToGrid w:val="0"/>
        <w:spacing w:line="300" w:lineRule="auto"/>
        <w:ind w:firstLine="627" w:firstLineChars="196"/>
        <w:textAlignment w:val="auto"/>
        <w:rPr>
          <w:rFonts w:hint="eastAsia" w:ascii="方正楷体_GBK" w:hAnsi="方正楷体_GBK" w:eastAsia="方正楷体_GBK" w:cs="方正楷体_GBK"/>
          <w:b w:val="0"/>
          <w:bCs w:val="0"/>
          <w:color w:val="auto"/>
          <w:szCs w:val="32"/>
        </w:rPr>
      </w:pPr>
      <w:r>
        <w:rPr>
          <w:rFonts w:hint="eastAsia"/>
          <w:b w:val="0"/>
          <w:bCs w:val="0"/>
          <w:color w:val="auto"/>
        </w:rPr>
        <w:t>12</w:t>
      </w:r>
      <w:r>
        <w:rPr>
          <w:rFonts w:hint="eastAsia"/>
          <w:b w:val="0"/>
          <w:bCs w:val="0"/>
          <w:color w:val="auto"/>
          <w:lang w:eastAsia="zh-CN"/>
        </w:rPr>
        <w:t>.</w:t>
      </w:r>
      <w:r>
        <w:rPr>
          <w:rFonts w:hint="eastAsia" w:ascii="方正仿宋_GBK"/>
          <w:b w:val="0"/>
          <w:bCs w:val="0"/>
          <w:color w:val="auto"/>
          <w:szCs w:val="32"/>
        </w:rPr>
        <w:t>搭建</w:t>
      </w:r>
      <w:r>
        <w:rPr>
          <w:rFonts w:hint="eastAsia" w:ascii="方正仿宋_GBK"/>
          <w:b w:val="0"/>
          <w:bCs w:val="0"/>
          <w:color w:val="auto"/>
          <w:szCs w:val="32"/>
          <w:lang w:val="en-US" w:eastAsia="zh-CN"/>
        </w:rPr>
        <w:t>行业</w:t>
      </w:r>
      <w:r>
        <w:rPr>
          <w:rFonts w:hint="eastAsia" w:ascii="方正仿宋_GBK"/>
          <w:b w:val="0"/>
          <w:bCs w:val="0"/>
          <w:color w:val="auto"/>
          <w:szCs w:val="32"/>
        </w:rPr>
        <w:t>平台，</w:t>
      </w:r>
      <w:r>
        <w:rPr>
          <w:rFonts w:hint="eastAsia" w:ascii="方正仿宋_GBK"/>
          <w:b w:val="0"/>
          <w:bCs w:val="0"/>
          <w:color w:val="auto"/>
          <w:szCs w:val="32"/>
          <w:lang w:val="en-US" w:eastAsia="zh-CN"/>
        </w:rPr>
        <w:t>打造</w:t>
      </w:r>
      <w:r>
        <w:rPr>
          <w:rFonts w:hint="eastAsia" w:ascii="方正仿宋_GBK"/>
          <w:b w:val="0"/>
          <w:bCs w:val="0"/>
          <w:color w:val="auto"/>
          <w:szCs w:val="32"/>
        </w:rPr>
        <w:t>行业</w:t>
      </w:r>
      <w:r>
        <w:rPr>
          <w:rFonts w:hint="eastAsia" w:ascii="方正仿宋_GBK"/>
          <w:b w:val="0"/>
          <w:bCs w:val="0"/>
          <w:color w:val="auto"/>
          <w:szCs w:val="32"/>
          <w:lang w:val="en-US" w:eastAsia="zh-CN"/>
        </w:rPr>
        <w:t>人才品牌</w:t>
      </w:r>
      <w:r>
        <w:rPr>
          <w:rFonts w:hint="eastAsia" w:ascii="方正仿宋_GBK"/>
          <w:b w:val="0"/>
          <w:bCs w:val="0"/>
          <w:color w:val="auto"/>
          <w:szCs w:val="32"/>
        </w:rPr>
        <w:t>。</w:t>
      </w:r>
      <w:r>
        <w:rPr>
          <w:b w:val="0"/>
          <w:bCs w:val="0"/>
          <w:color w:val="auto"/>
          <w:szCs w:val="32"/>
        </w:rPr>
        <w:t>围绕我区</w:t>
      </w:r>
      <w:r>
        <w:rPr>
          <w:rFonts w:hint="eastAsia"/>
          <w:b w:val="0"/>
          <w:bCs w:val="0"/>
          <w:color w:val="auto"/>
          <w:szCs w:val="32"/>
        </w:rPr>
        <w:t>重点</w:t>
      </w:r>
      <w:r>
        <w:rPr>
          <w:b w:val="0"/>
          <w:bCs w:val="0"/>
          <w:color w:val="auto"/>
          <w:szCs w:val="32"/>
        </w:rPr>
        <w:t>产业</w:t>
      </w:r>
      <w:r>
        <w:rPr>
          <w:rFonts w:hint="eastAsia"/>
          <w:b w:val="0"/>
          <w:bCs w:val="0"/>
          <w:color w:val="auto"/>
          <w:szCs w:val="32"/>
        </w:rPr>
        <w:t>集群</w:t>
      </w:r>
      <w:r>
        <w:rPr>
          <w:b w:val="0"/>
          <w:bCs w:val="0"/>
          <w:color w:val="auto"/>
          <w:szCs w:val="32"/>
        </w:rPr>
        <w:t>，定期举办</w:t>
      </w:r>
      <w:r>
        <w:rPr>
          <w:rFonts w:hint="eastAsia"/>
          <w:b w:val="0"/>
          <w:bCs w:val="0"/>
          <w:color w:val="auto"/>
          <w:szCs w:val="32"/>
        </w:rPr>
        <w:t>汽车制造、智能家居、</w:t>
      </w:r>
      <w:r>
        <w:rPr>
          <w:rFonts w:hint="eastAsia"/>
          <w:b w:val="0"/>
          <w:bCs w:val="0"/>
          <w:color w:val="auto"/>
          <w:szCs w:val="32"/>
          <w:lang w:val="en-US" w:eastAsia="zh-CN"/>
        </w:rPr>
        <w:t>高端</w:t>
      </w:r>
      <w:r>
        <w:rPr>
          <w:rFonts w:hint="eastAsia"/>
          <w:b w:val="0"/>
          <w:bCs w:val="0"/>
          <w:color w:val="auto"/>
          <w:szCs w:val="32"/>
        </w:rPr>
        <w:t>装备、数字产业等</w:t>
      </w:r>
      <w:r>
        <w:rPr>
          <w:b w:val="0"/>
          <w:bCs w:val="0"/>
          <w:color w:val="auto"/>
          <w:szCs w:val="32"/>
        </w:rPr>
        <w:t>行业技能人才发展论坛，开展职业技能成果展示、技能人才培养经验交流、技能大师专题报告等活动，</w:t>
      </w:r>
      <w:r>
        <w:rPr>
          <w:rFonts w:hint="eastAsia"/>
          <w:b w:val="0"/>
          <w:bCs w:val="0"/>
          <w:color w:val="auto"/>
          <w:szCs w:val="32"/>
        </w:rPr>
        <w:t>引导一批全国各地相关行业高技能人才来永交流，</w:t>
      </w:r>
      <w:r>
        <w:rPr>
          <w:b w:val="0"/>
          <w:bCs w:val="0"/>
          <w:color w:val="auto"/>
          <w:szCs w:val="32"/>
        </w:rPr>
        <w:t>不断深化丰富活动内涵，打造具有永川特色的</w:t>
      </w:r>
      <w:r>
        <w:rPr>
          <w:rFonts w:hint="eastAsia"/>
          <w:b w:val="0"/>
          <w:bCs w:val="0"/>
          <w:color w:val="auto"/>
          <w:szCs w:val="32"/>
          <w:lang w:val="en-US" w:eastAsia="zh-CN"/>
        </w:rPr>
        <w:t>行业</w:t>
      </w:r>
      <w:r>
        <w:rPr>
          <w:b w:val="0"/>
          <w:bCs w:val="0"/>
          <w:color w:val="auto"/>
          <w:szCs w:val="32"/>
        </w:rPr>
        <w:t>技能人才交流品牌。</w:t>
      </w:r>
      <w:r>
        <w:rPr>
          <w:rFonts w:hint="eastAsia" w:ascii="方正楷体_GBK" w:hAnsi="方正楷体_GBK" w:eastAsia="方正楷体_GBK" w:cs="方正楷体_GBK"/>
          <w:b w:val="0"/>
          <w:bCs w:val="0"/>
          <w:color w:val="auto"/>
          <w:szCs w:val="32"/>
        </w:rPr>
        <w:t>（牵头部门：</w:t>
      </w:r>
      <w:r>
        <w:rPr>
          <w:rFonts w:hint="eastAsia" w:ascii="方正楷体_GBK" w:hAnsi="方正楷体_GBK" w:eastAsia="方正楷体_GBK" w:cs="方正楷体_GBK"/>
          <w:b w:val="0"/>
          <w:bCs w:val="0"/>
          <w:color w:val="auto"/>
          <w:szCs w:val="32"/>
          <w:lang w:val="en-US" w:eastAsia="zh-CN"/>
        </w:rPr>
        <w:t>区各行业主管部门</w:t>
      </w:r>
      <w:r>
        <w:rPr>
          <w:rFonts w:hint="eastAsia" w:ascii="方正楷体_GBK" w:hAnsi="方正楷体_GBK" w:eastAsia="方正楷体_GBK" w:cs="方正楷体_GBK"/>
          <w:b w:val="0"/>
          <w:bCs w:val="0"/>
          <w:color w:val="auto"/>
          <w:szCs w:val="32"/>
        </w:rPr>
        <w:t>；责任单位：区经济信息委</w:t>
      </w:r>
      <w:r>
        <w:rPr>
          <w:rFonts w:hint="eastAsia" w:ascii="方正楷体_GBK" w:hAnsi="方正楷体_GBK" w:eastAsia="方正楷体_GBK" w:cs="方正楷体_GBK"/>
          <w:b w:val="0"/>
          <w:bCs w:val="0"/>
          <w:color w:val="auto"/>
          <w:szCs w:val="32"/>
          <w:lang w:val="en-US" w:eastAsia="zh-CN"/>
        </w:rPr>
        <w:t>、</w:t>
      </w:r>
      <w:r>
        <w:rPr>
          <w:rFonts w:hint="eastAsia" w:ascii="方正楷体_GBK" w:hAnsi="方正楷体_GBK" w:eastAsia="方正楷体_GBK" w:cs="方正楷体_GBK"/>
          <w:b w:val="0"/>
          <w:bCs w:val="0"/>
          <w:color w:val="auto"/>
          <w:szCs w:val="32"/>
        </w:rPr>
        <w:t>区人力社保局、区新城建管委、</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、三教产业促进中心、港桥产业促进中心）</w:t>
      </w:r>
    </w:p>
    <w:p>
      <w:pPr>
        <w:pStyle w:val="7"/>
        <w:keepNext w:val="0"/>
        <w:keepLines w:val="0"/>
        <w:pageBreakBefore w:val="0"/>
        <w:widowControl w:val="0"/>
        <w:kinsoku/>
        <w:wordWrap/>
        <w:overflowPunct/>
        <w:topLinePunct w:val="0"/>
        <w:autoSpaceDE/>
        <w:autoSpaceDN/>
        <w:bidi w:val="0"/>
        <w:adjustRightInd/>
        <w:snapToGrid w:val="0"/>
        <w:spacing w:line="300" w:lineRule="auto"/>
        <w:ind w:firstLine="643"/>
        <w:textAlignment w:val="auto"/>
        <w:rPr>
          <w:rFonts w:hint="eastAsia" w:ascii="方正楷体_GBK" w:hAnsi="方正楷体_GBK" w:eastAsia="方正楷体_GBK" w:cs="方正楷体_GBK"/>
          <w:b w:val="0"/>
          <w:bCs w:val="0"/>
          <w:color w:val="auto"/>
          <w:szCs w:val="32"/>
        </w:rPr>
      </w:pPr>
      <w:r>
        <w:rPr>
          <w:rFonts w:hint="eastAsia"/>
          <w:b w:val="0"/>
          <w:bCs w:val="0"/>
          <w:color w:val="auto"/>
        </w:rPr>
        <w:t>13</w:t>
      </w:r>
      <w:r>
        <w:rPr>
          <w:rFonts w:hint="eastAsia"/>
          <w:b w:val="0"/>
          <w:bCs w:val="0"/>
          <w:color w:val="auto"/>
          <w:lang w:eastAsia="zh-CN"/>
        </w:rPr>
        <w:t>.</w:t>
      </w:r>
      <w:r>
        <w:rPr>
          <w:rFonts w:hint="eastAsia"/>
          <w:b w:val="0"/>
          <w:bCs w:val="0"/>
          <w:color w:val="auto"/>
        </w:rPr>
        <w:t>盯紧市场导向，引导企业人才自培。</w:t>
      </w:r>
      <w:r>
        <w:rPr>
          <w:rFonts w:hint="eastAsia"/>
          <w:b w:val="0"/>
          <w:bCs w:val="0"/>
          <w:color w:val="auto"/>
          <w:szCs w:val="32"/>
        </w:rPr>
        <w:t>充分调动企业培养人才的主动性，引导企业自主开展企业</w:t>
      </w:r>
      <w:r>
        <w:rPr>
          <w:b w:val="0"/>
          <w:bCs w:val="0"/>
          <w:color w:val="auto"/>
          <w:szCs w:val="32"/>
        </w:rPr>
        <w:t>新型学徒制</w:t>
      </w:r>
      <w:r>
        <w:rPr>
          <w:rFonts w:hint="eastAsia"/>
          <w:b w:val="0"/>
          <w:bCs w:val="0"/>
          <w:color w:val="auto"/>
          <w:szCs w:val="32"/>
        </w:rPr>
        <w:t>培训、企业职工技能提升培训、岗前培训等技能人才培训。实施数字技能人才培育计划，</w:t>
      </w:r>
      <w:r>
        <w:rPr>
          <w:b w:val="0"/>
          <w:bCs w:val="0"/>
          <w:color w:val="auto"/>
          <w:szCs w:val="32"/>
        </w:rPr>
        <w:t>鼓励企业在项目研发、产品生产中逐步推进数字化、信息化建设，开展数字技能职业（工种）培训，不断提升企业</w:t>
      </w:r>
      <w:r>
        <w:rPr>
          <w:rFonts w:hint="eastAsia"/>
          <w:b w:val="0"/>
          <w:bCs w:val="0"/>
          <w:color w:val="auto"/>
          <w:szCs w:val="32"/>
        </w:rPr>
        <w:t>职工</w:t>
      </w:r>
      <w:r>
        <w:rPr>
          <w:b w:val="0"/>
          <w:bCs w:val="0"/>
          <w:color w:val="auto"/>
          <w:szCs w:val="32"/>
        </w:rPr>
        <w:t>的技能水平</w:t>
      </w:r>
      <w:r>
        <w:rPr>
          <w:rFonts w:hint="eastAsia"/>
          <w:b w:val="0"/>
          <w:bCs w:val="0"/>
          <w:color w:val="auto"/>
          <w:szCs w:val="32"/>
        </w:rPr>
        <w:t>和</w:t>
      </w:r>
      <w:r>
        <w:rPr>
          <w:b w:val="0"/>
          <w:bCs w:val="0"/>
          <w:color w:val="auto"/>
          <w:szCs w:val="32"/>
        </w:rPr>
        <w:t>企业生产效能，降低生产成本</w:t>
      </w:r>
      <w:r>
        <w:rPr>
          <w:rFonts w:hint="eastAsia"/>
          <w:b w:val="0"/>
          <w:bCs w:val="0"/>
          <w:color w:val="auto"/>
          <w:szCs w:val="32"/>
        </w:rPr>
        <w:t>，</w:t>
      </w:r>
      <w:r>
        <w:rPr>
          <w:b w:val="0"/>
          <w:bCs w:val="0"/>
          <w:color w:val="auto"/>
          <w:szCs w:val="32"/>
        </w:rPr>
        <w:t>年培训企业职工</w:t>
      </w:r>
      <w:r>
        <w:rPr>
          <w:rFonts w:hint="eastAsia"/>
          <w:b w:val="0"/>
          <w:bCs w:val="0"/>
          <w:color w:val="auto"/>
          <w:szCs w:val="32"/>
        </w:rPr>
        <w:t>5</w:t>
      </w:r>
      <w:r>
        <w:rPr>
          <w:b w:val="0"/>
          <w:bCs w:val="0"/>
          <w:color w:val="auto"/>
          <w:szCs w:val="32"/>
        </w:rPr>
        <w:t>000人</w:t>
      </w:r>
      <w:r>
        <w:rPr>
          <w:rFonts w:hint="eastAsia"/>
          <w:b w:val="0"/>
          <w:bCs w:val="0"/>
          <w:color w:val="auto"/>
          <w:szCs w:val="32"/>
        </w:rPr>
        <w:t>以上</w:t>
      </w:r>
      <w:r>
        <w:rPr>
          <w:b w:val="0"/>
          <w:bCs w:val="0"/>
          <w:color w:val="auto"/>
          <w:szCs w:val="32"/>
        </w:rPr>
        <w:t>。</w:t>
      </w:r>
      <w:r>
        <w:rPr>
          <w:rFonts w:hint="eastAsia" w:ascii="方正楷体_GBK" w:hAnsi="方正楷体_GBK" w:eastAsia="方正楷体_GBK" w:cs="方正楷体_GBK"/>
          <w:b w:val="0"/>
          <w:bCs w:val="0"/>
          <w:color w:val="auto"/>
          <w:szCs w:val="32"/>
        </w:rPr>
        <w:t>（牵头部门：区人力社保局；责任单位：区经济信息委、区新城建管委、三教产业促进中心、港桥产业促进中心）</w:t>
      </w:r>
    </w:p>
    <w:p>
      <w:pPr>
        <w:pStyle w:val="7"/>
        <w:keepNext w:val="0"/>
        <w:keepLines w:val="0"/>
        <w:pageBreakBefore w:val="0"/>
        <w:widowControl w:val="0"/>
        <w:kinsoku/>
        <w:wordWrap/>
        <w:overflowPunct/>
        <w:topLinePunct w:val="0"/>
        <w:autoSpaceDE/>
        <w:autoSpaceDN/>
        <w:bidi w:val="0"/>
        <w:adjustRightInd/>
        <w:snapToGrid w:val="0"/>
        <w:spacing w:line="300" w:lineRule="auto"/>
        <w:ind w:firstLine="627" w:firstLineChars="196"/>
        <w:textAlignment w:val="auto"/>
        <w:rPr>
          <w:rFonts w:hint="eastAsia" w:ascii="方正楷体_GBK" w:hAnsi="方正楷体_GBK" w:eastAsia="方正楷体_GBK" w:cs="方正楷体_GBK"/>
          <w:b w:val="0"/>
          <w:bCs w:val="0"/>
          <w:color w:val="auto"/>
          <w:szCs w:val="32"/>
        </w:rPr>
      </w:pPr>
      <w:r>
        <w:rPr>
          <w:rFonts w:hint="eastAsia"/>
          <w:b w:val="0"/>
          <w:bCs w:val="0"/>
          <w:color w:val="auto"/>
        </w:rPr>
        <w:t>14</w:t>
      </w:r>
      <w:r>
        <w:rPr>
          <w:rFonts w:hint="eastAsia"/>
          <w:b w:val="0"/>
          <w:bCs w:val="0"/>
          <w:color w:val="auto"/>
          <w:lang w:eastAsia="zh-CN"/>
        </w:rPr>
        <w:t>.</w:t>
      </w:r>
      <w:r>
        <w:rPr>
          <w:rFonts w:hint="eastAsia" w:ascii="方正仿宋_GBK"/>
          <w:b w:val="0"/>
          <w:bCs w:val="0"/>
          <w:color w:val="auto"/>
        </w:rPr>
        <w:t>实施人才振兴，加快乡村人才培养。</w:t>
      </w:r>
      <w:r>
        <w:rPr>
          <w:b w:val="0"/>
          <w:bCs w:val="0"/>
          <w:color w:val="auto"/>
          <w:szCs w:val="32"/>
        </w:rPr>
        <w:t>围绕</w:t>
      </w:r>
      <w:r>
        <w:rPr>
          <w:rFonts w:hint="eastAsia"/>
          <w:b w:val="0"/>
          <w:bCs w:val="0"/>
          <w:color w:val="auto"/>
          <w:szCs w:val="32"/>
          <w:lang w:eastAsia="zh-CN"/>
        </w:rPr>
        <w:t>“</w:t>
      </w:r>
      <w:r>
        <w:rPr>
          <w:b w:val="0"/>
          <w:bCs w:val="0"/>
          <w:color w:val="auto"/>
          <w:szCs w:val="32"/>
        </w:rPr>
        <w:t>乡村振兴、技能先行</w:t>
      </w:r>
      <w:r>
        <w:rPr>
          <w:rFonts w:hint="eastAsia"/>
          <w:b w:val="0"/>
          <w:bCs w:val="0"/>
          <w:color w:val="auto"/>
          <w:szCs w:val="32"/>
          <w:lang w:eastAsia="zh-CN"/>
        </w:rPr>
        <w:t>”</w:t>
      </w:r>
      <w:r>
        <w:rPr>
          <w:b w:val="0"/>
          <w:bCs w:val="0"/>
          <w:color w:val="auto"/>
          <w:szCs w:val="32"/>
        </w:rPr>
        <w:t>主题，持续推进农业、旅游业快速发展，建设</w:t>
      </w:r>
      <w:r>
        <w:rPr>
          <w:rFonts w:hint="eastAsia"/>
          <w:b w:val="0"/>
          <w:bCs w:val="0"/>
          <w:color w:val="auto"/>
          <w:szCs w:val="32"/>
          <w:lang w:eastAsia="zh-CN"/>
        </w:rPr>
        <w:t>“</w:t>
      </w:r>
      <w:r>
        <w:rPr>
          <w:b w:val="0"/>
          <w:bCs w:val="0"/>
          <w:color w:val="auto"/>
          <w:szCs w:val="32"/>
        </w:rPr>
        <w:t>巴渝工匠</w:t>
      </w:r>
      <w:r>
        <w:rPr>
          <w:rFonts w:hint="eastAsia"/>
          <w:b w:val="0"/>
          <w:bCs w:val="0"/>
          <w:color w:val="auto"/>
          <w:szCs w:val="32"/>
          <w:lang w:eastAsia="zh-CN"/>
        </w:rPr>
        <w:t>”</w:t>
      </w:r>
      <w:r>
        <w:rPr>
          <w:b w:val="0"/>
          <w:bCs w:val="0"/>
          <w:color w:val="auto"/>
          <w:szCs w:val="32"/>
        </w:rPr>
        <w:t>乡村驿站10个，打造乡村技能品牌10个，年培训乡村技能人才</w:t>
      </w:r>
      <w:r>
        <w:rPr>
          <w:rFonts w:hint="eastAsia"/>
          <w:b w:val="0"/>
          <w:bCs w:val="0"/>
          <w:color w:val="auto"/>
          <w:szCs w:val="32"/>
        </w:rPr>
        <w:t>1</w:t>
      </w:r>
      <w:r>
        <w:rPr>
          <w:b w:val="0"/>
          <w:bCs w:val="0"/>
          <w:color w:val="auto"/>
          <w:szCs w:val="32"/>
        </w:rPr>
        <w:t>000人</w:t>
      </w:r>
      <w:r>
        <w:rPr>
          <w:rFonts w:hint="eastAsia"/>
          <w:b w:val="0"/>
          <w:bCs w:val="0"/>
          <w:color w:val="auto"/>
          <w:szCs w:val="32"/>
        </w:rPr>
        <w:t>，其中，</w:t>
      </w:r>
      <w:r>
        <w:rPr>
          <w:b w:val="0"/>
          <w:bCs w:val="0"/>
          <w:color w:val="auto"/>
          <w:szCs w:val="32"/>
        </w:rPr>
        <w:t>高技能人才</w:t>
      </w:r>
      <w:r>
        <w:rPr>
          <w:rFonts w:hint="eastAsia"/>
          <w:b w:val="0"/>
          <w:bCs w:val="0"/>
          <w:color w:val="auto"/>
          <w:szCs w:val="32"/>
        </w:rPr>
        <w:t>2</w:t>
      </w:r>
      <w:r>
        <w:rPr>
          <w:b w:val="0"/>
          <w:bCs w:val="0"/>
          <w:color w:val="auto"/>
          <w:szCs w:val="32"/>
        </w:rPr>
        <w:t>00人。</w:t>
      </w:r>
      <w:r>
        <w:rPr>
          <w:rFonts w:hint="eastAsia" w:ascii="方正楷体_GBK" w:hAnsi="方正楷体_GBK" w:eastAsia="方正楷体_GBK" w:cs="方正楷体_GBK"/>
          <w:b w:val="0"/>
          <w:bCs w:val="0"/>
          <w:color w:val="auto"/>
          <w:szCs w:val="32"/>
        </w:rPr>
        <w:t>（牵头部门：区人力社保局</w:t>
      </w:r>
      <w:r>
        <w:rPr>
          <w:rFonts w:hint="eastAsia" w:ascii="方正楷体_GBK" w:hAnsi="方正楷体_GBK" w:eastAsia="方正楷体_GBK" w:cs="方正楷体_GBK"/>
          <w:b w:val="0"/>
          <w:bCs w:val="0"/>
          <w:color w:val="auto"/>
          <w:szCs w:val="32"/>
          <w:lang w:eastAsia="zh-CN"/>
        </w:rPr>
        <w:t>、</w:t>
      </w:r>
      <w:r>
        <w:rPr>
          <w:rFonts w:hint="eastAsia" w:ascii="方正楷体_GBK" w:hAnsi="方正楷体_GBK" w:eastAsia="方正楷体_GBK" w:cs="方正楷体_GBK"/>
          <w:b w:val="0"/>
          <w:bCs w:val="0"/>
          <w:color w:val="auto"/>
          <w:szCs w:val="32"/>
        </w:rPr>
        <w:t>区农业农村委；责任单位：各镇人民政府、街道办事处）</w:t>
      </w:r>
    </w:p>
    <w:p>
      <w:pPr>
        <w:pStyle w:val="7"/>
        <w:snapToGrid w:val="0"/>
        <w:spacing w:line="300" w:lineRule="auto"/>
        <w:ind w:firstLine="627" w:firstLineChars="196"/>
        <w:rPr>
          <w:rFonts w:hint="eastAsia"/>
          <w:b w:val="0"/>
          <w:bCs w:val="0"/>
          <w:color w:val="auto"/>
        </w:rPr>
      </w:pPr>
      <w:r>
        <w:rPr>
          <w:rFonts w:hint="eastAsia" w:ascii="方正楷体_GBK" w:hAnsi="楷体" w:eastAsia="方正楷体_GBK" w:cs="楷体"/>
          <w:b w:val="0"/>
          <w:bCs w:val="0"/>
          <w:color w:val="auto"/>
          <w:szCs w:val="32"/>
        </w:rPr>
        <w:t>（三）实施技能铸魂工程，推动工匠精神聚能传承弘扬</w:t>
      </w:r>
    </w:p>
    <w:p>
      <w:pPr>
        <w:pStyle w:val="7"/>
        <w:snapToGrid w:val="0"/>
        <w:spacing w:line="300" w:lineRule="auto"/>
        <w:ind w:firstLine="627" w:firstLineChars="196"/>
        <w:rPr>
          <w:rFonts w:hint="eastAsia" w:ascii="方正楷体_GBK" w:hAnsi="方正楷体_GBK" w:eastAsia="方正楷体_GBK" w:cs="方正楷体_GBK"/>
          <w:b w:val="0"/>
          <w:bCs w:val="0"/>
          <w:color w:val="auto"/>
          <w:szCs w:val="32"/>
        </w:rPr>
      </w:pPr>
      <w:r>
        <w:rPr>
          <w:rFonts w:hint="eastAsia"/>
          <w:b w:val="0"/>
          <w:bCs w:val="0"/>
          <w:color w:val="auto"/>
        </w:rPr>
        <w:t>15</w:t>
      </w:r>
      <w:r>
        <w:rPr>
          <w:rFonts w:hint="eastAsia"/>
          <w:b w:val="0"/>
          <w:bCs w:val="0"/>
          <w:color w:val="auto"/>
          <w:lang w:val="en-US" w:eastAsia="zh-CN"/>
        </w:rPr>
        <w:t>.</w:t>
      </w:r>
      <w:r>
        <w:rPr>
          <w:rFonts w:hint="eastAsia"/>
          <w:b w:val="0"/>
          <w:bCs w:val="0"/>
          <w:color w:val="auto"/>
          <w:szCs w:val="32"/>
        </w:rPr>
        <w:t>深化职业资格制度改革，开展多元化技能人才评价。</w:t>
      </w:r>
      <w:r>
        <w:rPr>
          <w:rFonts w:hint="eastAsia" w:ascii="方正仿宋_GBK"/>
          <w:b w:val="0"/>
          <w:bCs w:val="0"/>
          <w:color w:val="auto"/>
        </w:rPr>
        <w:t>加快推进</w:t>
      </w:r>
      <w:r>
        <w:rPr>
          <w:rFonts w:hint="eastAsia"/>
          <w:b w:val="0"/>
          <w:bCs w:val="0"/>
          <w:color w:val="auto"/>
          <w:szCs w:val="32"/>
        </w:rPr>
        <w:t>职业资格制度改革，建立职业技能等级制度，健全完善技能人才评价体系，形成科学化、社会化、多元化的技能人才评价机制。强化评价合作，开展川渝技能评价交流，</w:t>
      </w:r>
      <w:r>
        <w:rPr>
          <w:rFonts w:hint="eastAsia" w:ascii="方正仿宋_GBK"/>
          <w:b w:val="0"/>
          <w:bCs w:val="0"/>
          <w:color w:val="auto"/>
          <w:szCs w:val="32"/>
        </w:rPr>
        <w:t>推动第三方等级认定机构互认</w:t>
      </w:r>
      <w:r>
        <w:rPr>
          <w:rFonts w:hint="eastAsia"/>
          <w:b w:val="0"/>
          <w:bCs w:val="0"/>
          <w:color w:val="auto"/>
          <w:szCs w:val="32"/>
        </w:rPr>
        <w:t>。</w:t>
      </w:r>
      <w:r>
        <w:rPr>
          <w:b w:val="0"/>
          <w:bCs w:val="0"/>
          <w:color w:val="auto"/>
          <w:szCs w:val="32"/>
        </w:rPr>
        <w:t>大力发展技能人才评价组织，</w:t>
      </w:r>
      <w:r>
        <w:rPr>
          <w:rFonts w:hint="eastAsia"/>
          <w:b w:val="0"/>
          <w:bCs w:val="0"/>
          <w:color w:val="auto"/>
          <w:szCs w:val="32"/>
        </w:rPr>
        <w:t>支持区内符合条件的社会组织、市场机构以及企业、院校等申报备案成为评价组织</w:t>
      </w:r>
      <w:r>
        <w:rPr>
          <w:b w:val="0"/>
          <w:bCs w:val="0"/>
          <w:color w:val="auto"/>
          <w:szCs w:val="32"/>
        </w:rPr>
        <w:t>。</w:t>
      </w:r>
      <w:r>
        <w:rPr>
          <w:rFonts w:hint="eastAsia"/>
          <w:b w:val="0"/>
          <w:bCs w:val="0"/>
          <w:color w:val="auto"/>
          <w:szCs w:val="32"/>
        </w:rPr>
        <w:t>指导</w:t>
      </w:r>
      <w:r>
        <w:rPr>
          <w:b w:val="0"/>
          <w:bCs w:val="0"/>
          <w:color w:val="auto"/>
          <w:szCs w:val="32"/>
        </w:rPr>
        <w:t>社会培训评价组织</w:t>
      </w:r>
      <w:r>
        <w:rPr>
          <w:rFonts w:hint="eastAsia"/>
          <w:b w:val="0"/>
          <w:bCs w:val="0"/>
          <w:color w:val="auto"/>
          <w:szCs w:val="32"/>
        </w:rPr>
        <w:t>根据评价需要升级更新</w:t>
      </w:r>
      <w:r>
        <w:rPr>
          <w:b w:val="0"/>
          <w:bCs w:val="0"/>
          <w:color w:val="auto"/>
          <w:szCs w:val="32"/>
        </w:rPr>
        <w:t>设施设备，定期开展考评员培训，高质量、高标准开展职业技能等级认定工作</w:t>
      </w:r>
      <w:r>
        <w:rPr>
          <w:rFonts w:hint="eastAsia"/>
          <w:b w:val="0"/>
          <w:bCs w:val="0"/>
          <w:color w:val="auto"/>
          <w:szCs w:val="32"/>
        </w:rPr>
        <w:t>，</w:t>
      </w:r>
      <w:r>
        <w:rPr>
          <w:b w:val="0"/>
          <w:bCs w:val="0"/>
          <w:color w:val="auto"/>
          <w:szCs w:val="32"/>
        </w:rPr>
        <w:t>每年开展</w:t>
      </w:r>
      <w:r>
        <w:rPr>
          <w:rFonts w:hint="eastAsia"/>
          <w:b w:val="0"/>
          <w:bCs w:val="0"/>
          <w:color w:val="auto"/>
          <w:szCs w:val="32"/>
        </w:rPr>
        <w:t>职业技能</w:t>
      </w:r>
      <w:r>
        <w:rPr>
          <w:b w:val="0"/>
          <w:bCs w:val="0"/>
          <w:color w:val="auto"/>
          <w:szCs w:val="32"/>
        </w:rPr>
        <w:t>等级认定评价</w:t>
      </w:r>
      <w:r>
        <w:rPr>
          <w:rFonts w:hint="eastAsia"/>
          <w:b w:val="0"/>
          <w:bCs w:val="0"/>
          <w:color w:val="auto"/>
          <w:szCs w:val="32"/>
        </w:rPr>
        <w:t>5</w:t>
      </w:r>
      <w:r>
        <w:rPr>
          <w:b w:val="0"/>
          <w:bCs w:val="0"/>
          <w:color w:val="auto"/>
          <w:szCs w:val="32"/>
        </w:rPr>
        <w:t>000人以上。</w:t>
      </w:r>
      <w:r>
        <w:rPr>
          <w:rFonts w:hint="eastAsia" w:ascii="方正楷体_GBK" w:hAnsi="方正楷体_GBK" w:eastAsia="方正楷体_GBK" w:cs="方正楷体_GBK"/>
          <w:b w:val="0"/>
          <w:bCs w:val="0"/>
          <w:color w:val="auto"/>
          <w:szCs w:val="32"/>
        </w:rPr>
        <w:t>（牵头部门：区人力社保局；责任单位：</w:t>
      </w:r>
      <w:r>
        <w:rPr>
          <w:rFonts w:hint="eastAsia" w:ascii="方正楷体_GBK" w:hAnsi="方正楷体_GBK" w:eastAsia="方正楷体_GBK" w:cs="方正楷体_GBK"/>
          <w:b w:val="0"/>
          <w:bCs w:val="0"/>
          <w:color w:val="auto"/>
          <w:szCs w:val="32"/>
          <w:lang w:eastAsia="zh-CN"/>
        </w:rPr>
        <w:t>永川高新区管委会</w:t>
      </w:r>
      <w:r>
        <w:rPr>
          <w:rFonts w:hint="eastAsia" w:ascii="方正楷体_GBK" w:hAnsi="方正楷体_GBK" w:eastAsia="方正楷体_GBK" w:cs="方正楷体_GBK"/>
          <w:b w:val="0"/>
          <w:bCs w:val="0"/>
          <w:color w:val="auto"/>
          <w:szCs w:val="32"/>
        </w:rPr>
        <w:t>、区经济信息委、区各行业主管部门）</w:t>
      </w:r>
    </w:p>
    <w:p>
      <w:pPr>
        <w:keepNext w:val="0"/>
        <w:keepLines w:val="0"/>
        <w:pageBreakBefore w:val="0"/>
        <w:widowControl w:val="0"/>
        <w:kinsoku/>
        <w:wordWrap/>
        <w:overflowPunct/>
        <w:topLinePunct w:val="0"/>
        <w:autoSpaceDE/>
        <w:autoSpaceDN/>
        <w:bidi w:val="0"/>
        <w:adjustRightInd/>
        <w:snapToGrid w:val="0"/>
        <w:spacing w:line="300" w:lineRule="auto"/>
        <w:ind w:firstLine="630"/>
        <w:textAlignment w:val="auto"/>
        <w:rPr>
          <w:rFonts w:hint="eastAsia" w:ascii="方正楷体_GBK" w:hAnsi="方正楷体_GBK" w:eastAsia="方正楷体_GBK" w:cs="方正楷体_GBK"/>
          <w:b w:val="0"/>
          <w:bCs w:val="0"/>
          <w:color w:val="auto"/>
          <w:szCs w:val="32"/>
        </w:rPr>
      </w:pPr>
      <w:r>
        <w:rPr>
          <w:rFonts w:hint="default" w:ascii="Times New Roman" w:hAnsi="Times New Roman" w:cs="Times New Roman"/>
          <w:b w:val="0"/>
          <w:bCs w:val="0"/>
          <w:color w:val="auto"/>
          <w:szCs w:val="32"/>
        </w:rPr>
        <w:t>16</w:t>
      </w:r>
      <w:r>
        <w:rPr>
          <w:rFonts w:hint="default" w:ascii="Times New Roman" w:hAnsi="Times New Roman" w:cs="Times New Roman"/>
          <w:b w:val="0"/>
          <w:bCs w:val="0"/>
          <w:color w:val="auto"/>
          <w:szCs w:val="32"/>
          <w:lang w:eastAsia="zh-CN"/>
        </w:rPr>
        <w:t>.</w:t>
      </w:r>
      <w:r>
        <w:rPr>
          <w:rFonts w:hint="default" w:ascii="Times New Roman" w:hAnsi="Times New Roman" w:cs="Times New Roman"/>
          <w:b w:val="0"/>
          <w:bCs w:val="0"/>
          <w:color w:val="auto"/>
          <w:szCs w:val="32"/>
        </w:rPr>
        <w:t>开</w:t>
      </w:r>
      <w:r>
        <w:rPr>
          <w:rFonts w:hint="eastAsia" w:ascii="方正仿宋_GBK" w:hAnsi="方正仿宋_GBK" w:cs="方正仿宋_GBK"/>
          <w:b w:val="0"/>
          <w:bCs w:val="0"/>
          <w:color w:val="auto"/>
          <w:szCs w:val="32"/>
        </w:rPr>
        <w:t>展技能展示体验活动，提升技能成才社会共识。</w:t>
      </w:r>
      <w:r>
        <w:rPr>
          <w:rFonts w:hint="eastAsia" w:ascii="方正仿宋_GBK"/>
          <w:b w:val="0"/>
          <w:bCs w:val="0"/>
          <w:color w:val="auto"/>
          <w:szCs w:val="32"/>
        </w:rPr>
        <w:t>依托特色技能展示体验中心，定期举办职业技能讲座，面向中小学生和广大市民开展技能体验活动，引导全社会崇尚技能。</w:t>
      </w:r>
      <w:r>
        <w:rPr>
          <w:rFonts w:hint="eastAsia" w:ascii="方正仿宋_GBK"/>
          <w:b w:val="0"/>
          <w:bCs w:val="0"/>
          <w:color w:val="auto"/>
          <w:szCs w:val="32"/>
          <w:lang w:val="en-US" w:eastAsia="zh-CN"/>
        </w:rPr>
        <w:t>在</w:t>
      </w:r>
      <w:r>
        <w:rPr>
          <w:rFonts w:hint="eastAsia" w:ascii="方正仿宋_GBK"/>
          <w:b w:val="0"/>
          <w:bCs w:val="0"/>
          <w:color w:val="auto"/>
          <w:szCs w:val="32"/>
        </w:rPr>
        <w:t>基础条件较好的中小学</w:t>
      </w:r>
      <w:r>
        <w:rPr>
          <w:rFonts w:hint="eastAsia" w:ascii="方正仿宋_GBK"/>
          <w:b w:val="0"/>
          <w:bCs w:val="0"/>
          <w:color w:val="auto"/>
          <w:szCs w:val="32"/>
          <w:lang w:val="en-US" w:eastAsia="zh-CN"/>
        </w:rPr>
        <w:t>探索</w:t>
      </w:r>
      <w:r>
        <w:rPr>
          <w:rFonts w:hint="eastAsia" w:ascii="方正仿宋_GBK"/>
          <w:b w:val="0"/>
          <w:bCs w:val="0"/>
          <w:color w:val="auto"/>
          <w:szCs w:val="32"/>
        </w:rPr>
        <w:t>设立技能展示体验室，开设技能兴趣课程，聘请高技能人才现场授课。通过特色技能展示体验教育试点，推动我区终身职业培训向中小学延伸，从小培养学生对职业技能的认知，传播工匠精神，激发青少年学习技能的热情，增强技能报国的动力。</w:t>
      </w:r>
      <w:r>
        <w:rPr>
          <w:rFonts w:hint="eastAsia" w:ascii="方正楷体_GBK" w:hAnsi="方正楷体_GBK" w:eastAsia="方正楷体_GBK" w:cs="方正楷体_GBK"/>
          <w:b w:val="0"/>
          <w:bCs w:val="0"/>
          <w:color w:val="auto"/>
          <w:szCs w:val="32"/>
        </w:rPr>
        <w:t>（牵头部门：区人力社保局；责任单位：区教委）</w:t>
      </w:r>
    </w:p>
    <w:p>
      <w:pPr>
        <w:keepNext w:val="0"/>
        <w:keepLines w:val="0"/>
        <w:pageBreakBefore w:val="0"/>
        <w:widowControl w:val="0"/>
        <w:kinsoku/>
        <w:wordWrap/>
        <w:overflowPunct/>
        <w:topLinePunct w:val="0"/>
        <w:autoSpaceDE/>
        <w:autoSpaceDN/>
        <w:bidi w:val="0"/>
        <w:adjustRightInd/>
        <w:snapToGrid w:val="0"/>
        <w:spacing w:line="300" w:lineRule="auto"/>
        <w:ind w:firstLine="640"/>
        <w:textAlignment w:val="auto"/>
        <w:rPr>
          <w:rFonts w:hint="eastAsia" w:ascii="方正楷体_GBK" w:hAnsi="方正楷体_GBK" w:eastAsia="方正楷体_GBK" w:cs="方正楷体_GBK"/>
          <w:b w:val="0"/>
          <w:bCs w:val="0"/>
          <w:color w:val="auto"/>
          <w:szCs w:val="32"/>
        </w:rPr>
      </w:pPr>
      <w:r>
        <w:rPr>
          <w:rFonts w:hint="eastAsia"/>
          <w:b w:val="0"/>
          <w:bCs w:val="0"/>
          <w:color w:val="auto"/>
          <w:szCs w:val="32"/>
        </w:rPr>
        <w:t>17</w:t>
      </w:r>
      <w:r>
        <w:rPr>
          <w:rFonts w:hint="eastAsia"/>
          <w:b w:val="0"/>
          <w:bCs w:val="0"/>
          <w:color w:val="auto"/>
          <w:szCs w:val="32"/>
          <w:lang w:eastAsia="zh-CN"/>
        </w:rPr>
        <w:t>.</w:t>
      </w:r>
      <w:r>
        <w:rPr>
          <w:rFonts w:hint="eastAsia"/>
          <w:b w:val="0"/>
          <w:bCs w:val="0"/>
          <w:color w:val="auto"/>
          <w:szCs w:val="32"/>
        </w:rPr>
        <w:t>指导企业薪酬制度改革，增强技能人才获得感。加快</w:t>
      </w:r>
      <w:r>
        <w:rPr>
          <w:b w:val="0"/>
          <w:bCs w:val="0"/>
          <w:color w:val="auto"/>
          <w:szCs w:val="32"/>
        </w:rPr>
        <w:t>企业薪酬制度改革，</w:t>
      </w:r>
      <w:r>
        <w:rPr>
          <w:rFonts w:hint="eastAsia"/>
          <w:b w:val="0"/>
          <w:bCs w:val="0"/>
          <w:color w:val="auto"/>
          <w:szCs w:val="32"/>
        </w:rPr>
        <w:t>支持</w:t>
      </w:r>
      <w:r>
        <w:rPr>
          <w:b w:val="0"/>
          <w:bCs w:val="0"/>
          <w:color w:val="auto"/>
          <w:szCs w:val="32"/>
        </w:rPr>
        <w:t>企业建立岗位技能与薪酬挂钩制度，</w:t>
      </w:r>
      <w:r>
        <w:rPr>
          <w:rFonts w:hint="eastAsia"/>
          <w:b w:val="0"/>
          <w:bCs w:val="0"/>
          <w:color w:val="auto"/>
          <w:szCs w:val="32"/>
        </w:rPr>
        <w:t>完善</w:t>
      </w:r>
      <w:r>
        <w:rPr>
          <w:b w:val="0"/>
          <w:bCs w:val="0"/>
          <w:color w:val="auto"/>
          <w:szCs w:val="32"/>
        </w:rPr>
        <w:t>技能人才薪酬体系，</w:t>
      </w:r>
      <w:r>
        <w:rPr>
          <w:rStyle w:val="22"/>
          <w:b w:val="0"/>
          <w:bCs w:val="0"/>
          <w:color w:val="auto"/>
          <w:szCs w:val="32"/>
          <w:shd w:val="clear" w:color="auto" w:fill="FFFFFF"/>
        </w:rPr>
        <w:t>提高技术工人待遇</w:t>
      </w:r>
      <w:r>
        <w:rPr>
          <w:rStyle w:val="22"/>
          <w:rFonts w:hint="eastAsia"/>
          <w:b w:val="0"/>
          <w:bCs w:val="0"/>
          <w:color w:val="auto"/>
          <w:szCs w:val="32"/>
          <w:shd w:val="clear" w:color="auto" w:fill="FFFFFF"/>
        </w:rPr>
        <w:t>。</w:t>
      </w:r>
      <w:r>
        <w:rPr>
          <w:b w:val="0"/>
          <w:bCs w:val="0"/>
          <w:color w:val="auto"/>
          <w:szCs w:val="32"/>
        </w:rPr>
        <w:t>鼓励企业设置学徒工到首席技师的8级职业技能岗位等级，畅通技能人才成长通道，促进技能人才不断进步。加大对高技能人才</w:t>
      </w:r>
      <w:r>
        <w:rPr>
          <w:rFonts w:hint="eastAsia"/>
          <w:b w:val="0"/>
          <w:bCs w:val="0"/>
          <w:color w:val="auto"/>
          <w:szCs w:val="32"/>
        </w:rPr>
        <w:t>开展</w:t>
      </w:r>
      <w:r>
        <w:rPr>
          <w:b w:val="0"/>
          <w:bCs w:val="0"/>
          <w:color w:val="auto"/>
          <w:szCs w:val="32"/>
        </w:rPr>
        <w:t>技术</w:t>
      </w:r>
      <w:r>
        <w:rPr>
          <w:rFonts w:hint="eastAsia"/>
          <w:b w:val="0"/>
          <w:bCs w:val="0"/>
          <w:color w:val="auto"/>
          <w:szCs w:val="32"/>
        </w:rPr>
        <w:t>研究</w:t>
      </w:r>
      <w:r>
        <w:rPr>
          <w:b w:val="0"/>
          <w:bCs w:val="0"/>
          <w:color w:val="auto"/>
          <w:szCs w:val="32"/>
        </w:rPr>
        <w:t>的</w:t>
      </w:r>
      <w:r>
        <w:rPr>
          <w:rFonts w:hint="eastAsia"/>
          <w:b w:val="0"/>
          <w:bCs w:val="0"/>
          <w:color w:val="auto"/>
          <w:szCs w:val="32"/>
        </w:rPr>
        <w:t>支持</w:t>
      </w:r>
      <w:r>
        <w:rPr>
          <w:b w:val="0"/>
          <w:bCs w:val="0"/>
          <w:color w:val="auto"/>
          <w:szCs w:val="32"/>
        </w:rPr>
        <w:t>力度</w:t>
      </w:r>
      <w:r>
        <w:rPr>
          <w:rFonts w:hint="eastAsia"/>
          <w:b w:val="0"/>
          <w:bCs w:val="0"/>
          <w:color w:val="auto"/>
          <w:szCs w:val="32"/>
        </w:rPr>
        <w:t>，</w:t>
      </w:r>
      <w:r>
        <w:rPr>
          <w:b w:val="0"/>
          <w:bCs w:val="0"/>
          <w:color w:val="auto"/>
          <w:szCs w:val="32"/>
        </w:rPr>
        <w:t>鼓励企业对关键核心技能人才实施股权激励和分红权激励等中长期激励措施</w:t>
      </w:r>
      <w:r>
        <w:rPr>
          <w:rFonts w:hint="eastAsia"/>
          <w:b w:val="0"/>
          <w:bCs w:val="0"/>
          <w:color w:val="auto"/>
          <w:szCs w:val="32"/>
        </w:rPr>
        <w:t>，</w:t>
      </w:r>
      <w:r>
        <w:rPr>
          <w:b w:val="0"/>
          <w:bCs w:val="0"/>
          <w:color w:val="auto"/>
          <w:szCs w:val="32"/>
        </w:rPr>
        <w:t>切实保护高技能人才的知识产权和技术创新成果转化权益</w:t>
      </w:r>
      <w:r>
        <w:rPr>
          <w:rFonts w:hint="eastAsia"/>
          <w:b w:val="0"/>
          <w:bCs w:val="0"/>
          <w:color w:val="auto"/>
          <w:szCs w:val="32"/>
        </w:rPr>
        <w:t>。</w:t>
      </w:r>
      <w:r>
        <w:rPr>
          <w:rFonts w:hint="eastAsia" w:ascii="方正楷体_GBK" w:hAnsi="方正楷体_GBK" w:eastAsia="方正楷体_GBK" w:cs="方正楷体_GBK"/>
          <w:b w:val="0"/>
          <w:bCs w:val="0"/>
          <w:color w:val="auto"/>
          <w:szCs w:val="32"/>
        </w:rPr>
        <w:t>（牵头部门：区经济信息委；</w:t>
      </w:r>
      <w:r>
        <w:rPr>
          <w:rFonts w:hint="eastAsia" w:ascii="方正楷体_GBK" w:hAnsi="方正楷体_GBK" w:eastAsia="方正楷体_GBK" w:cs="方正楷体_GBK"/>
          <w:b w:val="0"/>
          <w:bCs w:val="0"/>
          <w:color w:val="auto"/>
          <w:szCs w:val="32"/>
          <w:lang w:eastAsia="zh-CN"/>
        </w:rPr>
        <w:t>责</w:t>
      </w:r>
      <w:bookmarkStart w:id="0" w:name="_GoBack"/>
      <w:bookmarkEnd w:id="0"/>
      <w:r>
        <w:rPr>
          <w:rFonts w:hint="eastAsia" w:ascii="方正楷体_GBK" w:hAnsi="方正楷体_GBK" w:eastAsia="方正楷体_GBK" w:cs="方正楷体_GBK"/>
          <w:b w:val="0"/>
          <w:bCs w:val="0"/>
          <w:color w:val="auto"/>
          <w:szCs w:val="32"/>
        </w:rPr>
        <w:t>任单位：区人力社保局、区</w:t>
      </w:r>
      <w:r>
        <w:rPr>
          <w:rFonts w:hint="eastAsia" w:ascii="方正楷体_GBK" w:hAnsi="方正楷体_GBK" w:eastAsia="方正楷体_GBK" w:cs="方正楷体_GBK"/>
          <w:b w:val="0"/>
          <w:bCs w:val="0"/>
          <w:color w:val="auto"/>
          <w:szCs w:val="32"/>
          <w:lang w:val="en-US" w:eastAsia="zh-CN"/>
        </w:rPr>
        <w:t>国有资产管理中心</w:t>
      </w:r>
      <w:r>
        <w:rPr>
          <w:rFonts w:hint="eastAsia" w:ascii="方正楷体_GBK" w:hAnsi="方正楷体_GBK" w:eastAsia="方正楷体_GBK" w:cs="方正楷体_GBK"/>
          <w:b w:val="0"/>
          <w:bCs w:val="0"/>
          <w:color w:val="auto"/>
          <w:szCs w:val="32"/>
        </w:rPr>
        <w:t>、区科技局）</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auto"/>
          <w:szCs w:val="32"/>
        </w:rPr>
      </w:pPr>
      <w:r>
        <w:rPr>
          <w:rFonts w:hint="default" w:ascii="Times New Roman" w:hAnsi="Times New Roman" w:eastAsia="方正仿宋_GBK" w:cs="Times New Roman"/>
          <w:b w:val="0"/>
          <w:bCs w:val="0"/>
          <w:color w:val="auto"/>
          <w:szCs w:val="32"/>
        </w:rPr>
        <w:t>18</w:t>
      </w:r>
      <w:r>
        <w:rPr>
          <w:rFonts w:hint="default" w:ascii="Times New Roman" w:hAnsi="Times New Roman" w:cs="Times New Roman"/>
          <w:b w:val="0"/>
          <w:bCs w:val="0"/>
          <w:color w:val="auto"/>
          <w:szCs w:val="32"/>
          <w:lang w:eastAsia="zh-CN"/>
        </w:rPr>
        <w:t>.</w:t>
      </w:r>
      <w:r>
        <w:rPr>
          <w:rFonts w:hint="eastAsia" w:ascii="方正仿宋_GBK" w:hAnsi="方正仿宋_GBK" w:eastAsia="方正仿宋_GBK" w:cs="方正仿宋_GBK"/>
          <w:b w:val="0"/>
          <w:bCs w:val="0"/>
          <w:color w:val="auto"/>
          <w:szCs w:val="32"/>
        </w:rPr>
        <w:t>实施</w:t>
      </w:r>
      <w:r>
        <w:rPr>
          <w:rFonts w:hint="eastAsia" w:ascii="方正仿宋_GBK" w:hAnsi="方正仿宋_GBK" w:cs="方正仿宋_GBK"/>
          <w:b w:val="0"/>
          <w:bCs w:val="0"/>
          <w:color w:val="auto"/>
          <w:szCs w:val="32"/>
          <w:lang w:eastAsia="zh-CN"/>
        </w:rPr>
        <w:t>“</w:t>
      </w:r>
      <w:r>
        <w:rPr>
          <w:rFonts w:hint="eastAsia" w:ascii="方正仿宋_GBK" w:hAnsi="方正仿宋_GBK" w:eastAsia="方正仿宋_GBK" w:cs="方正仿宋_GBK"/>
          <w:b w:val="0"/>
          <w:bCs w:val="0"/>
          <w:color w:val="auto"/>
          <w:szCs w:val="32"/>
        </w:rPr>
        <w:t>永川工匠</w:t>
      </w:r>
      <w:r>
        <w:rPr>
          <w:rFonts w:hint="eastAsia" w:ascii="方正仿宋_GBK" w:hAnsi="方正仿宋_GBK" w:cs="方正仿宋_GBK"/>
          <w:b w:val="0"/>
          <w:bCs w:val="0"/>
          <w:color w:val="auto"/>
          <w:szCs w:val="32"/>
          <w:lang w:eastAsia="zh-CN"/>
        </w:rPr>
        <w:t>”</w:t>
      </w:r>
      <w:r>
        <w:rPr>
          <w:rFonts w:hint="eastAsia" w:ascii="方正仿宋_GBK" w:hAnsi="方正仿宋_GBK" w:eastAsia="方正仿宋_GBK" w:cs="方正仿宋_GBK"/>
          <w:b w:val="0"/>
          <w:bCs w:val="0"/>
          <w:color w:val="auto"/>
          <w:szCs w:val="32"/>
        </w:rPr>
        <w:t>计划，提升技能人才影响力。</w:t>
      </w:r>
      <w:r>
        <w:rPr>
          <w:b w:val="0"/>
          <w:bCs w:val="0"/>
          <w:color w:val="auto"/>
          <w:szCs w:val="32"/>
        </w:rPr>
        <w:t>结合永川技能人才发展需要，在重点领域、重点产业、重点行业</w:t>
      </w:r>
      <w:r>
        <w:rPr>
          <w:rFonts w:hint="eastAsia"/>
          <w:b w:val="0"/>
          <w:bCs w:val="0"/>
          <w:color w:val="auto"/>
          <w:szCs w:val="32"/>
        </w:rPr>
        <w:t>选树</w:t>
      </w:r>
      <w:r>
        <w:rPr>
          <w:b w:val="0"/>
          <w:bCs w:val="0"/>
          <w:color w:val="auto"/>
          <w:szCs w:val="32"/>
        </w:rPr>
        <w:t>优秀技能人才典型，每年分行业选树命名一批区级技能大师</w:t>
      </w:r>
      <w:r>
        <w:rPr>
          <w:rFonts w:hint="eastAsia"/>
          <w:b w:val="0"/>
          <w:bCs w:val="0"/>
          <w:color w:val="auto"/>
          <w:szCs w:val="32"/>
        </w:rPr>
        <w:t>、</w:t>
      </w:r>
      <w:r>
        <w:rPr>
          <w:b w:val="0"/>
          <w:bCs w:val="0"/>
          <w:color w:val="auto"/>
          <w:szCs w:val="32"/>
        </w:rPr>
        <w:t>区级技术能手、</w:t>
      </w:r>
      <w:r>
        <w:rPr>
          <w:rFonts w:hint="eastAsia"/>
          <w:b w:val="0"/>
          <w:bCs w:val="0"/>
          <w:color w:val="auto"/>
          <w:szCs w:val="32"/>
        </w:rPr>
        <w:t>乡村工匠</w:t>
      </w:r>
      <w:r>
        <w:rPr>
          <w:b w:val="0"/>
          <w:bCs w:val="0"/>
          <w:color w:val="auto"/>
          <w:szCs w:val="32"/>
        </w:rPr>
        <w:t>。对</w:t>
      </w:r>
      <w:r>
        <w:rPr>
          <w:rFonts w:hint="eastAsia"/>
          <w:b w:val="0"/>
          <w:bCs w:val="0"/>
          <w:color w:val="auto"/>
          <w:szCs w:val="32"/>
        </w:rPr>
        <w:t>重视</w:t>
      </w:r>
      <w:r>
        <w:rPr>
          <w:b w:val="0"/>
          <w:bCs w:val="0"/>
          <w:color w:val="auto"/>
          <w:szCs w:val="32"/>
        </w:rPr>
        <w:t>技能人才工作</w:t>
      </w:r>
      <w:r>
        <w:rPr>
          <w:rFonts w:hint="eastAsia"/>
          <w:b w:val="0"/>
          <w:bCs w:val="0"/>
          <w:color w:val="auto"/>
          <w:szCs w:val="32"/>
        </w:rPr>
        <w:t>的单位</w:t>
      </w:r>
      <w:r>
        <w:rPr>
          <w:b w:val="0"/>
          <w:bCs w:val="0"/>
          <w:color w:val="auto"/>
          <w:szCs w:val="32"/>
        </w:rPr>
        <w:t>，优先推荐国家级、市级技能大师工作室、高技能人才培训基地等技能人才建设项目。对长期在生产一线且业绩优异的优秀技能人才，优先推荐参加中华技能大奖、全国技术能手、重庆英才、重庆市最美巴渝工匠等各</w:t>
      </w:r>
      <w:r>
        <w:rPr>
          <w:rFonts w:hint="eastAsia"/>
          <w:b w:val="0"/>
          <w:bCs w:val="0"/>
          <w:color w:val="auto"/>
          <w:szCs w:val="32"/>
        </w:rPr>
        <w:t>类</w:t>
      </w:r>
      <w:r>
        <w:rPr>
          <w:b w:val="0"/>
          <w:bCs w:val="0"/>
          <w:color w:val="auto"/>
          <w:szCs w:val="32"/>
        </w:rPr>
        <w:t>奖项评选。</w:t>
      </w:r>
      <w:r>
        <w:rPr>
          <w:rFonts w:hint="eastAsia" w:ascii="方正楷体_GBK" w:hAnsi="方正楷体_GBK" w:eastAsia="方正楷体_GBK" w:cs="方正楷体_GBK"/>
          <w:b w:val="0"/>
          <w:bCs w:val="0"/>
          <w:color w:val="auto"/>
          <w:szCs w:val="32"/>
        </w:rPr>
        <w:t>（牵头部门：区人力社保局；责任单位：区委宣传部、各有关单位）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b w:val="0"/>
          <w:bCs w:val="0"/>
          <w:color w:val="auto"/>
          <w:szCs w:val="32"/>
        </w:rPr>
      </w:pPr>
      <w:r>
        <w:rPr>
          <w:rFonts w:hint="eastAsia"/>
          <w:b w:val="0"/>
          <w:bCs w:val="0"/>
          <w:color w:val="auto"/>
          <w:szCs w:val="32"/>
        </w:rPr>
        <w:t>19</w:t>
      </w:r>
      <w:r>
        <w:rPr>
          <w:rFonts w:hint="eastAsia"/>
          <w:b w:val="0"/>
          <w:bCs w:val="0"/>
          <w:color w:val="auto"/>
          <w:szCs w:val="32"/>
          <w:lang w:eastAsia="zh-CN"/>
        </w:rPr>
        <w:t>.</w:t>
      </w:r>
      <w:r>
        <w:rPr>
          <w:rFonts w:hint="eastAsia" w:ascii="方正仿宋_GBK"/>
          <w:b w:val="0"/>
          <w:bCs w:val="0"/>
          <w:color w:val="auto"/>
          <w:szCs w:val="32"/>
        </w:rPr>
        <w:t>弘扬工匠精神，激发青少年技能报国热情。</w:t>
      </w:r>
      <w:r>
        <w:rPr>
          <w:rFonts w:hint="eastAsia"/>
          <w:b w:val="0"/>
          <w:bCs w:val="0"/>
          <w:color w:val="auto"/>
          <w:szCs w:val="32"/>
        </w:rPr>
        <w:t>加强工匠文化建设，</w:t>
      </w:r>
      <w:r>
        <w:rPr>
          <w:b w:val="0"/>
          <w:bCs w:val="0"/>
          <w:color w:val="auto"/>
          <w:szCs w:val="32"/>
        </w:rPr>
        <w:t>在</w:t>
      </w:r>
      <w:r>
        <w:rPr>
          <w:rFonts w:hint="eastAsia"/>
          <w:b w:val="0"/>
          <w:bCs w:val="0"/>
          <w:color w:val="auto"/>
          <w:szCs w:val="32"/>
        </w:rPr>
        <w:t>城区公共活动场所</w:t>
      </w:r>
      <w:r>
        <w:rPr>
          <w:b w:val="0"/>
          <w:bCs w:val="0"/>
          <w:color w:val="auto"/>
          <w:szCs w:val="32"/>
        </w:rPr>
        <w:t>开辟技能人才宣传阵地，设置</w:t>
      </w:r>
      <w:r>
        <w:rPr>
          <w:rFonts w:hint="eastAsia"/>
          <w:b w:val="0"/>
          <w:bCs w:val="0"/>
          <w:color w:val="auto"/>
          <w:szCs w:val="32"/>
          <w:lang w:eastAsia="zh-CN"/>
        </w:rPr>
        <w:t>“</w:t>
      </w:r>
      <w:r>
        <w:rPr>
          <w:b w:val="0"/>
          <w:bCs w:val="0"/>
          <w:color w:val="auto"/>
          <w:szCs w:val="32"/>
        </w:rPr>
        <w:t>技能中国行动宣传长廊</w:t>
      </w:r>
      <w:r>
        <w:rPr>
          <w:rFonts w:hint="eastAsia"/>
          <w:b w:val="0"/>
          <w:bCs w:val="0"/>
          <w:color w:val="auto"/>
          <w:szCs w:val="32"/>
          <w:lang w:eastAsia="zh-CN"/>
        </w:rPr>
        <w:t>”</w:t>
      </w:r>
      <w:r>
        <w:rPr>
          <w:b w:val="0"/>
          <w:bCs w:val="0"/>
          <w:color w:val="auto"/>
          <w:szCs w:val="32"/>
        </w:rPr>
        <w:t>，</w:t>
      </w:r>
      <w:r>
        <w:rPr>
          <w:rFonts w:hint="eastAsia"/>
          <w:b w:val="0"/>
          <w:bCs w:val="0"/>
          <w:color w:val="auto"/>
          <w:szCs w:val="32"/>
        </w:rPr>
        <w:t>打造以</w:t>
      </w:r>
      <w:r>
        <w:rPr>
          <w:rFonts w:hint="eastAsia"/>
          <w:b w:val="0"/>
          <w:bCs w:val="0"/>
          <w:color w:val="auto"/>
          <w:szCs w:val="32"/>
          <w:lang w:eastAsia="zh-CN"/>
        </w:rPr>
        <w:t>“</w:t>
      </w:r>
      <w:r>
        <w:rPr>
          <w:rFonts w:hint="eastAsia"/>
          <w:b w:val="0"/>
          <w:bCs w:val="0"/>
          <w:color w:val="auto"/>
          <w:szCs w:val="32"/>
        </w:rPr>
        <w:t>工匠铸魂</w:t>
      </w:r>
      <w:r>
        <w:rPr>
          <w:rFonts w:hint="eastAsia"/>
          <w:b w:val="0"/>
          <w:bCs w:val="0"/>
          <w:color w:val="auto"/>
          <w:szCs w:val="32"/>
          <w:lang w:eastAsia="zh-CN"/>
        </w:rPr>
        <w:t>”</w:t>
      </w:r>
      <w:r>
        <w:rPr>
          <w:rFonts w:hint="eastAsia"/>
          <w:b w:val="0"/>
          <w:bCs w:val="0"/>
          <w:color w:val="auto"/>
          <w:szCs w:val="32"/>
        </w:rPr>
        <w:t>为主题的公园、广场，</w:t>
      </w:r>
      <w:r>
        <w:rPr>
          <w:rFonts w:hint="eastAsia"/>
          <w:b w:val="0"/>
          <w:bCs w:val="0"/>
          <w:color w:val="auto"/>
          <w:szCs w:val="32"/>
          <w:lang w:eastAsia="zh-CN"/>
        </w:rPr>
        <w:t>融入</w:t>
      </w:r>
      <w:r>
        <w:rPr>
          <w:b w:val="0"/>
          <w:bCs w:val="0"/>
          <w:color w:val="auto"/>
          <w:szCs w:val="32"/>
        </w:rPr>
        <w:t>古今中外优秀技能人才成</w:t>
      </w:r>
      <w:r>
        <w:rPr>
          <w:rFonts w:hint="eastAsia"/>
          <w:b w:val="0"/>
          <w:bCs w:val="0"/>
          <w:color w:val="auto"/>
          <w:szCs w:val="32"/>
        </w:rPr>
        <w:t>长</w:t>
      </w:r>
      <w:r>
        <w:rPr>
          <w:b w:val="0"/>
          <w:bCs w:val="0"/>
          <w:color w:val="auto"/>
          <w:szCs w:val="32"/>
        </w:rPr>
        <w:t>故事等元素，营造技能成</w:t>
      </w:r>
      <w:r>
        <w:rPr>
          <w:rFonts w:hint="eastAsia"/>
          <w:b w:val="0"/>
          <w:bCs w:val="0"/>
          <w:color w:val="auto"/>
          <w:szCs w:val="32"/>
        </w:rPr>
        <w:t>才</w:t>
      </w:r>
      <w:r>
        <w:rPr>
          <w:b w:val="0"/>
          <w:bCs w:val="0"/>
          <w:color w:val="auto"/>
          <w:szCs w:val="32"/>
        </w:rPr>
        <w:t>氛围，</w:t>
      </w:r>
      <w:r>
        <w:rPr>
          <w:rFonts w:hint="eastAsia"/>
          <w:b w:val="0"/>
          <w:bCs w:val="0"/>
          <w:color w:val="auto"/>
          <w:szCs w:val="32"/>
        </w:rPr>
        <w:t>弘</w:t>
      </w:r>
      <w:r>
        <w:rPr>
          <w:b w:val="0"/>
          <w:bCs w:val="0"/>
          <w:color w:val="auto"/>
          <w:szCs w:val="32"/>
        </w:rPr>
        <w:t>扬工匠精神，提升</w:t>
      </w:r>
      <w:r>
        <w:rPr>
          <w:rFonts w:hint="eastAsia"/>
          <w:b w:val="0"/>
          <w:bCs w:val="0"/>
          <w:color w:val="auto"/>
          <w:szCs w:val="32"/>
        </w:rPr>
        <w:t>人民群众对技能成才的</w:t>
      </w:r>
      <w:r>
        <w:rPr>
          <w:b w:val="0"/>
          <w:bCs w:val="0"/>
          <w:color w:val="auto"/>
          <w:szCs w:val="32"/>
        </w:rPr>
        <w:t>认同感，让更多</w:t>
      </w:r>
      <w:r>
        <w:rPr>
          <w:rFonts w:hint="eastAsia"/>
          <w:b w:val="0"/>
          <w:bCs w:val="0"/>
          <w:color w:val="auto"/>
          <w:szCs w:val="32"/>
        </w:rPr>
        <w:t>的</w:t>
      </w:r>
      <w:r>
        <w:rPr>
          <w:b w:val="0"/>
          <w:bCs w:val="0"/>
          <w:color w:val="auto"/>
          <w:szCs w:val="32"/>
        </w:rPr>
        <w:t>年轻人爱技能、学技能，持续激发技能人才的干事创业动力。</w:t>
      </w:r>
      <w:r>
        <w:rPr>
          <w:rFonts w:hint="eastAsia" w:ascii="方正楷体_GBK" w:hAnsi="方正楷体_GBK" w:eastAsia="方正楷体_GBK" w:cs="方正楷体_GBK"/>
          <w:b w:val="0"/>
          <w:bCs w:val="0"/>
          <w:color w:val="auto"/>
          <w:szCs w:val="32"/>
        </w:rPr>
        <w:t>（牵头部门：区委宣传部；责任单位：区城市管理局、区新城建管委、区人力社保局、区融媒体中心、中山路街道办事处、胜利路街道办事处、南大街街道办事处）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eastAsia="方正黑体_GBK"/>
          <w:b w:val="0"/>
          <w:bCs w:val="0"/>
          <w:color w:val="auto"/>
          <w:szCs w:val="32"/>
        </w:rPr>
      </w:pPr>
      <w:r>
        <w:rPr>
          <w:rFonts w:hint="eastAsia" w:eastAsia="方正黑体_GBK"/>
          <w:b w:val="0"/>
          <w:bCs w:val="0"/>
          <w:color w:val="auto"/>
          <w:szCs w:val="32"/>
        </w:rPr>
        <w:t>四</w:t>
      </w:r>
      <w:r>
        <w:rPr>
          <w:rFonts w:eastAsia="方正黑体_GBK"/>
          <w:b w:val="0"/>
          <w:bCs w:val="0"/>
          <w:color w:val="auto"/>
          <w:szCs w:val="32"/>
        </w:rPr>
        <w:t>、进度安排</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楷体" w:eastAsia="方正楷体_GBK" w:cs="楷体"/>
          <w:b w:val="0"/>
          <w:bCs w:val="0"/>
          <w:color w:val="auto"/>
          <w:szCs w:val="32"/>
        </w:rPr>
      </w:pPr>
      <w:r>
        <w:rPr>
          <w:rFonts w:hint="eastAsia" w:ascii="方正楷体_GBK" w:hAnsi="楷体" w:eastAsia="方正楷体_GBK" w:cs="楷体"/>
          <w:b w:val="0"/>
          <w:bCs w:val="0"/>
          <w:color w:val="auto"/>
          <w:szCs w:val="32"/>
        </w:rPr>
        <w:t>（一）启动阶段（2023年3月-5月）</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b w:val="0"/>
          <w:bCs w:val="0"/>
          <w:color w:val="auto"/>
          <w:szCs w:val="32"/>
        </w:rPr>
      </w:pPr>
      <w:r>
        <w:rPr>
          <w:b w:val="0"/>
          <w:bCs w:val="0"/>
          <w:color w:val="auto"/>
          <w:szCs w:val="32"/>
        </w:rPr>
        <w:t>成立永川区</w:t>
      </w:r>
      <w:r>
        <w:rPr>
          <w:rFonts w:hint="eastAsia"/>
          <w:b w:val="0"/>
          <w:bCs w:val="0"/>
          <w:color w:val="auto"/>
          <w:szCs w:val="32"/>
          <w:lang w:eastAsia="zh-CN"/>
        </w:rPr>
        <w:t>“</w:t>
      </w:r>
      <w:r>
        <w:rPr>
          <w:b w:val="0"/>
          <w:bCs w:val="0"/>
          <w:color w:val="auto"/>
          <w:szCs w:val="32"/>
        </w:rPr>
        <w:t>巴渝工匠</w:t>
      </w:r>
      <w:r>
        <w:rPr>
          <w:rFonts w:hint="eastAsia"/>
          <w:b w:val="0"/>
          <w:bCs w:val="0"/>
          <w:color w:val="auto"/>
          <w:szCs w:val="32"/>
          <w:lang w:eastAsia="zh-CN"/>
        </w:rPr>
        <w:t>”</w:t>
      </w:r>
      <w:r>
        <w:rPr>
          <w:b w:val="0"/>
          <w:bCs w:val="0"/>
          <w:color w:val="auto"/>
          <w:szCs w:val="32"/>
        </w:rPr>
        <w:t>创新发展聚集区建设工作机构，开展实地调研、专家论证会，定期召开专项会议，制定具体工作方案和细则，部署相关工作任务，为方案的顺利实施奠定基础。</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楷体" w:eastAsia="方正楷体_GBK" w:cs="楷体"/>
          <w:b w:val="0"/>
          <w:bCs w:val="0"/>
          <w:color w:val="auto"/>
          <w:szCs w:val="32"/>
        </w:rPr>
      </w:pPr>
      <w:r>
        <w:rPr>
          <w:rFonts w:hint="eastAsia" w:ascii="方正楷体_GBK" w:hAnsi="楷体" w:eastAsia="方正楷体_GBK" w:cs="楷体"/>
          <w:b w:val="0"/>
          <w:bCs w:val="0"/>
          <w:color w:val="auto"/>
          <w:szCs w:val="32"/>
        </w:rPr>
        <w:t>（二）实施阶段（2023年6月-2025年10月）</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b w:val="0"/>
          <w:bCs w:val="0"/>
          <w:color w:val="auto"/>
          <w:szCs w:val="32"/>
        </w:rPr>
      </w:pPr>
      <w:r>
        <w:rPr>
          <w:rFonts w:hint="eastAsia"/>
          <w:b w:val="0"/>
          <w:bCs w:val="0"/>
          <w:color w:val="auto"/>
          <w:szCs w:val="32"/>
        </w:rPr>
        <w:t>明确</w:t>
      </w:r>
      <w:r>
        <w:rPr>
          <w:b w:val="0"/>
          <w:bCs w:val="0"/>
          <w:color w:val="auto"/>
          <w:szCs w:val="32"/>
        </w:rPr>
        <w:t>各部门工作职责，推动各项工作任务按计划高质量实施，</w:t>
      </w:r>
      <w:r>
        <w:rPr>
          <w:rFonts w:hint="eastAsia"/>
          <w:b w:val="0"/>
          <w:bCs w:val="0"/>
          <w:color w:val="auto"/>
          <w:szCs w:val="32"/>
        </w:rPr>
        <w:t>建立</w:t>
      </w:r>
      <w:r>
        <w:rPr>
          <w:b w:val="0"/>
          <w:bCs w:val="0"/>
          <w:color w:val="auto"/>
          <w:szCs w:val="32"/>
        </w:rPr>
        <w:t>季度总结、中期检查、年终考核的机制，确保我区</w:t>
      </w:r>
      <w:r>
        <w:rPr>
          <w:rFonts w:hint="eastAsia"/>
          <w:b w:val="0"/>
          <w:bCs w:val="0"/>
          <w:color w:val="auto"/>
          <w:szCs w:val="32"/>
          <w:lang w:eastAsia="zh-CN"/>
        </w:rPr>
        <w:t>“</w:t>
      </w:r>
      <w:r>
        <w:rPr>
          <w:b w:val="0"/>
          <w:bCs w:val="0"/>
          <w:color w:val="auto"/>
          <w:szCs w:val="32"/>
        </w:rPr>
        <w:t>巴渝工匠</w:t>
      </w:r>
      <w:r>
        <w:rPr>
          <w:rFonts w:hint="eastAsia"/>
          <w:b w:val="0"/>
          <w:bCs w:val="0"/>
          <w:color w:val="auto"/>
          <w:szCs w:val="32"/>
          <w:lang w:eastAsia="zh-CN"/>
        </w:rPr>
        <w:t>”</w:t>
      </w:r>
      <w:r>
        <w:rPr>
          <w:b w:val="0"/>
          <w:bCs w:val="0"/>
          <w:color w:val="auto"/>
          <w:szCs w:val="32"/>
        </w:rPr>
        <w:t>创新发展聚集区建设工作方法有创新</w:t>
      </w:r>
      <w:r>
        <w:rPr>
          <w:rFonts w:hint="eastAsia"/>
          <w:b w:val="0"/>
          <w:bCs w:val="0"/>
          <w:color w:val="auto"/>
          <w:szCs w:val="32"/>
        </w:rPr>
        <w:t>、</w:t>
      </w:r>
      <w:r>
        <w:rPr>
          <w:b w:val="0"/>
          <w:bCs w:val="0"/>
          <w:color w:val="auto"/>
          <w:szCs w:val="32"/>
        </w:rPr>
        <w:t>成效有特色</w:t>
      </w:r>
      <w:r>
        <w:rPr>
          <w:rFonts w:hint="eastAsia"/>
          <w:b w:val="0"/>
          <w:bCs w:val="0"/>
          <w:color w:val="auto"/>
          <w:szCs w:val="32"/>
        </w:rPr>
        <w:t>，</w:t>
      </w:r>
      <w:r>
        <w:rPr>
          <w:b w:val="0"/>
          <w:bCs w:val="0"/>
          <w:color w:val="auto"/>
          <w:szCs w:val="32"/>
        </w:rPr>
        <w:t>高标准、高质量按期完成。</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楷体" w:eastAsia="方正楷体_GBK" w:cs="楷体"/>
          <w:b w:val="0"/>
          <w:bCs w:val="0"/>
          <w:color w:val="auto"/>
          <w:szCs w:val="32"/>
        </w:rPr>
      </w:pPr>
      <w:r>
        <w:rPr>
          <w:rFonts w:hint="eastAsia" w:ascii="方正楷体_GBK" w:hAnsi="楷体" w:eastAsia="方正楷体_GBK" w:cs="楷体"/>
          <w:b w:val="0"/>
          <w:bCs w:val="0"/>
          <w:color w:val="auto"/>
          <w:szCs w:val="32"/>
        </w:rPr>
        <w:t>（三）验收阶段（2025年11月-12月）</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b w:val="0"/>
          <w:bCs w:val="0"/>
          <w:color w:val="auto"/>
          <w:szCs w:val="32"/>
        </w:rPr>
      </w:pPr>
      <w:r>
        <w:rPr>
          <w:b w:val="0"/>
          <w:bCs w:val="0"/>
          <w:color w:val="auto"/>
          <w:szCs w:val="32"/>
        </w:rPr>
        <w:t>对标具体实施方案和工作任务指标，各相关职能部门、各实施单位撰写工作总结报告和工作台账，由区人力社保局汇总并形成全区创建工作报告和工作台账，接受市</w:t>
      </w:r>
      <w:r>
        <w:rPr>
          <w:rFonts w:hint="eastAsia"/>
          <w:b w:val="0"/>
          <w:bCs w:val="0"/>
          <w:color w:val="auto"/>
          <w:szCs w:val="32"/>
        </w:rPr>
        <w:t>级</w:t>
      </w:r>
      <w:r>
        <w:rPr>
          <w:b w:val="0"/>
          <w:bCs w:val="0"/>
          <w:color w:val="auto"/>
          <w:szCs w:val="32"/>
        </w:rPr>
        <w:t>专家组的综合评估。</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eastAsia="方正黑体_GBK"/>
          <w:b w:val="0"/>
          <w:bCs w:val="0"/>
          <w:color w:val="auto"/>
          <w:szCs w:val="32"/>
        </w:rPr>
      </w:pPr>
      <w:r>
        <w:rPr>
          <w:rFonts w:hint="eastAsia" w:eastAsia="方正黑体_GBK"/>
          <w:b w:val="0"/>
          <w:bCs w:val="0"/>
          <w:color w:val="auto"/>
          <w:szCs w:val="32"/>
        </w:rPr>
        <w:t>五</w:t>
      </w:r>
      <w:r>
        <w:rPr>
          <w:rFonts w:eastAsia="方正黑体_GBK"/>
          <w:b w:val="0"/>
          <w:bCs w:val="0"/>
          <w:color w:val="auto"/>
          <w:szCs w:val="32"/>
        </w:rPr>
        <w:t>、保障措施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楷体" w:eastAsia="方正楷体_GBK" w:cs="楷体"/>
          <w:b w:val="0"/>
          <w:bCs w:val="0"/>
          <w:color w:val="auto"/>
          <w:szCs w:val="32"/>
        </w:rPr>
      </w:pPr>
      <w:r>
        <w:rPr>
          <w:rFonts w:hint="eastAsia" w:ascii="方正楷体_GBK" w:hAnsi="楷体" w:eastAsia="方正楷体_GBK" w:cs="楷体"/>
          <w:b w:val="0"/>
          <w:bCs w:val="0"/>
          <w:color w:val="auto"/>
          <w:szCs w:val="32"/>
        </w:rPr>
        <w:t>（一）制度保障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b w:val="0"/>
          <w:bCs w:val="0"/>
          <w:color w:val="auto"/>
          <w:szCs w:val="32"/>
        </w:rPr>
      </w:pPr>
      <w:r>
        <w:rPr>
          <w:b w:val="0"/>
          <w:bCs w:val="0"/>
          <w:color w:val="auto"/>
          <w:szCs w:val="32"/>
        </w:rPr>
        <w:t>为有序推动</w:t>
      </w:r>
      <w:r>
        <w:rPr>
          <w:rFonts w:hint="eastAsia"/>
          <w:b w:val="0"/>
          <w:bCs w:val="0"/>
          <w:color w:val="auto"/>
          <w:kern w:val="0"/>
          <w:szCs w:val="32"/>
          <w:lang w:eastAsia="zh-CN"/>
        </w:rPr>
        <w:t>“</w:t>
      </w:r>
      <w:r>
        <w:rPr>
          <w:b w:val="0"/>
          <w:bCs w:val="0"/>
          <w:color w:val="auto"/>
          <w:kern w:val="0"/>
          <w:szCs w:val="32"/>
        </w:rPr>
        <w:t>巴渝工匠</w:t>
      </w:r>
      <w:r>
        <w:rPr>
          <w:rFonts w:hint="eastAsia"/>
          <w:b w:val="0"/>
          <w:bCs w:val="0"/>
          <w:color w:val="auto"/>
          <w:kern w:val="0"/>
          <w:szCs w:val="32"/>
          <w:lang w:eastAsia="zh-CN"/>
        </w:rPr>
        <w:t>”</w:t>
      </w:r>
      <w:r>
        <w:rPr>
          <w:b w:val="0"/>
          <w:bCs w:val="0"/>
          <w:color w:val="auto"/>
          <w:kern w:val="0"/>
          <w:szCs w:val="32"/>
        </w:rPr>
        <w:t>创新发展聚集区</w:t>
      </w:r>
      <w:r>
        <w:rPr>
          <w:rFonts w:hint="eastAsia"/>
          <w:b w:val="0"/>
          <w:bCs w:val="0"/>
          <w:color w:val="auto"/>
          <w:szCs w:val="32"/>
        </w:rPr>
        <w:t>试点</w:t>
      </w:r>
      <w:r>
        <w:rPr>
          <w:b w:val="0"/>
          <w:bCs w:val="0"/>
          <w:color w:val="auto"/>
          <w:szCs w:val="32"/>
        </w:rPr>
        <w:t>，</w:t>
      </w:r>
      <w:r>
        <w:rPr>
          <w:rFonts w:hint="eastAsia"/>
          <w:b w:val="0"/>
          <w:bCs w:val="0"/>
          <w:color w:val="auto"/>
          <w:kern w:val="0"/>
          <w:szCs w:val="32"/>
        </w:rPr>
        <w:t>建立</w:t>
      </w:r>
      <w:r>
        <w:rPr>
          <w:rFonts w:hint="eastAsia"/>
          <w:b w:val="0"/>
          <w:bCs w:val="0"/>
          <w:color w:val="auto"/>
          <w:szCs w:val="32"/>
        </w:rPr>
        <w:t>部门联席工作会议制度</w:t>
      </w:r>
      <w:r>
        <w:rPr>
          <w:b w:val="0"/>
          <w:bCs w:val="0"/>
          <w:color w:val="auto"/>
          <w:szCs w:val="32"/>
        </w:rPr>
        <w:t>，由</w:t>
      </w:r>
      <w:r>
        <w:rPr>
          <w:rFonts w:hint="eastAsia"/>
          <w:b w:val="0"/>
          <w:bCs w:val="0"/>
          <w:color w:val="auto"/>
          <w:szCs w:val="32"/>
        </w:rPr>
        <w:t>区政府分管领导牵头</w:t>
      </w:r>
      <w:r>
        <w:rPr>
          <w:b w:val="0"/>
          <w:bCs w:val="0"/>
          <w:color w:val="auto"/>
          <w:szCs w:val="32"/>
        </w:rPr>
        <w:t>，</w:t>
      </w:r>
      <w:r>
        <w:rPr>
          <w:rFonts w:hint="eastAsia"/>
          <w:b w:val="0"/>
          <w:bCs w:val="0"/>
          <w:color w:val="auto"/>
          <w:szCs w:val="32"/>
        </w:rPr>
        <w:t>定期组织召开相关部门工作会议，分阶段总结工作推进情况，分析工作中存在的突出问题，及时研究下一步工作措施。通过联席会议协调各部门通力合作，协调解决工作中出现的困难和问题，全面完成各阶段工作目标任务，确保试点工作</w:t>
      </w:r>
      <w:r>
        <w:rPr>
          <w:b w:val="0"/>
          <w:bCs w:val="0"/>
          <w:color w:val="auto"/>
          <w:szCs w:val="32"/>
        </w:rPr>
        <w:t>序</w:t>
      </w:r>
      <w:r>
        <w:rPr>
          <w:rFonts w:hint="eastAsia"/>
          <w:b w:val="0"/>
          <w:bCs w:val="0"/>
          <w:color w:val="auto"/>
          <w:szCs w:val="32"/>
        </w:rPr>
        <w:t>时</w:t>
      </w:r>
      <w:r>
        <w:rPr>
          <w:b w:val="0"/>
          <w:bCs w:val="0"/>
          <w:color w:val="auto"/>
          <w:szCs w:val="32"/>
        </w:rPr>
        <w:t>推进。</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eastAsia"/>
          <w:b w:val="0"/>
          <w:bCs w:val="0"/>
          <w:color w:val="auto"/>
          <w:szCs w:val="32"/>
        </w:rPr>
      </w:pPr>
      <w:r>
        <w:rPr>
          <w:rFonts w:hint="eastAsia" w:ascii="方正楷体_GBK" w:hAnsi="楷体" w:eastAsia="方正楷体_GBK" w:cs="楷体"/>
          <w:b w:val="0"/>
          <w:bCs w:val="0"/>
          <w:color w:val="auto"/>
          <w:szCs w:val="32"/>
        </w:rPr>
        <w:t>（二）政策保障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ascii="方正仿宋_GBK" w:hAnsi="方正仿宋_GBK" w:cs="方正仿宋_GBK"/>
          <w:b w:val="0"/>
          <w:bCs w:val="0"/>
          <w:color w:val="auto"/>
          <w:szCs w:val="32"/>
        </w:rPr>
      </w:pPr>
      <w:r>
        <w:rPr>
          <w:rFonts w:hint="eastAsia" w:ascii="方正仿宋_GBK" w:hAnsi="方正仿宋_GBK" w:cs="方正仿宋_GBK"/>
          <w:b w:val="0"/>
          <w:bCs w:val="0"/>
          <w:color w:val="auto"/>
          <w:szCs w:val="32"/>
        </w:rPr>
        <w:t>加强政策资源整合，创新工作举措，全面落实包括《</w:t>
      </w:r>
      <w:r>
        <w:rPr>
          <w:rFonts w:hint="eastAsia" w:ascii="方正仿宋_GBK" w:hAnsi="方正仿宋_GBK" w:cs="方正仿宋_GBK"/>
          <w:b w:val="0"/>
          <w:bCs w:val="0"/>
          <w:color w:val="auto"/>
          <w:spacing w:val="10"/>
          <w:w w:val="103"/>
          <w:szCs w:val="32"/>
        </w:rPr>
        <w:t>重庆英才·技术技能领军人才</w:t>
      </w:r>
      <w:r>
        <w:rPr>
          <w:rFonts w:hint="eastAsia" w:ascii="方正仿宋_GBK" w:hAnsi="方正仿宋_GBK" w:cs="方正仿宋_GBK"/>
          <w:b w:val="0"/>
          <w:bCs w:val="0"/>
          <w:color w:val="auto"/>
          <w:spacing w:val="-1"/>
          <w:szCs w:val="32"/>
        </w:rPr>
        <w:t>项目实施方案</w:t>
      </w:r>
      <w:r>
        <w:rPr>
          <w:rFonts w:hint="eastAsia" w:ascii="方正仿宋_GBK" w:hAnsi="方正仿宋_GBK" w:cs="方正仿宋_GBK"/>
          <w:b w:val="0"/>
          <w:bCs w:val="0"/>
          <w:color w:val="auto"/>
          <w:spacing w:val="-1"/>
          <w:szCs w:val="32"/>
          <w:lang w:eastAsia="zh-CN"/>
        </w:rPr>
        <w:t>》《</w:t>
      </w:r>
      <w:r>
        <w:rPr>
          <w:rFonts w:hint="eastAsia" w:ascii="方正仿宋_GBK" w:hAnsi="方正仿宋_GBK" w:cs="方正仿宋_GBK"/>
          <w:b w:val="0"/>
          <w:bCs w:val="0"/>
          <w:color w:val="auto"/>
          <w:spacing w:val="-1"/>
          <w:szCs w:val="32"/>
        </w:rPr>
        <w:t>重庆市永川区引进紧缺急需人才暂行办法的通知</w:t>
      </w:r>
      <w:r>
        <w:rPr>
          <w:rFonts w:hint="eastAsia" w:ascii="方正仿宋_GBK" w:hAnsi="方正仿宋_GBK" w:cs="方正仿宋_GBK"/>
          <w:b w:val="0"/>
          <w:bCs w:val="0"/>
          <w:color w:val="auto"/>
          <w:spacing w:val="-1"/>
          <w:szCs w:val="32"/>
          <w:lang w:eastAsia="zh-CN"/>
        </w:rPr>
        <w:t>》《</w:t>
      </w:r>
      <w:r>
        <w:rPr>
          <w:rFonts w:hint="eastAsia" w:ascii="方正仿宋_GBK" w:hAnsi="方正仿宋_GBK" w:cs="方正仿宋_GBK"/>
          <w:b w:val="0"/>
          <w:bCs w:val="0"/>
          <w:color w:val="auto"/>
          <w:szCs w:val="32"/>
        </w:rPr>
        <w:t>永川区加快建设现代职教高地24条激励政策实施细则》等市、区两级关于技能人才的各类政策，</w:t>
      </w:r>
      <w:r>
        <w:rPr>
          <w:b w:val="0"/>
          <w:bCs w:val="0"/>
          <w:color w:val="auto"/>
          <w:szCs w:val="32"/>
        </w:rPr>
        <w:t>建立以市场化培训为主</w:t>
      </w:r>
      <w:r>
        <w:rPr>
          <w:rFonts w:hint="eastAsia"/>
          <w:b w:val="0"/>
          <w:bCs w:val="0"/>
          <w:color w:val="auto"/>
          <w:szCs w:val="32"/>
        </w:rPr>
        <w:t>、</w:t>
      </w:r>
      <w:r>
        <w:rPr>
          <w:b w:val="0"/>
          <w:bCs w:val="0"/>
          <w:color w:val="auto"/>
          <w:szCs w:val="32"/>
        </w:rPr>
        <w:t>政府补贴培训为辅的职业技能人才培养模式，</w:t>
      </w:r>
      <w:r>
        <w:rPr>
          <w:rFonts w:hint="eastAsia" w:ascii="方正仿宋_GBK" w:hAnsi="方正仿宋_GBK" w:cs="方正仿宋_GBK"/>
          <w:b w:val="0"/>
          <w:bCs w:val="0"/>
          <w:color w:val="auto"/>
          <w:szCs w:val="32"/>
        </w:rPr>
        <w:t>加大对技能人才引进、培训、评价、激励、安家、服务等方面的支持力度，把技能人才工作与全区经济社会发展结合起来，与乡村振兴和稳就业保就业结合起来，确保聚集区建设试点工作取得实效。</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楷体" w:eastAsia="方正楷体_GBK" w:cs="楷体"/>
          <w:b w:val="0"/>
          <w:bCs w:val="0"/>
          <w:color w:val="auto"/>
          <w:szCs w:val="32"/>
        </w:rPr>
      </w:pPr>
      <w:r>
        <w:rPr>
          <w:rFonts w:hint="eastAsia" w:ascii="方正楷体_GBK" w:hAnsi="楷体" w:eastAsia="方正楷体_GBK" w:cs="楷体"/>
          <w:b w:val="0"/>
          <w:bCs w:val="0"/>
          <w:color w:val="auto"/>
          <w:szCs w:val="32"/>
        </w:rPr>
        <w:t>（三）经费保障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b w:val="0"/>
          <w:bCs w:val="0"/>
          <w:color w:val="auto"/>
          <w:szCs w:val="32"/>
        </w:rPr>
      </w:pPr>
      <w:r>
        <w:rPr>
          <w:b w:val="0"/>
          <w:bCs w:val="0"/>
          <w:color w:val="auto"/>
          <w:szCs w:val="32"/>
        </w:rPr>
        <w:t>积极争取</w:t>
      </w:r>
      <w:r>
        <w:rPr>
          <w:rFonts w:hint="eastAsia"/>
          <w:b w:val="0"/>
          <w:bCs w:val="0"/>
          <w:color w:val="auto"/>
          <w:szCs w:val="32"/>
        </w:rPr>
        <w:t>市级部门</w:t>
      </w:r>
      <w:r>
        <w:rPr>
          <w:b w:val="0"/>
          <w:bCs w:val="0"/>
          <w:color w:val="auto"/>
          <w:szCs w:val="32"/>
        </w:rPr>
        <w:t>支持，</w:t>
      </w:r>
      <w:r>
        <w:rPr>
          <w:rFonts w:hint="eastAsia"/>
          <w:b w:val="0"/>
          <w:bCs w:val="0"/>
          <w:color w:val="auto"/>
          <w:szCs w:val="32"/>
        </w:rPr>
        <w:t>整合资源，统筹使用上级有关项目资金，开展</w:t>
      </w:r>
      <w:r>
        <w:rPr>
          <w:rFonts w:hint="eastAsia"/>
          <w:b w:val="0"/>
          <w:bCs w:val="0"/>
          <w:color w:val="auto"/>
          <w:szCs w:val="32"/>
          <w:lang w:eastAsia="zh-CN"/>
        </w:rPr>
        <w:t>“</w:t>
      </w:r>
      <w:r>
        <w:rPr>
          <w:b w:val="0"/>
          <w:bCs w:val="0"/>
          <w:color w:val="auto"/>
          <w:szCs w:val="32"/>
        </w:rPr>
        <w:t>巴渝工匠</w:t>
      </w:r>
      <w:r>
        <w:rPr>
          <w:rFonts w:hint="eastAsia"/>
          <w:b w:val="0"/>
          <w:bCs w:val="0"/>
          <w:color w:val="auto"/>
          <w:szCs w:val="32"/>
          <w:lang w:eastAsia="zh-CN"/>
        </w:rPr>
        <w:t>”</w:t>
      </w:r>
      <w:r>
        <w:rPr>
          <w:b w:val="0"/>
          <w:bCs w:val="0"/>
          <w:color w:val="auto"/>
          <w:szCs w:val="32"/>
        </w:rPr>
        <w:t>创新发展聚集区建设</w:t>
      </w:r>
      <w:r>
        <w:rPr>
          <w:rFonts w:hint="eastAsia"/>
          <w:b w:val="0"/>
          <w:bCs w:val="0"/>
          <w:color w:val="auto"/>
          <w:szCs w:val="32"/>
        </w:rPr>
        <w:t>。</w:t>
      </w:r>
      <w:r>
        <w:rPr>
          <w:b w:val="0"/>
          <w:bCs w:val="0"/>
          <w:color w:val="auto"/>
          <w:szCs w:val="32"/>
        </w:rPr>
        <w:t>加大区</w:t>
      </w:r>
      <w:r>
        <w:rPr>
          <w:rFonts w:hint="eastAsia"/>
          <w:b w:val="0"/>
          <w:bCs w:val="0"/>
          <w:color w:val="auto"/>
          <w:szCs w:val="32"/>
        </w:rPr>
        <w:t>级财政资金</w:t>
      </w:r>
      <w:r>
        <w:rPr>
          <w:b w:val="0"/>
          <w:bCs w:val="0"/>
          <w:color w:val="auto"/>
          <w:szCs w:val="32"/>
        </w:rPr>
        <w:t>投入</w:t>
      </w:r>
      <w:r>
        <w:rPr>
          <w:rFonts w:hint="eastAsia"/>
          <w:b w:val="0"/>
          <w:bCs w:val="0"/>
          <w:color w:val="auto"/>
          <w:szCs w:val="32"/>
        </w:rPr>
        <w:t>力度，鼓励园区、企业、院校、社会经济组织等社会力量投入资金，积极参与聚集区建设，</w:t>
      </w:r>
      <w:r>
        <w:rPr>
          <w:b w:val="0"/>
          <w:bCs w:val="0"/>
          <w:color w:val="auto"/>
          <w:szCs w:val="32"/>
        </w:rPr>
        <w:t>为聚集区建设提供经费保障。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eastAsia" w:ascii="方正楷体_GBK" w:hAnsi="楷体" w:eastAsia="方正楷体_GBK" w:cs="楷体"/>
          <w:b w:val="0"/>
          <w:bCs w:val="0"/>
          <w:color w:val="auto"/>
          <w:szCs w:val="32"/>
        </w:rPr>
      </w:pPr>
      <w:r>
        <w:rPr>
          <w:rFonts w:hint="eastAsia" w:ascii="方正楷体_GBK" w:hAnsi="楷体" w:eastAsia="方正楷体_GBK" w:cs="楷体"/>
          <w:b w:val="0"/>
          <w:bCs w:val="0"/>
          <w:color w:val="auto"/>
          <w:szCs w:val="32"/>
        </w:rPr>
        <w:t>（四）宣传保障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cs="Times New Roman"/>
          <w:b w:val="0"/>
          <w:bCs w:val="0"/>
          <w:color w:val="auto"/>
        </w:rPr>
      </w:pPr>
      <w:r>
        <w:rPr>
          <w:rFonts w:hint="eastAsia"/>
          <w:b w:val="0"/>
          <w:bCs w:val="0"/>
          <w:color w:val="auto"/>
          <w:szCs w:val="32"/>
        </w:rPr>
        <w:t>加强区内全媒体宣传平台</w:t>
      </w:r>
      <w:r>
        <w:rPr>
          <w:b w:val="0"/>
          <w:bCs w:val="0"/>
          <w:color w:val="auto"/>
          <w:szCs w:val="32"/>
        </w:rPr>
        <w:t>协同联动，拓宽宣传渠道，创新宣传推介形式，广泛宣传</w:t>
      </w:r>
      <w:r>
        <w:rPr>
          <w:rFonts w:hint="eastAsia"/>
          <w:b w:val="0"/>
          <w:bCs w:val="0"/>
          <w:color w:val="auto"/>
          <w:szCs w:val="32"/>
          <w:lang w:eastAsia="zh-CN"/>
        </w:rPr>
        <w:t>“</w:t>
      </w:r>
      <w:r>
        <w:rPr>
          <w:b w:val="0"/>
          <w:bCs w:val="0"/>
          <w:color w:val="auto"/>
          <w:szCs w:val="32"/>
        </w:rPr>
        <w:t>巴渝工匠</w:t>
      </w:r>
      <w:r>
        <w:rPr>
          <w:rFonts w:hint="eastAsia"/>
          <w:b w:val="0"/>
          <w:bCs w:val="0"/>
          <w:color w:val="auto"/>
          <w:szCs w:val="32"/>
          <w:lang w:eastAsia="zh-CN"/>
        </w:rPr>
        <w:t>”</w:t>
      </w:r>
      <w:r>
        <w:rPr>
          <w:b w:val="0"/>
          <w:bCs w:val="0"/>
          <w:color w:val="auto"/>
          <w:szCs w:val="32"/>
        </w:rPr>
        <w:t>创新发展聚集区</w:t>
      </w:r>
      <w:r>
        <w:rPr>
          <w:rFonts w:hint="eastAsia"/>
          <w:b w:val="0"/>
          <w:bCs w:val="0"/>
          <w:color w:val="auto"/>
          <w:szCs w:val="32"/>
        </w:rPr>
        <w:t>建设</w:t>
      </w:r>
      <w:r>
        <w:rPr>
          <w:b w:val="0"/>
          <w:bCs w:val="0"/>
          <w:color w:val="auto"/>
          <w:szCs w:val="32"/>
        </w:rPr>
        <w:t>政策。加大对技能人才及其团队扎根一线、服务我区产业发展的宣传力度，充分发挥技能人才先进事迹的典型示范作用，及时总结好经验、好做法，在全社会营造</w:t>
      </w:r>
      <w:r>
        <w:rPr>
          <w:rFonts w:hint="eastAsia"/>
          <w:b w:val="0"/>
          <w:bCs w:val="0"/>
          <w:color w:val="auto"/>
          <w:szCs w:val="32"/>
        </w:rPr>
        <w:t>崇尚技能、尊重技能人才的</w:t>
      </w:r>
      <w:r>
        <w:rPr>
          <w:b w:val="0"/>
          <w:bCs w:val="0"/>
          <w:color w:val="auto"/>
          <w:szCs w:val="32"/>
        </w:rPr>
        <w:t>良好环境和浓厚氛围。</w:t>
      </w:r>
    </w:p>
    <w:p>
      <w:pPr>
        <w:pStyle w:val="7"/>
        <w:keepNext w:val="0"/>
        <w:keepLines w:val="0"/>
        <w:pageBreakBefore w:val="0"/>
        <w:widowControl w:val="0"/>
        <w:kinsoku/>
        <w:wordWrap/>
        <w:overflowPunct/>
        <w:topLinePunct w:val="0"/>
        <w:autoSpaceDE/>
        <w:autoSpaceDN/>
        <w:bidi w:val="0"/>
        <w:adjustRightInd/>
        <w:spacing w:line="594" w:lineRule="exact"/>
        <w:ind w:firstLine="0" w:firstLineChars="0"/>
        <w:textAlignment w:val="auto"/>
        <w:rPr>
          <w:rFonts w:hint="default"/>
          <w:color w:val="auto"/>
          <w:lang w:val="en-US" w:eastAsia="zh-CN"/>
        </w:rPr>
      </w:pPr>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4"/>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4"/>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671D3"/>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00"/>
    <w:rsid w:val="00061045"/>
    <w:rsid w:val="00061BB4"/>
    <w:rsid w:val="000633B1"/>
    <w:rsid w:val="0006558B"/>
    <w:rsid w:val="00067B5A"/>
    <w:rsid w:val="00070BAD"/>
    <w:rsid w:val="00070F7E"/>
    <w:rsid w:val="00071842"/>
    <w:rsid w:val="00082E36"/>
    <w:rsid w:val="000841F9"/>
    <w:rsid w:val="00086077"/>
    <w:rsid w:val="0009453D"/>
    <w:rsid w:val="000966C7"/>
    <w:rsid w:val="000970DB"/>
    <w:rsid w:val="000A23CA"/>
    <w:rsid w:val="000A38CA"/>
    <w:rsid w:val="000A7472"/>
    <w:rsid w:val="000A7B8F"/>
    <w:rsid w:val="000B18FE"/>
    <w:rsid w:val="000B1B86"/>
    <w:rsid w:val="000B2B24"/>
    <w:rsid w:val="000B455F"/>
    <w:rsid w:val="000B6373"/>
    <w:rsid w:val="000B72F8"/>
    <w:rsid w:val="000C0533"/>
    <w:rsid w:val="000C2F3B"/>
    <w:rsid w:val="000C453C"/>
    <w:rsid w:val="000D1BB7"/>
    <w:rsid w:val="000D49BB"/>
    <w:rsid w:val="000E076D"/>
    <w:rsid w:val="000E2436"/>
    <w:rsid w:val="000E2703"/>
    <w:rsid w:val="000E2F09"/>
    <w:rsid w:val="000E5E8C"/>
    <w:rsid w:val="000E6DFA"/>
    <w:rsid w:val="000F1216"/>
    <w:rsid w:val="000F14EE"/>
    <w:rsid w:val="000F333D"/>
    <w:rsid w:val="000F71A1"/>
    <w:rsid w:val="00100087"/>
    <w:rsid w:val="00101A96"/>
    <w:rsid w:val="00103B47"/>
    <w:rsid w:val="00103D29"/>
    <w:rsid w:val="00111E49"/>
    <w:rsid w:val="001155C6"/>
    <w:rsid w:val="00117B77"/>
    <w:rsid w:val="0012040D"/>
    <w:rsid w:val="0013164B"/>
    <w:rsid w:val="001351A7"/>
    <w:rsid w:val="001375DA"/>
    <w:rsid w:val="001408AC"/>
    <w:rsid w:val="001417CA"/>
    <w:rsid w:val="0014497A"/>
    <w:rsid w:val="001454A1"/>
    <w:rsid w:val="001512F0"/>
    <w:rsid w:val="00151A8C"/>
    <w:rsid w:val="00151D03"/>
    <w:rsid w:val="001540D5"/>
    <w:rsid w:val="001551D3"/>
    <w:rsid w:val="0016158D"/>
    <w:rsid w:val="00162B07"/>
    <w:rsid w:val="001647E0"/>
    <w:rsid w:val="001671D3"/>
    <w:rsid w:val="001707A8"/>
    <w:rsid w:val="00174241"/>
    <w:rsid w:val="00176418"/>
    <w:rsid w:val="00177DB9"/>
    <w:rsid w:val="00187522"/>
    <w:rsid w:val="00191BEF"/>
    <w:rsid w:val="00191DA4"/>
    <w:rsid w:val="001936E3"/>
    <w:rsid w:val="00194CD1"/>
    <w:rsid w:val="00196410"/>
    <w:rsid w:val="00197CF8"/>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47E95"/>
    <w:rsid w:val="00251663"/>
    <w:rsid w:val="002540EB"/>
    <w:rsid w:val="002560B2"/>
    <w:rsid w:val="00256A8F"/>
    <w:rsid w:val="00260965"/>
    <w:rsid w:val="00261484"/>
    <w:rsid w:val="00261FF2"/>
    <w:rsid w:val="00266A30"/>
    <w:rsid w:val="0028285D"/>
    <w:rsid w:val="002836CB"/>
    <w:rsid w:val="00283E06"/>
    <w:rsid w:val="00285686"/>
    <w:rsid w:val="002857E7"/>
    <w:rsid w:val="0029027F"/>
    <w:rsid w:val="0029233A"/>
    <w:rsid w:val="00292A97"/>
    <w:rsid w:val="002953BD"/>
    <w:rsid w:val="00297A48"/>
    <w:rsid w:val="002A08ED"/>
    <w:rsid w:val="002A22F1"/>
    <w:rsid w:val="002A554B"/>
    <w:rsid w:val="002B0347"/>
    <w:rsid w:val="002B269F"/>
    <w:rsid w:val="002B2B41"/>
    <w:rsid w:val="002B7725"/>
    <w:rsid w:val="002C2B5C"/>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19C6"/>
    <w:rsid w:val="002F48F3"/>
    <w:rsid w:val="002F5690"/>
    <w:rsid w:val="002F6535"/>
    <w:rsid w:val="002F6EBD"/>
    <w:rsid w:val="00300D7C"/>
    <w:rsid w:val="00303165"/>
    <w:rsid w:val="003050DB"/>
    <w:rsid w:val="00311E76"/>
    <w:rsid w:val="00315F0F"/>
    <w:rsid w:val="00322B35"/>
    <w:rsid w:val="00323280"/>
    <w:rsid w:val="00323ED3"/>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1779"/>
    <w:rsid w:val="00384F19"/>
    <w:rsid w:val="0039406C"/>
    <w:rsid w:val="00394670"/>
    <w:rsid w:val="00396FA3"/>
    <w:rsid w:val="003A07C1"/>
    <w:rsid w:val="003A0B83"/>
    <w:rsid w:val="003A679A"/>
    <w:rsid w:val="003A6984"/>
    <w:rsid w:val="003B0445"/>
    <w:rsid w:val="003B45A4"/>
    <w:rsid w:val="003C2C2B"/>
    <w:rsid w:val="003D08DD"/>
    <w:rsid w:val="003D144C"/>
    <w:rsid w:val="003D25E6"/>
    <w:rsid w:val="003D3862"/>
    <w:rsid w:val="003D6843"/>
    <w:rsid w:val="003D7413"/>
    <w:rsid w:val="003E0FC4"/>
    <w:rsid w:val="003E1A47"/>
    <w:rsid w:val="003E735D"/>
    <w:rsid w:val="003F4443"/>
    <w:rsid w:val="003F5BF4"/>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A598F"/>
    <w:rsid w:val="004B0959"/>
    <w:rsid w:val="004B1832"/>
    <w:rsid w:val="004B1A84"/>
    <w:rsid w:val="004B3B1A"/>
    <w:rsid w:val="004B447B"/>
    <w:rsid w:val="004B5C1F"/>
    <w:rsid w:val="004B7864"/>
    <w:rsid w:val="004C17CD"/>
    <w:rsid w:val="004C19D3"/>
    <w:rsid w:val="004C1CAC"/>
    <w:rsid w:val="004C4EFB"/>
    <w:rsid w:val="004C56CC"/>
    <w:rsid w:val="004C5EB1"/>
    <w:rsid w:val="004D0E3C"/>
    <w:rsid w:val="004D1162"/>
    <w:rsid w:val="004D2C5F"/>
    <w:rsid w:val="004D52FC"/>
    <w:rsid w:val="004D5BD0"/>
    <w:rsid w:val="004D622F"/>
    <w:rsid w:val="004D625F"/>
    <w:rsid w:val="004D7BD2"/>
    <w:rsid w:val="004E0D33"/>
    <w:rsid w:val="004E25DC"/>
    <w:rsid w:val="004E26F2"/>
    <w:rsid w:val="004E4E16"/>
    <w:rsid w:val="004E793D"/>
    <w:rsid w:val="004F3461"/>
    <w:rsid w:val="004F4AD5"/>
    <w:rsid w:val="004F4FD9"/>
    <w:rsid w:val="004F6BA6"/>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87704"/>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195D"/>
    <w:rsid w:val="005C4478"/>
    <w:rsid w:val="005C5A99"/>
    <w:rsid w:val="005C64A9"/>
    <w:rsid w:val="005D3C9C"/>
    <w:rsid w:val="005D428A"/>
    <w:rsid w:val="005D6A63"/>
    <w:rsid w:val="005E10C6"/>
    <w:rsid w:val="005E1F89"/>
    <w:rsid w:val="005E4B86"/>
    <w:rsid w:val="005E6579"/>
    <w:rsid w:val="005E750F"/>
    <w:rsid w:val="005F4434"/>
    <w:rsid w:val="005F74EC"/>
    <w:rsid w:val="005F7D76"/>
    <w:rsid w:val="00602136"/>
    <w:rsid w:val="00604AF2"/>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5E3"/>
    <w:rsid w:val="00684F0F"/>
    <w:rsid w:val="00686187"/>
    <w:rsid w:val="00690008"/>
    <w:rsid w:val="006912D6"/>
    <w:rsid w:val="00692174"/>
    <w:rsid w:val="00696BD4"/>
    <w:rsid w:val="006A082E"/>
    <w:rsid w:val="006A0ED6"/>
    <w:rsid w:val="006B0850"/>
    <w:rsid w:val="006B6747"/>
    <w:rsid w:val="006B6C7C"/>
    <w:rsid w:val="006B7794"/>
    <w:rsid w:val="006C340B"/>
    <w:rsid w:val="006C4986"/>
    <w:rsid w:val="006C50FD"/>
    <w:rsid w:val="006D0066"/>
    <w:rsid w:val="006D1C13"/>
    <w:rsid w:val="006D287E"/>
    <w:rsid w:val="006D62D7"/>
    <w:rsid w:val="006D66E0"/>
    <w:rsid w:val="006E33B8"/>
    <w:rsid w:val="006E3B0E"/>
    <w:rsid w:val="006E60B4"/>
    <w:rsid w:val="006E64E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DB6"/>
    <w:rsid w:val="00724F1B"/>
    <w:rsid w:val="00725322"/>
    <w:rsid w:val="0072747A"/>
    <w:rsid w:val="00730DC6"/>
    <w:rsid w:val="0073153C"/>
    <w:rsid w:val="00734747"/>
    <w:rsid w:val="00740595"/>
    <w:rsid w:val="00742CAB"/>
    <w:rsid w:val="007441FD"/>
    <w:rsid w:val="00745A4D"/>
    <w:rsid w:val="00745E59"/>
    <w:rsid w:val="00747581"/>
    <w:rsid w:val="00751AF2"/>
    <w:rsid w:val="00751D07"/>
    <w:rsid w:val="007522EC"/>
    <w:rsid w:val="00755697"/>
    <w:rsid w:val="007602B9"/>
    <w:rsid w:val="00763B87"/>
    <w:rsid w:val="0076412C"/>
    <w:rsid w:val="0076450E"/>
    <w:rsid w:val="00765710"/>
    <w:rsid w:val="00766B0D"/>
    <w:rsid w:val="00766F06"/>
    <w:rsid w:val="0076760B"/>
    <w:rsid w:val="007716FA"/>
    <w:rsid w:val="007718AB"/>
    <w:rsid w:val="00774B66"/>
    <w:rsid w:val="00777FD1"/>
    <w:rsid w:val="00780988"/>
    <w:rsid w:val="00783AA0"/>
    <w:rsid w:val="00783D56"/>
    <w:rsid w:val="00784F7F"/>
    <w:rsid w:val="007855E3"/>
    <w:rsid w:val="0078762E"/>
    <w:rsid w:val="0079184F"/>
    <w:rsid w:val="00792B5F"/>
    <w:rsid w:val="00793996"/>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E546F"/>
    <w:rsid w:val="007E62A7"/>
    <w:rsid w:val="007F12B4"/>
    <w:rsid w:val="007F72A0"/>
    <w:rsid w:val="008013A3"/>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3D0"/>
    <w:rsid w:val="00832713"/>
    <w:rsid w:val="00833513"/>
    <w:rsid w:val="0083598F"/>
    <w:rsid w:val="00836448"/>
    <w:rsid w:val="00837509"/>
    <w:rsid w:val="0084728E"/>
    <w:rsid w:val="0085024B"/>
    <w:rsid w:val="00852101"/>
    <w:rsid w:val="00852EB5"/>
    <w:rsid w:val="00853885"/>
    <w:rsid w:val="00854C0B"/>
    <w:rsid w:val="008553B9"/>
    <w:rsid w:val="008557A4"/>
    <w:rsid w:val="00856184"/>
    <w:rsid w:val="00860744"/>
    <w:rsid w:val="00861D0E"/>
    <w:rsid w:val="00862819"/>
    <w:rsid w:val="0086392B"/>
    <w:rsid w:val="00863A8F"/>
    <w:rsid w:val="00865E36"/>
    <w:rsid w:val="008663B9"/>
    <w:rsid w:val="00870736"/>
    <w:rsid w:val="0087106D"/>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42E9"/>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1EB6"/>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4A19"/>
    <w:rsid w:val="009B6537"/>
    <w:rsid w:val="009C0E38"/>
    <w:rsid w:val="009C3F79"/>
    <w:rsid w:val="009C633E"/>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4839"/>
    <w:rsid w:val="00A557FC"/>
    <w:rsid w:val="00A567B2"/>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3684"/>
    <w:rsid w:val="00AF5785"/>
    <w:rsid w:val="00B02E93"/>
    <w:rsid w:val="00B03874"/>
    <w:rsid w:val="00B03927"/>
    <w:rsid w:val="00B03F56"/>
    <w:rsid w:val="00B03FDC"/>
    <w:rsid w:val="00B14EF5"/>
    <w:rsid w:val="00B2065C"/>
    <w:rsid w:val="00B24AEF"/>
    <w:rsid w:val="00B25016"/>
    <w:rsid w:val="00B26BC4"/>
    <w:rsid w:val="00B2778B"/>
    <w:rsid w:val="00B27AC8"/>
    <w:rsid w:val="00B3235E"/>
    <w:rsid w:val="00B333E3"/>
    <w:rsid w:val="00B34BC7"/>
    <w:rsid w:val="00B361EE"/>
    <w:rsid w:val="00B36A57"/>
    <w:rsid w:val="00B442BB"/>
    <w:rsid w:val="00B518F5"/>
    <w:rsid w:val="00B519B4"/>
    <w:rsid w:val="00B528E8"/>
    <w:rsid w:val="00B52F4E"/>
    <w:rsid w:val="00B550A2"/>
    <w:rsid w:val="00B615DA"/>
    <w:rsid w:val="00B61AC7"/>
    <w:rsid w:val="00B63A69"/>
    <w:rsid w:val="00B66FE0"/>
    <w:rsid w:val="00B67BD7"/>
    <w:rsid w:val="00B72F19"/>
    <w:rsid w:val="00B73DF1"/>
    <w:rsid w:val="00B81316"/>
    <w:rsid w:val="00B81FEF"/>
    <w:rsid w:val="00B82185"/>
    <w:rsid w:val="00B856CC"/>
    <w:rsid w:val="00B85E70"/>
    <w:rsid w:val="00B864D9"/>
    <w:rsid w:val="00B87D8B"/>
    <w:rsid w:val="00B90A91"/>
    <w:rsid w:val="00B9107B"/>
    <w:rsid w:val="00B92B80"/>
    <w:rsid w:val="00B96D40"/>
    <w:rsid w:val="00BA09A7"/>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237"/>
    <w:rsid w:val="00BF46B7"/>
    <w:rsid w:val="00BF6772"/>
    <w:rsid w:val="00BF6D0D"/>
    <w:rsid w:val="00BF6D34"/>
    <w:rsid w:val="00C01111"/>
    <w:rsid w:val="00C0237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77493"/>
    <w:rsid w:val="00C776C8"/>
    <w:rsid w:val="00C808C2"/>
    <w:rsid w:val="00C8165C"/>
    <w:rsid w:val="00C83BCD"/>
    <w:rsid w:val="00C842E0"/>
    <w:rsid w:val="00C846F3"/>
    <w:rsid w:val="00C84CEB"/>
    <w:rsid w:val="00C857D1"/>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338"/>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C61A5"/>
    <w:rsid w:val="00DD757C"/>
    <w:rsid w:val="00DE3F06"/>
    <w:rsid w:val="00DE4A1F"/>
    <w:rsid w:val="00DE5898"/>
    <w:rsid w:val="00DE6506"/>
    <w:rsid w:val="00DF234F"/>
    <w:rsid w:val="00DF327A"/>
    <w:rsid w:val="00DF4448"/>
    <w:rsid w:val="00DF49A8"/>
    <w:rsid w:val="00DF5051"/>
    <w:rsid w:val="00E01397"/>
    <w:rsid w:val="00E01E7B"/>
    <w:rsid w:val="00E0223F"/>
    <w:rsid w:val="00E02DB6"/>
    <w:rsid w:val="00E05FC5"/>
    <w:rsid w:val="00E1004E"/>
    <w:rsid w:val="00E14195"/>
    <w:rsid w:val="00E15904"/>
    <w:rsid w:val="00E17520"/>
    <w:rsid w:val="00E21216"/>
    <w:rsid w:val="00E22426"/>
    <w:rsid w:val="00E2305F"/>
    <w:rsid w:val="00E2574A"/>
    <w:rsid w:val="00E264DA"/>
    <w:rsid w:val="00E33881"/>
    <w:rsid w:val="00E34403"/>
    <w:rsid w:val="00E34417"/>
    <w:rsid w:val="00E44605"/>
    <w:rsid w:val="00E45338"/>
    <w:rsid w:val="00E45DB4"/>
    <w:rsid w:val="00E50633"/>
    <w:rsid w:val="00E54112"/>
    <w:rsid w:val="00E54652"/>
    <w:rsid w:val="00E55740"/>
    <w:rsid w:val="00E572E6"/>
    <w:rsid w:val="00E60071"/>
    <w:rsid w:val="00E619DA"/>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1C82"/>
    <w:rsid w:val="00EA2955"/>
    <w:rsid w:val="00EA4085"/>
    <w:rsid w:val="00EA50F7"/>
    <w:rsid w:val="00EB28D9"/>
    <w:rsid w:val="00EB3FEB"/>
    <w:rsid w:val="00EB7F9F"/>
    <w:rsid w:val="00EC03BD"/>
    <w:rsid w:val="00EC2826"/>
    <w:rsid w:val="00EC3E04"/>
    <w:rsid w:val="00EC4B4F"/>
    <w:rsid w:val="00EC5ADF"/>
    <w:rsid w:val="00EC5AEE"/>
    <w:rsid w:val="00EC66EB"/>
    <w:rsid w:val="00ED3B73"/>
    <w:rsid w:val="00ED7279"/>
    <w:rsid w:val="00ED7E41"/>
    <w:rsid w:val="00EE4585"/>
    <w:rsid w:val="00EF000A"/>
    <w:rsid w:val="00EF54D0"/>
    <w:rsid w:val="00F02EA5"/>
    <w:rsid w:val="00F04368"/>
    <w:rsid w:val="00F067D9"/>
    <w:rsid w:val="00F069D7"/>
    <w:rsid w:val="00F12B02"/>
    <w:rsid w:val="00F177C7"/>
    <w:rsid w:val="00F209BD"/>
    <w:rsid w:val="00F21069"/>
    <w:rsid w:val="00F21A72"/>
    <w:rsid w:val="00F26E81"/>
    <w:rsid w:val="00F278D2"/>
    <w:rsid w:val="00F316E2"/>
    <w:rsid w:val="00F31E34"/>
    <w:rsid w:val="00F3214A"/>
    <w:rsid w:val="00F355D1"/>
    <w:rsid w:val="00F37E9C"/>
    <w:rsid w:val="00F43A2C"/>
    <w:rsid w:val="00F45354"/>
    <w:rsid w:val="00F47337"/>
    <w:rsid w:val="00F47347"/>
    <w:rsid w:val="00F476B5"/>
    <w:rsid w:val="00F5332C"/>
    <w:rsid w:val="00F533D2"/>
    <w:rsid w:val="00F614E2"/>
    <w:rsid w:val="00F63BC9"/>
    <w:rsid w:val="00F64615"/>
    <w:rsid w:val="00F66979"/>
    <w:rsid w:val="00F70390"/>
    <w:rsid w:val="00F80990"/>
    <w:rsid w:val="00F91E43"/>
    <w:rsid w:val="00F92F58"/>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6FE9"/>
    <w:rsid w:val="00FF71C3"/>
    <w:rsid w:val="019E71BD"/>
    <w:rsid w:val="01D56529"/>
    <w:rsid w:val="03035935"/>
    <w:rsid w:val="033E3663"/>
    <w:rsid w:val="03580488"/>
    <w:rsid w:val="041C42DA"/>
    <w:rsid w:val="042B154C"/>
    <w:rsid w:val="04342A95"/>
    <w:rsid w:val="04B679C3"/>
    <w:rsid w:val="04C2712A"/>
    <w:rsid w:val="05874CE4"/>
    <w:rsid w:val="05F07036"/>
    <w:rsid w:val="064E7294"/>
    <w:rsid w:val="06E00104"/>
    <w:rsid w:val="06E67100"/>
    <w:rsid w:val="072C317B"/>
    <w:rsid w:val="07E3343A"/>
    <w:rsid w:val="080F63D8"/>
    <w:rsid w:val="08F143F3"/>
    <w:rsid w:val="09341458"/>
    <w:rsid w:val="094277D4"/>
    <w:rsid w:val="098254C2"/>
    <w:rsid w:val="0A766EDE"/>
    <w:rsid w:val="0ACE3106"/>
    <w:rsid w:val="0AD64BE8"/>
    <w:rsid w:val="0AF067A0"/>
    <w:rsid w:val="0B0912D7"/>
    <w:rsid w:val="0B5C558C"/>
    <w:rsid w:val="0B73459D"/>
    <w:rsid w:val="0C425FB0"/>
    <w:rsid w:val="0CCB60CE"/>
    <w:rsid w:val="0CD12600"/>
    <w:rsid w:val="0CE12330"/>
    <w:rsid w:val="0D840824"/>
    <w:rsid w:val="0E025194"/>
    <w:rsid w:val="0EF85BFC"/>
    <w:rsid w:val="0F303700"/>
    <w:rsid w:val="0F3D21CF"/>
    <w:rsid w:val="0FE80209"/>
    <w:rsid w:val="10374E70"/>
    <w:rsid w:val="10453FF3"/>
    <w:rsid w:val="10BA6CED"/>
    <w:rsid w:val="110919E7"/>
    <w:rsid w:val="11847219"/>
    <w:rsid w:val="11C5170E"/>
    <w:rsid w:val="12400022"/>
    <w:rsid w:val="126F6B43"/>
    <w:rsid w:val="12AB7115"/>
    <w:rsid w:val="131A3C63"/>
    <w:rsid w:val="14171240"/>
    <w:rsid w:val="14FDFE22"/>
    <w:rsid w:val="152D2DCA"/>
    <w:rsid w:val="15681628"/>
    <w:rsid w:val="15D5325E"/>
    <w:rsid w:val="169D1B1A"/>
    <w:rsid w:val="16AB7951"/>
    <w:rsid w:val="187168EA"/>
    <w:rsid w:val="192F0DDA"/>
    <w:rsid w:val="194E0959"/>
    <w:rsid w:val="196673CA"/>
    <w:rsid w:val="19EB4951"/>
    <w:rsid w:val="19FE42A9"/>
    <w:rsid w:val="19FFB122"/>
    <w:rsid w:val="1AAE7CE7"/>
    <w:rsid w:val="1B2F4AEE"/>
    <w:rsid w:val="1B836E76"/>
    <w:rsid w:val="1C3B5737"/>
    <w:rsid w:val="1C9205C3"/>
    <w:rsid w:val="1CF734C9"/>
    <w:rsid w:val="1CFF6734"/>
    <w:rsid w:val="1D4110DC"/>
    <w:rsid w:val="1D5561CE"/>
    <w:rsid w:val="1D8A18BA"/>
    <w:rsid w:val="1DEC284C"/>
    <w:rsid w:val="1E4142AB"/>
    <w:rsid w:val="1E6523AC"/>
    <w:rsid w:val="1F3E024B"/>
    <w:rsid w:val="1F5C25ED"/>
    <w:rsid w:val="200E6F5E"/>
    <w:rsid w:val="201151CC"/>
    <w:rsid w:val="20363BA4"/>
    <w:rsid w:val="20A7561E"/>
    <w:rsid w:val="2121649C"/>
    <w:rsid w:val="21C610AE"/>
    <w:rsid w:val="222C4599"/>
    <w:rsid w:val="22440422"/>
    <w:rsid w:val="225C640B"/>
    <w:rsid w:val="22BB4BBB"/>
    <w:rsid w:val="22C45A5A"/>
    <w:rsid w:val="23490CEA"/>
    <w:rsid w:val="23BE7515"/>
    <w:rsid w:val="24D6770A"/>
    <w:rsid w:val="253D03DB"/>
    <w:rsid w:val="25560C22"/>
    <w:rsid w:val="25641055"/>
    <w:rsid w:val="257044DB"/>
    <w:rsid w:val="25AE2425"/>
    <w:rsid w:val="25DE7970"/>
    <w:rsid w:val="263974F7"/>
    <w:rsid w:val="278B6680"/>
    <w:rsid w:val="27E924DA"/>
    <w:rsid w:val="27FB95D0"/>
    <w:rsid w:val="28137B19"/>
    <w:rsid w:val="29963748"/>
    <w:rsid w:val="29D3130E"/>
    <w:rsid w:val="29EA6657"/>
    <w:rsid w:val="2AE31B35"/>
    <w:rsid w:val="2AEB3417"/>
    <w:rsid w:val="2AF4778E"/>
    <w:rsid w:val="2B14020C"/>
    <w:rsid w:val="2B7166FA"/>
    <w:rsid w:val="2C2321DB"/>
    <w:rsid w:val="2CDF5389"/>
    <w:rsid w:val="2D22579D"/>
    <w:rsid w:val="2D364456"/>
    <w:rsid w:val="2D502E74"/>
    <w:rsid w:val="2D662499"/>
    <w:rsid w:val="2DFD7646"/>
    <w:rsid w:val="2E3D0620"/>
    <w:rsid w:val="2E675D73"/>
    <w:rsid w:val="2EC41BDE"/>
    <w:rsid w:val="2ECF4A71"/>
    <w:rsid w:val="2EDDEC25"/>
    <w:rsid w:val="2F0A21BD"/>
    <w:rsid w:val="2FDE121D"/>
    <w:rsid w:val="2FF45EEC"/>
    <w:rsid w:val="304E53EA"/>
    <w:rsid w:val="311B0F37"/>
    <w:rsid w:val="312839F4"/>
    <w:rsid w:val="31A15F24"/>
    <w:rsid w:val="31C61931"/>
    <w:rsid w:val="324A1681"/>
    <w:rsid w:val="328C0BF4"/>
    <w:rsid w:val="32BA26CA"/>
    <w:rsid w:val="32BB067D"/>
    <w:rsid w:val="33EC257F"/>
    <w:rsid w:val="33FF532B"/>
    <w:rsid w:val="345B44E6"/>
    <w:rsid w:val="347C30BD"/>
    <w:rsid w:val="34A43FD3"/>
    <w:rsid w:val="35102AD6"/>
    <w:rsid w:val="35A10974"/>
    <w:rsid w:val="36FB1DF0"/>
    <w:rsid w:val="372F60EF"/>
    <w:rsid w:val="37932663"/>
    <w:rsid w:val="380A152F"/>
    <w:rsid w:val="394E6C03"/>
    <w:rsid w:val="395347B5"/>
    <w:rsid w:val="39A232A0"/>
    <w:rsid w:val="39E745AA"/>
    <w:rsid w:val="39F51C79"/>
    <w:rsid w:val="3A7B6FB7"/>
    <w:rsid w:val="3B5A6BBB"/>
    <w:rsid w:val="3B743A02"/>
    <w:rsid w:val="3BD77B30"/>
    <w:rsid w:val="3BE9B79E"/>
    <w:rsid w:val="3CBD8C10"/>
    <w:rsid w:val="3CCF3BB7"/>
    <w:rsid w:val="3DA6629B"/>
    <w:rsid w:val="3E2E249C"/>
    <w:rsid w:val="3EB77407"/>
    <w:rsid w:val="3EC21420"/>
    <w:rsid w:val="3EDA13A6"/>
    <w:rsid w:val="3EFF1B40"/>
    <w:rsid w:val="3F307078"/>
    <w:rsid w:val="3FB02005"/>
    <w:rsid w:val="3FC45529"/>
    <w:rsid w:val="3FF7B51C"/>
    <w:rsid w:val="3FFE20A9"/>
    <w:rsid w:val="3FFF684E"/>
    <w:rsid w:val="40E439A9"/>
    <w:rsid w:val="40E71942"/>
    <w:rsid w:val="40FC5239"/>
    <w:rsid w:val="412F111A"/>
    <w:rsid w:val="417B75E9"/>
    <w:rsid w:val="41F74D20"/>
    <w:rsid w:val="426A56CF"/>
    <w:rsid w:val="42731488"/>
    <w:rsid w:val="42944682"/>
    <w:rsid w:val="42B5647C"/>
    <w:rsid w:val="42F058B7"/>
    <w:rsid w:val="42F334A6"/>
    <w:rsid w:val="434C7328"/>
    <w:rsid w:val="436109F6"/>
    <w:rsid w:val="43803544"/>
    <w:rsid w:val="4395391D"/>
    <w:rsid w:val="43D94164"/>
    <w:rsid w:val="441A38D4"/>
    <w:rsid w:val="4504239D"/>
    <w:rsid w:val="450B05EB"/>
    <w:rsid w:val="454669E0"/>
    <w:rsid w:val="4574306D"/>
    <w:rsid w:val="45DD7344"/>
    <w:rsid w:val="47D35FFC"/>
    <w:rsid w:val="47FE5FD0"/>
    <w:rsid w:val="484C61E3"/>
    <w:rsid w:val="488625FA"/>
    <w:rsid w:val="49FE5ADB"/>
    <w:rsid w:val="4A0C644A"/>
    <w:rsid w:val="4A7039CC"/>
    <w:rsid w:val="4AFD3FE5"/>
    <w:rsid w:val="4B300CB5"/>
    <w:rsid w:val="4BC77339"/>
    <w:rsid w:val="4C9236C5"/>
    <w:rsid w:val="4E250A85"/>
    <w:rsid w:val="4E5D0FFF"/>
    <w:rsid w:val="4F7630EC"/>
    <w:rsid w:val="4FFD4925"/>
    <w:rsid w:val="505C172E"/>
    <w:rsid w:val="506405EA"/>
    <w:rsid w:val="50827473"/>
    <w:rsid w:val="50CE484F"/>
    <w:rsid w:val="51FB5E63"/>
    <w:rsid w:val="522C22C2"/>
    <w:rsid w:val="52443849"/>
    <w:rsid w:val="52511493"/>
    <w:rsid w:val="52565F58"/>
    <w:rsid w:val="52BFFBBC"/>
    <w:rsid w:val="52F46F0B"/>
    <w:rsid w:val="532B6A10"/>
    <w:rsid w:val="535B2656"/>
    <w:rsid w:val="53D8014D"/>
    <w:rsid w:val="54DD354C"/>
    <w:rsid w:val="55003B4B"/>
    <w:rsid w:val="5535353D"/>
    <w:rsid w:val="555C07ED"/>
    <w:rsid w:val="55DD3058"/>
    <w:rsid w:val="55E064E0"/>
    <w:rsid w:val="55EA6CDE"/>
    <w:rsid w:val="570010E5"/>
    <w:rsid w:val="572C6D10"/>
    <w:rsid w:val="57CE11E3"/>
    <w:rsid w:val="58093D53"/>
    <w:rsid w:val="58106357"/>
    <w:rsid w:val="58FB64FD"/>
    <w:rsid w:val="593250E8"/>
    <w:rsid w:val="59512012"/>
    <w:rsid w:val="595F0EF6"/>
    <w:rsid w:val="598FEEE9"/>
    <w:rsid w:val="5AF7A3BA"/>
    <w:rsid w:val="5AF96A68"/>
    <w:rsid w:val="5B0D2C2F"/>
    <w:rsid w:val="5B655CEC"/>
    <w:rsid w:val="5BF4D68F"/>
    <w:rsid w:val="5C1B42CB"/>
    <w:rsid w:val="5C64173C"/>
    <w:rsid w:val="5C974816"/>
    <w:rsid w:val="5CFE6861"/>
    <w:rsid w:val="5DC34279"/>
    <w:rsid w:val="5DFFD41E"/>
    <w:rsid w:val="5E435D5B"/>
    <w:rsid w:val="5F227813"/>
    <w:rsid w:val="5F4B1803"/>
    <w:rsid w:val="5F4B7B56"/>
    <w:rsid w:val="5FC73B37"/>
    <w:rsid w:val="5FCD688E"/>
    <w:rsid w:val="5FF9BDAA"/>
    <w:rsid w:val="5FFE5333"/>
    <w:rsid w:val="603161C9"/>
    <w:rsid w:val="605971B1"/>
    <w:rsid w:val="608816D1"/>
    <w:rsid w:val="60A45829"/>
    <w:rsid w:val="60EF4E7F"/>
    <w:rsid w:val="613DE9EF"/>
    <w:rsid w:val="61622CC9"/>
    <w:rsid w:val="61EA1448"/>
    <w:rsid w:val="61EE6BD3"/>
    <w:rsid w:val="62625182"/>
    <w:rsid w:val="637A1586"/>
    <w:rsid w:val="639434D8"/>
    <w:rsid w:val="63D74F7B"/>
    <w:rsid w:val="6488196E"/>
    <w:rsid w:val="648B0A32"/>
    <w:rsid w:val="64923598"/>
    <w:rsid w:val="64ED07CF"/>
    <w:rsid w:val="651FE8E7"/>
    <w:rsid w:val="665233C1"/>
    <w:rsid w:val="66A1712F"/>
    <w:rsid w:val="67073DC9"/>
    <w:rsid w:val="677DC48A"/>
    <w:rsid w:val="677E6FB6"/>
    <w:rsid w:val="677FD9B7"/>
    <w:rsid w:val="684D1029"/>
    <w:rsid w:val="687F7E1F"/>
    <w:rsid w:val="68D6226F"/>
    <w:rsid w:val="69AC0D42"/>
    <w:rsid w:val="6AC73CF3"/>
    <w:rsid w:val="6AD9688B"/>
    <w:rsid w:val="6AD9782B"/>
    <w:rsid w:val="6B7B4D86"/>
    <w:rsid w:val="6B9E091B"/>
    <w:rsid w:val="6BC22825"/>
    <w:rsid w:val="6C580C23"/>
    <w:rsid w:val="6D0E3F22"/>
    <w:rsid w:val="6E024FFD"/>
    <w:rsid w:val="6E7F9388"/>
    <w:rsid w:val="6EE80984"/>
    <w:rsid w:val="6F140BD1"/>
    <w:rsid w:val="6F4B64D6"/>
    <w:rsid w:val="6F805C0B"/>
    <w:rsid w:val="6FC52255"/>
    <w:rsid w:val="6FEE1FCA"/>
    <w:rsid w:val="6FFB0805"/>
    <w:rsid w:val="709F1183"/>
    <w:rsid w:val="70AE52B6"/>
    <w:rsid w:val="70D32F6E"/>
    <w:rsid w:val="733DB083"/>
    <w:rsid w:val="73470C35"/>
    <w:rsid w:val="74123648"/>
    <w:rsid w:val="744E4660"/>
    <w:rsid w:val="74EF63FA"/>
    <w:rsid w:val="751500D6"/>
    <w:rsid w:val="751F2C0F"/>
    <w:rsid w:val="753355A2"/>
    <w:rsid w:val="753901FE"/>
    <w:rsid w:val="759F1C61"/>
    <w:rsid w:val="75DD2813"/>
    <w:rsid w:val="760C0512"/>
    <w:rsid w:val="769F2DE8"/>
    <w:rsid w:val="76BE5D36"/>
    <w:rsid w:val="76FDEB7C"/>
    <w:rsid w:val="77287E3C"/>
    <w:rsid w:val="777A3593"/>
    <w:rsid w:val="77DB450F"/>
    <w:rsid w:val="77DF1C2B"/>
    <w:rsid w:val="77F76F0B"/>
    <w:rsid w:val="78174729"/>
    <w:rsid w:val="78AE27FE"/>
    <w:rsid w:val="78BB0A3E"/>
    <w:rsid w:val="792F7C7B"/>
    <w:rsid w:val="79786DA9"/>
    <w:rsid w:val="79C65162"/>
    <w:rsid w:val="79FF0CC3"/>
    <w:rsid w:val="7A454EDD"/>
    <w:rsid w:val="7AC551B6"/>
    <w:rsid w:val="7AE2762A"/>
    <w:rsid w:val="7AED56A1"/>
    <w:rsid w:val="7B2D511F"/>
    <w:rsid w:val="7B5DC18C"/>
    <w:rsid w:val="7B79F131"/>
    <w:rsid w:val="7B85367B"/>
    <w:rsid w:val="7BFD58CD"/>
    <w:rsid w:val="7C41577F"/>
    <w:rsid w:val="7C9011D9"/>
    <w:rsid w:val="7CBE208C"/>
    <w:rsid w:val="7D006E99"/>
    <w:rsid w:val="7D344903"/>
    <w:rsid w:val="7D630242"/>
    <w:rsid w:val="7D6788B6"/>
    <w:rsid w:val="7D77A8EA"/>
    <w:rsid w:val="7DA74D8C"/>
    <w:rsid w:val="7DB5250C"/>
    <w:rsid w:val="7DB87774"/>
    <w:rsid w:val="7DC651C5"/>
    <w:rsid w:val="7DCB56F9"/>
    <w:rsid w:val="7DF350ED"/>
    <w:rsid w:val="7EDC0546"/>
    <w:rsid w:val="7EED7CF6"/>
    <w:rsid w:val="7F2D5F40"/>
    <w:rsid w:val="7F2F763E"/>
    <w:rsid w:val="7F7BF6BC"/>
    <w:rsid w:val="7F7DD2E0"/>
    <w:rsid w:val="7F855D7C"/>
    <w:rsid w:val="7F9DA0E8"/>
    <w:rsid w:val="7FAF2452"/>
    <w:rsid w:val="7FAF5321"/>
    <w:rsid w:val="7FAFCFFE"/>
    <w:rsid w:val="7FCC2834"/>
    <w:rsid w:val="7FD7D146"/>
    <w:rsid w:val="7FE4CD75"/>
    <w:rsid w:val="7FF6A4EF"/>
    <w:rsid w:val="7FFF7947"/>
    <w:rsid w:val="7FFFB94F"/>
    <w:rsid w:val="851B21A5"/>
    <w:rsid w:val="8AFD725E"/>
    <w:rsid w:val="92DD1CEF"/>
    <w:rsid w:val="9DFF2663"/>
    <w:rsid w:val="9FDBE74C"/>
    <w:rsid w:val="A5BF5278"/>
    <w:rsid w:val="AA973BE1"/>
    <w:rsid w:val="AB3F18E9"/>
    <w:rsid w:val="ADAF214B"/>
    <w:rsid w:val="B2FBF026"/>
    <w:rsid w:val="B7F7437C"/>
    <w:rsid w:val="B7FABE69"/>
    <w:rsid w:val="B9EE426E"/>
    <w:rsid w:val="BBDB3FA3"/>
    <w:rsid w:val="BBDF946B"/>
    <w:rsid w:val="BF2CB0B9"/>
    <w:rsid w:val="BFBCEBC0"/>
    <w:rsid w:val="BFFB8ACF"/>
    <w:rsid w:val="C7F7406E"/>
    <w:rsid w:val="CBD238BE"/>
    <w:rsid w:val="D4FFBF52"/>
    <w:rsid w:val="DB93B472"/>
    <w:rsid w:val="DCDFD951"/>
    <w:rsid w:val="DDE19F64"/>
    <w:rsid w:val="DFB3EAC0"/>
    <w:rsid w:val="DFDFC069"/>
    <w:rsid w:val="DFFD6B8B"/>
    <w:rsid w:val="E3B7F1CF"/>
    <w:rsid w:val="E82AB625"/>
    <w:rsid w:val="EAF9F3D3"/>
    <w:rsid w:val="EDF7E1E2"/>
    <w:rsid w:val="EFF6A537"/>
    <w:rsid w:val="F05B4F69"/>
    <w:rsid w:val="F3CD727F"/>
    <w:rsid w:val="F5D30604"/>
    <w:rsid w:val="F95F38C7"/>
    <w:rsid w:val="F97D9566"/>
    <w:rsid w:val="F98FD1F9"/>
    <w:rsid w:val="FA3B920E"/>
    <w:rsid w:val="FAB50B99"/>
    <w:rsid w:val="FAFA023F"/>
    <w:rsid w:val="FDFF411C"/>
    <w:rsid w:val="FE3F5CA4"/>
    <w:rsid w:val="FE7E3A85"/>
    <w:rsid w:val="FE9B7397"/>
    <w:rsid w:val="FEBF2E30"/>
    <w:rsid w:val="FEFF5C6E"/>
    <w:rsid w:val="FF16DDF9"/>
    <w:rsid w:val="FF7E3A88"/>
    <w:rsid w:val="FFB3FEB7"/>
    <w:rsid w:val="FFB716FB"/>
    <w:rsid w:val="FFBDB832"/>
    <w:rsid w:val="FFDC4A34"/>
    <w:rsid w:val="FFE7E502"/>
    <w:rsid w:val="FFF27F57"/>
    <w:rsid w:val="FFF3FB0E"/>
    <w:rsid w:val="FFFD4EB7"/>
    <w:rsid w:val="FFFEAAA6"/>
    <w:rsid w:val="FFFFE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link w:val="42"/>
    <w:uiPriority w:val="0"/>
    <w:pPr>
      <w:keepNext/>
      <w:keepLines/>
      <w:adjustRightInd/>
      <w:spacing w:before="340" w:after="330" w:line="578" w:lineRule="auto"/>
      <w:textAlignment w:val="auto"/>
      <w:outlineLvl w:val="0"/>
    </w:pPr>
    <w:rPr>
      <w:b/>
      <w:bCs/>
      <w:kern w:val="44"/>
      <w:sz w:val="44"/>
      <w:szCs w:val="44"/>
    </w:rPr>
  </w:style>
  <w:style w:type="paragraph" w:styleId="5">
    <w:name w:val="heading 2"/>
    <w:basedOn w:val="4"/>
    <w:next w:val="1"/>
    <w:link w:val="43"/>
    <w:uiPriority w:val="0"/>
    <w:pPr>
      <w:spacing w:before="200" w:after="0" w:line="240" w:lineRule="auto"/>
      <w:outlineLvl w:val="1"/>
    </w:pPr>
    <w:rPr>
      <w:rFonts w:ascii="Cambria" w:hAnsi="Cambria"/>
      <w:b w:val="0"/>
      <w:bCs w:val="0"/>
      <w:color w:val="4F81BD"/>
      <w:kern w:val="0"/>
      <w:sz w:val="26"/>
      <w:szCs w:val="26"/>
    </w:rPr>
  </w:style>
  <w:style w:type="paragraph" w:styleId="6">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20">
    <w:name w:val="Default Paragraph Font"/>
    <w:link w:val="21"/>
    <w:semiHidden/>
    <w:qFormat/>
    <w:uiPriority w:val="0"/>
    <w:rPr>
      <w:rFonts w:ascii="Calibri" w:hAnsi="Calibri"/>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1"/>
    <w:uiPriority w:val="0"/>
    <w:pPr>
      <w:spacing w:afterLines="0" w:afterAutospacing="0"/>
    </w:pPr>
  </w:style>
  <w:style w:type="paragraph" w:styleId="3">
    <w:name w:val="toc 5"/>
    <w:basedOn w:val="1"/>
    <w:next w:val="1"/>
    <w:qFormat/>
    <w:uiPriority w:val="0"/>
    <w:pPr>
      <w:adjustRightInd/>
      <w:spacing w:line="240" w:lineRule="auto"/>
      <w:ind w:left="1680" w:leftChars="800"/>
      <w:textAlignment w:val="auto"/>
    </w:pPr>
    <w:rPr>
      <w:kern w:val="2"/>
      <w:szCs w:val="20"/>
    </w:rPr>
  </w:style>
  <w:style w:type="paragraph" w:styleId="7">
    <w:name w:val="Normal Indent"/>
    <w:basedOn w:val="1"/>
    <w:next w:val="1"/>
    <w:uiPriority w:val="0"/>
    <w:pPr>
      <w:adjustRightInd/>
      <w:spacing w:line="240" w:lineRule="auto"/>
      <w:ind w:firstLine="420" w:firstLineChars="200"/>
      <w:textAlignment w:val="auto"/>
    </w:pPr>
    <w:rPr>
      <w:kern w:val="2"/>
      <w:szCs w:val="20"/>
    </w:rPr>
  </w:style>
  <w:style w:type="paragraph" w:styleId="8">
    <w:name w:val="annotation text"/>
    <w:basedOn w:val="1"/>
    <w:link w:val="29"/>
    <w:uiPriority w:val="0"/>
    <w:pPr>
      <w:jc w:val="left"/>
    </w:pPr>
  </w:style>
  <w:style w:type="paragraph" w:styleId="9">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10">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1">
    <w:name w:val="Date"/>
    <w:basedOn w:val="1"/>
    <w:next w:val="1"/>
    <w:link w:val="30"/>
    <w:uiPriority w:val="0"/>
    <w:pPr>
      <w:adjustRightInd/>
      <w:spacing w:line="240" w:lineRule="auto"/>
      <w:ind w:left="100" w:leftChars="2500"/>
      <w:textAlignment w:val="auto"/>
    </w:pPr>
    <w:rPr>
      <w:rFonts w:eastAsia="宋体"/>
      <w:kern w:val="2"/>
      <w:sz w:val="21"/>
      <w:szCs w:val="21"/>
    </w:rPr>
  </w:style>
  <w:style w:type="paragraph" w:styleId="12">
    <w:name w:val="Balloon Text"/>
    <w:basedOn w:val="1"/>
    <w:link w:val="35"/>
    <w:semiHidden/>
    <w:qFormat/>
    <w:uiPriority w:val="0"/>
    <w:pPr>
      <w:adjustRightInd/>
      <w:spacing w:line="240" w:lineRule="auto"/>
      <w:textAlignment w:val="auto"/>
    </w:pPr>
    <w:rPr>
      <w:rFonts w:eastAsia="宋体"/>
      <w:kern w:val="2"/>
      <w:sz w:val="18"/>
      <w:szCs w:val="18"/>
    </w:rPr>
  </w:style>
  <w:style w:type="paragraph" w:styleId="13">
    <w:name w:val="footer"/>
    <w:basedOn w:val="1"/>
    <w:link w:val="36"/>
    <w:qFormat/>
    <w:uiPriority w:val="0"/>
    <w:pPr>
      <w:tabs>
        <w:tab w:val="center" w:pos="4153"/>
        <w:tab w:val="right" w:pos="8306"/>
      </w:tabs>
      <w:snapToGrid w:val="0"/>
      <w:jc w:val="left"/>
    </w:pPr>
    <w:rPr>
      <w:sz w:val="18"/>
    </w:rPr>
  </w:style>
  <w:style w:type="paragraph" w:styleId="14">
    <w:name w:val="header"/>
    <w:basedOn w:val="1"/>
    <w:link w:val="4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5">
    <w:name w:val="index 7"/>
    <w:basedOn w:val="1"/>
    <w:next w:val="1"/>
    <w:uiPriority w:val="0"/>
    <w:pPr>
      <w:adjustRightInd/>
      <w:spacing w:line="240" w:lineRule="auto"/>
      <w:ind w:left="1200" w:leftChars="1200"/>
      <w:textAlignment w:val="auto"/>
    </w:pPr>
    <w:rPr>
      <w:kern w:val="2"/>
      <w:szCs w:val="20"/>
    </w:rPr>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2"/>
    <w:next w:val="18"/>
    <w:uiPriority w:val="0"/>
    <w:pPr>
      <w:spacing w:after="160"/>
      <w:ind w:firstLine="420" w:firstLineChars="100"/>
    </w:pPr>
  </w:style>
  <w:style w:type="paragraph" w:styleId="18">
    <w:name w:val="Body Text First Indent 2"/>
    <w:next w:val="17"/>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21">
    <w:name w:val="默认段落字体 Para Char Char Char Char Char Char Char Char Char Char Char Char"/>
    <w:basedOn w:val="1"/>
    <w:link w:val="20"/>
    <w:qFormat/>
    <w:uiPriority w:val="0"/>
    <w:pPr>
      <w:tabs>
        <w:tab w:val="right" w:pos="-2120"/>
      </w:tabs>
      <w:snapToGrid w:val="0"/>
    </w:pPr>
    <w:rPr>
      <w:rFonts w:ascii="Calibri" w:hAnsi="Calibri"/>
      <w:szCs w:val="24"/>
    </w:rPr>
  </w:style>
  <w:style w:type="character" w:styleId="22">
    <w:name w:val="Strong"/>
    <w:basedOn w:val="20"/>
    <w:uiPriority w:val="0"/>
    <w:rPr>
      <w:b/>
      <w:bCs/>
    </w:rPr>
  </w:style>
  <w:style w:type="character" w:styleId="23">
    <w:name w:val="page number"/>
    <w:basedOn w:val="20"/>
    <w:qFormat/>
    <w:uiPriority w:val="0"/>
  </w:style>
  <w:style w:type="character" w:styleId="24">
    <w:name w:val="Emphasis"/>
    <w:basedOn w:val="20"/>
    <w:uiPriority w:val="0"/>
    <w:rPr>
      <w:rFonts w:ascii="Times New Roman" w:hAnsi="Times New Roman" w:eastAsia="宋体" w:cs="Times New Roman"/>
      <w:i/>
      <w:szCs w:val="20"/>
    </w:rPr>
  </w:style>
  <w:style w:type="character" w:styleId="25">
    <w:name w:val="Hyperlink"/>
    <w:uiPriority w:val="0"/>
    <w:rPr>
      <w:rFonts w:ascii="Calibri" w:hAnsi="Calibri" w:eastAsia="宋体" w:cs="Times New Roman"/>
      <w:color w:val="000000"/>
      <w:u w:val="none"/>
    </w:rPr>
  </w:style>
  <w:style w:type="character" w:styleId="26">
    <w:name w:val="annotation reference"/>
    <w:uiPriority w:val="0"/>
    <w:rPr>
      <w:rFonts w:ascii="Times New Roman" w:hAnsi="Times New Roman" w:eastAsia="宋体" w:cs="Times New Roman"/>
      <w:sz w:val="21"/>
      <w:szCs w:val="21"/>
    </w:rPr>
  </w:style>
  <w:style w:type="paragraph" w:customStyle="1" w:styleId="27">
    <w:name w:val="Normal (Web)"/>
    <w:basedOn w:val="1"/>
    <w:qFormat/>
    <w:uiPriority w:val="0"/>
    <w:pPr>
      <w:jc w:val="left"/>
    </w:pPr>
    <w:rPr>
      <w:rFonts w:ascii="Calibri" w:hAnsi="Calibri"/>
      <w:kern w:val="0"/>
      <w:sz w:val="24"/>
      <w:szCs w:val="24"/>
    </w:rPr>
  </w:style>
  <w:style w:type="paragraph" w:customStyle="1" w:styleId="28">
    <w:name w:val="p0"/>
    <w:basedOn w:val="1"/>
    <w:qFormat/>
    <w:uiPriority w:val="0"/>
    <w:pPr>
      <w:widowControl/>
    </w:pPr>
    <w:rPr>
      <w:rFonts w:ascii="Calibri" w:hAnsi="Calibri" w:eastAsia="宋体" w:cs="宋体"/>
      <w:kern w:val="0"/>
      <w:szCs w:val="32"/>
    </w:rPr>
  </w:style>
  <w:style w:type="character" w:customStyle="1" w:styleId="29">
    <w:name w:val="批注文字 字符"/>
    <w:link w:val="8"/>
    <w:semiHidden/>
    <w:qFormat/>
    <w:uiPriority w:val="99"/>
    <w:rPr>
      <w:rFonts w:ascii="Times New Roman" w:hAnsi="Times New Roman" w:eastAsia="宋体" w:cs="Times New Roman"/>
    </w:rPr>
  </w:style>
  <w:style w:type="character" w:customStyle="1" w:styleId="30">
    <w:name w:val="日期 字符"/>
    <w:link w:val="11"/>
    <w:semiHidden/>
    <w:qFormat/>
    <w:uiPriority w:val="99"/>
    <w:rPr>
      <w:rFonts w:ascii="Times New Roman" w:hAnsi="Times New Roman" w:eastAsia="宋体" w:cs="Times New Roman"/>
    </w:rPr>
  </w:style>
  <w:style w:type="character" w:customStyle="1" w:styleId="31">
    <w:name w:val="批注框文本 字符"/>
    <w:link w:val="12"/>
    <w:qFormat/>
    <w:uiPriority w:val="99"/>
    <w:rPr>
      <w:rFonts w:ascii="Times New Roman" w:hAnsi="Times New Roman" w:eastAsia="宋体" w:cs="Times New Roman"/>
      <w:sz w:val="18"/>
      <w:szCs w:val="18"/>
    </w:rPr>
  </w:style>
  <w:style w:type="character" w:customStyle="1" w:styleId="32">
    <w:name w:val="页脚 字符"/>
    <w:link w:val="13"/>
    <w:qFormat/>
    <w:uiPriority w:val="99"/>
    <w:rPr>
      <w:rFonts w:ascii="Times New Roman" w:hAnsi="Times New Roman" w:eastAsia="宋体" w:cs="Times New Roman"/>
      <w:sz w:val="18"/>
    </w:rPr>
  </w:style>
  <w:style w:type="character" w:customStyle="1" w:styleId="33">
    <w:name w:val="页眉 字符"/>
    <w:link w:val="14"/>
    <w:qFormat/>
    <w:uiPriority w:val="99"/>
    <w:rPr>
      <w:rFonts w:ascii="Times New Roman" w:hAnsi="Times New Roman" w:eastAsia="宋体" w:cs="Times New Roman"/>
      <w:sz w:val="28"/>
    </w:rPr>
  </w:style>
  <w:style w:type="paragraph" w:customStyle="1" w:styleId="34">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5">
    <w:name w:val="批注框文本 Char"/>
    <w:link w:val="12"/>
    <w:qFormat/>
    <w:uiPriority w:val="0"/>
    <w:rPr>
      <w:rFonts w:ascii="Calibri" w:hAnsi="Calibri" w:eastAsia="宋体" w:cs="Times New Roman"/>
      <w:kern w:val="2"/>
      <w:sz w:val="18"/>
      <w:szCs w:val="18"/>
    </w:rPr>
  </w:style>
  <w:style w:type="character" w:customStyle="1" w:styleId="36">
    <w:name w:val="页脚 Char"/>
    <w:basedOn w:val="20"/>
    <w:link w:val="13"/>
    <w:qFormat/>
    <w:uiPriority w:val="99"/>
    <w:rPr>
      <w:rFonts w:ascii="Calibri" w:hAnsi="Calibri" w:eastAsia="宋体" w:cs="Times New Roman"/>
      <w:kern w:val="2"/>
      <w:sz w:val="18"/>
      <w:szCs w:val="18"/>
    </w:rPr>
  </w:style>
  <w:style w:type="paragraph" w:styleId="37">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9">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0">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41">
    <w:name w:val="正文文本 Char"/>
    <w:basedOn w:val="20"/>
    <w:link w:val="2"/>
    <w:qFormat/>
    <w:uiPriority w:val="0"/>
    <w:rPr>
      <w:rFonts w:ascii="Times New Roman" w:hAnsi="Times New Roman" w:eastAsia="宋体" w:cs="Times New Roman"/>
      <w:szCs w:val="20"/>
    </w:rPr>
  </w:style>
  <w:style w:type="character" w:customStyle="1" w:styleId="42">
    <w:name w:val="标题 1 Char"/>
    <w:basedOn w:val="20"/>
    <w:link w:val="4"/>
    <w:qFormat/>
    <w:uiPriority w:val="9"/>
    <w:rPr>
      <w:rFonts w:ascii="Times New Roman" w:hAnsi="Times New Roman" w:eastAsia="宋体" w:cs="Times New Roman"/>
      <w:b/>
      <w:bCs/>
      <w:kern w:val="44"/>
      <w:sz w:val="44"/>
      <w:szCs w:val="44"/>
    </w:rPr>
  </w:style>
  <w:style w:type="character" w:customStyle="1" w:styleId="43">
    <w:name w:val="标题 2 Char"/>
    <w:basedOn w:val="20"/>
    <w:link w:val="5"/>
    <w:qFormat/>
    <w:uiPriority w:val="0"/>
    <w:rPr>
      <w:rFonts w:ascii="Cambria" w:hAnsi="Cambria" w:eastAsia="宋体" w:cs="Times New Roman"/>
      <w:color w:val="4F81BD"/>
      <w:kern w:val="0"/>
      <w:sz w:val="26"/>
      <w:szCs w:val="26"/>
    </w:rPr>
  </w:style>
  <w:style w:type="character" w:customStyle="1" w:styleId="44">
    <w:name w:val="页眉 Char"/>
    <w:basedOn w:val="20"/>
    <w:link w:val="14"/>
    <w:qFormat/>
    <w:uiPriority w:val="0"/>
    <w:rPr>
      <w:rFonts w:ascii="Times New Roman" w:hAnsi="Times New Roman" w:eastAsia="方正仿宋_GBK" w:cs="Times New Roman"/>
      <w:sz w:val="18"/>
      <w:szCs w:val="18"/>
    </w:rPr>
  </w:style>
  <w:style w:type="character" w:customStyle="1" w:styleId="45">
    <w:name w:val="NormalCharacter"/>
    <w:semiHidde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5</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 </cp:lastModifiedBy>
  <cp:lastPrinted>2022-05-15T08:46:00Z</cp:lastPrinted>
  <dcterms:modified xsi:type="dcterms:W3CDTF">2023-07-31T10:31:04Z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