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76" w:lineRule="auto"/>
        <w:jc w:val="left"/>
        <w:rPr>
          <w:rFonts w:hint="eastAsia" w:ascii="方正仿宋_GBK" w:hAnsi="方正仿宋_GBK" w:eastAsia="方正仿宋_GBK" w:cs="方正仿宋_GBK"/>
          <w:sz w:val="32"/>
          <w:szCs w:val="32"/>
        </w:rPr>
      </w:pPr>
    </w:p>
    <w:p>
      <w:pPr>
        <w:snapToGrid w:val="0"/>
        <w:spacing w:line="276" w:lineRule="auto"/>
        <w:jc w:val="left"/>
        <w:rPr>
          <w:rFonts w:hint="eastAsia" w:ascii="方正仿宋_GBK" w:hAnsi="方正仿宋_GBK" w:eastAsia="方正仿宋_GBK" w:cs="方正仿宋_GBK"/>
          <w:sz w:val="32"/>
          <w:szCs w:val="32"/>
        </w:rPr>
      </w:pPr>
    </w:p>
    <w:p>
      <w:pPr>
        <w:snapToGrid w:val="0"/>
        <w:spacing w:line="276" w:lineRule="auto"/>
        <w:jc w:val="left"/>
        <w:rPr>
          <w:rFonts w:hint="eastAsia" w:ascii="方正仿宋_GBK" w:hAnsi="方正仿宋_GBK" w:eastAsia="方正仿宋_GBK" w:cs="方正仿宋_GBK"/>
          <w:sz w:val="32"/>
          <w:szCs w:val="32"/>
        </w:rPr>
      </w:pPr>
    </w:p>
    <w:p>
      <w:pPr>
        <w:snapToGrid w:val="0"/>
        <w:spacing w:line="276" w:lineRule="auto"/>
        <w:jc w:val="left"/>
        <w:rPr>
          <w:rFonts w:hint="eastAsia" w:ascii="方正仿宋_GBK" w:hAnsi="方正仿宋_GBK" w:eastAsia="方正仿宋_GBK" w:cs="方正仿宋_GBK"/>
          <w:sz w:val="32"/>
          <w:szCs w:val="32"/>
        </w:rPr>
      </w:pPr>
    </w:p>
    <w:p>
      <w:pPr>
        <w:snapToGrid w:val="0"/>
        <w:spacing w:line="276" w:lineRule="auto"/>
        <w:jc w:val="left"/>
        <w:rPr>
          <w:rFonts w:hint="eastAsia" w:ascii="方正仿宋_GBK" w:hAnsi="方正仿宋_GBK" w:eastAsia="方正仿宋_GBK" w:cs="方正仿宋_GBK"/>
          <w:sz w:val="32"/>
          <w:szCs w:val="32"/>
        </w:rPr>
      </w:pPr>
    </w:p>
    <w:p>
      <w:pPr>
        <w:snapToGrid w:val="0"/>
        <w:spacing w:line="276" w:lineRule="auto"/>
        <w:jc w:val="left"/>
        <w:rPr>
          <w:rFonts w:hint="eastAsia" w:ascii="方正仿宋_GBK" w:hAnsi="方正仿宋_GBK" w:eastAsia="方正仿宋_GBK" w:cs="方正仿宋_GBK"/>
          <w:sz w:val="32"/>
          <w:szCs w:val="32"/>
        </w:rPr>
      </w:pPr>
    </w:p>
    <w:p>
      <w:pPr>
        <w:snapToGrid w:val="0"/>
        <w:spacing w:line="276" w:lineRule="auto"/>
        <w:jc w:val="left"/>
        <w:rPr>
          <w:rFonts w:hint="eastAsia" w:ascii="方正仿宋_GBK" w:hAnsi="方正仿宋_GBK" w:eastAsia="方正仿宋_GBK" w:cs="方正仿宋_GBK"/>
          <w:sz w:val="32"/>
          <w:szCs w:val="32"/>
        </w:rPr>
      </w:pPr>
    </w:p>
    <w:p>
      <w:pPr>
        <w:snapToGrid w:val="0"/>
        <w:spacing w:line="276" w:lineRule="auto"/>
        <w:jc w:val="left"/>
        <w:rPr>
          <w:rFonts w:hint="eastAsia" w:ascii="方正仿宋_GBK" w:hAnsi="方正仿宋_GBK" w:eastAsia="方正仿宋_GBK" w:cs="方正仿宋_GBK"/>
          <w:sz w:val="32"/>
          <w:szCs w:val="32"/>
        </w:rPr>
      </w:pPr>
    </w:p>
    <w:p>
      <w:pPr>
        <w:snapToGrid w:val="0"/>
        <w:spacing w:line="276" w:lineRule="auto"/>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永川府办发〔2021〕85号</w:t>
      </w:r>
    </w:p>
    <w:p>
      <w:pPr>
        <w:snapToGrid w:val="0"/>
        <w:spacing w:line="240" w:lineRule="auto"/>
        <w:jc w:val="left"/>
        <w:rPr>
          <w:rFonts w:hint="eastAsia" w:ascii="方正仿宋_GBK" w:hAnsi="方正仿宋_GBK" w:eastAsia="方正仿宋_GBK" w:cs="方正仿宋_GBK"/>
          <w:spacing w:val="-17"/>
          <w:sz w:val="32"/>
          <w:szCs w:val="32"/>
        </w:rPr>
      </w:pPr>
    </w:p>
    <w:p>
      <w:pPr>
        <w:snapToGrid w:val="0"/>
        <w:spacing w:line="240" w:lineRule="auto"/>
        <w:jc w:val="left"/>
        <w:rPr>
          <w:rFonts w:hint="eastAsia" w:ascii="方正仿宋_GBK" w:hAnsi="方正仿宋_GBK" w:eastAsia="方正仿宋_GBK" w:cs="方正仿宋_GBK"/>
          <w:spacing w:val="-17"/>
          <w:sz w:val="32"/>
          <w:szCs w:val="32"/>
        </w:rPr>
      </w:pPr>
    </w:p>
    <w:p>
      <w:pPr>
        <w:adjustRightInd w:val="0"/>
        <w:snapToGrid w:val="0"/>
        <w:spacing w:line="240" w:lineRule="auto"/>
        <w:jc w:val="center"/>
        <w:rPr>
          <w:rFonts w:eastAsia="方正小标宋_GBK"/>
          <w:spacing w:val="-17"/>
          <w:sz w:val="44"/>
          <w:szCs w:val="44"/>
        </w:rPr>
      </w:pPr>
      <w:r>
        <w:rPr>
          <w:rFonts w:hint="eastAsia" w:eastAsia="方正小标宋_GBK"/>
          <w:spacing w:val="-17"/>
          <w:sz w:val="44"/>
          <w:szCs w:val="44"/>
        </w:rPr>
        <w:t>重庆市永川区人民政府办公室</w:t>
      </w:r>
    </w:p>
    <w:p>
      <w:pPr>
        <w:widowControl w:val="0"/>
        <w:adjustRightInd w:val="0"/>
        <w:snapToGrid w:val="0"/>
        <w:spacing w:line="240" w:lineRule="auto"/>
        <w:jc w:val="center"/>
        <w:rPr>
          <w:rFonts w:eastAsia="方正小标宋_GBK"/>
          <w:snapToGrid w:val="0"/>
          <w:kern w:val="0"/>
          <w:sz w:val="44"/>
          <w:szCs w:val="44"/>
        </w:rPr>
      </w:pPr>
      <w:r>
        <w:rPr>
          <w:rFonts w:hint="eastAsia" w:eastAsia="方正小标宋_GBK"/>
          <w:snapToGrid w:val="0"/>
          <w:spacing w:val="0"/>
          <w:kern w:val="0"/>
          <w:sz w:val="44"/>
          <w:szCs w:val="44"/>
        </w:rPr>
        <w:t>关于印发重庆市永川区全面深化服务贸易</w:t>
      </w:r>
    </w:p>
    <w:p>
      <w:pPr>
        <w:widowControl w:val="0"/>
        <w:adjustRightInd w:val="0"/>
        <w:snapToGrid w:val="0"/>
        <w:spacing w:line="240" w:lineRule="auto"/>
        <w:jc w:val="center"/>
        <w:rPr>
          <w:rFonts w:eastAsia="方正小标宋_GBK"/>
          <w:snapToGrid w:val="0"/>
          <w:spacing w:val="0"/>
          <w:kern w:val="0"/>
          <w:sz w:val="44"/>
          <w:szCs w:val="44"/>
        </w:rPr>
      </w:pPr>
      <w:r>
        <w:rPr>
          <w:rFonts w:hint="eastAsia" w:eastAsia="方正小标宋_GBK"/>
          <w:snapToGrid w:val="0"/>
          <w:spacing w:val="0"/>
          <w:kern w:val="0"/>
          <w:sz w:val="44"/>
          <w:szCs w:val="44"/>
        </w:rPr>
        <w:t>创新发展试点实施方案的通知</w:t>
      </w:r>
    </w:p>
    <w:p>
      <w:pPr>
        <w:adjustRightInd w:val="0"/>
        <w:snapToGrid w:val="0"/>
        <w:spacing w:line="276" w:lineRule="auto"/>
        <w:rPr>
          <w:rFonts w:eastAsia="方正仿宋_GBK"/>
          <w:sz w:val="32"/>
          <w:szCs w:val="32"/>
        </w:rPr>
      </w:pPr>
    </w:p>
    <w:p>
      <w:pPr>
        <w:adjustRightInd w:val="0"/>
        <w:snapToGrid w:val="0"/>
        <w:spacing w:line="276" w:lineRule="auto"/>
        <w:rPr>
          <w:rFonts w:eastAsia="方正仿宋_GBK"/>
          <w:sz w:val="32"/>
          <w:szCs w:val="32"/>
        </w:rPr>
      </w:pPr>
      <w:r>
        <w:rPr>
          <w:rFonts w:hint="eastAsia" w:eastAsia="方正仿宋_GBK"/>
          <w:sz w:val="32"/>
          <w:szCs w:val="32"/>
        </w:rPr>
        <w:t>各镇人民政府，街道办事处，区政府有关部门，有关单位：</w:t>
      </w:r>
    </w:p>
    <w:p>
      <w:pPr>
        <w:adjustRightInd w:val="0"/>
        <w:snapToGrid w:val="0"/>
        <w:spacing w:line="276" w:lineRule="auto"/>
        <w:ind w:firstLine="0" w:firstLineChars="0"/>
        <w:rPr>
          <w:rFonts w:hint="eastAsia" w:eastAsia="方正仿宋_GBK"/>
          <w:snapToGrid w:val="0"/>
          <w:kern w:val="0"/>
          <w:sz w:val="32"/>
          <w:szCs w:val="32"/>
        </w:rPr>
      </w:pPr>
      <w:r>
        <w:rPr>
          <w:rFonts w:hint="eastAsia" w:eastAsia="方正仿宋_GBK"/>
          <w:sz w:val="32"/>
          <w:szCs w:val="32"/>
        </w:rPr>
        <w:t xml:space="preserve">    </w:t>
      </w:r>
      <w:r>
        <w:rPr>
          <w:rFonts w:hint="eastAsia" w:eastAsia="方正仿宋_GBK"/>
          <w:snapToGrid w:val="0"/>
          <w:kern w:val="0"/>
          <w:sz w:val="32"/>
          <w:szCs w:val="32"/>
        </w:rPr>
        <w:t>《重庆市永川区全面深化服务贸易创新发展试点实施方案》已经区政府同意，现印发给你们，请认真贯彻执行。</w:t>
      </w:r>
    </w:p>
    <w:p>
      <w:pPr>
        <w:adjustRightInd w:val="0"/>
        <w:snapToGrid w:val="0"/>
        <w:spacing w:line="276" w:lineRule="auto"/>
        <w:rPr>
          <w:rFonts w:hint="eastAsia" w:eastAsia="方正仿宋_GBK"/>
          <w:snapToGrid w:val="0"/>
          <w:kern w:val="0"/>
          <w:sz w:val="32"/>
          <w:szCs w:val="32"/>
        </w:rPr>
      </w:pPr>
    </w:p>
    <w:p>
      <w:pPr>
        <w:adjustRightInd w:val="0"/>
        <w:snapToGrid w:val="0"/>
        <w:spacing w:line="276" w:lineRule="auto"/>
        <w:rPr>
          <w:rFonts w:hint="eastAsia" w:eastAsia="方正仿宋_GBK"/>
          <w:snapToGrid w:val="0"/>
          <w:kern w:val="0"/>
          <w:sz w:val="32"/>
          <w:szCs w:val="32"/>
        </w:rPr>
      </w:pPr>
    </w:p>
    <w:p>
      <w:pPr>
        <w:pStyle w:val="5"/>
        <w:adjustRightInd w:val="0"/>
        <w:snapToGrid w:val="0"/>
        <w:spacing w:line="276" w:lineRule="auto"/>
        <w:ind w:firstLine="3840" w:firstLineChars="1200"/>
        <w:rPr>
          <w:rFonts w:eastAsia="方正仿宋_GBK"/>
          <w:sz w:val="32"/>
          <w:szCs w:val="32"/>
        </w:rPr>
      </w:pPr>
      <w:r>
        <w:rPr>
          <w:rFonts w:hint="eastAsia" w:eastAsia="方正仿宋_GBK"/>
          <w:sz w:val="32"/>
          <w:szCs w:val="32"/>
        </w:rPr>
        <w:t>重庆市永川区人民政府办公室</w:t>
      </w:r>
    </w:p>
    <w:p>
      <w:pPr>
        <w:pStyle w:val="5"/>
        <w:adjustRightInd w:val="0"/>
        <w:snapToGrid w:val="0"/>
        <w:spacing w:line="276" w:lineRule="auto"/>
        <w:rPr>
          <w:rFonts w:eastAsia="方正仿宋_GBK"/>
          <w:sz w:val="32"/>
          <w:szCs w:val="32"/>
        </w:rPr>
      </w:pPr>
      <w:r>
        <w:rPr>
          <w:rFonts w:hint="eastAsia" w:eastAsia="方正仿宋_GBK"/>
          <w:sz w:val="32"/>
          <w:szCs w:val="32"/>
        </w:rPr>
        <w:t xml:space="preserve">                              2021年</w:t>
      </w:r>
      <w:r>
        <w:rPr>
          <w:rFonts w:eastAsia="方正仿宋_GBK"/>
          <w:sz w:val="32"/>
          <w:szCs w:val="32"/>
        </w:rPr>
        <w:t>8</w:t>
      </w:r>
      <w:r>
        <w:rPr>
          <w:rFonts w:hint="eastAsia" w:eastAsia="方正仿宋_GBK"/>
          <w:sz w:val="32"/>
          <w:szCs w:val="32"/>
        </w:rPr>
        <w:t>月</w:t>
      </w:r>
      <w:r>
        <w:rPr>
          <w:rFonts w:hint="eastAsia"/>
          <w:sz w:val="32"/>
          <w:szCs w:val="32"/>
          <w:lang w:val="en-US" w:eastAsia="zh-CN"/>
        </w:rPr>
        <w:t>16</w:t>
      </w:r>
      <w:r>
        <w:rPr>
          <w:rFonts w:hint="eastAsia" w:eastAsia="方正仿宋_GBK"/>
          <w:sz w:val="32"/>
          <w:szCs w:val="32"/>
        </w:rPr>
        <w:t>日</w:t>
      </w:r>
    </w:p>
    <w:p>
      <w:pPr>
        <w:snapToGrid w:val="0"/>
        <w:spacing w:line="276" w:lineRule="auto"/>
        <w:ind w:firstLine="640" w:firstLineChars="200"/>
        <w:rPr>
          <w:rFonts w:hint="eastAsia" w:eastAsia="方正仿宋_GBK"/>
          <w:snapToGrid w:val="0"/>
          <w:kern w:val="0"/>
          <w:sz w:val="32"/>
          <w:szCs w:val="32"/>
        </w:rPr>
      </w:pPr>
      <w:r>
        <w:rPr>
          <w:rFonts w:hint="eastAsia" w:eastAsia="方正仿宋_GBK"/>
          <w:snapToGrid w:val="0"/>
          <w:kern w:val="0"/>
          <w:sz w:val="32"/>
          <w:szCs w:val="32"/>
        </w:rPr>
        <w:t>（此件公开发布）</w:t>
      </w:r>
    </w:p>
    <w:p>
      <w:pPr>
        <w:adjustRightInd w:val="0"/>
        <w:snapToGrid w:val="0"/>
        <w:spacing w:line="276" w:lineRule="auto"/>
        <w:jc w:val="left"/>
        <w:rPr>
          <w:rFonts w:hint="eastAsia" w:eastAsia="方正仿宋_GBK"/>
          <w:b w:val="0"/>
          <w:bCs w:val="0"/>
          <w:snapToGrid w:val="0"/>
          <w:kern w:val="0"/>
          <w:sz w:val="32"/>
          <w:szCs w:val="32"/>
        </w:rPr>
        <w:sectPr>
          <w:footerReference r:id="rId3" w:type="default"/>
          <w:pgSz w:w="11906" w:h="16838"/>
          <w:pgMar w:top="2098" w:right="1474" w:bottom="1984" w:left="1587" w:header="720" w:footer="1474" w:gutter="0"/>
          <w:pgNumType w:fmt="numberInDash"/>
          <w:cols w:space="0" w:num="1"/>
          <w:rtlGutter w:val="0"/>
          <w:docGrid w:type="lines" w:linePitch="327" w:charSpace="0"/>
        </w:sectPr>
      </w:pPr>
    </w:p>
    <w:p>
      <w:pPr>
        <w:adjustRightInd w:val="0"/>
        <w:snapToGrid w:val="0"/>
        <w:spacing w:line="240" w:lineRule="auto"/>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重庆市永川区全面深化服务贸易</w:t>
      </w:r>
    </w:p>
    <w:p>
      <w:pPr>
        <w:adjustRightInd w:val="0"/>
        <w:snapToGrid w:val="0"/>
        <w:spacing w:line="240" w:lineRule="auto"/>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创新发展试点实施方案</w:t>
      </w:r>
    </w:p>
    <w:p>
      <w:pPr>
        <w:pStyle w:val="7"/>
        <w:topLinePunct w:val="0"/>
        <w:autoSpaceDE w:val="0"/>
        <w:autoSpaceDN w:val="0"/>
        <w:adjustRightInd w:val="0"/>
        <w:snapToGrid w:val="0"/>
        <w:spacing w:before="0" w:after="0" w:line="276" w:lineRule="auto"/>
        <w:jc w:val="both"/>
        <w:rPr>
          <w:rFonts w:hint="eastAsia"/>
          <w:sz w:val="32"/>
        </w:rPr>
      </w:pPr>
    </w:p>
    <w:p>
      <w:pPr>
        <w:topLinePunct w:val="0"/>
        <w:autoSpaceDE w:val="0"/>
        <w:autoSpaceDN w:val="0"/>
        <w:adjustRightInd w:val="0"/>
        <w:snapToGrid w:val="0"/>
        <w:spacing w:line="276" w:lineRule="auto"/>
        <w:ind w:firstLine="640" w:firstLineChars="200"/>
        <w:rPr>
          <w:rFonts w:eastAsia="方正仿宋_GBK"/>
          <w:sz w:val="32"/>
          <w:szCs w:val="32"/>
        </w:rPr>
      </w:pPr>
      <w:r>
        <w:rPr>
          <w:rFonts w:hint="eastAsia" w:eastAsia="方正仿宋_GBK"/>
          <w:sz w:val="32"/>
          <w:szCs w:val="32"/>
        </w:rPr>
        <w:t>为贯彻落实《国务院关于同意全面深化服务贸易创新发展试点的批复》（国函〔2020〕111号）、《</w:t>
      </w:r>
      <w:r>
        <w:rPr>
          <w:rFonts w:hint="eastAsia" w:eastAsia="方正仿宋_GBK"/>
          <w:sz w:val="32"/>
          <w:szCs w:val="32"/>
          <w:u w:val="none"/>
        </w:rPr>
        <w:t>重庆市商务委员会关于印发全面深化服务贸易创新发展试点实施方案的通知》（渝商务〔2020〕397号），加速夯实永川区服务贸易产业基础，加快融入成渝地区双城经济圈，大力</w:t>
      </w:r>
      <w:r>
        <w:rPr>
          <w:rFonts w:hint="eastAsia" w:eastAsia="方正仿宋_GBK"/>
          <w:sz w:val="32"/>
          <w:szCs w:val="32"/>
        </w:rPr>
        <w:t>推动永川区服务贸易</w:t>
      </w:r>
      <w:r>
        <w:rPr>
          <w:rFonts w:hint="eastAsia" w:eastAsia="方正仿宋_GBK"/>
          <w:sz w:val="32"/>
          <w:szCs w:val="32"/>
          <w:u w:val="none"/>
        </w:rPr>
        <w:t>实现高水平区域协同、高质量特色</w:t>
      </w:r>
      <w:r>
        <w:rPr>
          <w:rFonts w:hint="eastAsia" w:eastAsia="方正仿宋_GBK"/>
          <w:sz w:val="32"/>
          <w:szCs w:val="32"/>
        </w:rPr>
        <w:t>发展，结合永川区实际制定本方案。</w:t>
      </w:r>
    </w:p>
    <w:p>
      <w:pPr>
        <w:pStyle w:val="8"/>
        <w:widowControl w:val="0"/>
        <w:topLinePunct w:val="0"/>
        <w:autoSpaceDE w:val="0"/>
        <w:autoSpaceDN w:val="0"/>
        <w:adjustRightInd w:val="0"/>
        <w:spacing w:line="276" w:lineRule="auto"/>
        <w:ind w:firstLine="640"/>
        <w:rPr>
          <w:rFonts w:ascii="方正黑体_GBK" w:hAnsi="方正黑体_GBK" w:eastAsia="方正黑体_GBK" w:cs="方正黑体_GBK"/>
          <w:bCs/>
          <w:kern w:val="2"/>
          <w:sz w:val="32"/>
          <w:szCs w:val="32"/>
        </w:rPr>
      </w:pPr>
      <w:r>
        <w:rPr>
          <w:rFonts w:hint="eastAsia" w:ascii="方正黑体_GBK" w:hAnsi="方正黑体_GBK" w:eastAsia="方正黑体_GBK" w:cs="方正黑体_GBK"/>
          <w:bCs/>
          <w:kern w:val="2"/>
          <w:sz w:val="32"/>
          <w:szCs w:val="32"/>
        </w:rPr>
        <w:t>一、总体要求</w:t>
      </w:r>
    </w:p>
    <w:p>
      <w:pPr>
        <w:pStyle w:val="8"/>
        <w:widowControl w:val="0"/>
        <w:topLinePunct w:val="0"/>
        <w:autoSpaceDE w:val="0"/>
        <w:autoSpaceDN w:val="0"/>
        <w:adjustRightInd w:val="0"/>
        <w:spacing w:line="276" w:lineRule="auto"/>
        <w:ind w:firstLine="640"/>
        <w:rPr>
          <w:rFonts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（一）指导思想</w:t>
      </w:r>
    </w:p>
    <w:p>
      <w:pPr>
        <w:widowControl w:val="0"/>
        <w:topLinePunct w:val="0"/>
        <w:autoSpaceDE w:val="0"/>
        <w:autoSpaceDN w:val="0"/>
        <w:adjustRightInd w:val="0"/>
        <w:snapToGrid w:val="0"/>
        <w:spacing w:line="276" w:lineRule="auto"/>
        <w:ind w:firstLine="640" w:firstLineChars="200"/>
        <w:jc w:val="both"/>
        <w:rPr>
          <w:rFonts w:eastAsia="方正仿宋_GBK"/>
          <w:sz w:val="32"/>
          <w:szCs w:val="32"/>
          <w:u w:val="none"/>
        </w:rPr>
      </w:pPr>
      <w:r>
        <w:rPr>
          <w:rFonts w:hint="eastAsia" w:eastAsia="方正仿宋_GBK"/>
          <w:sz w:val="32"/>
          <w:szCs w:val="32"/>
        </w:rPr>
        <w:t>以习近平新时代中国特色社会主义思想为指导，深入贯彻党的十九大和十九届二中、三中、四中、五中全会精神、</w:t>
      </w:r>
      <w:r>
        <w:rPr>
          <w:rFonts w:hint="eastAsia" w:eastAsia="方正仿宋_GBK"/>
          <w:sz w:val="32"/>
          <w:szCs w:val="32"/>
          <w:u w:val="none"/>
        </w:rPr>
        <w:t>中央财经委员会第六次会议精神、</w:t>
      </w:r>
      <w:r>
        <w:rPr>
          <w:rFonts w:hint="eastAsia" w:eastAsia="方正仿宋_GBK"/>
          <w:sz w:val="32"/>
          <w:szCs w:val="32"/>
        </w:rPr>
        <w:t>全面贯彻落实习近平总书记对重庆提出的营造良好政治生态，坚持“两点”定位、“两地”“两高”</w:t>
      </w:r>
      <w:bookmarkStart w:id="0" w:name="_GoBack"/>
      <w:bookmarkEnd w:id="0"/>
      <w:r>
        <w:rPr>
          <w:rFonts w:hint="eastAsia" w:eastAsia="方正仿宋_GBK"/>
          <w:sz w:val="32"/>
          <w:szCs w:val="32"/>
        </w:rPr>
        <w:t>目标，发挥“三个作用”和推动成渝地区双城经济圈建设等重要指示要求，坚持新发展理念，以供给侧结构性改革为主线，</w:t>
      </w:r>
      <w:r>
        <w:rPr>
          <w:rFonts w:hint="eastAsia" w:eastAsia="方正仿宋_GBK"/>
          <w:sz w:val="32"/>
          <w:szCs w:val="32"/>
          <w:u w:val="none"/>
        </w:rPr>
        <w:t>紧抓</w:t>
      </w:r>
      <w:r>
        <w:rPr>
          <w:rFonts w:hint="default" w:eastAsia="方正仿宋_GBK"/>
          <w:sz w:val="32"/>
          <w:szCs w:val="32"/>
          <w:u w:val="none"/>
          <w:lang w:val="en"/>
        </w:rPr>
        <w:t>成渝地区双城经济圈</w:t>
      </w:r>
      <w:r>
        <w:rPr>
          <w:rFonts w:hint="eastAsia" w:eastAsia="方正仿宋_GBK"/>
          <w:sz w:val="32"/>
          <w:szCs w:val="32"/>
          <w:u w:val="none"/>
        </w:rPr>
        <w:t>建设重大机遇，充分发挥永川区位优势、产业优势、国家级高新技术产业开发区和综合保税区政策优势，充分用好“渝新欧”“南向通道”、国际铁路联运大通道</w:t>
      </w:r>
      <w:r>
        <w:rPr>
          <w:rFonts w:hint="eastAsia" w:eastAsia="方正仿宋_GBK"/>
          <w:sz w:val="32"/>
          <w:szCs w:val="32"/>
        </w:rPr>
        <w:t>，</w:t>
      </w:r>
      <w:r>
        <w:rPr>
          <w:rFonts w:hint="eastAsia" w:eastAsia="方正仿宋_GBK"/>
          <w:sz w:val="32"/>
          <w:szCs w:val="32"/>
          <w:u w:val="none"/>
        </w:rPr>
        <w:t>发挥RCEP协议政策，对接“一带一路”服务贸易创新发展带，积极融入中国（重庆）自由贸易试验区建设、</w:t>
      </w:r>
      <w:r>
        <w:rPr>
          <w:rStyle w:val="12"/>
          <w:rFonts w:hint="eastAsia" w:eastAsia="方正仿宋_GBK"/>
          <w:i w:val="0"/>
          <w:kern w:val="0"/>
          <w:sz w:val="32"/>
          <w:szCs w:val="32"/>
          <w:u w:val="none"/>
        </w:rPr>
        <w:t>中新</w:t>
      </w:r>
      <w:r>
        <w:rPr>
          <w:rFonts w:hint="eastAsia" w:eastAsia="方正仿宋_GBK"/>
          <w:i w:val="0"/>
          <w:kern w:val="0"/>
          <w:sz w:val="32"/>
          <w:szCs w:val="32"/>
          <w:u w:val="none"/>
          <w:shd w:val="clear" w:color="auto" w:fill="FFFFFF"/>
        </w:rPr>
        <w:t>（</w:t>
      </w:r>
      <w:r>
        <w:rPr>
          <w:rStyle w:val="12"/>
          <w:rFonts w:hint="eastAsia" w:eastAsia="方正仿宋_GBK"/>
          <w:i w:val="0"/>
          <w:kern w:val="0"/>
          <w:sz w:val="32"/>
          <w:szCs w:val="32"/>
          <w:u w:val="none"/>
        </w:rPr>
        <w:t>重庆</w:t>
      </w:r>
      <w:r>
        <w:rPr>
          <w:rFonts w:hint="eastAsia" w:eastAsia="方正仿宋_GBK"/>
          <w:i w:val="0"/>
          <w:kern w:val="0"/>
          <w:sz w:val="32"/>
          <w:szCs w:val="32"/>
          <w:u w:val="none"/>
          <w:shd w:val="clear" w:color="auto" w:fill="FFFFFF"/>
        </w:rPr>
        <w:t>）战略性互联互通示范项目</w:t>
      </w:r>
      <w:r>
        <w:rPr>
          <w:rFonts w:hint="eastAsia" w:eastAsia="方正仿宋_GBK"/>
          <w:i w:val="0"/>
          <w:sz w:val="32"/>
          <w:szCs w:val="32"/>
          <w:u w:val="none"/>
        </w:rPr>
        <w:t>，推动永川服务贸易和服务外包业务向产业链延伸，促进服务外包和服务贸易提质增效，提升服务贸易特色示范产业园聚集效力，实现永川区在成渝地区双城经济圈以及重庆西部区域服务贸易优势区地位，推动永川区对外开放跨越式发展。</w:t>
      </w:r>
    </w:p>
    <w:p>
      <w:pPr>
        <w:pStyle w:val="8"/>
        <w:widowControl w:val="0"/>
        <w:topLinePunct w:val="0"/>
        <w:autoSpaceDE w:val="0"/>
        <w:autoSpaceDN w:val="0"/>
        <w:adjustRightInd w:val="0"/>
        <w:spacing w:line="276" w:lineRule="auto"/>
        <w:ind w:firstLine="640"/>
        <w:rPr>
          <w:rFonts w:ascii="方正楷体_GBK" w:hAnsi="方正楷体_GBK" w:eastAsia="方正楷体_GBK" w:cs="方正楷体_GBK"/>
          <w:kern w:val="2"/>
          <w:sz w:val="32"/>
          <w:szCs w:val="32"/>
        </w:rPr>
      </w:pPr>
      <w:r>
        <w:rPr>
          <w:rFonts w:hint="eastAsia" w:ascii="方正楷体_GBK" w:hAnsi="方正楷体_GBK" w:eastAsia="方正楷体_GBK" w:cs="方正楷体_GBK"/>
          <w:i w:val="0"/>
          <w:kern w:val="2"/>
          <w:sz w:val="32"/>
          <w:szCs w:val="32"/>
        </w:rPr>
        <w:t>（二）基本原则</w:t>
      </w:r>
    </w:p>
    <w:p>
      <w:pPr>
        <w:topLinePunct w:val="0"/>
        <w:autoSpaceDE w:val="0"/>
        <w:autoSpaceDN w:val="0"/>
        <w:adjustRightInd w:val="0"/>
        <w:snapToGrid w:val="0"/>
        <w:spacing w:line="276" w:lineRule="auto"/>
        <w:ind w:firstLine="640" w:firstLineChars="200"/>
        <w:rPr>
          <w:rFonts w:eastAsia="方正仿宋_GBK"/>
          <w:sz w:val="32"/>
          <w:szCs w:val="32"/>
        </w:rPr>
      </w:pPr>
      <w:r>
        <w:rPr>
          <w:rFonts w:eastAsia="方正仿宋_GBK"/>
          <w:bCs/>
          <w:i w:val="0"/>
          <w:sz w:val="32"/>
          <w:szCs w:val="32"/>
        </w:rPr>
        <w:t>1.</w:t>
      </w:r>
      <w:r>
        <w:rPr>
          <w:rFonts w:hint="eastAsia" w:eastAsia="方正仿宋_GBK"/>
          <w:bCs/>
          <w:i w:val="0"/>
          <w:sz w:val="32"/>
          <w:szCs w:val="32"/>
          <w:u w:val="none"/>
        </w:rPr>
        <w:t>坚持深化改革。</w:t>
      </w:r>
      <w:r>
        <w:rPr>
          <w:rFonts w:hint="eastAsia" w:eastAsia="方正仿宋_GBK"/>
          <w:i w:val="0"/>
          <w:sz w:val="32"/>
          <w:szCs w:val="32"/>
          <w:u w:val="none"/>
        </w:rPr>
        <w:t>以供给侧结构性改革为主线，以数字技术为支撑，坚定不移推进服务业和服务贸易领域体制机制、管理模式等变革，强弱项、补短板，进一步夯实服务贸易创新发展的产业基础，大力提升服务业和服务贸易效率，着力构建便利化营商环境，不断增强永川服务贸易改革发展的新动能。</w:t>
      </w:r>
    </w:p>
    <w:p>
      <w:pPr>
        <w:topLinePunct w:val="0"/>
        <w:autoSpaceDE w:val="0"/>
        <w:autoSpaceDN w:val="0"/>
        <w:adjustRightInd w:val="0"/>
        <w:snapToGrid w:val="0"/>
        <w:spacing w:line="276" w:lineRule="auto"/>
        <w:ind w:firstLine="640" w:firstLineChars="200"/>
        <w:rPr>
          <w:rFonts w:eastAsia="方正仿宋_GBK"/>
          <w:sz w:val="32"/>
          <w:szCs w:val="32"/>
          <w:u w:val="none"/>
        </w:rPr>
      </w:pPr>
      <w:r>
        <w:rPr>
          <w:rFonts w:hint="eastAsia" w:eastAsia="方正仿宋_GBK"/>
          <w:bCs/>
          <w:i w:val="0"/>
          <w:sz w:val="32"/>
          <w:szCs w:val="32"/>
          <w:u w:val="none"/>
        </w:rPr>
        <w:t>2.坚持辐射带动。</w:t>
      </w:r>
      <w:r>
        <w:rPr>
          <w:rFonts w:hint="eastAsia" w:eastAsia="方正仿宋_GBK"/>
          <w:i w:val="0"/>
          <w:sz w:val="32"/>
          <w:szCs w:val="32"/>
          <w:u w:val="none"/>
        </w:rPr>
        <w:t>牢牢立足“成渝地区双城经济圈重要节点、重庆主城都市区战略支点”定位，大力优化永川服务产业空间布局，积极融入与周边地区发展联动，全力促进空间布局与区域服务产业前向关联及后向关联的高水平互动，增强规模效应、集聚效应和网络效应，形成集群式发展和多层次的辐射带动。</w:t>
      </w:r>
    </w:p>
    <w:p>
      <w:pPr>
        <w:topLinePunct w:val="0"/>
        <w:autoSpaceDE w:val="0"/>
        <w:autoSpaceDN w:val="0"/>
        <w:adjustRightInd w:val="0"/>
        <w:snapToGrid w:val="0"/>
        <w:spacing w:line="276" w:lineRule="auto"/>
        <w:ind w:firstLine="640" w:firstLineChars="200"/>
        <w:rPr>
          <w:rFonts w:eastAsia="方正仿宋_GBK"/>
          <w:sz w:val="32"/>
          <w:szCs w:val="32"/>
          <w:u w:val="none"/>
        </w:rPr>
      </w:pPr>
      <w:r>
        <w:rPr>
          <w:rFonts w:eastAsia="方正仿宋_GBK"/>
          <w:bCs/>
          <w:i w:val="0"/>
          <w:sz w:val="32"/>
          <w:szCs w:val="32"/>
        </w:rPr>
        <w:t>3.</w:t>
      </w:r>
      <w:r>
        <w:rPr>
          <w:rFonts w:hint="eastAsia" w:eastAsia="方正仿宋_GBK"/>
          <w:bCs/>
          <w:i w:val="0"/>
          <w:sz w:val="32"/>
          <w:szCs w:val="32"/>
          <w:u w:val="none"/>
        </w:rPr>
        <w:t>坚持融合创新。</w:t>
      </w:r>
      <w:r>
        <w:rPr>
          <w:rFonts w:hint="eastAsia" w:eastAsia="方正仿宋_GBK"/>
          <w:i w:val="0"/>
          <w:sz w:val="32"/>
          <w:szCs w:val="32"/>
          <w:u w:val="none"/>
        </w:rPr>
        <w:t>积极推动产业融合、产贸融合、产城融合等全面融合态势和服务供求的高效对接，培育特色服务行业，促进优势服务业实现更高层次突破。大力推动服务贸易发展模式、监管模式、政策体系、统计体系等创新发展，形成全方位创新格局。</w:t>
      </w:r>
    </w:p>
    <w:p>
      <w:pPr>
        <w:topLinePunct w:val="0"/>
        <w:autoSpaceDE w:val="0"/>
        <w:autoSpaceDN w:val="0"/>
        <w:adjustRightInd w:val="0"/>
        <w:snapToGrid w:val="0"/>
        <w:spacing w:line="276" w:lineRule="auto"/>
        <w:ind w:firstLine="640" w:firstLineChars="200"/>
        <w:rPr>
          <w:rFonts w:eastAsia="方正仿宋_GBK"/>
          <w:sz w:val="32"/>
          <w:szCs w:val="32"/>
          <w:u w:val="none"/>
        </w:rPr>
      </w:pPr>
      <w:r>
        <w:rPr>
          <w:rFonts w:hint="eastAsia" w:eastAsia="方正仿宋_GBK"/>
          <w:bCs/>
          <w:i w:val="0"/>
          <w:sz w:val="32"/>
          <w:szCs w:val="32"/>
          <w:u w:val="none"/>
        </w:rPr>
        <w:t>4.坚持统筹协同。</w:t>
      </w:r>
      <w:r>
        <w:rPr>
          <w:rFonts w:hint="eastAsia" w:eastAsia="方正仿宋_GBK"/>
          <w:i w:val="0"/>
          <w:sz w:val="32"/>
          <w:szCs w:val="32"/>
          <w:u w:val="none"/>
        </w:rPr>
        <w:t>立足永川及重庆，围绕双循环格局建设，统筹国内国际两种资源、两个市场，强化国际国内互联互通、协作联动。加强永川服务部门协同、产业协同、区域协同，不断增强永川服务贸易创新动力以及应对风险的能力。</w:t>
      </w:r>
    </w:p>
    <w:p>
      <w:pPr>
        <w:pStyle w:val="8"/>
        <w:widowControl w:val="0"/>
        <w:topLinePunct w:val="0"/>
        <w:autoSpaceDE w:val="0"/>
        <w:autoSpaceDN w:val="0"/>
        <w:adjustRightInd w:val="0"/>
        <w:spacing w:line="276" w:lineRule="auto"/>
        <w:ind w:firstLine="640"/>
        <w:rPr>
          <w:rFonts w:ascii="方正楷体_GBK" w:hAnsi="方正楷体_GBK" w:eastAsia="方正楷体_GBK" w:cs="方正楷体_GBK"/>
          <w:kern w:val="2"/>
          <w:sz w:val="32"/>
          <w:szCs w:val="32"/>
        </w:rPr>
      </w:pPr>
      <w:r>
        <w:rPr>
          <w:rFonts w:hint="eastAsia" w:ascii="方正楷体_GBK" w:hAnsi="方正楷体_GBK" w:eastAsia="方正楷体_GBK" w:cs="方正楷体_GBK"/>
          <w:i w:val="0"/>
          <w:kern w:val="2"/>
          <w:sz w:val="32"/>
          <w:szCs w:val="32"/>
        </w:rPr>
        <w:t>（三）发展目标</w:t>
      </w:r>
    </w:p>
    <w:p>
      <w:pPr>
        <w:topLinePunct w:val="0"/>
        <w:autoSpaceDE w:val="0"/>
        <w:autoSpaceDN w:val="0"/>
        <w:adjustRightInd w:val="0"/>
        <w:snapToGrid w:val="0"/>
        <w:spacing w:line="276" w:lineRule="auto"/>
        <w:ind w:firstLine="640" w:firstLineChars="200"/>
        <w:rPr>
          <w:rFonts w:eastAsia="方正仿宋_GBK"/>
          <w:bCs/>
          <w:sz w:val="32"/>
          <w:szCs w:val="32"/>
          <w:u w:val="none"/>
        </w:rPr>
      </w:pPr>
      <w:r>
        <w:rPr>
          <w:rFonts w:hint="eastAsia" w:eastAsia="方正仿宋_GBK"/>
          <w:bCs/>
          <w:i w:val="0"/>
          <w:sz w:val="32"/>
          <w:szCs w:val="32"/>
          <w:u w:val="none"/>
        </w:rPr>
        <w:t>1.总目标</w:t>
      </w:r>
    </w:p>
    <w:p>
      <w:pPr>
        <w:topLinePunct w:val="0"/>
        <w:autoSpaceDE w:val="0"/>
        <w:autoSpaceDN w:val="0"/>
        <w:adjustRightInd w:val="0"/>
        <w:snapToGrid w:val="0"/>
        <w:spacing w:line="276" w:lineRule="auto"/>
        <w:ind w:firstLine="640" w:firstLineChars="200"/>
        <w:rPr>
          <w:rFonts w:eastAsia="方正仿宋_GBK"/>
          <w:sz w:val="32"/>
          <w:szCs w:val="32"/>
          <w:u w:val="none"/>
        </w:rPr>
      </w:pPr>
      <w:r>
        <w:rPr>
          <w:rFonts w:hint="eastAsia" w:eastAsia="方正仿宋_GBK"/>
          <w:i w:val="0"/>
          <w:sz w:val="32"/>
          <w:szCs w:val="32"/>
          <w:u w:val="none"/>
        </w:rPr>
        <w:t>到2023年，通过开展全面深化服务贸易创新发展试点工作，永川区服务业和服务贸易发展基础更加完善，互联互通和协同融合水平进一步提升，服务贸易竞争力和可持续发展能力显著增强，区内服务贸易相关企业经营效率大幅改善，服务品质明显上升，营商环境更加优化，</w:t>
      </w:r>
      <w:r>
        <w:rPr>
          <w:rFonts w:hint="eastAsia" w:eastAsia="方正仿宋_GBK"/>
          <w:sz w:val="32"/>
          <w:szCs w:val="32"/>
        </w:rPr>
        <w:t>引进</w:t>
      </w:r>
      <w:r>
        <w:rPr>
          <w:rFonts w:hint="eastAsia" w:eastAsia="方正仿宋_GBK"/>
          <w:i w:val="0"/>
          <w:sz w:val="32"/>
          <w:szCs w:val="32"/>
          <w:u w:val="none"/>
        </w:rPr>
        <w:t>并建成2家具有影响力和核心竞争力的服务贸易品牌企业，成为成渝双城经济圈具有较强影响力的服务贸易节点和支点地区。</w:t>
      </w:r>
    </w:p>
    <w:p>
      <w:pPr>
        <w:topLinePunct w:val="0"/>
        <w:autoSpaceDE w:val="0"/>
        <w:autoSpaceDN w:val="0"/>
        <w:adjustRightInd w:val="0"/>
        <w:snapToGrid w:val="0"/>
        <w:spacing w:line="276" w:lineRule="auto"/>
        <w:ind w:firstLine="640" w:firstLineChars="200"/>
        <w:rPr>
          <w:rFonts w:eastAsia="方正仿宋_GBK"/>
          <w:bCs/>
          <w:sz w:val="32"/>
          <w:szCs w:val="32"/>
          <w:u w:val="none"/>
        </w:rPr>
      </w:pPr>
      <w:r>
        <w:rPr>
          <w:rFonts w:hint="eastAsia" w:eastAsia="方正仿宋_GBK"/>
          <w:bCs/>
          <w:i w:val="0"/>
          <w:sz w:val="32"/>
          <w:szCs w:val="32"/>
          <w:u w:val="none"/>
        </w:rPr>
        <w:t>2.分目标</w:t>
      </w:r>
    </w:p>
    <w:p>
      <w:pPr>
        <w:topLinePunct w:val="0"/>
        <w:autoSpaceDE w:val="0"/>
        <w:autoSpaceDN w:val="0"/>
        <w:adjustRightInd w:val="0"/>
        <w:snapToGrid w:val="0"/>
        <w:spacing w:line="276" w:lineRule="auto"/>
        <w:ind w:firstLine="640" w:firstLineChars="200"/>
        <w:rPr>
          <w:rFonts w:eastAsia="方正仿宋_GBK"/>
          <w:bCs/>
          <w:sz w:val="32"/>
          <w:szCs w:val="32"/>
          <w:u w:val="none"/>
        </w:rPr>
      </w:pPr>
      <w:r>
        <w:rPr>
          <w:rFonts w:hint="eastAsia" w:eastAsia="方正仿宋_GBK"/>
          <w:bCs/>
          <w:i w:val="0"/>
          <w:sz w:val="32"/>
          <w:szCs w:val="32"/>
          <w:u w:val="none"/>
        </w:rPr>
        <w:t>扩大服务贸易规模。服务贸易年均保持12％以上的增长，到2023年，全区服务贸易进出口总额达到3.3亿美元左右，离岸外包额达到1亿美元左右，服务贸易产业基础不断夯实，规模不断增大，在全市贸易发展中的地位和作用明显增强。</w:t>
      </w:r>
    </w:p>
    <w:p>
      <w:pPr>
        <w:topLinePunct w:val="0"/>
        <w:autoSpaceDE w:val="0"/>
        <w:autoSpaceDN w:val="0"/>
        <w:adjustRightInd w:val="0"/>
        <w:snapToGrid w:val="0"/>
        <w:spacing w:line="276" w:lineRule="auto"/>
        <w:ind w:firstLine="640" w:firstLineChars="200"/>
        <w:rPr>
          <w:rFonts w:eastAsia="方正仿宋_GBK"/>
          <w:bCs/>
          <w:sz w:val="32"/>
          <w:szCs w:val="32"/>
          <w:u w:val="none"/>
        </w:rPr>
      </w:pPr>
      <w:r>
        <w:rPr>
          <w:rFonts w:hint="eastAsia" w:eastAsia="方正仿宋_GBK"/>
          <w:bCs/>
          <w:i w:val="0"/>
          <w:sz w:val="32"/>
          <w:szCs w:val="32"/>
          <w:u w:val="none"/>
        </w:rPr>
        <w:t>优化服务贸易结构。数字信息技术在服务贸易领域的应用更加广泛，数字贸易特征明显，知识密集型服务贸易占比达到30%以上。先进制造服务、大数据服务、文化旅游服务等服务贸易占比持续增加，品牌影响力不断增强。</w:t>
      </w:r>
    </w:p>
    <w:p>
      <w:pPr>
        <w:topLinePunct w:val="0"/>
        <w:autoSpaceDE w:val="0"/>
        <w:autoSpaceDN w:val="0"/>
        <w:adjustRightInd w:val="0"/>
        <w:snapToGrid w:val="0"/>
        <w:spacing w:line="276" w:lineRule="auto"/>
        <w:ind w:firstLine="640" w:firstLineChars="200"/>
        <w:rPr>
          <w:rFonts w:eastAsia="方正仿宋_GBK"/>
          <w:bCs/>
          <w:sz w:val="32"/>
          <w:szCs w:val="32"/>
          <w:u w:val="none"/>
        </w:rPr>
      </w:pPr>
      <w:r>
        <w:rPr>
          <w:rFonts w:hint="eastAsia" w:eastAsia="方正仿宋_GBK"/>
          <w:bCs/>
          <w:i w:val="0"/>
          <w:sz w:val="32"/>
          <w:szCs w:val="32"/>
          <w:u w:val="none"/>
        </w:rPr>
        <w:t>改善服务贸易环境。市场环境更加开放包容，法制环境更显公平公正，部门协同、贸易便利化水平和效率不断提高，负面清单管理制度落地实施，政策叠加优势持续彰显。</w:t>
      </w:r>
    </w:p>
    <w:p>
      <w:pPr>
        <w:topLinePunct w:val="0"/>
        <w:autoSpaceDE w:val="0"/>
        <w:autoSpaceDN w:val="0"/>
        <w:adjustRightInd w:val="0"/>
        <w:snapToGrid w:val="0"/>
        <w:spacing w:line="276" w:lineRule="auto"/>
        <w:ind w:firstLine="640" w:firstLineChars="200"/>
        <w:rPr>
          <w:rFonts w:eastAsia="方正仿宋_GBK"/>
          <w:bCs/>
          <w:sz w:val="32"/>
          <w:szCs w:val="32"/>
          <w:u w:val="none"/>
        </w:rPr>
      </w:pPr>
      <w:r>
        <w:rPr>
          <w:rFonts w:hint="eastAsia" w:eastAsia="方正仿宋_GBK"/>
          <w:bCs/>
          <w:i w:val="0"/>
          <w:sz w:val="32"/>
          <w:szCs w:val="32"/>
          <w:u w:val="none"/>
        </w:rPr>
        <w:t>扩大服务业开放。服务贸易平台和渠道建设成果显著，重点建成1个具有区域影响力的服务平台，支持3家服务企业开展跨国经营，深度开拓国际市场，形成辐射有力的贸易网络。</w:t>
      </w:r>
    </w:p>
    <w:p>
      <w:pPr>
        <w:topLinePunct w:val="0"/>
        <w:autoSpaceDE w:val="0"/>
        <w:autoSpaceDN w:val="0"/>
        <w:adjustRightInd w:val="0"/>
        <w:snapToGrid w:val="0"/>
        <w:spacing w:line="276" w:lineRule="auto"/>
        <w:ind w:firstLine="640" w:firstLineChars="200"/>
        <w:rPr>
          <w:rFonts w:eastAsia="方正仿宋_GBK"/>
          <w:b/>
          <w:sz w:val="32"/>
          <w:szCs w:val="32"/>
          <w:u w:val="none"/>
        </w:rPr>
      </w:pPr>
      <w:r>
        <w:rPr>
          <w:rFonts w:hint="eastAsia" w:eastAsia="方正仿宋_GBK"/>
          <w:bCs/>
          <w:i w:val="0"/>
          <w:sz w:val="32"/>
          <w:szCs w:val="32"/>
          <w:u w:val="none"/>
        </w:rPr>
        <w:t>提升服务贸易实力。建</w:t>
      </w:r>
      <w:r>
        <w:rPr>
          <w:rFonts w:hint="eastAsia" w:eastAsia="方正仿宋_GBK"/>
          <w:i w:val="0"/>
          <w:sz w:val="32"/>
          <w:szCs w:val="32"/>
          <w:u w:val="none"/>
        </w:rPr>
        <w:t>设1家较强竞争力的服务贸易企业，重点支持3家以上成长型中小型服务贸易企业建设升级，提升永川服务贸易区域和全球价值链水平。</w:t>
      </w:r>
    </w:p>
    <w:p>
      <w:pPr>
        <w:pStyle w:val="8"/>
        <w:widowControl w:val="0"/>
        <w:topLinePunct w:val="0"/>
        <w:autoSpaceDE w:val="0"/>
        <w:autoSpaceDN w:val="0"/>
        <w:adjustRightInd w:val="0"/>
        <w:spacing w:line="276" w:lineRule="auto"/>
        <w:ind w:firstLine="640"/>
        <w:rPr>
          <w:rFonts w:ascii="方正楷体_GBK" w:hAnsi="方正楷体_GBK" w:eastAsia="方正楷体_GBK" w:cs="方正楷体_GBK"/>
          <w:kern w:val="2"/>
          <w:sz w:val="32"/>
          <w:szCs w:val="32"/>
          <w:u w:val="none"/>
        </w:rPr>
      </w:pPr>
      <w:r>
        <w:rPr>
          <w:rFonts w:hint="eastAsia" w:ascii="方正楷体_GBK" w:hAnsi="方正楷体_GBK" w:eastAsia="方正楷体_GBK" w:cs="方正楷体_GBK"/>
          <w:i w:val="0"/>
          <w:kern w:val="2"/>
          <w:sz w:val="32"/>
          <w:szCs w:val="32"/>
          <w:u w:val="none"/>
        </w:rPr>
        <w:t>（四）实施阶段</w:t>
      </w:r>
    </w:p>
    <w:p>
      <w:pPr>
        <w:topLinePunct w:val="0"/>
        <w:autoSpaceDE w:val="0"/>
        <w:autoSpaceDN w:val="0"/>
        <w:adjustRightInd w:val="0"/>
        <w:snapToGrid w:val="0"/>
        <w:spacing w:line="276" w:lineRule="auto"/>
        <w:ind w:firstLine="640" w:firstLineChars="200"/>
        <w:rPr>
          <w:rFonts w:eastAsia="方正仿宋_GBK"/>
          <w:bCs/>
          <w:sz w:val="32"/>
          <w:szCs w:val="32"/>
          <w:u w:val="none"/>
        </w:rPr>
      </w:pPr>
      <w:r>
        <w:rPr>
          <w:rFonts w:hint="eastAsia" w:eastAsia="方正仿宋_GBK"/>
          <w:bCs/>
          <w:i w:val="0"/>
          <w:sz w:val="32"/>
          <w:szCs w:val="32"/>
          <w:u w:val="none"/>
        </w:rPr>
        <w:t>第一阶段（2020年11月至2021年7月）</w:t>
      </w:r>
    </w:p>
    <w:p>
      <w:pPr>
        <w:topLinePunct w:val="0"/>
        <w:autoSpaceDE w:val="0"/>
        <w:autoSpaceDN w:val="0"/>
        <w:adjustRightInd w:val="0"/>
        <w:snapToGrid w:val="0"/>
        <w:spacing w:line="276" w:lineRule="auto"/>
        <w:ind w:firstLine="640" w:firstLineChars="200"/>
        <w:rPr>
          <w:rFonts w:eastAsia="方正仿宋_GBK"/>
          <w:sz w:val="32"/>
          <w:szCs w:val="32"/>
          <w:u w:val="none"/>
        </w:rPr>
      </w:pPr>
      <w:r>
        <w:rPr>
          <w:rFonts w:hint="eastAsia" w:eastAsia="方正仿宋_GBK"/>
          <w:i w:val="0"/>
          <w:sz w:val="32"/>
          <w:szCs w:val="32"/>
          <w:u w:val="none"/>
        </w:rPr>
        <w:t>在重庆全面深化服务贸易创新发展试点任务、具体举措及责任分工的基础上，结合永川实际发展进度，细化任务分工。抓紧实施重大项目、重点工程，大力培育高水平服务贸易市场主体，探索服务贸易政策体系，努力夯实服务贸易产业基础。</w:t>
      </w:r>
    </w:p>
    <w:p>
      <w:pPr>
        <w:topLinePunct w:val="0"/>
        <w:autoSpaceDE w:val="0"/>
        <w:autoSpaceDN w:val="0"/>
        <w:adjustRightInd w:val="0"/>
        <w:snapToGrid w:val="0"/>
        <w:spacing w:line="276" w:lineRule="auto"/>
        <w:ind w:firstLine="640" w:firstLineChars="200"/>
        <w:rPr>
          <w:rFonts w:eastAsia="方正仿宋_GBK"/>
          <w:bCs/>
          <w:sz w:val="32"/>
          <w:szCs w:val="32"/>
          <w:u w:val="none"/>
        </w:rPr>
      </w:pPr>
      <w:r>
        <w:rPr>
          <w:rFonts w:hint="eastAsia" w:eastAsia="方正仿宋_GBK"/>
          <w:bCs/>
          <w:i w:val="0"/>
          <w:sz w:val="32"/>
          <w:szCs w:val="32"/>
          <w:u w:val="none"/>
        </w:rPr>
        <w:t>第二阶段（2021年8月至2022年7月）</w:t>
      </w:r>
    </w:p>
    <w:p>
      <w:pPr>
        <w:topLinePunct w:val="0"/>
        <w:autoSpaceDE w:val="0"/>
        <w:autoSpaceDN w:val="0"/>
        <w:adjustRightInd w:val="0"/>
        <w:snapToGrid w:val="0"/>
        <w:spacing w:line="276" w:lineRule="auto"/>
        <w:ind w:firstLine="640" w:firstLineChars="200"/>
        <w:jc w:val="both"/>
        <w:rPr>
          <w:rFonts w:eastAsia="方正仿宋_GBK"/>
          <w:sz w:val="32"/>
          <w:szCs w:val="32"/>
          <w:u w:val="none"/>
        </w:rPr>
      </w:pPr>
      <w:r>
        <w:rPr>
          <w:rFonts w:hint="eastAsia" w:eastAsia="方正仿宋_GBK"/>
          <w:i w:val="0"/>
          <w:sz w:val="32"/>
          <w:szCs w:val="32"/>
          <w:u w:val="none"/>
        </w:rPr>
        <w:t>在国家和重庆市政策扶持基础上，进一步落实任务，促进服务贸易重点领域发展，探索服务贸易创新，完善服务贸易营商环境，服务贸易总量规模不断壮大，全区服务贸易综合实力在成渝地区双城经济圈和“一区两群”协调发展格局中的战略地位明显提升。</w:t>
      </w:r>
    </w:p>
    <w:p>
      <w:pPr>
        <w:topLinePunct w:val="0"/>
        <w:autoSpaceDE w:val="0"/>
        <w:autoSpaceDN w:val="0"/>
        <w:adjustRightInd w:val="0"/>
        <w:snapToGrid w:val="0"/>
        <w:spacing w:line="276" w:lineRule="auto"/>
        <w:ind w:firstLine="640" w:firstLineChars="200"/>
        <w:rPr>
          <w:rFonts w:eastAsia="方正仿宋_GBK"/>
          <w:bCs/>
          <w:sz w:val="32"/>
          <w:szCs w:val="32"/>
          <w:u w:val="none"/>
        </w:rPr>
      </w:pPr>
      <w:r>
        <w:rPr>
          <w:rFonts w:hint="eastAsia" w:eastAsia="方正仿宋_GBK"/>
          <w:bCs/>
          <w:i w:val="0"/>
          <w:sz w:val="32"/>
          <w:szCs w:val="32"/>
          <w:u w:val="none"/>
        </w:rPr>
        <w:t>第三阶段（2022年8月至2023年7月）</w:t>
      </w:r>
    </w:p>
    <w:p>
      <w:pPr>
        <w:topLinePunct w:val="0"/>
        <w:autoSpaceDE w:val="0"/>
        <w:autoSpaceDN w:val="0"/>
        <w:adjustRightInd w:val="0"/>
        <w:snapToGrid w:val="0"/>
        <w:spacing w:line="276" w:lineRule="auto"/>
        <w:ind w:firstLine="640" w:firstLineChars="200"/>
        <w:rPr>
          <w:rFonts w:eastAsia="方正仿宋_GBK"/>
          <w:bCs/>
          <w:sz w:val="32"/>
          <w:szCs w:val="32"/>
          <w:u w:val="none"/>
        </w:rPr>
      </w:pPr>
      <w:r>
        <w:rPr>
          <w:rFonts w:hint="eastAsia" w:eastAsia="方正仿宋_GBK"/>
          <w:bCs/>
          <w:i w:val="0"/>
          <w:sz w:val="32"/>
          <w:szCs w:val="32"/>
          <w:u w:val="none"/>
        </w:rPr>
        <w:t>永川区服务贸易进入发展关键阶段，成渝地区双城经济圈服务贸易增长极初步形成，服务贸易产业集聚水平进一步提升，业务持续向国际拓展，重点服务贸易企业国际竞争力大幅提高，永川区在重庆市服务贸易创新发展体系中的战略地位得到巩固。</w:t>
      </w:r>
    </w:p>
    <w:p>
      <w:pPr>
        <w:pStyle w:val="8"/>
        <w:widowControl w:val="0"/>
        <w:topLinePunct w:val="0"/>
        <w:autoSpaceDE w:val="0"/>
        <w:autoSpaceDN w:val="0"/>
        <w:adjustRightInd w:val="0"/>
        <w:spacing w:line="276" w:lineRule="auto"/>
        <w:ind w:firstLine="640"/>
        <w:rPr>
          <w:rFonts w:ascii="方正黑体_GBK" w:hAnsi="方正黑体_GBK" w:eastAsia="方正黑体_GBK" w:cs="方正黑体_GBK"/>
          <w:bCs/>
          <w:kern w:val="2"/>
          <w:sz w:val="32"/>
          <w:szCs w:val="32"/>
        </w:rPr>
      </w:pPr>
      <w:r>
        <w:rPr>
          <w:rFonts w:hint="eastAsia" w:ascii="方正黑体_GBK" w:hAnsi="方正黑体_GBK" w:eastAsia="方正黑体_GBK" w:cs="方正黑体_GBK"/>
          <w:bCs/>
          <w:i w:val="0"/>
          <w:kern w:val="2"/>
          <w:sz w:val="32"/>
          <w:szCs w:val="32"/>
        </w:rPr>
        <w:t>二、空间布局与功能定位</w:t>
      </w:r>
    </w:p>
    <w:p>
      <w:pPr>
        <w:topLinePunct w:val="0"/>
        <w:autoSpaceDE w:val="0"/>
        <w:autoSpaceDN w:val="0"/>
        <w:adjustRightInd w:val="0"/>
        <w:snapToGrid w:val="0"/>
        <w:spacing w:line="276" w:lineRule="auto"/>
        <w:ind w:firstLine="640" w:firstLineChars="200"/>
        <w:rPr>
          <w:rFonts w:eastAsia="方正仿宋_GBK"/>
          <w:sz w:val="32"/>
          <w:szCs w:val="32"/>
          <w:u w:val="none"/>
        </w:rPr>
      </w:pPr>
      <w:r>
        <w:rPr>
          <w:rFonts w:hint="eastAsia" w:eastAsia="方正仿宋_GBK"/>
          <w:i w:val="0"/>
          <w:sz w:val="32"/>
          <w:szCs w:val="32"/>
          <w:u w:val="none"/>
        </w:rPr>
        <w:t>在永川产业布局和城市发展规划基础上，进一步优化服务贸易空间布局和结构，集成重大项目、强化协同联动，促进符合永川发展实际的产业、城市空间布局更为有效融合，充分发挥永川在渝西地区的辐射带动作用及支点城市的综合服务功能，大力加强永川高新区在服务贸易中的地位和引领作用，着力打造“一区一园三城三中心”服贸产业带，即综合保税区、大数据产业园、职教产业城、西部欢乐城、城东科技城、凤凰湖</w:t>
      </w:r>
      <w:r>
        <w:rPr>
          <w:rFonts w:hint="eastAsia" w:eastAsia="方正仿宋_GBK"/>
          <w:i w:val="0"/>
          <w:sz w:val="32"/>
          <w:szCs w:val="32"/>
          <w:u w:val="none"/>
          <w:lang w:val="en-US" w:eastAsia="zh-CN"/>
        </w:rPr>
        <w:t>产业</w:t>
      </w:r>
      <w:r>
        <w:rPr>
          <w:rFonts w:hint="eastAsia" w:eastAsia="方正仿宋_GBK"/>
          <w:i w:val="0"/>
          <w:sz w:val="32"/>
          <w:szCs w:val="32"/>
          <w:u w:val="none"/>
        </w:rPr>
        <w:t>促进中心、港桥</w:t>
      </w:r>
      <w:r>
        <w:rPr>
          <w:rFonts w:hint="eastAsia" w:eastAsia="方正仿宋_GBK"/>
          <w:i w:val="0"/>
          <w:sz w:val="32"/>
          <w:szCs w:val="32"/>
          <w:u w:val="none"/>
          <w:lang w:val="en-US" w:eastAsia="zh-CN"/>
        </w:rPr>
        <w:t>产业</w:t>
      </w:r>
      <w:r>
        <w:rPr>
          <w:rFonts w:hint="eastAsia" w:eastAsia="方正仿宋_GBK"/>
          <w:i w:val="0"/>
          <w:sz w:val="32"/>
          <w:szCs w:val="32"/>
          <w:u w:val="none"/>
        </w:rPr>
        <w:t>促进中心、三教产业促进中心一体化协同发展格局，强化产业定位与功能定位的高效统一。</w:t>
      </w:r>
    </w:p>
    <w:p>
      <w:pPr>
        <w:pStyle w:val="8"/>
        <w:widowControl w:val="0"/>
        <w:numPr>
          <w:ilvl w:val="0"/>
          <w:numId w:val="1"/>
        </w:numPr>
        <w:topLinePunct w:val="0"/>
        <w:autoSpaceDE w:val="0"/>
        <w:autoSpaceDN w:val="0"/>
        <w:adjustRightInd w:val="0"/>
        <w:spacing w:line="276" w:lineRule="auto"/>
        <w:ind w:firstLine="640"/>
        <w:rPr>
          <w:rFonts w:ascii="方正楷体_GBK" w:hAnsi="方正楷体_GBK" w:eastAsia="方正楷体_GBK" w:cs="方正楷体_GBK"/>
          <w:kern w:val="2"/>
          <w:sz w:val="32"/>
          <w:szCs w:val="32"/>
          <w:u w:val="none"/>
        </w:rPr>
      </w:pPr>
      <w:r>
        <w:rPr>
          <w:rFonts w:hint="eastAsia" w:ascii="方正楷体_GBK" w:hAnsi="方正楷体_GBK" w:eastAsia="方正楷体_GBK" w:cs="方正楷体_GBK"/>
          <w:i w:val="0"/>
          <w:kern w:val="2"/>
          <w:sz w:val="32"/>
          <w:szCs w:val="32"/>
          <w:u w:val="none"/>
        </w:rPr>
        <w:t>综合保税区</w:t>
      </w:r>
    </w:p>
    <w:p>
      <w:pPr>
        <w:pStyle w:val="8"/>
        <w:widowControl w:val="0"/>
        <w:topLinePunct w:val="0"/>
        <w:autoSpaceDE w:val="0"/>
        <w:autoSpaceDN w:val="0"/>
        <w:adjustRightInd w:val="0"/>
        <w:spacing w:line="276" w:lineRule="auto"/>
        <w:ind w:firstLine="640"/>
        <w:rPr>
          <w:rFonts w:ascii="Times New Roman" w:hAnsi="Times New Roman" w:eastAsia="方正仿宋_GBK"/>
          <w:kern w:val="2"/>
          <w:sz w:val="32"/>
          <w:szCs w:val="32"/>
          <w:u w:val="none"/>
        </w:rPr>
      </w:pPr>
      <w:r>
        <w:rPr>
          <w:rFonts w:hint="eastAsia" w:ascii="Times New Roman" w:hAnsi="Times New Roman" w:eastAsia="方正仿宋_GBK"/>
          <w:i w:val="0"/>
          <w:kern w:val="2"/>
          <w:sz w:val="32"/>
          <w:szCs w:val="32"/>
          <w:u w:val="none"/>
        </w:rPr>
        <w:t>以综合保税区为服务贸易发展主要着力点，稳定产业链、保障供应链、畅通物流链，发展跨境电商、医疗健康、文化贸易等贸易新业态，发挥政策优势，积极发展检验检测测试、国际结算、跨境租赁等新兴服务贸易，进一步优化监管模式，打造成为全面深化改革的新高地。</w:t>
      </w:r>
    </w:p>
    <w:p>
      <w:pPr>
        <w:pStyle w:val="8"/>
        <w:widowControl w:val="0"/>
        <w:topLinePunct w:val="0"/>
        <w:autoSpaceDE w:val="0"/>
        <w:autoSpaceDN w:val="0"/>
        <w:adjustRightInd w:val="0"/>
        <w:spacing w:line="276" w:lineRule="auto"/>
        <w:ind w:firstLine="640"/>
        <w:rPr>
          <w:rFonts w:ascii="方正楷体_GBK" w:hAnsi="方正楷体_GBK" w:eastAsia="方正楷体_GBK" w:cs="方正楷体_GBK"/>
          <w:kern w:val="2"/>
          <w:sz w:val="32"/>
          <w:szCs w:val="32"/>
          <w:u w:val="none"/>
        </w:rPr>
      </w:pPr>
      <w:r>
        <w:rPr>
          <w:rFonts w:hint="eastAsia" w:ascii="方正楷体_GBK" w:hAnsi="方正楷体_GBK" w:eastAsia="方正楷体_GBK" w:cs="方正楷体_GBK"/>
          <w:i w:val="0"/>
          <w:kern w:val="2"/>
          <w:sz w:val="32"/>
          <w:szCs w:val="32"/>
          <w:u w:val="none"/>
        </w:rPr>
        <w:t>（二）大数据产业园</w:t>
      </w:r>
    </w:p>
    <w:p>
      <w:pPr>
        <w:topLinePunct w:val="0"/>
        <w:autoSpaceDE w:val="0"/>
        <w:autoSpaceDN w:val="0"/>
        <w:adjustRightInd w:val="0"/>
        <w:snapToGrid w:val="0"/>
        <w:spacing w:line="276" w:lineRule="auto"/>
        <w:ind w:firstLine="640" w:firstLineChars="200"/>
        <w:rPr>
          <w:rFonts w:eastAsia="方正仿宋_GBK"/>
          <w:sz w:val="32"/>
          <w:szCs w:val="32"/>
          <w:u w:val="none"/>
        </w:rPr>
      </w:pPr>
      <w:r>
        <w:rPr>
          <w:rFonts w:hint="eastAsia" w:eastAsia="方正仿宋_GBK"/>
          <w:i w:val="0"/>
          <w:sz w:val="32"/>
          <w:szCs w:val="32"/>
          <w:u w:val="none"/>
        </w:rPr>
        <w:t>以重庆云谷大数据产业园为载体，打造数字经济产业人才平台、数字内容创新平台、西南大数据处理平台、工业互联网平台、高端研发等六大新平台，进一步做大做强服务外包、软件信息、数据处理、数字内容、电子商务五大产业，高质量实现服务外包产业转型升级。</w:t>
      </w:r>
    </w:p>
    <w:p>
      <w:pPr>
        <w:pStyle w:val="8"/>
        <w:widowControl w:val="0"/>
        <w:topLinePunct w:val="0"/>
        <w:autoSpaceDE w:val="0"/>
        <w:autoSpaceDN w:val="0"/>
        <w:adjustRightInd w:val="0"/>
        <w:spacing w:line="276" w:lineRule="auto"/>
        <w:ind w:firstLine="640"/>
        <w:rPr>
          <w:rFonts w:ascii="方正楷体_GBK" w:hAnsi="方正楷体_GBK" w:eastAsia="方正楷体_GBK" w:cs="方正楷体_GBK"/>
          <w:kern w:val="2"/>
          <w:sz w:val="32"/>
          <w:szCs w:val="32"/>
          <w:u w:val="none"/>
        </w:rPr>
      </w:pPr>
      <w:r>
        <w:rPr>
          <w:rFonts w:hint="eastAsia" w:ascii="方正楷体_GBK" w:hAnsi="方正楷体_GBK" w:eastAsia="方正楷体_GBK" w:cs="方正楷体_GBK"/>
          <w:i w:val="0"/>
          <w:kern w:val="2"/>
          <w:sz w:val="32"/>
          <w:szCs w:val="32"/>
          <w:u w:val="none"/>
        </w:rPr>
        <w:t>（三）职教产业城</w:t>
      </w:r>
    </w:p>
    <w:p>
      <w:pPr>
        <w:topLinePunct w:val="0"/>
        <w:autoSpaceDE w:val="0"/>
        <w:autoSpaceDN w:val="0"/>
        <w:adjustRightInd w:val="0"/>
        <w:snapToGrid w:val="0"/>
        <w:spacing w:line="276" w:lineRule="auto"/>
        <w:ind w:firstLine="640" w:firstLineChars="200"/>
        <w:rPr>
          <w:rFonts w:eastAsia="方正仿宋_GBK"/>
          <w:sz w:val="32"/>
          <w:szCs w:val="32"/>
          <w:u w:val="none"/>
        </w:rPr>
      </w:pPr>
      <w:r>
        <w:rPr>
          <w:rFonts w:hint="eastAsia" w:eastAsia="方正仿宋_GBK"/>
          <w:i w:val="0"/>
          <w:sz w:val="32"/>
          <w:szCs w:val="32"/>
          <w:u w:val="none"/>
        </w:rPr>
        <w:t>布局高水平职业教育以及科技研发、科技孵化、科技金融等服务领域，推动职业院校、科研机构和企业协同发展，大力培育高技术服务人才，探索国际技师培训班，促进面向西部和“一带一路”沿线国家的教育服务贸易发展，形成具有明显特色和竞争优势的服务人才供给高地。</w:t>
      </w:r>
    </w:p>
    <w:p>
      <w:pPr>
        <w:pStyle w:val="8"/>
        <w:widowControl w:val="0"/>
        <w:topLinePunct w:val="0"/>
        <w:autoSpaceDE w:val="0"/>
        <w:autoSpaceDN w:val="0"/>
        <w:adjustRightInd w:val="0"/>
        <w:spacing w:line="276" w:lineRule="auto"/>
        <w:ind w:firstLine="640"/>
        <w:rPr>
          <w:rFonts w:ascii="方正楷体_GBK" w:hAnsi="方正楷体_GBK" w:eastAsia="方正楷体_GBK" w:cs="方正楷体_GBK"/>
          <w:kern w:val="2"/>
          <w:sz w:val="32"/>
          <w:szCs w:val="32"/>
          <w:u w:val="none"/>
        </w:rPr>
      </w:pPr>
      <w:r>
        <w:rPr>
          <w:rFonts w:hint="eastAsia" w:ascii="方正楷体_GBK" w:hAnsi="方正楷体_GBK" w:eastAsia="方正楷体_GBK" w:cs="方正楷体_GBK"/>
          <w:i w:val="0"/>
          <w:kern w:val="2"/>
          <w:sz w:val="32"/>
          <w:szCs w:val="32"/>
          <w:u w:val="none"/>
        </w:rPr>
        <w:t>（四）科技生态城</w:t>
      </w:r>
    </w:p>
    <w:p>
      <w:pPr>
        <w:topLinePunct w:val="0"/>
        <w:autoSpaceDE w:val="0"/>
        <w:autoSpaceDN w:val="0"/>
        <w:adjustRightInd w:val="0"/>
        <w:snapToGrid w:val="0"/>
        <w:spacing w:line="276" w:lineRule="auto"/>
        <w:ind w:firstLine="640" w:firstLineChars="200"/>
        <w:rPr>
          <w:rFonts w:eastAsia="方正仿宋_GBK"/>
          <w:sz w:val="32"/>
          <w:szCs w:val="32"/>
          <w:u w:val="none"/>
        </w:rPr>
      </w:pPr>
      <w:r>
        <w:rPr>
          <w:rFonts w:hint="eastAsia" w:eastAsia="方正仿宋_GBK"/>
          <w:i w:val="0"/>
          <w:sz w:val="32"/>
          <w:szCs w:val="32"/>
          <w:u w:val="none"/>
        </w:rPr>
        <w:t>以科技为导向、以生态为基础、以人居为核心，突出科技创新、要素集聚等功能，营造良好的创新服务生态，集聚高端科技服务人才等资源要素，承载前沿技术研发、高端创业转化、新兴服务发展三大核心功能，重点发展大数据、现代服务业和技术贸易等。</w:t>
      </w:r>
    </w:p>
    <w:p>
      <w:pPr>
        <w:pStyle w:val="8"/>
        <w:widowControl w:val="0"/>
        <w:numPr>
          <w:ilvl w:val="0"/>
          <w:numId w:val="2"/>
        </w:numPr>
        <w:topLinePunct w:val="0"/>
        <w:autoSpaceDE w:val="0"/>
        <w:autoSpaceDN w:val="0"/>
        <w:adjustRightInd w:val="0"/>
        <w:spacing w:line="276" w:lineRule="auto"/>
        <w:ind w:firstLine="640"/>
        <w:rPr>
          <w:rFonts w:ascii="方正楷体_GBK" w:hAnsi="方正楷体_GBK" w:eastAsia="方正楷体_GBK" w:cs="方正楷体_GBK"/>
          <w:kern w:val="2"/>
          <w:sz w:val="32"/>
          <w:szCs w:val="32"/>
          <w:u w:val="none"/>
        </w:rPr>
      </w:pPr>
      <w:r>
        <w:rPr>
          <w:rFonts w:hint="eastAsia" w:ascii="方正楷体_GBK" w:hAnsi="方正楷体_GBK" w:eastAsia="方正楷体_GBK" w:cs="方正楷体_GBK"/>
          <w:i w:val="0"/>
          <w:kern w:val="2"/>
          <w:sz w:val="32"/>
          <w:szCs w:val="32"/>
          <w:u w:val="none"/>
        </w:rPr>
        <w:t>西部欢乐城</w:t>
      </w:r>
    </w:p>
    <w:p>
      <w:pPr>
        <w:pStyle w:val="8"/>
        <w:widowControl w:val="0"/>
        <w:topLinePunct w:val="0"/>
        <w:autoSpaceDE w:val="0"/>
        <w:autoSpaceDN w:val="0"/>
        <w:adjustRightInd w:val="0"/>
        <w:spacing w:line="276" w:lineRule="auto"/>
        <w:ind w:firstLine="640"/>
        <w:rPr>
          <w:rFonts w:ascii="Times New Roman" w:hAnsi="Times New Roman" w:eastAsia="方正仿宋_GBK"/>
          <w:kern w:val="2"/>
          <w:sz w:val="32"/>
          <w:szCs w:val="32"/>
          <w:u w:val="none"/>
        </w:rPr>
      </w:pPr>
      <w:r>
        <w:rPr>
          <w:rFonts w:hint="eastAsia" w:ascii="Times New Roman" w:hAnsi="Times New Roman" w:eastAsia="方正仿宋_GBK"/>
          <w:i w:val="0"/>
          <w:kern w:val="2"/>
          <w:sz w:val="32"/>
          <w:szCs w:val="32"/>
          <w:u w:val="none"/>
        </w:rPr>
        <w:t>发挥国际一流主题乐园集群的引领作用，打造“世界知名的主题游乐度假目的地</w:t>
      </w:r>
      <w:r>
        <w:rPr>
          <w:rFonts w:hint="eastAsia" w:eastAsia="方正仿宋_GBK"/>
          <w:i w:val="0"/>
          <w:sz w:val="32"/>
          <w:szCs w:val="32"/>
          <w:u w:val="none"/>
        </w:rPr>
        <w:t>”</w:t>
      </w:r>
      <w:r>
        <w:rPr>
          <w:rFonts w:hint="eastAsia" w:ascii="Times New Roman" w:hAnsi="Times New Roman" w:eastAsia="方正仿宋_GBK"/>
          <w:i w:val="0"/>
          <w:kern w:val="2"/>
          <w:sz w:val="32"/>
          <w:szCs w:val="32"/>
          <w:u w:val="none"/>
        </w:rPr>
        <w:t>的定位，把永川塑造为中国西部主题游乐度假的标杆、成渝双城经济圈文商旅融合发展典范区域，并且持续做大、做强旅游第三产业，让旅游服务业在全国脱颖而出。</w:t>
      </w:r>
    </w:p>
    <w:p>
      <w:pPr>
        <w:pStyle w:val="8"/>
        <w:widowControl w:val="0"/>
        <w:topLinePunct w:val="0"/>
        <w:autoSpaceDE w:val="0"/>
        <w:autoSpaceDN w:val="0"/>
        <w:adjustRightInd w:val="0"/>
        <w:spacing w:line="276" w:lineRule="auto"/>
        <w:ind w:firstLine="640"/>
        <w:rPr>
          <w:rFonts w:ascii="方正楷体_GBK" w:hAnsi="方正楷体_GBK" w:eastAsia="方正楷体_GBK" w:cs="方正楷体_GBK"/>
          <w:kern w:val="2"/>
          <w:sz w:val="32"/>
          <w:szCs w:val="32"/>
          <w:u w:val="none"/>
        </w:rPr>
      </w:pPr>
      <w:r>
        <w:rPr>
          <w:rFonts w:hint="eastAsia" w:ascii="方正楷体_GBK" w:hAnsi="方正楷体_GBK" w:eastAsia="方正楷体_GBK" w:cs="方正楷体_GBK"/>
          <w:i w:val="0"/>
          <w:kern w:val="2"/>
          <w:sz w:val="32"/>
          <w:szCs w:val="32"/>
          <w:u w:val="none"/>
        </w:rPr>
        <w:t>（六）凤凰湖产业促进中心</w:t>
      </w:r>
    </w:p>
    <w:p>
      <w:pPr>
        <w:topLinePunct w:val="0"/>
        <w:autoSpaceDE w:val="0"/>
        <w:autoSpaceDN w:val="0"/>
        <w:adjustRightInd w:val="0"/>
        <w:snapToGrid w:val="0"/>
        <w:spacing w:line="276" w:lineRule="auto"/>
        <w:ind w:firstLine="640" w:firstLineChars="200"/>
        <w:rPr>
          <w:rFonts w:eastAsia="方正仿宋_GBK"/>
          <w:sz w:val="32"/>
          <w:szCs w:val="32"/>
          <w:u w:val="none"/>
        </w:rPr>
      </w:pPr>
      <w:r>
        <w:rPr>
          <w:rFonts w:hint="eastAsia" w:eastAsia="方正仿宋_GBK"/>
          <w:i w:val="0"/>
          <w:sz w:val="32"/>
          <w:szCs w:val="32"/>
          <w:u w:val="none"/>
        </w:rPr>
        <w:t>发挥产业园在</w:t>
      </w:r>
      <w:del w:id="0" w:author=" " w:date="2025-02-21T16:57:33Z">
        <w:r>
          <w:rPr>
            <w:rFonts w:hint="eastAsia" w:eastAsia="方正仿宋_GBK"/>
            <w:i w:val="0"/>
            <w:sz w:val="32"/>
            <w:szCs w:val="32"/>
            <w:u w:val="none"/>
          </w:rPr>
          <w:delText>“成渝地区双城经济圈”</w:delText>
        </w:r>
      </w:del>
      <w:ins w:id="1" w:author=" " w:date="2025-02-21T16:57:33Z">
        <w:r>
          <w:rPr>
            <w:rFonts w:hint="default" w:eastAsia="方正仿宋_GBK"/>
            <w:i w:val="0"/>
            <w:sz w:val="32"/>
            <w:szCs w:val="32"/>
            <w:u w:val="none"/>
            <w:lang w:val="en"/>
          </w:rPr>
          <w:t>成渝地区双城经济圈</w:t>
        </w:r>
      </w:ins>
      <w:r>
        <w:rPr>
          <w:rFonts w:hint="eastAsia" w:eastAsia="方正仿宋_GBK"/>
          <w:i w:val="0"/>
          <w:sz w:val="32"/>
          <w:szCs w:val="32"/>
          <w:u w:val="none"/>
        </w:rPr>
        <w:t>和高新区建设中关键节点和核心动力作用，夯实园区生产性服务业发展基础，大力推动制造业与服务业深度融合，促进汽摩及零部件、智能装备、电子信息为核心的先进制造服务、物流服务等发展，持续提升产业链、价值链和创新链水平，全面增强服务能级。</w:t>
      </w:r>
    </w:p>
    <w:p>
      <w:pPr>
        <w:pStyle w:val="8"/>
        <w:widowControl w:val="0"/>
        <w:topLinePunct w:val="0"/>
        <w:autoSpaceDE w:val="0"/>
        <w:autoSpaceDN w:val="0"/>
        <w:adjustRightInd w:val="0"/>
        <w:spacing w:line="276" w:lineRule="auto"/>
        <w:ind w:firstLine="640"/>
        <w:rPr>
          <w:rFonts w:ascii="方正楷体_GBK" w:hAnsi="方正楷体_GBK" w:eastAsia="方正楷体_GBK" w:cs="方正楷体_GBK"/>
          <w:kern w:val="2"/>
          <w:sz w:val="32"/>
          <w:szCs w:val="32"/>
          <w:u w:val="none"/>
        </w:rPr>
      </w:pPr>
      <w:r>
        <w:rPr>
          <w:rFonts w:hint="eastAsia" w:ascii="方正楷体_GBK" w:hAnsi="方正楷体_GBK" w:eastAsia="方正楷体_GBK" w:cs="方正楷体_GBK"/>
          <w:i w:val="0"/>
          <w:kern w:val="2"/>
          <w:sz w:val="32"/>
          <w:szCs w:val="32"/>
          <w:u w:val="none"/>
        </w:rPr>
        <w:t>（七）港桥产业促进中心</w:t>
      </w:r>
    </w:p>
    <w:p>
      <w:pPr>
        <w:topLinePunct w:val="0"/>
        <w:autoSpaceDE w:val="0"/>
        <w:autoSpaceDN w:val="0"/>
        <w:adjustRightInd w:val="0"/>
        <w:snapToGrid w:val="0"/>
        <w:spacing w:line="276" w:lineRule="auto"/>
        <w:ind w:firstLine="640" w:firstLineChars="200"/>
        <w:jc w:val="both"/>
        <w:rPr>
          <w:rFonts w:eastAsia="方正仿宋_GBK"/>
          <w:sz w:val="32"/>
          <w:szCs w:val="32"/>
          <w:u w:val="none"/>
        </w:rPr>
      </w:pPr>
      <w:r>
        <w:rPr>
          <w:rFonts w:hint="eastAsia" w:eastAsia="方正仿宋_GBK"/>
          <w:i w:val="0"/>
          <w:sz w:val="32"/>
          <w:szCs w:val="32"/>
          <w:u w:val="none"/>
        </w:rPr>
        <w:t>打造大宗物质集散分拨中心、临港加工服务中心，充分利用长江黄金水道、抢抓川渝境内长江水道沿线船舶服务市场空缺机遇，建设船舶服务基地，培育发展港口物流经济和高端物流、保税服务。</w:t>
      </w:r>
    </w:p>
    <w:p>
      <w:pPr>
        <w:pStyle w:val="8"/>
        <w:widowControl w:val="0"/>
        <w:topLinePunct w:val="0"/>
        <w:autoSpaceDE w:val="0"/>
        <w:autoSpaceDN w:val="0"/>
        <w:adjustRightInd w:val="0"/>
        <w:spacing w:line="276" w:lineRule="auto"/>
        <w:ind w:firstLine="640"/>
        <w:rPr>
          <w:rFonts w:ascii="方正楷体_GBK" w:hAnsi="方正楷体_GBK" w:eastAsia="方正楷体_GBK" w:cs="方正楷体_GBK"/>
          <w:kern w:val="2"/>
          <w:sz w:val="32"/>
          <w:szCs w:val="32"/>
          <w:u w:val="none"/>
        </w:rPr>
      </w:pPr>
      <w:r>
        <w:rPr>
          <w:rFonts w:hint="eastAsia" w:ascii="方正楷体_GBK" w:hAnsi="方正楷体_GBK" w:eastAsia="方正楷体_GBK" w:cs="方正楷体_GBK"/>
          <w:i w:val="0"/>
          <w:kern w:val="2"/>
          <w:sz w:val="32"/>
          <w:szCs w:val="32"/>
          <w:u w:val="none"/>
        </w:rPr>
        <w:t>（八）三教产业促进中心</w:t>
      </w:r>
    </w:p>
    <w:p>
      <w:pPr>
        <w:topLinePunct w:val="0"/>
        <w:autoSpaceDE w:val="0"/>
        <w:autoSpaceDN w:val="0"/>
        <w:adjustRightInd w:val="0"/>
        <w:snapToGrid w:val="0"/>
        <w:spacing w:line="276" w:lineRule="auto"/>
        <w:ind w:firstLine="640" w:firstLineChars="200"/>
        <w:rPr>
          <w:rFonts w:eastAsia="方正仿宋_GBK"/>
          <w:sz w:val="32"/>
          <w:szCs w:val="32"/>
          <w:u w:val="none"/>
        </w:rPr>
      </w:pPr>
      <w:r>
        <w:rPr>
          <w:rFonts w:hint="eastAsia" w:eastAsia="方正仿宋_GBK"/>
          <w:i w:val="0"/>
          <w:sz w:val="32"/>
          <w:szCs w:val="32"/>
          <w:u w:val="none"/>
        </w:rPr>
        <w:t>重点发展先进材料、特色消费品、汽摩及零部件、智能装备、大健康产业。加强与成渝地区相关产业集聚区的交流合作，围绕产业需求，积极承接产业转移，形成产业互补，打造特色产业服务集群。</w:t>
      </w:r>
    </w:p>
    <w:p>
      <w:pPr>
        <w:pStyle w:val="8"/>
        <w:widowControl w:val="0"/>
        <w:topLinePunct w:val="0"/>
        <w:autoSpaceDE w:val="0"/>
        <w:autoSpaceDN w:val="0"/>
        <w:adjustRightInd w:val="0"/>
        <w:spacing w:line="276" w:lineRule="auto"/>
        <w:ind w:firstLine="640"/>
        <w:rPr>
          <w:rFonts w:ascii="方正黑体_GBK" w:hAnsi="方正黑体_GBK" w:eastAsia="方正黑体_GBK" w:cs="方正黑体_GBK"/>
          <w:bCs/>
          <w:kern w:val="2"/>
          <w:sz w:val="32"/>
          <w:szCs w:val="32"/>
        </w:rPr>
      </w:pPr>
      <w:r>
        <w:rPr>
          <w:rFonts w:hint="eastAsia" w:ascii="方正黑体_GBK" w:hAnsi="方正黑体_GBK" w:eastAsia="方正黑体_GBK" w:cs="方正黑体_GBK"/>
          <w:bCs/>
          <w:i w:val="0"/>
          <w:kern w:val="2"/>
          <w:sz w:val="32"/>
          <w:szCs w:val="32"/>
        </w:rPr>
        <w:t>三、主要任务</w:t>
      </w:r>
    </w:p>
    <w:p>
      <w:pPr>
        <w:pStyle w:val="8"/>
        <w:widowControl w:val="0"/>
        <w:topLinePunct w:val="0"/>
        <w:autoSpaceDE w:val="0"/>
        <w:autoSpaceDN w:val="0"/>
        <w:adjustRightInd w:val="0"/>
        <w:spacing w:line="276" w:lineRule="auto"/>
        <w:ind w:firstLine="640"/>
        <w:rPr>
          <w:rFonts w:ascii="方正楷体_GBK" w:hAnsi="方正楷体_GBK" w:eastAsia="方正楷体_GBK" w:cs="方正楷体_GBK"/>
          <w:kern w:val="2"/>
          <w:sz w:val="32"/>
          <w:szCs w:val="32"/>
          <w:u w:val="none"/>
        </w:rPr>
      </w:pPr>
      <w:r>
        <w:rPr>
          <w:rFonts w:hint="eastAsia" w:ascii="方正楷体_GBK" w:hAnsi="方正楷体_GBK" w:eastAsia="方正楷体_GBK" w:cs="方正楷体_GBK"/>
          <w:i w:val="0"/>
          <w:kern w:val="2"/>
          <w:sz w:val="32"/>
          <w:szCs w:val="32"/>
        </w:rPr>
        <w:t>（一）全面探索完善管理体制</w:t>
      </w:r>
    </w:p>
    <w:p>
      <w:pPr>
        <w:topLinePunct w:val="0"/>
        <w:autoSpaceDE w:val="0"/>
        <w:autoSpaceDN w:val="0"/>
        <w:adjustRightInd w:val="0"/>
        <w:snapToGrid w:val="0"/>
        <w:spacing w:line="276" w:lineRule="auto"/>
        <w:ind w:firstLine="640" w:firstLineChars="200"/>
        <w:rPr>
          <w:rFonts w:eastAsia="方正仿宋_GBK"/>
          <w:sz w:val="32"/>
          <w:szCs w:val="32"/>
        </w:rPr>
      </w:pPr>
      <w:r>
        <w:rPr>
          <w:rFonts w:hint="eastAsia" w:eastAsia="方正仿宋_GBK"/>
          <w:i w:val="0"/>
          <w:sz w:val="32"/>
          <w:szCs w:val="32"/>
          <w:u w:val="none"/>
        </w:rPr>
        <w:t>明确服务贸易相关部门任务职责，建立跨部门协调机制，定期召开工作推进会，提升部门联动水平。强化制度支撑，探索建立服务贸易考核体系及机制，通过指标考核，提高政府各部门对服务贸易工作的积极性。深入推进“放管服”改革，深化行政审批制度改革，进一步精简行政许可事项，探索实施无纸化受理方式。</w:t>
      </w:r>
    </w:p>
    <w:p>
      <w:pPr>
        <w:pStyle w:val="8"/>
        <w:widowControl w:val="0"/>
        <w:topLinePunct w:val="0"/>
        <w:autoSpaceDE w:val="0"/>
        <w:autoSpaceDN w:val="0"/>
        <w:adjustRightInd w:val="0"/>
        <w:spacing w:line="276" w:lineRule="auto"/>
        <w:ind w:firstLine="640"/>
        <w:rPr>
          <w:rFonts w:ascii="方正楷体_GBK" w:hAnsi="方正楷体_GBK" w:eastAsia="方正楷体_GBK" w:cs="方正楷体_GBK"/>
          <w:kern w:val="2"/>
          <w:sz w:val="32"/>
          <w:szCs w:val="32"/>
        </w:rPr>
      </w:pPr>
      <w:r>
        <w:rPr>
          <w:rFonts w:hint="eastAsia" w:ascii="方正楷体_GBK" w:hAnsi="方正楷体_GBK" w:eastAsia="方正楷体_GBK" w:cs="方正楷体_GBK"/>
          <w:i w:val="0"/>
          <w:kern w:val="2"/>
          <w:sz w:val="32"/>
          <w:szCs w:val="32"/>
        </w:rPr>
        <w:t>（二）全面探索扩大对外开放</w:t>
      </w:r>
    </w:p>
    <w:p>
      <w:pPr>
        <w:topLinePunct w:val="0"/>
        <w:autoSpaceDE w:val="0"/>
        <w:autoSpaceDN w:val="0"/>
        <w:adjustRightInd w:val="0"/>
        <w:snapToGrid w:val="0"/>
        <w:spacing w:line="276" w:lineRule="auto"/>
        <w:ind w:firstLine="640" w:firstLineChars="200"/>
        <w:rPr>
          <w:rFonts w:eastAsia="方正仿宋_GBK"/>
          <w:sz w:val="32"/>
          <w:szCs w:val="32"/>
          <w:u w:val="none"/>
        </w:rPr>
      </w:pPr>
      <w:r>
        <w:rPr>
          <w:rFonts w:hint="eastAsia" w:eastAsia="方正仿宋_GBK"/>
          <w:i w:val="0"/>
          <w:sz w:val="32"/>
          <w:szCs w:val="32"/>
          <w:u w:val="none"/>
        </w:rPr>
        <w:t>鼓励服务贸易企业积极开拓“一带一路”国际市场，探索适应试点需要的风险防范机制。构建与国际规则相衔接的服务业扩大开放基本框架。建立重点面向“一带一路”的国际职业教育创新试验区，推进中外合作办学，持续完善外籍教师、专家、技师等的引进便利政策。</w:t>
      </w:r>
    </w:p>
    <w:p>
      <w:pPr>
        <w:topLinePunct w:val="0"/>
        <w:autoSpaceDE w:val="0"/>
        <w:autoSpaceDN w:val="0"/>
        <w:adjustRightInd w:val="0"/>
        <w:snapToGrid w:val="0"/>
        <w:spacing w:line="276" w:lineRule="auto"/>
        <w:ind w:firstLine="640" w:firstLineChars="200"/>
        <w:rPr>
          <w:rFonts w:eastAsia="方正仿宋_GBK"/>
          <w:sz w:val="32"/>
          <w:szCs w:val="32"/>
          <w:u w:val="none"/>
        </w:rPr>
      </w:pPr>
      <w:r>
        <w:rPr>
          <w:rFonts w:hint="eastAsia" w:eastAsia="方正仿宋_GBK"/>
          <w:i w:val="0"/>
          <w:sz w:val="32"/>
          <w:szCs w:val="32"/>
          <w:u w:val="none"/>
        </w:rPr>
        <w:t>积极推进国际服务贸易合作园区建设，发挥在服务业开放合作上先行先试的优势，引进跨国公司国际或地区总部、功能性机构，加强与重点服务贸易伙伴的项目合作。</w:t>
      </w:r>
    </w:p>
    <w:p>
      <w:pPr>
        <w:pStyle w:val="8"/>
        <w:widowControl w:val="0"/>
        <w:topLinePunct w:val="0"/>
        <w:autoSpaceDE w:val="0"/>
        <w:autoSpaceDN w:val="0"/>
        <w:adjustRightInd w:val="0"/>
        <w:spacing w:line="276" w:lineRule="auto"/>
        <w:ind w:firstLine="640"/>
        <w:rPr>
          <w:rFonts w:ascii="方正楷体_GBK" w:hAnsi="方正楷体_GBK" w:eastAsia="方正楷体_GBK" w:cs="方正楷体_GBK"/>
          <w:kern w:val="2"/>
          <w:sz w:val="32"/>
          <w:szCs w:val="32"/>
        </w:rPr>
      </w:pPr>
      <w:r>
        <w:rPr>
          <w:rFonts w:hint="eastAsia" w:ascii="方正楷体_GBK" w:hAnsi="方正楷体_GBK" w:eastAsia="方正楷体_GBK" w:cs="方正楷体_GBK"/>
          <w:i w:val="0"/>
          <w:kern w:val="2"/>
          <w:sz w:val="32"/>
          <w:szCs w:val="32"/>
        </w:rPr>
        <w:t>（三）全面探索提升便利化水平</w:t>
      </w:r>
    </w:p>
    <w:p>
      <w:pPr>
        <w:pStyle w:val="8"/>
        <w:widowControl w:val="0"/>
        <w:topLinePunct w:val="0"/>
        <w:autoSpaceDE w:val="0"/>
        <w:autoSpaceDN w:val="0"/>
        <w:adjustRightInd w:val="0"/>
        <w:spacing w:line="276" w:lineRule="auto"/>
        <w:ind w:firstLine="640"/>
        <w:rPr>
          <w:rFonts w:ascii="Times New Roman" w:hAnsi="Times New Roman" w:eastAsia="方正仿宋_GBK"/>
          <w:sz w:val="32"/>
          <w:szCs w:val="32"/>
        </w:rPr>
      </w:pPr>
      <w:r>
        <w:rPr>
          <w:rFonts w:hint="eastAsia" w:ascii="Times New Roman" w:hAnsi="Times New Roman" w:eastAsia="方正仿宋_GBK"/>
          <w:i w:val="0"/>
          <w:sz w:val="32"/>
          <w:szCs w:val="32"/>
        </w:rPr>
        <w:t>坚持包容审慎原则，探索创新政策设计，积极推动资金、人员、信息等要素便利化流动。加快推进人民币在服务贸易领域的跨境使用，促进资金流动便利化。对紧缺急需外籍人才，实行更加开放的停居留政策，推进人员流动便利化。充分利用数字技术、数字平台和数字贸易，创建市场大数据智能检测信息收集平台，实时采集信息，提高处理效率和效果，推动信息流动便利化。</w:t>
      </w:r>
    </w:p>
    <w:p>
      <w:pPr>
        <w:pStyle w:val="8"/>
        <w:widowControl w:val="0"/>
        <w:topLinePunct w:val="0"/>
        <w:autoSpaceDE w:val="0"/>
        <w:autoSpaceDN w:val="0"/>
        <w:adjustRightInd w:val="0"/>
        <w:spacing w:line="276" w:lineRule="auto"/>
        <w:ind w:firstLine="640"/>
        <w:rPr>
          <w:rFonts w:ascii="方正楷体_GBK" w:hAnsi="方正楷体_GBK" w:eastAsia="方正楷体_GBK" w:cs="方正楷体_GBK"/>
          <w:kern w:val="2"/>
          <w:sz w:val="32"/>
          <w:szCs w:val="32"/>
        </w:rPr>
      </w:pPr>
      <w:r>
        <w:rPr>
          <w:rFonts w:hint="eastAsia" w:ascii="方正楷体_GBK" w:hAnsi="方正楷体_GBK" w:eastAsia="方正楷体_GBK" w:cs="方正楷体_GBK"/>
          <w:i w:val="0"/>
          <w:kern w:val="2"/>
          <w:sz w:val="32"/>
          <w:szCs w:val="32"/>
        </w:rPr>
        <w:t>（四）全面探索创新发展模式</w:t>
      </w:r>
    </w:p>
    <w:p>
      <w:pPr>
        <w:topLinePunct w:val="0"/>
        <w:autoSpaceDE w:val="0"/>
        <w:autoSpaceDN w:val="0"/>
        <w:adjustRightInd w:val="0"/>
        <w:snapToGrid w:val="0"/>
        <w:spacing w:line="276" w:lineRule="auto"/>
        <w:ind w:firstLine="640" w:firstLineChars="200"/>
        <w:rPr>
          <w:rFonts w:eastAsia="方正仿宋_GBK"/>
          <w:sz w:val="32"/>
          <w:szCs w:val="32"/>
          <w:u w:val="none"/>
        </w:rPr>
      </w:pPr>
      <w:r>
        <w:rPr>
          <w:rFonts w:hint="eastAsia" w:eastAsia="方正仿宋_GBK"/>
          <w:i w:val="0"/>
          <w:sz w:val="32"/>
          <w:szCs w:val="32"/>
          <w:u w:val="none"/>
        </w:rPr>
        <w:t>积极探索数字贸易背景下服务贸易发展新模式，依托大数据、物联网、移动互联网、云计算等新技术推动服务贸易模式创新，打造新型服务贸易网络平台。推动大数据采集、存储、处理、分析、挖掘和交易等服务，探索数据服务采集、脱敏、应用、交易、监管等规则和标准；促进数据资源、产品和服务的资产化、商品化。支持综合保税区加工制造类企业智能化改造，鼓励制造企业在综合保税区内配套研发、结算中心，加快形成“研发+制造+结算”全价值链条，推动先进制造服务模式创新。</w:t>
      </w:r>
    </w:p>
    <w:p>
      <w:pPr>
        <w:pStyle w:val="8"/>
        <w:widowControl w:val="0"/>
        <w:topLinePunct w:val="0"/>
        <w:autoSpaceDE w:val="0"/>
        <w:autoSpaceDN w:val="0"/>
        <w:adjustRightInd w:val="0"/>
        <w:spacing w:line="276" w:lineRule="auto"/>
        <w:ind w:firstLine="640"/>
        <w:rPr>
          <w:rFonts w:ascii="方正楷体_GBK" w:hAnsi="方正楷体_GBK" w:eastAsia="方正楷体_GBK" w:cs="方正楷体_GBK"/>
          <w:kern w:val="2"/>
          <w:sz w:val="32"/>
          <w:szCs w:val="32"/>
        </w:rPr>
      </w:pPr>
      <w:r>
        <w:rPr>
          <w:rFonts w:hint="eastAsia" w:ascii="方正楷体_GBK" w:hAnsi="方正楷体_GBK" w:eastAsia="方正楷体_GBK" w:cs="方正楷体_GBK"/>
          <w:i w:val="0"/>
          <w:kern w:val="2"/>
          <w:sz w:val="32"/>
          <w:szCs w:val="32"/>
        </w:rPr>
        <w:t>（五）全面探索健全促进体系</w:t>
      </w:r>
    </w:p>
    <w:p>
      <w:pPr>
        <w:pStyle w:val="8"/>
        <w:widowControl w:val="0"/>
        <w:topLinePunct w:val="0"/>
        <w:autoSpaceDE w:val="0"/>
        <w:autoSpaceDN w:val="0"/>
        <w:adjustRightInd w:val="0"/>
        <w:spacing w:line="276" w:lineRule="auto"/>
        <w:ind w:firstLine="640"/>
        <w:jc w:val="both"/>
        <w:rPr>
          <w:rFonts w:ascii="Times New Roman" w:hAnsi="Times New Roman" w:eastAsia="方正仿宋_GBK"/>
          <w:sz w:val="32"/>
          <w:szCs w:val="32"/>
          <w:u w:val="none"/>
        </w:rPr>
      </w:pPr>
      <w:r>
        <w:rPr>
          <w:rFonts w:hint="eastAsia" w:ascii="Times New Roman" w:hAnsi="Times New Roman" w:eastAsia="方正仿宋_GBK"/>
          <w:i w:val="0"/>
          <w:sz w:val="32"/>
          <w:szCs w:val="32"/>
          <w:u w:val="none"/>
        </w:rPr>
        <w:t>构建服务贸易项目对接平台、国际市场推广平台等公共服务平台，对平台功能进行优化整合，形成人才资本信息等要素服务平台、科技创新应用服务平台、运营物流服务平台，形成不同功能和形式相结合的服务贸易平台体系。完善和升级重点企业联系机制，形成政府与企业、企业与市场高效对接、快速响应的信息通道和响应机制，及时回应诉求、解决问题、应对风险。制定政策推动各类服务企业通过各类工业园区、商务服务园区以及境外经贸合作区等开拓国际市场。</w:t>
      </w:r>
    </w:p>
    <w:p>
      <w:pPr>
        <w:pStyle w:val="8"/>
        <w:widowControl w:val="0"/>
        <w:topLinePunct w:val="0"/>
        <w:autoSpaceDE w:val="0"/>
        <w:autoSpaceDN w:val="0"/>
        <w:adjustRightInd w:val="0"/>
        <w:spacing w:line="276" w:lineRule="auto"/>
        <w:ind w:firstLine="640"/>
        <w:rPr>
          <w:rFonts w:ascii="方正楷体_GBK" w:hAnsi="方正楷体_GBK" w:eastAsia="方正楷体_GBK" w:cs="方正楷体_GBK"/>
          <w:kern w:val="2"/>
          <w:sz w:val="32"/>
          <w:szCs w:val="32"/>
        </w:rPr>
      </w:pPr>
      <w:r>
        <w:rPr>
          <w:rFonts w:hint="eastAsia" w:ascii="方正楷体_GBK" w:hAnsi="方正楷体_GBK" w:eastAsia="方正楷体_GBK" w:cs="方正楷体_GBK"/>
          <w:i w:val="0"/>
          <w:kern w:val="2"/>
          <w:sz w:val="32"/>
          <w:szCs w:val="32"/>
        </w:rPr>
        <w:t>（六）全面探索优化政策体系</w:t>
      </w:r>
    </w:p>
    <w:p>
      <w:pPr>
        <w:topLinePunct w:val="0"/>
        <w:autoSpaceDE w:val="0"/>
        <w:autoSpaceDN w:val="0"/>
        <w:adjustRightInd w:val="0"/>
        <w:snapToGrid w:val="0"/>
        <w:spacing w:line="276" w:lineRule="auto"/>
        <w:ind w:firstLine="640" w:firstLineChars="200"/>
        <w:rPr>
          <w:rFonts w:eastAsia="方正仿宋_GBK"/>
          <w:sz w:val="32"/>
          <w:szCs w:val="32"/>
          <w:u w:val="none"/>
        </w:rPr>
      </w:pPr>
      <w:r>
        <w:rPr>
          <w:rFonts w:hint="eastAsia" w:eastAsia="方正仿宋_GBK"/>
          <w:i w:val="0"/>
          <w:sz w:val="32"/>
          <w:szCs w:val="32"/>
          <w:u w:val="none"/>
        </w:rPr>
        <w:t>发挥财政资金引导作用，加大对服务贸易发展的支持力度，优化资金安排结构，完善和创新支持方式，引导更多社会资金投入服务贸易，支持服务贸易企业加强创新能力建设。鼓励金融机构积极创新金融产品和服务，按照风险可控、商业可持续原则，积极为“轻资产”服务贸易企业提供融资便利。</w:t>
      </w:r>
    </w:p>
    <w:p>
      <w:pPr>
        <w:pStyle w:val="8"/>
        <w:widowControl w:val="0"/>
        <w:topLinePunct w:val="0"/>
        <w:autoSpaceDE w:val="0"/>
        <w:autoSpaceDN w:val="0"/>
        <w:adjustRightInd w:val="0"/>
        <w:spacing w:line="276" w:lineRule="auto"/>
        <w:ind w:firstLine="640"/>
        <w:rPr>
          <w:rFonts w:ascii="方正楷体_GBK" w:hAnsi="方正楷体_GBK" w:eastAsia="方正楷体_GBK" w:cs="方正楷体_GBK"/>
          <w:kern w:val="2"/>
          <w:sz w:val="32"/>
          <w:szCs w:val="32"/>
        </w:rPr>
      </w:pPr>
      <w:r>
        <w:rPr>
          <w:rFonts w:hint="eastAsia" w:ascii="方正楷体_GBK" w:hAnsi="方正楷体_GBK" w:eastAsia="方正楷体_GBK" w:cs="方正楷体_GBK"/>
          <w:i w:val="0"/>
          <w:kern w:val="2"/>
          <w:sz w:val="32"/>
          <w:szCs w:val="32"/>
        </w:rPr>
        <w:t>（七）全面探索完善监管模式</w:t>
      </w:r>
    </w:p>
    <w:p>
      <w:pPr>
        <w:pStyle w:val="8"/>
        <w:widowControl w:val="0"/>
        <w:topLinePunct w:val="0"/>
        <w:autoSpaceDE w:val="0"/>
        <w:autoSpaceDN w:val="0"/>
        <w:adjustRightInd w:val="0"/>
        <w:spacing w:line="276" w:lineRule="auto"/>
        <w:ind w:firstLine="640"/>
        <w:rPr>
          <w:rFonts w:ascii="Times New Roman" w:hAnsi="Times New Roman" w:eastAsia="方正仿宋_GBK"/>
          <w:kern w:val="2"/>
          <w:sz w:val="32"/>
          <w:szCs w:val="32"/>
          <w:u w:val="none"/>
        </w:rPr>
      </w:pPr>
      <w:r>
        <w:rPr>
          <w:rFonts w:hint="eastAsia" w:ascii="Times New Roman" w:hAnsi="Times New Roman" w:eastAsia="方正仿宋_GBK"/>
          <w:i w:val="0"/>
          <w:kern w:val="2"/>
          <w:sz w:val="32"/>
          <w:szCs w:val="32"/>
          <w:u w:val="none"/>
        </w:rPr>
        <w:t>健全制度化监管规则，实施以“双随机、一公开</w:t>
      </w:r>
      <w:r>
        <w:rPr>
          <w:rFonts w:hint="eastAsia" w:eastAsia="方正仿宋_GBK"/>
          <w:i w:val="0"/>
          <w:sz w:val="32"/>
          <w:szCs w:val="32"/>
          <w:u w:val="none"/>
        </w:rPr>
        <w:t>”</w:t>
      </w:r>
      <w:r>
        <w:rPr>
          <w:rFonts w:hint="eastAsia" w:ascii="Times New Roman" w:hAnsi="Times New Roman" w:eastAsia="方正仿宋_GBK"/>
          <w:i w:val="0"/>
          <w:kern w:val="2"/>
          <w:sz w:val="32"/>
          <w:szCs w:val="32"/>
          <w:u w:val="none"/>
        </w:rPr>
        <w:t>监管为基本手段、以重点监管为补充、以信用监管为基础的新型监管机制，完善与服务业和服务贸易领域创新创业相适应的包容审慎监管方式。</w:t>
      </w:r>
      <w:r>
        <w:rPr>
          <w:rFonts w:hint="eastAsia" w:ascii="Times New Roman" w:hAnsi="Times New Roman" w:eastAsia="方正仿宋_GBK"/>
          <w:i w:val="0"/>
          <w:sz w:val="32"/>
          <w:szCs w:val="32"/>
          <w:u w:val="none"/>
        </w:rPr>
        <w:t>实施“互联网+监管</w:t>
      </w:r>
      <w:r>
        <w:rPr>
          <w:rFonts w:hint="eastAsia" w:eastAsia="方正仿宋_GBK"/>
          <w:i w:val="0"/>
          <w:sz w:val="32"/>
          <w:szCs w:val="32"/>
          <w:u w:val="none"/>
        </w:rPr>
        <w:t>”</w:t>
      </w:r>
      <w:r>
        <w:rPr>
          <w:rFonts w:hint="eastAsia" w:ascii="Times New Roman" w:hAnsi="Times New Roman" w:eastAsia="方正仿宋_GBK"/>
          <w:i w:val="0"/>
          <w:sz w:val="32"/>
          <w:szCs w:val="32"/>
          <w:u w:val="none"/>
        </w:rPr>
        <w:t>，探索运用大数据技术，依据信用记录和信用评价，对相关主体实行差别化分类监管，将服务贸易创新发展试点情况纳入政府考核评价指标体系，完善考核机制。</w:t>
      </w:r>
    </w:p>
    <w:p>
      <w:pPr>
        <w:pStyle w:val="8"/>
        <w:widowControl w:val="0"/>
        <w:topLinePunct w:val="0"/>
        <w:autoSpaceDE w:val="0"/>
        <w:autoSpaceDN w:val="0"/>
        <w:adjustRightInd w:val="0"/>
        <w:spacing w:line="276" w:lineRule="auto"/>
        <w:ind w:firstLine="640"/>
        <w:rPr>
          <w:rFonts w:ascii="方正楷体_GBK" w:hAnsi="方正楷体_GBK" w:eastAsia="方正楷体_GBK" w:cs="方正楷体_GBK"/>
          <w:kern w:val="2"/>
          <w:sz w:val="32"/>
          <w:szCs w:val="32"/>
        </w:rPr>
      </w:pPr>
      <w:r>
        <w:rPr>
          <w:rFonts w:hint="eastAsia" w:ascii="方正楷体_GBK" w:hAnsi="方正楷体_GBK" w:eastAsia="方正楷体_GBK" w:cs="方正楷体_GBK"/>
          <w:i w:val="0"/>
          <w:kern w:val="2"/>
          <w:sz w:val="32"/>
          <w:szCs w:val="32"/>
        </w:rPr>
        <w:t>（八）探索健全统计体系</w:t>
      </w:r>
    </w:p>
    <w:p>
      <w:pPr>
        <w:topLinePunct w:val="0"/>
        <w:autoSpaceDE w:val="0"/>
        <w:autoSpaceDN w:val="0"/>
        <w:adjustRightInd w:val="0"/>
        <w:snapToGrid w:val="0"/>
        <w:spacing w:line="276" w:lineRule="auto"/>
        <w:ind w:firstLine="640" w:firstLineChars="200"/>
        <w:rPr>
          <w:rFonts w:eastAsia="方正仿宋_GBK"/>
          <w:sz w:val="32"/>
          <w:szCs w:val="32"/>
          <w:u w:val="none"/>
        </w:rPr>
      </w:pPr>
      <w:r>
        <w:rPr>
          <w:rFonts w:hint="eastAsia" w:eastAsia="方正仿宋_GBK"/>
          <w:i w:val="0"/>
          <w:sz w:val="32"/>
          <w:szCs w:val="32"/>
        </w:rPr>
        <w:t>探索建立服务贸易统计联系机制，拓展行业基础数据来源，整合各部门服务贸易统计信息，实现共用共享。建立以服务贸易统计数据为基础、以重点领域调查为依托的督查、检测、评估与考核机制。完善服务贸易促进和扶持政策落实与企业服务贸易数据填报入库挂钩的制度；加强服务贸易数据统计分析研究工作。</w:t>
      </w:r>
    </w:p>
    <w:p>
      <w:pPr>
        <w:pStyle w:val="8"/>
        <w:widowControl w:val="0"/>
        <w:topLinePunct w:val="0"/>
        <w:autoSpaceDE w:val="0"/>
        <w:autoSpaceDN w:val="0"/>
        <w:adjustRightInd w:val="0"/>
        <w:spacing w:line="276" w:lineRule="auto"/>
        <w:ind w:firstLine="640"/>
        <w:rPr>
          <w:rFonts w:ascii="方正黑体_GBK" w:hAnsi="方正黑体_GBK" w:eastAsia="方正黑体_GBK" w:cs="方正黑体_GBK"/>
          <w:bCs/>
          <w:kern w:val="2"/>
          <w:sz w:val="32"/>
          <w:szCs w:val="32"/>
          <w:u w:val="none"/>
        </w:rPr>
      </w:pPr>
      <w:r>
        <w:rPr>
          <w:rFonts w:hint="eastAsia" w:ascii="方正黑体_GBK" w:hAnsi="方正黑体_GBK" w:eastAsia="方正黑体_GBK" w:cs="方正黑体_GBK"/>
          <w:bCs/>
          <w:i w:val="0"/>
          <w:kern w:val="2"/>
          <w:sz w:val="32"/>
          <w:szCs w:val="32"/>
        </w:rPr>
        <w:t>四、重点领域与主要措施</w:t>
      </w:r>
    </w:p>
    <w:p>
      <w:pPr>
        <w:pStyle w:val="8"/>
        <w:widowControl w:val="0"/>
        <w:topLinePunct w:val="0"/>
        <w:autoSpaceDE w:val="0"/>
        <w:autoSpaceDN w:val="0"/>
        <w:adjustRightInd w:val="0"/>
        <w:spacing w:line="276" w:lineRule="auto"/>
        <w:ind w:firstLine="640"/>
        <w:rPr>
          <w:rFonts w:ascii="方正楷体_GBK" w:hAnsi="方正楷体_GBK" w:eastAsia="方正楷体_GBK" w:cs="方正楷体_GBK"/>
          <w:bCs/>
          <w:kern w:val="2"/>
          <w:sz w:val="32"/>
          <w:szCs w:val="32"/>
          <w:u w:val="none"/>
        </w:rPr>
      </w:pPr>
      <w:r>
        <w:rPr>
          <w:rFonts w:hint="eastAsia" w:ascii="方正楷体_GBK" w:hAnsi="方正楷体_GBK" w:eastAsia="方正楷体_GBK" w:cs="方正楷体_GBK"/>
          <w:bCs/>
          <w:i w:val="0"/>
          <w:kern w:val="2"/>
          <w:sz w:val="32"/>
          <w:szCs w:val="32"/>
          <w:u w:val="none"/>
        </w:rPr>
        <w:t>（一）优先发展的领域</w:t>
      </w:r>
    </w:p>
    <w:p>
      <w:pPr>
        <w:topLinePunct w:val="0"/>
        <w:autoSpaceDE w:val="0"/>
        <w:autoSpaceDN w:val="0"/>
        <w:adjustRightInd w:val="0"/>
        <w:snapToGrid w:val="0"/>
        <w:spacing w:line="276" w:lineRule="auto"/>
        <w:ind w:firstLine="640" w:firstLineChars="200"/>
        <w:rPr>
          <w:rFonts w:eastAsia="方正仿宋_GBK"/>
          <w:bCs/>
          <w:sz w:val="32"/>
          <w:szCs w:val="32"/>
          <w:u w:val="none"/>
        </w:rPr>
      </w:pPr>
      <w:r>
        <w:rPr>
          <w:rFonts w:hint="eastAsia" w:eastAsia="方正仿宋_GBK"/>
          <w:bCs/>
          <w:i w:val="0"/>
          <w:sz w:val="32"/>
          <w:szCs w:val="32"/>
          <w:u w:val="none"/>
        </w:rPr>
        <w:t>1.先进制造服务</w:t>
      </w:r>
    </w:p>
    <w:p>
      <w:pPr>
        <w:topLinePunct w:val="0"/>
        <w:autoSpaceDE w:val="0"/>
        <w:autoSpaceDN w:val="0"/>
        <w:adjustRightInd w:val="0"/>
        <w:snapToGrid w:val="0"/>
        <w:spacing w:line="276" w:lineRule="auto"/>
        <w:ind w:firstLine="640" w:firstLineChars="200"/>
        <w:rPr>
          <w:rFonts w:eastAsia="方正仿宋_GBK"/>
          <w:bCs/>
          <w:sz w:val="32"/>
          <w:szCs w:val="32"/>
          <w:u w:val="none"/>
        </w:rPr>
      </w:pPr>
      <w:r>
        <w:rPr>
          <w:rFonts w:hint="eastAsia" w:eastAsia="方正仿宋_GBK"/>
          <w:bCs/>
          <w:i w:val="0"/>
          <w:sz w:val="32"/>
          <w:szCs w:val="32"/>
          <w:u w:val="none"/>
        </w:rPr>
        <w:t>（1）发展目标</w:t>
      </w:r>
    </w:p>
    <w:p>
      <w:pPr>
        <w:topLinePunct w:val="0"/>
        <w:autoSpaceDE w:val="0"/>
        <w:autoSpaceDN w:val="0"/>
        <w:adjustRightInd w:val="0"/>
        <w:snapToGrid w:val="0"/>
        <w:spacing w:line="276" w:lineRule="auto"/>
        <w:ind w:firstLine="640" w:firstLineChars="200"/>
        <w:rPr>
          <w:rFonts w:eastAsia="方正仿宋_GBK"/>
          <w:sz w:val="32"/>
          <w:szCs w:val="32"/>
          <w:u w:val="none"/>
        </w:rPr>
      </w:pPr>
      <w:r>
        <w:rPr>
          <w:rFonts w:hint="eastAsia" w:eastAsia="方正仿宋_GBK"/>
          <w:i w:val="0"/>
          <w:sz w:val="32"/>
          <w:szCs w:val="32"/>
          <w:u w:val="none"/>
        </w:rPr>
        <w:t>紧紧把握</w:t>
      </w:r>
      <w:del w:id="2" w:author=" " w:date="2025-02-21T16:57:33Z">
        <w:r>
          <w:rPr>
            <w:rFonts w:hint="eastAsia" w:eastAsia="方正仿宋_GBK"/>
            <w:i w:val="0"/>
            <w:sz w:val="32"/>
            <w:szCs w:val="32"/>
            <w:u w:val="none"/>
          </w:rPr>
          <w:delText>“成渝地区双城经济圈”</w:delText>
        </w:r>
      </w:del>
      <w:ins w:id="3" w:author=" " w:date="2025-02-21T16:57:33Z">
        <w:r>
          <w:rPr>
            <w:rFonts w:hint="default" w:eastAsia="方正仿宋_GBK"/>
            <w:i w:val="0"/>
            <w:sz w:val="32"/>
            <w:szCs w:val="32"/>
            <w:u w:val="none"/>
            <w:lang w:val="en"/>
          </w:rPr>
          <w:t>成渝地区双城经济圈</w:t>
        </w:r>
      </w:ins>
      <w:r>
        <w:rPr>
          <w:rFonts w:hint="eastAsia" w:eastAsia="方正仿宋_GBK"/>
          <w:i w:val="0"/>
          <w:sz w:val="32"/>
          <w:szCs w:val="32"/>
          <w:u w:val="none"/>
        </w:rPr>
        <w:t>建设战略机遇，围绕成渝两地传统制造业和先进制造业对智能装备的迫切需求，发挥已形成的产业和技术优势，推动永川面向“双城经济圈”以及更广范围先进制造服务的跨越式发展，夯实高端生产性服务贸易的产业基础，打造区域知名的高水平先进制造服务集聚区。</w:t>
      </w:r>
    </w:p>
    <w:p>
      <w:pPr>
        <w:topLinePunct w:val="0"/>
        <w:autoSpaceDE w:val="0"/>
        <w:autoSpaceDN w:val="0"/>
        <w:adjustRightInd w:val="0"/>
        <w:snapToGrid w:val="0"/>
        <w:spacing w:line="276" w:lineRule="auto"/>
        <w:ind w:firstLine="640" w:firstLineChars="200"/>
        <w:rPr>
          <w:rFonts w:eastAsia="方正仿宋_GBK"/>
          <w:bCs/>
          <w:sz w:val="32"/>
          <w:szCs w:val="32"/>
          <w:u w:val="none"/>
        </w:rPr>
      </w:pPr>
      <w:r>
        <w:rPr>
          <w:rFonts w:hint="eastAsia" w:eastAsia="方正仿宋_GBK"/>
          <w:bCs/>
          <w:i w:val="0"/>
          <w:sz w:val="32"/>
          <w:szCs w:val="32"/>
          <w:u w:val="none"/>
        </w:rPr>
        <w:t>（2）主要任务和措施</w:t>
      </w:r>
    </w:p>
    <w:p>
      <w:pPr>
        <w:pStyle w:val="2"/>
        <w:topLinePunct w:val="0"/>
        <w:autoSpaceDE w:val="0"/>
        <w:autoSpaceDN w:val="0"/>
        <w:adjustRightInd w:val="0"/>
        <w:snapToGrid w:val="0"/>
        <w:spacing w:after="0" w:line="276" w:lineRule="auto"/>
        <w:ind w:firstLine="640" w:firstLineChars="200"/>
        <w:rPr>
          <w:rFonts w:eastAsia="方正仿宋_GBK"/>
          <w:sz w:val="32"/>
          <w:szCs w:val="32"/>
          <w:u w:val="none"/>
        </w:rPr>
      </w:pPr>
      <w:r>
        <w:rPr>
          <w:rFonts w:hint="eastAsia" w:eastAsia="方正仿宋_GBK"/>
          <w:i w:val="0"/>
          <w:sz w:val="32"/>
          <w:szCs w:val="32"/>
          <w:u w:val="none"/>
        </w:rPr>
        <w:t>以汽摩及零部件、智能装备和特色消费品为服务型制造主攻方向，大力引进培服务型制造示范企业、建设示范平台和示范项目。探索建立汽车制造和服务全链条体系，加快汽车由传统出行工具向智能移动空间升级，加快充（换）电设施建设布局，探索发展换电和电池租赁服务。推动智能装备领域企业加快边缘计算模块、传感器和通讯模块在产品中植入，建设产品标准化信息采集与控制、自动诊断、基于专家系统的故障预测和故障索引的管理平台，发展产品远程无人操控、工作环境预警、运行状态监测、故障诊断与自修复、产品优化等在线支持（信息增值）服务。推动高端数控机床企业发展自动化生产线、数字化车间、智能工厂整体解决方案，促进智能装备企业向系统集成和整体解决方案提供商转型。推动特色消费品龙头企业增加服务要素投入，以智能家居等为重点，运用VR/AR/MR（虚拟/增强/融合现实）、数字孪生等技术搭建“所见及所得”的在线定制平台，提升个性化定制产品供给能力，发展规模化、个性化定制。</w:t>
      </w:r>
    </w:p>
    <w:p>
      <w:pPr>
        <w:topLinePunct w:val="0"/>
        <w:autoSpaceDE w:val="0"/>
        <w:autoSpaceDN w:val="0"/>
        <w:adjustRightInd w:val="0"/>
        <w:snapToGrid w:val="0"/>
        <w:spacing w:line="276" w:lineRule="auto"/>
        <w:ind w:firstLine="640" w:firstLineChars="200"/>
        <w:rPr>
          <w:rFonts w:eastAsia="方正仿宋_GBK"/>
          <w:bCs/>
          <w:sz w:val="32"/>
          <w:szCs w:val="32"/>
          <w:u w:val="none"/>
        </w:rPr>
      </w:pPr>
      <w:r>
        <w:rPr>
          <w:rFonts w:hint="eastAsia" w:eastAsia="方正仿宋_GBK"/>
          <w:bCs/>
          <w:i w:val="0"/>
          <w:sz w:val="32"/>
          <w:szCs w:val="32"/>
          <w:u w:val="none"/>
        </w:rPr>
        <w:t>2.大数据服务</w:t>
      </w:r>
    </w:p>
    <w:p>
      <w:pPr>
        <w:topLinePunct w:val="0"/>
        <w:autoSpaceDE w:val="0"/>
        <w:autoSpaceDN w:val="0"/>
        <w:adjustRightInd w:val="0"/>
        <w:snapToGrid w:val="0"/>
        <w:spacing w:line="276" w:lineRule="auto"/>
        <w:ind w:firstLine="640" w:firstLineChars="200"/>
        <w:rPr>
          <w:rFonts w:eastAsia="方正仿宋_GBK"/>
          <w:bCs/>
          <w:sz w:val="32"/>
          <w:szCs w:val="32"/>
          <w:u w:val="none"/>
        </w:rPr>
      </w:pPr>
      <w:r>
        <w:rPr>
          <w:rFonts w:hint="eastAsia" w:eastAsia="方正仿宋_GBK"/>
          <w:bCs/>
          <w:i w:val="0"/>
          <w:sz w:val="32"/>
          <w:szCs w:val="32"/>
          <w:u w:val="none"/>
        </w:rPr>
        <w:t>（1）发展目标</w:t>
      </w:r>
    </w:p>
    <w:p>
      <w:pPr>
        <w:topLinePunct w:val="0"/>
        <w:autoSpaceDE w:val="0"/>
        <w:autoSpaceDN w:val="0"/>
        <w:adjustRightInd w:val="0"/>
        <w:snapToGrid w:val="0"/>
        <w:spacing w:line="276" w:lineRule="auto"/>
        <w:ind w:firstLine="640" w:firstLineChars="200"/>
        <w:rPr>
          <w:rFonts w:eastAsia="方正仿宋_GBK"/>
          <w:sz w:val="32"/>
          <w:szCs w:val="32"/>
          <w:u w:val="none"/>
        </w:rPr>
      </w:pPr>
      <w:r>
        <w:rPr>
          <w:rFonts w:hint="eastAsia" w:eastAsia="方正仿宋_GBK"/>
          <w:i w:val="0"/>
          <w:sz w:val="32"/>
          <w:szCs w:val="32"/>
          <w:u w:val="none"/>
        </w:rPr>
        <w:t>牢牢把握</w:t>
      </w:r>
      <w:del w:id="4" w:author=" " w:date="2025-02-21T16:57:33Z">
        <w:r>
          <w:rPr>
            <w:rFonts w:hint="eastAsia" w:eastAsia="方正仿宋_GBK"/>
            <w:i w:val="0"/>
            <w:sz w:val="32"/>
            <w:szCs w:val="32"/>
            <w:u w:val="none"/>
          </w:rPr>
          <w:delText>“成渝地区双城经济圈”</w:delText>
        </w:r>
      </w:del>
      <w:ins w:id="5" w:author=" " w:date="2025-02-21T16:57:33Z">
        <w:r>
          <w:rPr>
            <w:rFonts w:hint="default" w:eastAsia="方正仿宋_GBK"/>
            <w:i w:val="0"/>
            <w:sz w:val="32"/>
            <w:szCs w:val="32"/>
            <w:u w:val="none"/>
            <w:lang w:val="en"/>
          </w:rPr>
          <w:t>成渝地区双城经济圈</w:t>
        </w:r>
      </w:ins>
      <w:r>
        <w:rPr>
          <w:rFonts w:hint="eastAsia" w:eastAsia="方正仿宋_GBK"/>
          <w:i w:val="0"/>
          <w:sz w:val="32"/>
          <w:szCs w:val="32"/>
          <w:u w:val="none"/>
        </w:rPr>
        <w:t>共建国家数字经济创新发展试验区的战略机遇，以重庆云谷大数据产业园为载体，重点培育发展永川区以大数据产业为代表的数字产业，促进大数据服务的繁荣发展。</w:t>
      </w:r>
    </w:p>
    <w:p>
      <w:pPr>
        <w:topLinePunct w:val="0"/>
        <w:autoSpaceDE w:val="0"/>
        <w:autoSpaceDN w:val="0"/>
        <w:adjustRightInd w:val="0"/>
        <w:snapToGrid w:val="0"/>
        <w:spacing w:line="276" w:lineRule="auto"/>
        <w:ind w:firstLine="640" w:firstLineChars="200"/>
        <w:rPr>
          <w:rFonts w:eastAsia="方正仿宋_GBK"/>
          <w:bCs/>
          <w:sz w:val="32"/>
          <w:szCs w:val="32"/>
          <w:u w:val="none"/>
        </w:rPr>
      </w:pPr>
      <w:r>
        <w:rPr>
          <w:rFonts w:hint="eastAsia" w:eastAsia="方正仿宋_GBK"/>
          <w:bCs/>
          <w:i w:val="0"/>
          <w:sz w:val="32"/>
          <w:szCs w:val="32"/>
          <w:u w:val="none"/>
        </w:rPr>
        <w:t>（2）主要任务和措施</w:t>
      </w:r>
    </w:p>
    <w:p>
      <w:pPr>
        <w:topLinePunct w:val="0"/>
        <w:autoSpaceDE w:val="0"/>
        <w:autoSpaceDN w:val="0"/>
        <w:adjustRightInd w:val="0"/>
        <w:snapToGrid w:val="0"/>
        <w:spacing w:line="276" w:lineRule="auto"/>
        <w:ind w:firstLine="640" w:firstLineChars="200"/>
        <w:rPr>
          <w:rFonts w:eastAsia="方正仿宋_GBK"/>
          <w:sz w:val="32"/>
          <w:szCs w:val="32"/>
          <w:u w:val="none"/>
        </w:rPr>
      </w:pPr>
      <w:r>
        <w:rPr>
          <w:rFonts w:hint="eastAsia" w:eastAsia="方正仿宋_GBK"/>
          <w:i w:val="0"/>
          <w:sz w:val="32"/>
          <w:szCs w:val="32"/>
          <w:u w:val="none"/>
        </w:rPr>
        <w:t>打造西部最大的数据处理及交付中心。探索发展大数据处理产业，研究制定大数据脱敏标准，破除数据孤岛，形成标准化、统一化数据体系，构建面向全市、全国、甚至全球的多源大数据采集—数据标注—数据清洗—数据审核服务产业集群。</w:t>
      </w:r>
    </w:p>
    <w:p>
      <w:pPr>
        <w:topLinePunct w:val="0"/>
        <w:autoSpaceDE w:val="0"/>
        <w:autoSpaceDN w:val="0"/>
        <w:adjustRightInd w:val="0"/>
        <w:snapToGrid w:val="0"/>
        <w:spacing w:line="276" w:lineRule="auto"/>
        <w:ind w:firstLine="640" w:firstLineChars="200"/>
        <w:rPr>
          <w:rFonts w:eastAsia="方正仿宋_GBK"/>
          <w:sz w:val="32"/>
          <w:szCs w:val="32"/>
          <w:u w:val="none"/>
        </w:rPr>
      </w:pPr>
      <w:r>
        <w:rPr>
          <w:rFonts w:hint="eastAsia" w:eastAsia="方正仿宋_GBK"/>
          <w:i w:val="0"/>
          <w:sz w:val="32"/>
          <w:szCs w:val="32"/>
          <w:u w:val="none"/>
        </w:rPr>
        <w:t>积极拓展服务外包行业领域。推进服务外包业务向产业价值链高端延伸，着力提高信息技术外包（ITO）、知识流程外包（KPO）和业务流程外包（BPO）等服务外包高端业务比重。发展大数据内容生产服务业，打造具备研发、策划、创作、制作、后期、测评、发行、出版、推广、设备、服务、衍生品设计及其产业化等功能的数字内容创意产业基地，重点发展游戏、动漫等数字内容产品。</w:t>
      </w:r>
    </w:p>
    <w:p>
      <w:pPr>
        <w:topLinePunct w:val="0"/>
        <w:autoSpaceDE w:val="0"/>
        <w:autoSpaceDN w:val="0"/>
        <w:adjustRightInd w:val="0"/>
        <w:snapToGrid w:val="0"/>
        <w:spacing w:line="276" w:lineRule="auto"/>
        <w:ind w:firstLine="640" w:firstLineChars="200"/>
        <w:rPr>
          <w:rFonts w:eastAsia="方正仿宋_GBK"/>
          <w:sz w:val="32"/>
          <w:szCs w:val="32"/>
          <w:u w:val="none"/>
        </w:rPr>
      </w:pPr>
      <w:r>
        <w:rPr>
          <w:rFonts w:hint="eastAsia" w:eastAsia="方正仿宋_GBK"/>
          <w:i w:val="0"/>
          <w:sz w:val="32"/>
          <w:szCs w:val="32"/>
          <w:u w:val="none"/>
        </w:rPr>
        <w:t>创新电子商务发展新模式。积极引进跨境电商企业和新媒体等社交电商企业,繁荣线上服务业态，加快发展跨境贸易服务。</w:t>
      </w:r>
    </w:p>
    <w:p>
      <w:pPr>
        <w:topLinePunct w:val="0"/>
        <w:autoSpaceDE w:val="0"/>
        <w:autoSpaceDN w:val="0"/>
        <w:adjustRightInd w:val="0"/>
        <w:snapToGrid w:val="0"/>
        <w:spacing w:line="276" w:lineRule="auto"/>
        <w:ind w:firstLine="640" w:firstLineChars="200"/>
        <w:rPr>
          <w:rFonts w:eastAsia="方正仿宋_GBK"/>
          <w:sz w:val="32"/>
          <w:szCs w:val="32"/>
          <w:u w:val="none"/>
        </w:rPr>
      </w:pPr>
      <w:r>
        <w:rPr>
          <w:rFonts w:hint="eastAsia" w:eastAsia="方正仿宋_GBK"/>
          <w:i w:val="0"/>
          <w:sz w:val="32"/>
          <w:szCs w:val="32"/>
          <w:u w:val="none"/>
        </w:rPr>
        <w:t>强化5G、互联网的作用。加快推进5G、工业互联网等新一代信息基础设施建设，推动大数据与云计算、工业互联网、信息物理系统的融合发展，支持建立面向不同服务行业、不同业务环节的大数据分析应用平台，选取重点服务行业、典型企业开展大数据应用示范，提升服务领域大数据应用服务水平和监管水平。</w:t>
      </w:r>
    </w:p>
    <w:p>
      <w:pPr>
        <w:topLinePunct w:val="0"/>
        <w:autoSpaceDE w:val="0"/>
        <w:autoSpaceDN w:val="0"/>
        <w:adjustRightInd w:val="0"/>
        <w:snapToGrid w:val="0"/>
        <w:spacing w:line="276" w:lineRule="auto"/>
        <w:ind w:firstLine="640" w:firstLineChars="200"/>
        <w:rPr>
          <w:rFonts w:eastAsia="方正仿宋_GBK"/>
          <w:sz w:val="32"/>
          <w:szCs w:val="32"/>
          <w:u w:val="none"/>
        </w:rPr>
      </w:pPr>
      <w:r>
        <w:rPr>
          <w:rFonts w:hint="eastAsia" w:eastAsia="方正仿宋_GBK"/>
          <w:i w:val="0"/>
          <w:sz w:val="32"/>
          <w:szCs w:val="32"/>
          <w:u w:val="none"/>
        </w:rPr>
        <w:t>搭建大数据服务贸易生态，加快推进大数据产业基础设施配套体系、人才培育体系、技术支撑体系、科技服务和金融服务体系建设，全面推动区域大数据开放共享，扎实开展数据服务试点，构建大数据服务贸易发展生态。</w:t>
      </w:r>
    </w:p>
    <w:p>
      <w:pPr>
        <w:topLinePunct w:val="0"/>
        <w:autoSpaceDE w:val="0"/>
        <w:autoSpaceDN w:val="0"/>
        <w:adjustRightInd w:val="0"/>
        <w:snapToGrid w:val="0"/>
        <w:spacing w:line="276" w:lineRule="auto"/>
        <w:ind w:firstLine="640" w:firstLineChars="200"/>
        <w:rPr>
          <w:rFonts w:eastAsia="方正仿宋_GBK"/>
          <w:bCs/>
          <w:sz w:val="32"/>
          <w:szCs w:val="32"/>
          <w:u w:val="none"/>
        </w:rPr>
      </w:pPr>
      <w:r>
        <w:rPr>
          <w:rFonts w:hint="eastAsia" w:eastAsia="方正仿宋_GBK"/>
          <w:bCs/>
          <w:i w:val="0"/>
          <w:sz w:val="32"/>
          <w:szCs w:val="32"/>
          <w:u w:val="none"/>
        </w:rPr>
        <w:t>3.教育培训服务</w:t>
      </w:r>
    </w:p>
    <w:p>
      <w:pPr>
        <w:topLinePunct w:val="0"/>
        <w:autoSpaceDE w:val="0"/>
        <w:autoSpaceDN w:val="0"/>
        <w:adjustRightInd w:val="0"/>
        <w:snapToGrid w:val="0"/>
        <w:spacing w:line="276" w:lineRule="auto"/>
        <w:ind w:firstLine="640" w:firstLineChars="200"/>
        <w:rPr>
          <w:rFonts w:eastAsia="方正仿宋_GBK"/>
          <w:bCs/>
          <w:sz w:val="32"/>
          <w:szCs w:val="32"/>
          <w:u w:val="none"/>
        </w:rPr>
      </w:pPr>
      <w:r>
        <w:rPr>
          <w:rFonts w:hint="eastAsia" w:eastAsia="方正仿宋_GBK"/>
          <w:bCs/>
          <w:i w:val="0"/>
          <w:sz w:val="32"/>
          <w:szCs w:val="32"/>
          <w:u w:val="none"/>
        </w:rPr>
        <w:t>（1）发展目标</w:t>
      </w:r>
    </w:p>
    <w:p>
      <w:pPr>
        <w:topLinePunct w:val="0"/>
        <w:autoSpaceDE w:val="0"/>
        <w:autoSpaceDN w:val="0"/>
        <w:adjustRightInd w:val="0"/>
        <w:snapToGrid w:val="0"/>
        <w:spacing w:line="276" w:lineRule="auto"/>
        <w:ind w:firstLine="640" w:firstLineChars="200"/>
        <w:rPr>
          <w:rFonts w:eastAsia="方正仿宋_GBK"/>
          <w:sz w:val="32"/>
          <w:szCs w:val="32"/>
          <w:u w:val="none"/>
        </w:rPr>
      </w:pPr>
      <w:r>
        <w:rPr>
          <w:rFonts w:hint="eastAsia" w:eastAsia="方正仿宋_GBK"/>
          <w:i w:val="0"/>
          <w:sz w:val="32"/>
          <w:szCs w:val="32"/>
          <w:u w:val="none"/>
        </w:rPr>
        <w:t>充分发挥永川在职业教育领域较为深厚的资源优势和基础，探索面向西部以及“一带一路”沿线国家职业教育培训服务，形成具有鲜明特色和国际影响的区域职业教育培训服务中心，推动教育服务贸易的繁荣发展。</w:t>
      </w:r>
    </w:p>
    <w:p>
      <w:pPr>
        <w:topLinePunct w:val="0"/>
        <w:autoSpaceDE w:val="0"/>
        <w:autoSpaceDN w:val="0"/>
        <w:adjustRightInd w:val="0"/>
        <w:snapToGrid w:val="0"/>
        <w:spacing w:line="276" w:lineRule="auto"/>
        <w:ind w:firstLine="640" w:firstLineChars="200"/>
        <w:rPr>
          <w:rFonts w:eastAsia="方正仿宋_GBK"/>
          <w:bCs/>
          <w:sz w:val="32"/>
          <w:szCs w:val="32"/>
          <w:u w:val="none"/>
        </w:rPr>
      </w:pPr>
      <w:r>
        <w:rPr>
          <w:rFonts w:hint="eastAsia" w:eastAsia="方正仿宋_GBK"/>
          <w:bCs/>
          <w:i w:val="0"/>
          <w:sz w:val="32"/>
          <w:szCs w:val="32"/>
          <w:u w:val="none"/>
        </w:rPr>
        <w:t>（2）主要任务和措施</w:t>
      </w:r>
    </w:p>
    <w:p>
      <w:pPr>
        <w:topLinePunct w:val="0"/>
        <w:autoSpaceDE w:val="0"/>
        <w:autoSpaceDN w:val="0"/>
        <w:adjustRightInd w:val="0"/>
        <w:snapToGrid w:val="0"/>
        <w:spacing w:line="276" w:lineRule="auto"/>
        <w:ind w:firstLine="640" w:firstLineChars="200"/>
        <w:rPr>
          <w:rFonts w:eastAsia="方正仿宋_GBK"/>
          <w:sz w:val="32"/>
          <w:szCs w:val="32"/>
          <w:u w:val="none"/>
        </w:rPr>
      </w:pPr>
      <w:r>
        <w:rPr>
          <w:rFonts w:hint="eastAsia" w:eastAsia="方正仿宋_GBK"/>
          <w:i w:val="0"/>
          <w:sz w:val="32"/>
          <w:szCs w:val="32"/>
          <w:u w:val="none"/>
        </w:rPr>
        <w:t>完善教育培训体系。大力发展多种形式的教育培训服务，引进大企业、教育集团、知名院校来永办学，特别是加强同德国合作，推动“产业园区+龙头企业+院校+研发机构+N个配套企业”的模式，组建产业联盟，鼓励联盟成员单位共同设置专业、共同组建教学团队、共同开发课程教材、共同建设实训平台等，促进企业需求融入人才培养环节。</w:t>
      </w:r>
    </w:p>
    <w:p>
      <w:pPr>
        <w:topLinePunct w:val="0"/>
        <w:autoSpaceDE w:val="0"/>
        <w:autoSpaceDN w:val="0"/>
        <w:adjustRightInd w:val="0"/>
        <w:snapToGrid w:val="0"/>
        <w:spacing w:line="276" w:lineRule="auto"/>
        <w:ind w:firstLine="640" w:firstLineChars="200"/>
        <w:rPr>
          <w:rFonts w:eastAsia="方正仿宋_GBK"/>
          <w:sz w:val="32"/>
          <w:szCs w:val="32"/>
          <w:u w:val="none"/>
        </w:rPr>
      </w:pPr>
      <w:r>
        <w:rPr>
          <w:rFonts w:hint="eastAsia" w:eastAsia="方正仿宋_GBK"/>
          <w:i w:val="0"/>
          <w:sz w:val="32"/>
          <w:szCs w:val="32"/>
          <w:u w:val="none"/>
        </w:rPr>
        <w:t>积极开展工业制造业服务人才培养培训和劳务输出，推动与“一带一路”沿线国家和地区在职业教育领域的对接和合作。建设大数据人才教育培训基地，以大数据教育培训为契机，打通职业教育产业链条，营建“职教+”的复合型产业体系。</w:t>
      </w:r>
    </w:p>
    <w:p>
      <w:pPr>
        <w:topLinePunct w:val="0"/>
        <w:autoSpaceDE w:val="0"/>
        <w:autoSpaceDN w:val="0"/>
        <w:adjustRightInd w:val="0"/>
        <w:snapToGrid w:val="0"/>
        <w:spacing w:line="276" w:lineRule="auto"/>
        <w:ind w:firstLine="640" w:firstLineChars="200"/>
        <w:rPr>
          <w:rFonts w:eastAsia="方正仿宋_GBK"/>
          <w:sz w:val="32"/>
          <w:szCs w:val="32"/>
          <w:u w:val="none"/>
        </w:rPr>
      </w:pPr>
      <w:r>
        <w:rPr>
          <w:rFonts w:hint="eastAsia" w:eastAsia="方正仿宋_GBK"/>
          <w:i w:val="0"/>
          <w:kern w:val="0"/>
          <w:sz w:val="32"/>
          <w:szCs w:val="32"/>
          <w:u w:val="none"/>
        </w:rPr>
        <w:t>构建全产业链的人才服务体系。推动与“一带一路</w:t>
      </w:r>
      <w:r>
        <w:rPr>
          <w:rFonts w:hint="eastAsia" w:eastAsia="方正仿宋_GBK"/>
          <w:i w:val="0"/>
          <w:sz w:val="32"/>
          <w:szCs w:val="32"/>
          <w:u w:val="none"/>
        </w:rPr>
        <w:t>”</w:t>
      </w:r>
      <w:r>
        <w:rPr>
          <w:rFonts w:hint="eastAsia" w:eastAsia="方正仿宋_GBK"/>
          <w:i w:val="0"/>
          <w:kern w:val="0"/>
          <w:sz w:val="32"/>
          <w:szCs w:val="32"/>
          <w:u w:val="none"/>
        </w:rPr>
        <w:t>沿线国家签订长期人才培训、教育合作协定，为各类人才培训业务。积极引进国际培训教育机构，重点面向永川区、重庆市以及西部产业和服务贸易发展培育急需人才。</w:t>
      </w:r>
    </w:p>
    <w:p>
      <w:pPr>
        <w:topLinePunct w:val="0"/>
        <w:autoSpaceDE w:val="0"/>
        <w:autoSpaceDN w:val="0"/>
        <w:adjustRightInd w:val="0"/>
        <w:snapToGrid w:val="0"/>
        <w:spacing w:line="276" w:lineRule="auto"/>
        <w:ind w:firstLine="640" w:firstLineChars="200"/>
        <w:rPr>
          <w:rFonts w:eastAsia="方正仿宋_GBK"/>
          <w:sz w:val="32"/>
          <w:szCs w:val="32"/>
          <w:u w:val="none"/>
        </w:rPr>
      </w:pPr>
      <w:r>
        <w:rPr>
          <w:rFonts w:hint="eastAsia" w:eastAsia="方正仿宋_GBK"/>
          <w:i w:val="0"/>
          <w:sz w:val="32"/>
          <w:szCs w:val="32"/>
          <w:u w:val="none"/>
        </w:rPr>
        <w:t>大力发展国际教育交流、中外合作办学、留学服务和国际互联网教育、支持发展“互联网+教育”技术，支持与世界知名院校开展中外合作办学。</w:t>
      </w:r>
    </w:p>
    <w:p>
      <w:pPr>
        <w:pStyle w:val="8"/>
        <w:widowControl w:val="0"/>
        <w:topLinePunct w:val="0"/>
        <w:autoSpaceDE w:val="0"/>
        <w:autoSpaceDN w:val="0"/>
        <w:adjustRightInd w:val="0"/>
        <w:spacing w:line="276" w:lineRule="auto"/>
        <w:ind w:firstLine="640"/>
        <w:rPr>
          <w:rFonts w:ascii="方正楷体_GBK" w:hAnsi="方正楷体_GBK" w:eastAsia="方正楷体_GBK" w:cs="方正楷体_GBK"/>
          <w:bCs/>
          <w:kern w:val="2"/>
          <w:sz w:val="32"/>
          <w:szCs w:val="32"/>
          <w:u w:val="none"/>
        </w:rPr>
      </w:pPr>
      <w:r>
        <w:rPr>
          <w:rFonts w:hint="eastAsia" w:ascii="方正楷体_GBK" w:hAnsi="方正楷体_GBK" w:eastAsia="方正楷体_GBK" w:cs="方正楷体_GBK"/>
          <w:bCs/>
          <w:i w:val="0"/>
          <w:kern w:val="2"/>
          <w:sz w:val="32"/>
          <w:szCs w:val="32"/>
        </w:rPr>
        <w:t>（二）重点培育的领域</w:t>
      </w:r>
    </w:p>
    <w:p>
      <w:pPr>
        <w:topLinePunct w:val="0"/>
        <w:autoSpaceDE w:val="0"/>
        <w:autoSpaceDN w:val="0"/>
        <w:adjustRightInd w:val="0"/>
        <w:snapToGrid w:val="0"/>
        <w:spacing w:line="276" w:lineRule="auto"/>
        <w:ind w:firstLine="640" w:firstLineChars="200"/>
        <w:rPr>
          <w:rFonts w:eastAsia="方正仿宋_GBK"/>
          <w:bCs/>
          <w:sz w:val="32"/>
          <w:szCs w:val="32"/>
        </w:rPr>
      </w:pPr>
      <w:r>
        <w:rPr>
          <w:rFonts w:hint="eastAsia" w:eastAsia="方正仿宋_GBK"/>
          <w:bCs/>
          <w:i w:val="0"/>
          <w:sz w:val="32"/>
          <w:szCs w:val="32"/>
        </w:rPr>
        <w:t>1.金融服务</w:t>
      </w:r>
    </w:p>
    <w:p>
      <w:pPr>
        <w:pStyle w:val="8"/>
        <w:widowControl w:val="0"/>
        <w:topLinePunct w:val="0"/>
        <w:autoSpaceDE w:val="0"/>
        <w:autoSpaceDN w:val="0"/>
        <w:adjustRightInd w:val="0"/>
        <w:spacing w:line="276" w:lineRule="auto"/>
        <w:ind w:firstLine="640"/>
        <w:rPr>
          <w:rFonts w:ascii="Times New Roman" w:hAnsi="Times New Roman" w:eastAsia="方正仿宋_GBK"/>
          <w:bCs/>
          <w:kern w:val="2"/>
          <w:sz w:val="32"/>
          <w:szCs w:val="32"/>
        </w:rPr>
      </w:pPr>
      <w:r>
        <w:rPr>
          <w:rFonts w:hint="eastAsia" w:ascii="Times New Roman" w:hAnsi="Times New Roman" w:eastAsia="方正仿宋_GBK"/>
          <w:bCs/>
          <w:i w:val="0"/>
          <w:kern w:val="2"/>
          <w:sz w:val="32"/>
          <w:szCs w:val="32"/>
        </w:rPr>
        <w:t>（1）发展目标</w:t>
      </w:r>
    </w:p>
    <w:p>
      <w:pPr>
        <w:topLinePunct w:val="0"/>
        <w:autoSpaceDE w:val="0"/>
        <w:autoSpaceDN w:val="0"/>
        <w:adjustRightInd w:val="0"/>
        <w:snapToGrid w:val="0"/>
        <w:spacing w:line="276" w:lineRule="auto"/>
        <w:ind w:firstLine="640" w:firstLineChars="200"/>
        <w:rPr>
          <w:rFonts w:eastAsia="方正仿宋_GBK"/>
          <w:bCs/>
          <w:kern w:val="0"/>
          <w:sz w:val="32"/>
          <w:szCs w:val="32"/>
          <w:u w:val="none"/>
        </w:rPr>
      </w:pPr>
      <w:r>
        <w:rPr>
          <w:rFonts w:hint="eastAsia" w:eastAsia="方正仿宋_GBK"/>
          <w:bCs/>
          <w:i w:val="0"/>
          <w:kern w:val="0"/>
          <w:sz w:val="32"/>
          <w:szCs w:val="32"/>
          <w:u w:val="none"/>
        </w:rPr>
        <w:t>推进金融业态、金融功能和金融服务三大金融体系建设，增强金融服务实体经济效能，建设</w:t>
      </w:r>
      <w:del w:id="6" w:author=" " w:date="2025-02-21T16:57:33Z">
        <w:r>
          <w:rPr>
            <w:rFonts w:hint="eastAsia" w:eastAsia="方正仿宋_GBK"/>
            <w:bCs/>
            <w:i w:val="0"/>
            <w:kern w:val="0"/>
            <w:sz w:val="32"/>
            <w:szCs w:val="32"/>
            <w:u w:val="none"/>
          </w:rPr>
          <w:delText>“成渝地区双城经济圈</w:delText>
        </w:r>
      </w:del>
      <w:del w:id="7" w:author=" " w:date="2025-02-21T16:57:33Z">
        <w:r>
          <w:rPr>
            <w:rFonts w:hint="eastAsia" w:eastAsia="方正仿宋_GBK"/>
            <w:i w:val="0"/>
            <w:sz w:val="32"/>
            <w:szCs w:val="32"/>
            <w:u w:val="none"/>
          </w:rPr>
          <w:delText>”</w:delText>
        </w:r>
      </w:del>
      <w:ins w:id="8" w:author=" " w:date="2025-02-21T16:57:33Z">
        <w:r>
          <w:rPr>
            <w:rFonts w:hint="default" w:eastAsia="方正仿宋_GBK"/>
            <w:bCs/>
            <w:i w:val="0"/>
            <w:kern w:val="0"/>
            <w:sz w:val="32"/>
            <w:szCs w:val="32"/>
            <w:u w:val="none"/>
            <w:lang w:val="en"/>
          </w:rPr>
          <w:t>成渝地区双城经济圈</w:t>
        </w:r>
      </w:ins>
      <w:r>
        <w:rPr>
          <w:rFonts w:hint="eastAsia" w:eastAsia="方正仿宋_GBK"/>
          <w:bCs/>
          <w:i w:val="0"/>
          <w:kern w:val="0"/>
          <w:sz w:val="32"/>
          <w:szCs w:val="32"/>
          <w:u w:val="none"/>
        </w:rPr>
        <w:t>区域性金融枢纽和重庆主城都市区现代化创新型金融中心。</w:t>
      </w:r>
    </w:p>
    <w:p>
      <w:pPr>
        <w:pStyle w:val="8"/>
        <w:widowControl w:val="0"/>
        <w:topLinePunct w:val="0"/>
        <w:autoSpaceDE w:val="0"/>
        <w:autoSpaceDN w:val="0"/>
        <w:adjustRightInd w:val="0"/>
        <w:spacing w:line="276" w:lineRule="auto"/>
        <w:ind w:firstLine="640"/>
        <w:rPr>
          <w:rFonts w:ascii="Times New Roman" w:hAnsi="Times New Roman" w:eastAsia="方正仿宋_GBK"/>
          <w:bCs/>
          <w:kern w:val="2"/>
          <w:sz w:val="32"/>
          <w:szCs w:val="32"/>
        </w:rPr>
      </w:pPr>
      <w:r>
        <w:rPr>
          <w:rFonts w:hint="eastAsia" w:ascii="Times New Roman" w:hAnsi="Times New Roman" w:eastAsia="方正仿宋_GBK"/>
          <w:bCs/>
          <w:i w:val="0"/>
          <w:kern w:val="2"/>
          <w:sz w:val="32"/>
          <w:szCs w:val="32"/>
        </w:rPr>
        <w:t>（2）主要任务和措施</w:t>
      </w:r>
    </w:p>
    <w:p>
      <w:pPr>
        <w:topLinePunct w:val="0"/>
        <w:autoSpaceDE w:val="0"/>
        <w:autoSpaceDN w:val="0"/>
        <w:adjustRightInd w:val="0"/>
        <w:snapToGrid w:val="0"/>
        <w:spacing w:line="276" w:lineRule="auto"/>
        <w:ind w:firstLine="640" w:firstLineChars="200"/>
        <w:rPr>
          <w:rFonts w:eastAsia="方正仿宋_GBK"/>
          <w:bCs/>
          <w:kern w:val="0"/>
          <w:sz w:val="32"/>
          <w:szCs w:val="32"/>
          <w:u w:val="none"/>
        </w:rPr>
      </w:pPr>
      <w:r>
        <w:rPr>
          <w:rFonts w:hint="eastAsia" w:eastAsia="方正仿宋_GBK"/>
          <w:bCs/>
          <w:i w:val="0"/>
          <w:kern w:val="0"/>
          <w:sz w:val="32"/>
          <w:szCs w:val="32"/>
          <w:u w:val="none"/>
        </w:rPr>
        <w:t>加快银行、保险、证券等传统机构集聚，促进基金、资产管理、金融科技、财务公司、信托、风险投资等新型金融业态发展，健全金融中介机构，完善永川区金融业态体系，助力中小微企业、轻资产企业等发展。</w:t>
      </w:r>
    </w:p>
    <w:p>
      <w:pPr>
        <w:topLinePunct w:val="0"/>
        <w:autoSpaceDE w:val="0"/>
        <w:autoSpaceDN w:val="0"/>
        <w:adjustRightInd w:val="0"/>
        <w:snapToGrid w:val="0"/>
        <w:spacing w:line="276" w:lineRule="auto"/>
        <w:ind w:firstLine="640" w:firstLineChars="200"/>
        <w:rPr>
          <w:rFonts w:eastAsia="方正仿宋_GBK"/>
          <w:bCs/>
          <w:kern w:val="0"/>
          <w:sz w:val="32"/>
          <w:szCs w:val="32"/>
          <w:u w:val="none"/>
        </w:rPr>
      </w:pPr>
      <w:r>
        <w:rPr>
          <w:rFonts w:hint="eastAsia" w:eastAsia="方正仿宋_GBK"/>
          <w:bCs/>
          <w:i w:val="0"/>
          <w:kern w:val="0"/>
          <w:sz w:val="32"/>
          <w:szCs w:val="32"/>
          <w:u w:val="none"/>
        </w:rPr>
        <w:t>立足提升金融市场的资金融通、支付结算、保险保障三大核心功能，提高永川区金融业整体运行效能，支持数字经济、平台经济等新产业、新业态协同融合发展。</w:t>
      </w:r>
    </w:p>
    <w:p>
      <w:pPr>
        <w:topLinePunct w:val="0"/>
        <w:autoSpaceDE w:val="0"/>
        <w:autoSpaceDN w:val="0"/>
        <w:adjustRightInd w:val="0"/>
        <w:snapToGrid w:val="0"/>
        <w:spacing w:line="276" w:lineRule="auto"/>
        <w:ind w:firstLine="640" w:firstLineChars="200"/>
        <w:rPr>
          <w:rFonts w:eastAsia="方正仿宋_GBK"/>
          <w:bCs/>
          <w:kern w:val="0"/>
          <w:sz w:val="32"/>
          <w:szCs w:val="32"/>
          <w:u w:val="none"/>
        </w:rPr>
      </w:pPr>
      <w:r>
        <w:rPr>
          <w:rFonts w:hint="eastAsia" w:eastAsia="方正仿宋_GBK"/>
          <w:bCs/>
          <w:i w:val="0"/>
          <w:kern w:val="0"/>
          <w:sz w:val="32"/>
          <w:szCs w:val="32"/>
          <w:u w:val="none"/>
        </w:rPr>
        <w:t>鼓励支持利用区块链、物联网等现代科技赋能传统金融转型升级，加快发展绿色金融、科技金融、产业链供应链金融、普惠金融和金融科技等新兴业态创新发展，推进金融产业集聚化规模化发展。</w:t>
      </w:r>
    </w:p>
    <w:p>
      <w:pPr>
        <w:topLinePunct w:val="0"/>
        <w:autoSpaceDE w:val="0"/>
        <w:autoSpaceDN w:val="0"/>
        <w:adjustRightInd w:val="0"/>
        <w:snapToGrid w:val="0"/>
        <w:spacing w:line="276" w:lineRule="auto"/>
        <w:ind w:firstLine="640" w:firstLineChars="200"/>
        <w:rPr>
          <w:rFonts w:eastAsia="方正仿宋_GBK"/>
          <w:bCs/>
          <w:sz w:val="32"/>
          <w:szCs w:val="32"/>
        </w:rPr>
      </w:pPr>
      <w:r>
        <w:rPr>
          <w:rFonts w:hint="eastAsia" w:eastAsia="方正仿宋_GBK"/>
          <w:bCs/>
          <w:i w:val="0"/>
          <w:sz w:val="32"/>
          <w:szCs w:val="32"/>
        </w:rPr>
        <w:t>2.医疗健康服务</w:t>
      </w:r>
    </w:p>
    <w:p>
      <w:pPr>
        <w:topLinePunct w:val="0"/>
        <w:autoSpaceDE w:val="0"/>
        <w:autoSpaceDN w:val="0"/>
        <w:adjustRightInd w:val="0"/>
        <w:snapToGrid w:val="0"/>
        <w:spacing w:line="276" w:lineRule="auto"/>
        <w:ind w:firstLine="640" w:firstLineChars="200"/>
        <w:rPr>
          <w:rFonts w:eastAsia="方正仿宋_GBK"/>
          <w:bCs/>
          <w:sz w:val="32"/>
          <w:szCs w:val="32"/>
          <w:u w:val="none"/>
        </w:rPr>
      </w:pPr>
      <w:r>
        <w:rPr>
          <w:rFonts w:hint="eastAsia" w:eastAsia="方正仿宋_GBK"/>
          <w:bCs/>
          <w:i w:val="0"/>
          <w:sz w:val="32"/>
          <w:szCs w:val="32"/>
          <w:u w:val="none"/>
        </w:rPr>
        <w:t>（1）发展目标</w:t>
      </w:r>
    </w:p>
    <w:p>
      <w:pPr>
        <w:topLinePunct w:val="0"/>
        <w:autoSpaceDE w:val="0"/>
        <w:autoSpaceDN w:val="0"/>
        <w:adjustRightInd w:val="0"/>
        <w:snapToGrid w:val="0"/>
        <w:spacing w:line="276" w:lineRule="auto"/>
        <w:ind w:firstLine="640" w:firstLineChars="200"/>
        <w:rPr>
          <w:rFonts w:eastAsia="方正仿宋_GBK"/>
          <w:bCs/>
          <w:sz w:val="32"/>
          <w:szCs w:val="32"/>
          <w:u w:val="none"/>
        </w:rPr>
      </w:pPr>
      <w:r>
        <w:rPr>
          <w:rFonts w:hint="eastAsia" w:eastAsia="方正仿宋_GBK"/>
          <w:bCs/>
          <w:i w:val="0"/>
          <w:sz w:val="32"/>
          <w:szCs w:val="32"/>
          <w:u w:val="none"/>
        </w:rPr>
        <w:t>围绕大健康产业，坚持人民健康始终处于优先发展的战略位置，用好</w:t>
      </w:r>
      <w:r>
        <w:rPr>
          <w:rFonts w:hint="eastAsia" w:eastAsia="方正仿宋_GBK"/>
          <w:bCs/>
          <w:i w:val="0"/>
          <w:color w:val="000000"/>
          <w:sz w:val="32"/>
          <w:szCs w:val="32"/>
          <w:u w:val="none"/>
        </w:rPr>
        <w:t>取得内地医师资质的港澳新外方医师，在具备条件的地点开办诊所执行备案制，简化外方医师转内地医师资格认证手续，符合条件的外方医师可按程序取得内地医师资格政策，</w:t>
      </w:r>
      <w:r>
        <w:rPr>
          <w:rFonts w:hint="eastAsia" w:eastAsia="方正仿宋_GBK"/>
          <w:bCs/>
          <w:i w:val="0"/>
          <w:sz w:val="32"/>
          <w:szCs w:val="32"/>
          <w:u w:val="none"/>
        </w:rPr>
        <w:t>以更具吸引力的人才政策，打造永川医药健康产业发展特色之路，加快建成永川区域医疗健康城。</w:t>
      </w:r>
    </w:p>
    <w:p>
      <w:pPr>
        <w:topLinePunct w:val="0"/>
        <w:autoSpaceDE w:val="0"/>
        <w:autoSpaceDN w:val="0"/>
        <w:adjustRightInd w:val="0"/>
        <w:snapToGrid w:val="0"/>
        <w:spacing w:line="276" w:lineRule="auto"/>
        <w:ind w:firstLine="640" w:firstLineChars="200"/>
        <w:rPr>
          <w:rFonts w:eastAsia="方正仿宋_GBK"/>
          <w:bCs/>
          <w:sz w:val="32"/>
          <w:szCs w:val="32"/>
          <w:u w:val="none"/>
        </w:rPr>
      </w:pPr>
      <w:r>
        <w:rPr>
          <w:rFonts w:hint="eastAsia" w:eastAsia="方正仿宋_GBK"/>
          <w:bCs/>
          <w:i w:val="0"/>
          <w:sz w:val="32"/>
          <w:szCs w:val="32"/>
          <w:u w:val="none"/>
        </w:rPr>
        <w:t>（2）主要任务和措施</w:t>
      </w:r>
    </w:p>
    <w:p>
      <w:pPr>
        <w:topLinePunct w:val="0"/>
        <w:autoSpaceDE w:val="0"/>
        <w:autoSpaceDN w:val="0"/>
        <w:adjustRightInd w:val="0"/>
        <w:snapToGrid w:val="0"/>
        <w:spacing w:line="276" w:lineRule="auto"/>
        <w:ind w:firstLine="640" w:firstLineChars="200"/>
        <w:rPr>
          <w:rFonts w:eastAsia="方正仿宋_GBK"/>
          <w:bCs/>
          <w:sz w:val="32"/>
          <w:szCs w:val="32"/>
          <w:u w:val="none"/>
        </w:rPr>
      </w:pPr>
      <w:r>
        <w:rPr>
          <w:rFonts w:hint="eastAsia" w:eastAsia="方正仿宋_GBK"/>
          <w:bCs/>
          <w:i w:val="0"/>
          <w:sz w:val="32"/>
          <w:szCs w:val="32"/>
          <w:u w:val="none"/>
        </w:rPr>
        <w:t>制定高层次人才流动政策。随着</w:t>
      </w:r>
      <w:del w:id="9" w:author=" " w:date="2025-02-21T16:57:33Z">
        <w:r>
          <w:rPr>
            <w:rFonts w:hint="eastAsia" w:eastAsia="方正仿宋_GBK"/>
            <w:bCs/>
            <w:i w:val="0"/>
            <w:sz w:val="32"/>
            <w:szCs w:val="32"/>
            <w:u w:val="none"/>
          </w:rPr>
          <w:delText>“成渝地区双城经济圈</w:delText>
        </w:r>
      </w:del>
      <w:del w:id="10" w:author=" " w:date="2025-02-21T16:57:33Z">
        <w:r>
          <w:rPr>
            <w:rFonts w:hint="eastAsia" w:eastAsia="方正仿宋_GBK"/>
            <w:i w:val="0"/>
            <w:sz w:val="32"/>
            <w:szCs w:val="32"/>
            <w:u w:val="none"/>
          </w:rPr>
          <w:delText>”</w:delText>
        </w:r>
      </w:del>
      <w:ins w:id="11" w:author=" " w:date="2025-02-21T16:57:33Z">
        <w:r>
          <w:rPr>
            <w:rFonts w:hint="default" w:eastAsia="方正仿宋_GBK"/>
            <w:bCs/>
            <w:i w:val="0"/>
            <w:sz w:val="32"/>
            <w:szCs w:val="32"/>
            <w:u w:val="none"/>
            <w:lang w:val="en"/>
          </w:rPr>
          <w:t>成渝地区双城经济圈</w:t>
        </w:r>
      </w:ins>
      <w:r>
        <w:rPr>
          <w:rFonts w:hint="eastAsia" w:eastAsia="方正仿宋_GBK"/>
          <w:bCs/>
          <w:i w:val="0"/>
          <w:sz w:val="32"/>
          <w:szCs w:val="32"/>
          <w:u w:val="none"/>
        </w:rPr>
        <w:t>一体化发展、大安通用机场试运营，建立成渝地区人才互通绿色通道，促进人才多向流动，探索研究出台吸引高层次医药人才来永川的工作政策，并为高层次人才提供居留签证、户籍办理各类便捷服务。</w:t>
      </w:r>
    </w:p>
    <w:p>
      <w:pPr>
        <w:topLinePunct w:val="0"/>
        <w:autoSpaceDE w:val="0"/>
        <w:autoSpaceDN w:val="0"/>
        <w:adjustRightInd w:val="0"/>
        <w:snapToGrid w:val="0"/>
        <w:spacing w:line="276" w:lineRule="auto"/>
        <w:ind w:firstLine="640" w:firstLineChars="200"/>
        <w:rPr>
          <w:rFonts w:eastAsia="方正仿宋_GBK"/>
          <w:bCs/>
          <w:sz w:val="32"/>
          <w:szCs w:val="32"/>
          <w:u w:val="none"/>
        </w:rPr>
      </w:pPr>
      <w:r>
        <w:rPr>
          <w:rFonts w:hint="eastAsia" w:eastAsia="方正仿宋_GBK"/>
          <w:bCs/>
          <w:i w:val="0"/>
          <w:sz w:val="32"/>
          <w:szCs w:val="32"/>
          <w:u w:val="none"/>
        </w:rPr>
        <w:t>构建高端医疗服务体系。建设永川区域性医养高地，规划建设一批康养基地、康复医养机构，有力推动建立“医养结合</w:t>
      </w:r>
      <w:r>
        <w:rPr>
          <w:rFonts w:hint="eastAsia" w:eastAsia="方正仿宋_GBK"/>
          <w:i w:val="0"/>
          <w:sz w:val="32"/>
          <w:szCs w:val="32"/>
          <w:u w:val="none"/>
        </w:rPr>
        <w:t>”</w:t>
      </w:r>
      <w:r>
        <w:rPr>
          <w:rFonts w:hint="eastAsia" w:eastAsia="方正仿宋_GBK"/>
          <w:bCs/>
          <w:i w:val="0"/>
          <w:sz w:val="32"/>
          <w:szCs w:val="32"/>
          <w:u w:val="none"/>
        </w:rPr>
        <w:t>体系。围绕高端医疗、体育健身、养老养生、康复保健等方向，推动健康服务业与健康产品生产有机融合，重点培育发展国医国药、基因检测等产业。</w:t>
      </w:r>
    </w:p>
    <w:p>
      <w:pPr>
        <w:topLinePunct w:val="0"/>
        <w:autoSpaceDE w:val="0"/>
        <w:autoSpaceDN w:val="0"/>
        <w:adjustRightInd w:val="0"/>
        <w:snapToGrid w:val="0"/>
        <w:spacing w:line="276" w:lineRule="auto"/>
        <w:ind w:firstLine="640" w:firstLineChars="200"/>
        <w:rPr>
          <w:rFonts w:eastAsia="方正仿宋_GBK"/>
          <w:bCs/>
          <w:sz w:val="32"/>
          <w:szCs w:val="32"/>
          <w:u w:val="none"/>
        </w:rPr>
      </w:pPr>
      <w:r>
        <w:rPr>
          <w:rFonts w:hint="eastAsia" w:eastAsia="方正仿宋_GBK"/>
          <w:bCs/>
          <w:i w:val="0"/>
          <w:sz w:val="32"/>
          <w:szCs w:val="32"/>
          <w:u w:val="none"/>
        </w:rPr>
        <w:t>探索“互联网+健康服务</w:t>
      </w:r>
      <w:r>
        <w:rPr>
          <w:rFonts w:hint="eastAsia" w:eastAsia="方正仿宋_GBK"/>
          <w:i w:val="0"/>
          <w:sz w:val="32"/>
          <w:szCs w:val="32"/>
          <w:u w:val="none"/>
        </w:rPr>
        <w:t>”</w:t>
      </w:r>
      <w:r>
        <w:rPr>
          <w:rFonts w:hint="eastAsia" w:eastAsia="方正仿宋_GBK"/>
          <w:bCs/>
          <w:i w:val="0"/>
          <w:sz w:val="32"/>
          <w:szCs w:val="32"/>
          <w:u w:val="none"/>
        </w:rPr>
        <w:t>新模式。鼓励有条件的医疗机构采取远程医疗、健康管理咨询等多种形式，提供多样化医疗、慢性病管理和健康管理服务。</w:t>
      </w:r>
    </w:p>
    <w:p>
      <w:pPr>
        <w:topLinePunct w:val="0"/>
        <w:autoSpaceDE w:val="0"/>
        <w:autoSpaceDN w:val="0"/>
        <w:adjustRightInd w:val="0"/>
        <w:snapToGrid w:val="0"/>
        <w:spacing w:line="276" w:lineRule="auto"/>
        <w:ind w:firstLine="640" w:firstLineChars="200"/>
        <w:rPr>
          <w:rFonts w:eastAsia="方正仿宋_GBK"/>
          <w:bCs/>
          <w:sz w:val="32"/>
          <w:szCs w:val="32"/>
        </w:rPr>
      </w:pPr>
      <w:r>
        <w:rPr>
          <w:rFonts w:hint="eastAsia" w:eastAsia="方正仿宋_GBK"/>
          <w:bCs/>
          <w:i w:val="0"/>
          <w:sz w:val="32"/>
          <w:szCs w:val="32"/>
          <w:u w:val="none"/>
        </w:rPr>
        <w:t>3.高端物流服务</w:t>
      </w:r>
    </w:p>
    <w:p>
      <w:pPr>
        <w:topLinePunct w:val="0"/>
        <w:autoSpaceDE w:val="0"/>
        <w:autoSpaceDN w:val="0"/>
        <w:adjustRightInd w:val="0"/>
        <w:snapToGrid w:val="0"/>
        <w:spacing w:line="276" w:lineRule="auto"/>
        <w:ind w:firstLine="640" w:firstLineChars="200"/>
        <w:rPr>
          <w:rFonts w:eastAsia="方正仿宋_GBK"/>
          <w:bCs/>
          <w:sz w:val="32"/>
          <w:szCs w:val="32"/>
          <w:u w:val="none"/>
        </w:rPr>
      </w:pPr>
      <w:r>
        <w:rPr>
          <w:rFonts w:hint="eastAsia" w:eastAsia="方正仿宋_GBK"/>
          <w:bCs/>
          <w:i w:val="0"/>
          <w:sz w:val="32"/>
          <w:szCs w:val="32"/>
          <w:u w:val="none"/>
        </w:rPr>
        <w:t>（1）发展目标</w:t>
      </w:r>
    </w:p>
    <w:p>
      <w:pPr>
        <w:topLinePunct w:val="0"/>
        <w:autoSpaceDE w:val="0"/>
        <w:autoSpaceDN w:val="0"/>
        <w:adjustRightInd w:val="0"/>
        <w:snapToGrid w:val="0"/>
        <w:spacing w:line="276" w:lineRule="auto"/>
        <w:ind w:firstLine="640" w:firstLineChars="200"/>
        <w:rPr>
          <w:rFonts w:eastAsia="方正仿宋_GBK"/>
          <w:bCs/>
          <w:sz w:val="32"/>
          <w:szCs w:val="32"/>
          <w:u w:val="none"/>
        </w:rPr>
      </w:pPr>
      <w:r>
        <w:rPr>
          <w:rFonts w:hint="eastAsia" w:eastAsia="方正仿宋_GBK"/>
          <w:bCs/>
          <w:i w:val="0"/>
          <w:sz w:val="32"/>
          <w:szCs w:val="32"/>
          <w:u w:val="none"/>
        </w:rPr>
        <w:t>依托永川区位优势，大力推动运输服务，特别是高端物流发展，形成面向高端制造、高端技术、高端消费、特殊运输、特别要求的高端物流服务体系和能力，建设辐射成渝经济圈及西部地区的高端物流服务基地。</w:t>
      </w:r>
    </w:p>
    <w:p>
      <w:pPr>
        <w:topLinePunct w:val="0"/>
        <w:autoSpaceDE w:val="0"/>
        <w:autoSpaceDN w:val="0"/>
        <w:adjustRightInd w:val="0"/>
        <w:snapToGrid w:val="0"/>
        <w:spacing w:line="276" w:lineRule="auto"/>
        <w:ind w:firstLine="640" w:firstLineChars="200"/>
        <w:rPr>
          <w:rFonts w:eastAsia="方正仿宋_GBK"/>
          <w:bCs/>
          <w:sz w:val="32"/>
          <w:szCs w:val="32"/>
          <w:u w:val="none"/>
        </w:rPr>
      </w:pPr>
      <w:r>
        <w:rPr>
          <w:rFonts w:hint="eastAsia" w:eastAsia="方正仿宋_GBK"/>
          <w:bCs/>
          <w:i w:val="0"/>
          <w:sz w:val="32"/>
          <w:szCs w:val="32"/>
          <w:u w:val="none"/>
        </w:rPr>
        <w:t>（2）主要任务和措施</w:t>
      </w:r>
    </w:p>
    <w:p>
      <w:pPr>
        <w:topLinePunct w:val="0"/>
        <w:autoSpaceDE w:val="0"/>
        <w:autoSpaceDN w:val="0"/>
        <w:adjustRightInd w:val="0"/>
        <w:snapToGrid w:val="0"/>
        <w:spacing w:line="276" w:lineRule="auto"/>
        <w:ind w:firstLine="640" w:firstLineChars="200"/>
        <w:rPr>
          <w:rFonts w:eastAsia="方正仿宋_GBK"/>
          <w:sz w:val="32"/>
          <w:szCs w:val="32"/>
          <w:u w:val="none"/>
        </w:rPr>
      </w:pPr>
      <w:r>
        <w:rPr>
          <w:rFonts w:hint="eastAsia" w:eastAsia="方正仿宋_GBK"/>
          <w:i w:val="0"/>
          <w:sz w:val="32"/>
          <w:szCs w:val="32"/>
          <w:u w:val="none"/>
        </w:rPr>
        <w:t>建设现代物流体系。依托“公铁水空”综合交通体系优势，围绕周边主要产业和市场集群，推动辐射周边的物流体系建设，构建以凤凰湖供应链物流中心为枢纽，以港桥现代物流中心、大安航空物流中心、三教建材物流中心、城西商贸物流中心4个特色物流中心为补充，以N个乡镇物流配送站点为配套“</w:t>
      </w:r>
      <w:r>
        <w:rPr>
          <w:rFonts w:eastAsia="方正仿宋_GBK"/>
          <w:i w:val="0"/>
          <w:sz w:val="32"/>
          <w:szCs w:val="32"/>
          <w:u w:val="none"/>
        </w:rPr>
        <w:t>1+4+N</w:t>
      </w:r>
      <w:r>
        <w:rPr>
          <w:rFonts w:hint="eastAsia" w:eastAsia="方正仿宋_GBK"/>
          <w:i w:val="0"/>
          <w:sz w:val="32"/>
          <w:szCs w:val="32"/>
          <w:u w:val="none"/>
        </w:rPr>
        <w:t>”物流发展空间布局和体系。</w:t>
      </w:r>
    </w:p>
    <w:p>
      <w:pPr>
        <w:topLinePunct w:val="0"/>
        <w:autoSpaceDE w:val="0"/>
        <w:autoSpaceDN w:val="0"/>
        <w:adjustRightInd w:val="0"/>
        <w:snapToGrid w:val="0"/>
        <w:spacing w:line="276" w:lineRule="auto"/>
        <w:ind w:firstLine="640" w:firstLineChars="200"/>
        <w:rPr>
          <w:rFonts w:eastAsia="方正仿宋_GBK"/>
          <w:sz w:val="32"/>
          <w:szCs w:val="32"/>
          <w:u w:val="none"/>
        </w:rPr>
      </w:pPr>
      <w:r>
        <w:rPr>
          <w:rFonts w:hint="eastAsia" w:eastAsia="方正仿宋_GBK"/>
          <w:i w:val="0"/>
          <w:sz w:val="32"/>
          <w:szCs w:val="32"/>
          <w:u w:val="none"/>
        </w:rPr>
        <w:t>提升物流服务水平，发展高端物流服务。加大科技应用力度，深挖市场需求，创新物流服务方式，积极发展智慧物流，培育发展快递物流、冷链物流等高端物流，建设分拨转运、仓储配送、交易展示、信息服务为一体的国际化物流综合服务体系和物流信息系统，加快主体培育，打造一批特色突出、经营模式创新、海外网络健全的高端物流服务企业。</w:t>
      </w:r>
    </w:p>
    <w:p>
      <w:pPr>
        <w:topLinePunct w:val="0"/>
        <w:autoSpaceDE w:val="0"/>
        <w:autoSpaceDN w:val="0"/>
        <w:adjustRightInd w:val="0"/>
        <w:snapToGrid w:val="0"/>
        <w:spacing w:line="276" w:lineRule="auto"/>
        <w:ind w:firstLine="640" w:firstLineChars="200"/>
        <w:rPr>
          <w:rFonts w:eastAsia="方正仿宋_GBK"/>
          <w:bCs/>
          <w:sz w:val="32"/>
          <w:szCs w:val="32"/>
        </w:rPr>
      </w:pPr>
      <w:r>
        <w:rPr>
          <w:rFonts w:hint="eastAsia" w:eastAsia="方正仿宋_GBK"/>
          <w:bCs/>
          <w:i w:val="0"/>
          <w:sz w:val="32"/>
          <w:szCs w:val="32"/>
        </w:rPr>
        <w:t>4.保税服务</w:t>
      </w:r>
    </w:p>
    <w:p>
      <w:pPr>
        <w:topLinePunct w:val="0"/>
        <w:autoSpaceDE w:val="0"/>
        <w:autoSpaceDN w:val="0"/>
        <w:adjustRightInd w:val="0"/>
        <w:snapToGrid w:val="0"/>
        <w:spacing w:line="276" w:lineRule="auto"/>
        <w:ind w:firstLine="640" w:firstLineChars="200"/>
        <w:rPr>
          <w:rFonts w:eastAsia="方正仿宋_GBK"/>
          <w:bCs/>
          <w:sz w:val="32"/>
          <w:szCs w:val="32"/>
          <w:u w:val="none"/>
        </w:rPr>
      </w:pPr>
      <w:r>
        <w:rPr>
          <w:rFonts w:hint="eastAsia" w:eastAsia="方正仿宋_GBK"/>
          <w:bCs/>
          <w:i w:val="0"/>
          <w:sz w:val="32"/>
          <w:szCs w:val="32"/>
          <w:u w:val="none"/>
        </w:rPr>
        <w:t>（1）发展目标</w:t>
      </w:r>
    </w:p>
    <w:p>
      <w:pPr>
        <w:topLinePunct w:val="0"/>
        <w:autoSpaceDE w:val="0"/>
        <w:autoSpaceDN w:val="0"/>
        <w:adjustRightInd w:val="0"/>
        <w:snapToGrid w:val="0"/>
        <w:spacing w:line="276" w:lineRule="auto"/>
        <w:ind w:firstLine="640" w:firstLineChars="200"/>
        <w:rPr>
          <w:rFonts w:eastAsia="方正仿宋_GBK"/>
          <w:sz w:val="32"/>
          <w:szCs w:val="32"/>
          <w:u w:val="none"/>
        </w:rPr>
      </w:pPr>
      <w:r>
        <w:rPr>
          <w:rFonts w:hint="eastAsia" w:eastAsia="方正仿宋_GBK"/>
          <w:i w:val="0"/>
          <w:sz w:val="32"/>
          <w:szCs w:val="32"/>
          <w:u w:val="none"/>
        </w:rPr>
        <w:t>永川综合保税区重点发挥保税加工、保税物流、保税研发、保税检测维修、跨境电商等功能，定位以中德</w:t>
      </w:r>
      <w:r>
        <w:rPr>
          <w:rFonts w:hint="eastAsia" w:eastAsia="方正仿宋_GBK"/>
          <w:i w:val="0"/>
          <w:sz w:val="32"/>
          <w:szCs w:val="32"/>
          <w:u w:val="none"/>
          <w:lang w:eastAsia="zh-CN"/>
        </w:rPr>
        <w:t>（</w:t>
      </w:r>
      <w:r>
        <w:rPr>
          <w:rFonts w:hint="eastAsia" w:eastAsia="方正仿宋_GBK"/>
          <w:i w:val="0"/>
          <w:sz w:val="32"/>
          <w:szCs w:val="32"/>
          <w:u w:val="none"/>
          <w:lang w:val="en-US" w:eastAsia="zh-CN"/>
        </w:rPr>
        <w:t>重庆</w:t>
      </w:r>
      <w:r>
        <w:rPr>
          <w:rFonts w:hint="eastAsia" w:eastAsia="方正仿宋_GBK"/>
          <w:i w:val="0"/>
          <w:sz w:val="32"/>
          <w:szCs w:val="32"/>
          <w:u w:val="none"/>
          <w:lang w:eastAsia="zh-CN"/>
        </w:rPr>
        <w:t>）</w:t>
      </w:r>
      <w:r>
        <w:rPr>
          <w:rFonts w:hint="eastAsia" w:eastAsia="方正仿宋_GBK"/>
          <w:i w:val="0"/>
          <w:sz w:val="32"/>
          <w:szCs w:val="32"/>
          <w:u w:val="none"/>
        </w:rPr>
        <w:t>智能产业园的高端数控机床产业为主，新能源、新材料、医疗器械等和现代轻工产业为辅的保税加工、保税物流、保税研发、保税检测维修及跨境电商，形成与成渝地区其他综合保税区错位发展、互补有无、相互配套的保税服务基地。</w:t>
      </w:r>
    </w:p>
    <w:p>
      <w:pPr>
        <w:topLinePunct w:val="0"/>
        <w:autoSpaceDE w:val="0"/>
        <w:autoSpaceDN w:val="0"/>
        <w:adjustRightInd w:val="0"/>
        <w:snapToGrid w:val="0"/>
        <w:spacing w:line="276" w:lineRule="auto"/>
        <w:ind w:firstLine="640" w:firstLineChars="200"/>
        <w:rPr>
          <w:rFonts w:eastAsia="方正仿宋_GBK"/>
          <w:bCs/>
          <w:sz w:val="32"/>
          <w:szCs w:val="32"/>
          <w:u w:val="none"/>
        </w:rPr>
      </w:pPr>
      <w:r>
        <w:rPr>
          <w:rFonts w:hint="eastAsia" w:eastAsia="方正仿宋_GBK"/>
          <w:bCs/>
          <w:i w:val="0"/>
          <w:sz w:val="32"/>
          <w:szCs w:val="32"/>
          <w:u w:val="none"/>
        </w:rPr>
        <w:t>（2）主要任务和措施</w:t>
      </w:r>
    </w:p>
    <w:p>
      <w:pPr>
        <w:topLinePunct w:val="0"/>
        <w:autoSpaceDE w:val="0"/>
        <w:autoSpaceDN w:val="0"/>
        <w:adjustRightInd w:val="0"/>
        <w:snapToGrid w:val="0"/>
        <w:spacing w:line="276" w:lineRule="auto"/>
        <w:ind w:firstLine="640" w:firstLineChars="200"/>
        <w:rPr>
          <w:rFonts w:eastAsia="方正仿宋_GBK"/>
          <w:sz w:val="32"/>
          <w:szCs w:val="32"/>
          <w:u w:val="none"/>
        </w:rPr>
      </w:pPr>
      <w:r>
        <w:rPr>
          <w:rFonts w:hint="eastAsia" w:eastAsia="方正仿宋_GBK"/>
          <w:i w:val="0"/>
          <w:sz w:val="32"/>
          <w:szCs w:val="32"/>
          <w:u w:val="none"/>
        </w:rPr>
        <w:t>创新保税服务机制。探索保税服务的部门协同以及服务的空间延伸。对特殊需求提供个性化的保税服务。创新保税服务工作机制和流程，运用科技手段，进一步简化程序，提升保税服务效率。</w:t>
      </w:r>
    </w:p>
    <w:p>
      <w:pPr>
        <w:topLinePunct w:val="0"/>
        <w:autoSpaceDE w:val="0"/>
        <w:autoSpaceDN w:val="0"/>
        <w:adjustRightInd w:val="0"/>
        <w:snapToGrid w:val="0"/>
        <w:spacing w:line="276" w:lineRule="auto"/>
        <w:ind w:firstLine="640" w:firstLineChars="200"/>
        <w:rPr>
          <w:rFonts w:eastAsia="方正仿宋_GBK"/>
          <w:sz w:val="32"/>
          <w:szCs w:val="32"/>
          <w:u w:val="none"/>
        </w:rPr>
      </w:pPr>
      <w:r>
        <w:rPr>
          <w:rFonts w:hint="eastAsia" w:eastAsia="方正仿宋_GBK"/>
          <w:i w:val="0"/>
          <w:sz w:val="32"/>
          <w:szCs w:val="32"/>
          <w:u w:val="none"/>
        </w:rPr>
        <w:t>拓展保税服务领域和范围。大力探索文化保税，促进艺术品、文化消费等保税服务的开展。</w:t>
      </w:r>
    </w:p>
    <w:p>
      <w:pPr>
        <w:topLinePunct w:val="0"/>
        <w:autoSpaceDE w:val="0"/>
        <w:autoSpaceDN w:val="0"/>
        <w:adjustRightInd w:val="0"/>
        <w:snapToGrid w:val="0"/>
        <w:spacing w:line="276" w:lineRule="auto"/>
        <w:ind w:firstLine="640" w:firstLineChars="200"/>
        <w:rPr>
          <w:rFonts w:eastAsia="方正仿宋_GBK"/>
          <w:bCs/>
          <w:sz w:val="32"/>
          <w:szCs w:val="32"/>
        </w:rPr>
      </w:pPr>
      <w:r>
        <w:rPr>
          <w:rFonts w:hint="eastAsia" w:eastAsia="方正仿宋_GBK"/>
          <w:bCs/>
          <w:i w:val="0"/>
          <w:sz w:val="32"/>
          <w:szCs w:val="32"/>
        </w:rPr>
        <w:t>5.文化旅游服务</w:t>
      </w:r>
    </w:p>
    <w:p>
      <w:pPr>
        <w:topLinePunct w:val="0"/>
        <w:autoSpaceDE w:val="0"/>
        <w:autoSpaceDN w:val="0"/>
        <w:adjustRightInd w:val="0"/>
        <w:snapToGrid w:val="0"/>
        <w:spacing w:line="276" w:lineRule="auto"/>
        <w:ind w:firstLine="640" w:firstLineChars="200"/>
        <w:rPr>
          <w:rFonts w:eastAsia="方正仿宋_GBK"/>
          <w:bCs/>
          <w:sz w:val="32"/>
          <w:szCs w:val="32"/>
          <w:u w:val="none"/>
        </w:rPr>
      </w:pPr>
      <w:r>
        <w:rPr>
          <w:rFonts w:hint="eastAsia" w:eastAsia="方正仿宋_GBK"/>
          <w:bCs/>
          <w:i w:val="0"/>
          <w:sz w:val="32"/>
          <w:szCs w:val="32"/>
          <w:u w:val="none"/>
        </w:rPr>
        <w:t>（1）发展目标</w:t>
      </w:r>
    </w:p>
    <w:p>
      <w:pPr>
        <w:topLinePunct w:val="0"/>
        <w:autoSpaceDE w:val="0"/>
        <w:autoSpaceDN w:val="0"/>
        <w:adjustRightInd w:val="0"/>
        <w:snapToGrid w:val="0"/>
        <w:spacing w:line="276" w:lineRule="auto"/>
        <w:ind w:firstLine="640" w:firstLineChars="200"/>
        <w:rPr>
          <w:rFonts w:eastAsia="方正仿宋_GBK"/>
          <w:sz w:val="32"/>
          <w:szCs w:val="32"/>
          <w:u w:val="none"/>
        </w:rPr>
      </w:pPr>
      <w:r>
        <w:rPr>
          <w:rFonts w:hint="eastAsia" w:eastAsia="方正仿宋_GBK"/>
          <w:i w:val="0"/>
          <w:sz w:val="32"/>
          <w:szCs w:val="32"/>
          <w:u w:val="none"/>
        </w:rPr>
        <w:t>全面优化永川区文化空间布局和内涵，提升永川城市文化品位，促进绿色发展、融合发展和共享发展，推动文化旅游整体升级和品牌建设，扩大文化旅游业开放，将永川建设成为区域性都市休闲旅游目的地和文化旅游服务贸易高地。</w:t>
      </w:r>
    </w:p>
    <w:p>
      <w:pPr>
        <w:topLinePunct w:val="0"/>
        <w:autoSpaceDE w:val="0"/>
        <w:autoSpaceDN w:val="0"/>
        <w:adjustRightInd w:val="0"/>
        <w:snapToGrid w:val="0"/>
        <w:spacing w:line="276" w:lineRule="auto"/>
        <w:ind w:firstLine="640" w:firstLineChars="200"/>
        <w:rPr>
          <w:rFonts w:eastAsia="方正仿宋_GBK"/>
          <w:bCs/>
          <w:sz w:val="32"/>
          <w:szCs w:val="32"/>
          <w:u w:val="none"/>
        </w:rPr>
      </w:pPr>
      <w:r>
        <w:rPr>
          <w:rFonts w:hint="eastAsia" w:eastAsia="方正仿宋_GBK"/>
          <w:bCs/>
          <w:i w:val="0"/>
          <w:sz w:val="32"/>
          <w:szCs w:val="32"/>
          <w:u w:val="none"/>
        </w:rPr>
        <w:t>（2）主要任务和措施</w:t>
      </w:r>
    </w:p>
    <w:p>
      <w:pPr>
        <w:widowControl w:val="0"/>
        <w:topLinePunct w:val="0"/>
        <w:autoSpaceDE w:val="0"/>
        <w:autoSpaceDN w:val="0"/>
        <w:adjustRightInd w:val="0"/>
        <w:snapToGrid w:val="0"/>
        <w:spacing w:line="276" w:lineRule="auto"/>
        <w:ind w:firstLine="640" w:firstLineChars="200"/>
        <w:rPr>
          <w:rFonts w:eastAsia="方正仿宋_GBK"/>
          <w:sz w:val="32"/>
          <w:szCs w:val="32"/>
          <w:u w:val="none"/>
        </w:rPr>
      </w:pPr>
      <w:r>
        <w:rPr>
          <w:rFonts w:hint="eastAsia" w:eastAsia="方正仿宋_GBK"/>
          <w:i w:val="0"/>
          <w:sz w:val="32"/>
          <w:szCs w:val="32"/>
          <w:u w:val="none"/>
        </w:rPr>
        <w:t>着力推进文化旅游产业链建设。大力推动</w:t>
      </w:r>
      <w:r>
        <w:rPr>
          <w:rFonts w:hint="eastAsia" w:eastAsia="方正仿宋_GBK"/>
          <w:sz w:val="32"/>
          <w:szCs w:val="32"/>
        </w:rPr>
        <w:t>“</w:t>
      </w:r>
      <w:r>
        <w:rPr>
          <w:rFonts w:hint="eastAsia" w:eastAsia="方正仿宋_GBK"/>
          <w:i w:val="0"/>
          <w:sz w:val="32"/>
          <w:szCs w:val="32"/>
          <w:u w:val="none"/>
        </w:rPr>
        <w:t>旅游+</w:t>
      </w:r>
      <w:r>
        <w:rPr>
          <w:rFonts w:hint="eastAsia" w:eastAsia="方正仿宋_GBK"/>
          <w:sz w:val="32"/>
          <w:szCs w:val="32"/>
        </w:rPr>
        <w:t>”</w:t>
      </w:r>
      <w:r>
        <w:rPr>
          <w:rFonts w:hint="eastAsia" w:eastAsia="方正仿宋_GBK"/>
          <w:i w:val="0"/>
          <w:sz w:val="32"/>
          <w:szCs w:val="32"/>
          <w:u w:val="none"/>
        </w:rPr>
        <w:t>，形成体育赛事旅游、博物馆旅游、健康游、商务游、演艺旅游、会展游等多元化旅游市场格局。</w:t>
      </w:r>
    </w:p>
    <w:p>
      <w:pPr>
        <w:topLinePunct w:val="0"/>
        <w:autoSpaceDE w:val="0"/>
        <w:autoSpaceDN w:val="0"/>
        <w:adjustRightInd w:val="0"/>
        <w:snapToGrid w:val="0"/>
        <w:spacing w:line="276" w:lineRule="auto"/>
        <w:ind w:firstLine="640" w:firstLineChars="200"/>
        <w:rPr>
          <w:rFonts w:eastAsia="方正仿宋_GBK"/>
          <w:sz w:val="32"/>
          <w:szCs w:val="32"/>
          <w:u w:val="none"/>
        </w:rPr>
      </w:pPr>
      <w:r>
        <w:rPr>
          <w:rFonts w:hint="eastAsia" w:eastAsia="方正仿宋_GBK"/>
          <w:i w:val="0"/>
          <w:sz w:val="32"/>
          <w:szCs w:val="32"/>
          <w:u w:val="none"/>
        </w:rPr>
        <w:t>全面提升文化旅游服务水平。按照主题化、融合化、集合化、集群化原则，围绕建设“水墨之乡”“欢乐之都”“人文之城”总体定位，按照“一心、两区、三组团”布局推动永川旅游发展。加强以A级景区为代表的观光度假旅游产品，加快创建5A级景区，高起点策划规划，高标准建设打造，主体化、特色化、差异化塑造精品景区，提升乐和乐都、茶山竹海、松溉古镇等核心景区品牌影响力，加快提升现有景区和接待设施品质、建设新的精品景区和服务设施，打造主题旅游精品线路产品和四季游精品线路产品。</w:t>
      </w:r>
    </w:p>
    <w:p>
      <w:pPr>
        <w:topLinePunct w:val="0"/>
        <w:autoSpaceDE w:val="0"/>
        <w:autoSpaceDN w:val="0"/>
        <w:adjustRightInd w:val="0"/>
        <w:snapToGrid w:val="0"/>
        <w:spacing w:line="276" w:lineRule="auto"/>
        <w:ind w:firstLine="640" w:firstLineChars="200"/>
        <w:rPr>
          <w:rFonts w:eastAsia="方正仿宋_GBK"/>
          <w:sz w:val="32"/>
          <w:szCs w:val="32"/>
          <w:u w:val="none"/>
        </w:rPr>
      </w:pPr>
      <w:r>
        <w:rPr>
          <w:rFonts w:hint="eastAsia" w:eastAsia="方正仿宋_GBK"/>
          <w:i w:val="0"/>
          <w:sz w:val="32"/>
          <w:szCs w:val="32"/>
          <w:u w:val="none"/>
        </w:rPr>
        <w:t>积极推动文化和旅游深度融合。以满足游客体验与消费需求为突破口，以农旅、文旅、康旅、城旅、商旅融合发展为抓手，进行产业链深化，形成集群化发展，提升产业附加价值。强化文化资源保护与利用，挖掘整理永川非物质文化遗产，建成永川非遗产业体验园。</w:t>
      </w:r>
    </w:p>
    <w:p>
      <w:pPr>
        <w:topLinePunct w:val="0"/>
        <w:autoSpaceDE w:val="0"/>
        <w:autoSpaceDN w:val="0"/>
        <w:adjustRightInd w:val="0"/>
        <w:snapToGrid w:val="0"/>
        <w:spacing w:line="276" w:lineRule="auto"/>
        <w:ind w:firstLine="640" w:firstLineChars="200"/>
        <w:rPr>
          <w:rFonts w:eastAsia="方正仿宋_GBK"/>
          <w:sz w:val="32"/>
          <w:szCs w:val="32"/>
          <w:u w:val="none"/>
        </w:rPr>
      </w:pPr>
      <w:r>
        <w:rPr>
          <w:rFonts w:hint="eastAsia" w:eastAsia="方正仿宋_GBK"/>
          <w:i w:val="0"/>
          <w:sz w:val="32"/>
          <w:szCs w:val="32"/>
          <w:u w:val="none"/>
        </w:rPr>
        <w:t>持续用好外国人入境、过境144小时免办签证政策，加强同各区县景区、旅行社合作，推动永川区旅游服务贸易发展。</w:t>
      </w:r>
    </w:p>
    <w:p>
      <w:pPr>
        <w:topLinePunct w:val="0"/>
        <w:autoSpaceDE w:val="0"/>
        <w:autoSpaceDN w:val="0"/>
        <w:adjustRightInd w:val="0"/>
        <w:snapToGrid w:val="0"/>
        <w:spacing w:line="276" w:lineRule="auto"/>
        <w:ind w:firstLine="640" w:firstLineChars="200"/>
        <w:rPr>
          <w:rFonts w:eastAsia="方正仿宋_GBK"/>
          <w:bCs/>
          <w:sz w:val="32"/>
          <w:szCs w:val="32"/>
          <w:u w:val="none"/>
        </w:rPr>
      </w:pPr>
      <w:r>
        <w:rPr>
          <w:rFonts w:hint="eastAsia" w:eastAsia="方正仿宋_GBK"/>
          <w:bCs/>
          <w:i w:val="0"/>
          <w:sz w:val="32"/>
          <w:szCs w:val="32"/>
          <w:u w:val="none"/>
        </w:rPr>
        <w:t>6.农业服务</w:t>
      </w:r>
    </w:p>
    <w:p>
      <w:pPr>
        <w:topLinePunct w:val="0"/>
        <w:autoSpaceDE w:val="0"/>
        <w:autoSpaceDN w:val="0"/>
        <w:adjustRightInd w:val="0"/>
        <w:snapToGrid w:val="0"/>
        <w:spacing w:line="276" w:lineRule="auto"/>
        <w:ind w:firstLine="640" w:firstLineChars="200"/>
        <w:rPr>
          <w:rFonts w:eastAsia="方正仿宋_GBK"/>
          <w:bCs/>
          <w:sz w:val="32"/>
          <w:szCs w:val="32"/>
          <w:u w:val="none"/>
        </w:rPr>
      </w:pPr>
      <w:r>
        <w:rPr>
          <w:rFonts w:hint="eastAsia" w:eastAsia="方正仿宋_GBK"/>
          <w:bCs/>
          <w:i w:val="0"/>
          <w:sz w:val="32"/>
          <w:szCs w:val="32"/>
          <w:u w:val="none"/>
        </w:rPr>
        <w:t>（1）发展目标</w:t>
      </w:r>
    </w:p>
    <w:p>
      <w:pPr>
        <w:topLinePunct w:val="0"/>
        <w:autoSpaceDE w:val="0"/>
        <w:autoSpaceDN w:val="0"/>
        <w:adjustRightInd w:val="0"/>
        <w:snapToGrid w:val="0"/>
        <w:spacing w:line="276" w:lineRule="auto"/>
        <w:ind w:firstLine="640" w:firstLineChars="200"/>
        <w:rPr>
          <w:rFonts w:eastAsia="方正仿宋_GBK"/>
          <w:sz w:val="32"/>
          <w:szCs w:val="32"/>
          <w:u w:val="none"/>
        </w:rPr>
      </w:pPr>
      <w:r>
        <w:rPr>
          <w:rFonts w:hint="eastAsia" w:eastAsia="方正仿宋_GBK"/>
          <w:i w:val="0"/>
          <w:sz w:val="32"/>
          <w:szCs w:val="32"/>
          <w:u w:val="none"/>
        </w:rPr>
        <w:t>发挥永川区农业领域的优势，加强农业技术的研发和运用，促进永川农业服务贸易的蓬勃发展，形成具有较强竞争优势的农业服务贸易发展格局。</w:t>
      </w:r>
    </w:p>
    <w:p>
      <w:pPr>
        <w:topLinePunct w:val="0"/>
        <w:autoSpaceDE w:val="0"/>
        <w:autoSpaceDN w:val="0"/>
        <w:adjustRightInd w:val="0"/>
        <w:snapToGrid w:val="0"/>
        <w:spacing w:line="276" w:lineRule="auto"/>
        <w:ind w:firstLine="640" w:firstLineChars="200"/>
        <w:rPr>
          <w:rFonts w:eastAsia="方正仿宋_GBK"/>
          <w:bCs/>
          <w:sz w:val="32"/>
          <w:szCs w:val="32"/>
          <w:u w:val="none"/>
        </w:rPr>
      </w:pPr>
      <w:r>
        <w:rPr>
          <w:rFonts w:hint="eastAsia" w:eastAsia="方正仿宋_GBK"/>
          <w:bCs/>
          <w:i w:val="0"/>
          <w:sz w:val="32"/>
          <w:szCs w:val="32"/>
          <w:u w:val="none"/>
        </w:rPr>
        <w:t>（2）主要任务和措施</w:t>
      </w:r>
    </w:p>
    <w:p>
      <w:pPr>
        <w:topLinePunct w:val="0"/>
        <w:autoSpaceDE w:val="0"/>
        <w:autoSpaceDN w:val="0"/>
        <w:adjustRightInd w:val="0"/>
        <w:snapToGrid w:val="0"/>
        <w:spacing w:line="276" w:lineRule="auto"/>
        <w:ind w:firstLine="640" w:firstLineChars="200"/>
        <w:rPr>
          <w:rFonts w:eastAsia="方正仿宋_GBK"/>
          <w:sz w:val="32"/>
          <w:szCs w:val="32"/>
          <w:u w:val="none"/>
        </w:rPr>
      </w:pPr>
      <w:r>
        <w:rPr>
          <w:rFonts w:hint="eastAsia" w:eastAsia="方正仿宋_GBK"/>
          <w:i w:val="0"/>
          <w:sz w:val="32"/>
          <w:szCs w:val="32"/>
          <w:u w:val="none"/>
        </w:rPr>
        <w:t>依托永川区现代农业产业优势，从土地元素检测服务、选种育种服务、种植过程管理服务、仓储物流配送服务等围绕农业全程管理服务推动农业生产主体按标生产，促进农业信息化建设，保证食品安全、质量以及市场销售提高农业产品附加值，打造永川区农业品牌、推动农业生产标准化、管理流程化和精细化，培育“永川服务”农业技术服务国际化品牌、促进农业绿色可持续发展。深入推动农业与旅游融合，促进乡村游的深入开展。</w:t>
      </w:r>
    </w:p>
    <w:p>
      <w:pPr>
        <w:pStyle w:val="8"/>
        <w:widowControl w:val="0"/>
        <w:topLinePunct w:val="0"/>
        <w:autoSpaceDE w:val="0"/>
        <w:autoSpaceDN w:val="0"/>
        <w:adjustRightInd w:val="0"/>
        <w:spacing w:line="276" w:lineRule="auto"/>
        <w:ind w:firstLine="640"/>
        <w:rPr>
          <w:rFonts w:ascii="方正黑体_GBK" w:hAnsi="方正黑体_GBK" w:eastAsia="方正黑体_GBK" w:cs="方正黑体_GBK"/>
          <w:bCs/>
          <w:kern w:val="2"/>
          <w:sz w:val="32"/>
          <w:szCs w:val="32"/>
        </w:rPr>
      </w:pPr>
      <w:r>
        <w:rPr>
          <w:rFonts w:hint="eastAsia" w:ascii="方正黑体_GBK" w:hAnsi="方正黑体_GBK" w:eastAsia="方正黑体_GBK" w:cs="方正黑体_GBK"/>
          <w:bCs/>
          <w:i w:val="0"/>
          <w:kern w:val="2"/>
          <w:sz w:val="32"/>
          <w:szCs w:val="32"/>
        </w:rPr>
        <w:t>五、保障措施</w:t>
      </w:r>
    </w:p>
    <w:p>
      <w:pPr>
        <w:pStyle w:val="8"/>
        <w:widowControl w:val="0"/>
        <w:topLinePunct w:val="0"/>
        <w:autoSpaceDE w:val="0"/>
        <w:autoSpaceDN w:val="0"/>
        <w:adjustRightInd w:val="0"/>
        <w:spacing w:line="276" w:lineRule="auto"/>
        <w:ind w:firstLine="640"/>
        <w:rPr>
          <w:rFonts w:ascii="方正楷体_GBK" w:hAnsi="方正楷体_GBK" w:eastAsia="方正楷体_GBK" w:cs="方正楷体_GBK"/>
          <w:kern w:val="2"/>
          <w:sz w:val="32"/>
          <w:szCs w:val="32"/>
          <w:u w:val="none"/>
        </w:rPr>
      </w:pPr>
      <w:r>
        <w:rPr>
          <w:rFonts w:hint="eastAsia" w:ascii="方正楷体_GBK" w:hAnsi="方正楷体_GBK" w:eastAsia="方正楷体_GBK" w:cs="方正楷体_GBK"/>
          <w:i w:val="0"/>
          <w:kern w:val="2"/>
          <w:sz w:val="32"/>
          <w:szCs w:val="32"/>
          <w:u w:val="none"/>
        </w:rPr>
        <w:t>（一）加强组织领导</w:t>
      </w:r>
    </w:p>
    <w:p>
      <w:pPr>
        <w:topLinePunct w:val="0"/>
        <w:autoSpaceDE w:val="0"/>
        <w:autoSpaceDN w:val="0"/>
        <w:adjustRightInd w:val="0"/>
        <w:snapToGrid w:val="0"/>
        <w:spacing w:line="276" w:lineRule="auto"/>
        <w:ind w:firstLine="640" w:firstLineChars="200"/>
        <w:rPr>
          <w:rFonts w:eastAsia="方正仿宋_GBK"/>
          <w:sz w:val="32"/>
          <w:szCs w:val="32"/>
          <w:u w:val="none"/>
        </w:rPr>
      </w:pPr>
      <w:r>
        <w:rPr>
          <w:rFonts w:hint="eastAsia" w:eastAsia="方正仿宋_GBK"/>
          <w:i w:val="0"/>
          <w:sz w:val="32"/>
          <w:szCs w:val="32"/>
          <w:u w:val="none"/>
        </w:rPr>
        <w:t>成立永川服务贸易发展工作专项小组，统筹和协调永川服务贸易发展规划、政策制定等建设工作，建立区域协同、部门联动工作机制。围绕重点领域和重点工作，建立联席会</w:t>
      </w:r>
      <w:r>
        <w:rPr>
          <w:rFonts w:hint="eastAsia" w:eastAsia="方正仿宋_GBK"/>
          <w:i w:val="0"/>
          <w:sz w:val="32"/>
          <w:szCs w:val="32"/>
        </w:rPr>
        <w:t>议制度，明确责任主体，推动政策落实到企业，协调企业在发展过程中的困境和问题，扎实推进现代服务贸易体系发展。</w:t>
      </w:r>
    </w:p>
    <w:p>
      <w:pPr>
        <w:pStyle w:val="8"/>
        <w:widowControl w:val="0"/>
        <w:topLinePunct w:val="0"/>
        <w:autoSpaceDE w:val="0"/>
        <w:autoSpaceDN w:val="0"/>
        <w:adjustRightInd w:val="0"/>
        <w:spacing w:line="276" w:lineRule="auto"/>
        <w:ind w:firstLine="640"/>
        <w:rPr>
          <w:rFonts w:ascii="方正楷体_GBK" w:hAnsi="方正楷体_GBK" w:eastAsia="方正楷体_GBK" w:cs="方正楷体_GBK"/>
          <w:kern w:val="2"/>
          <w:sz w:val="32"/>
          <w:szCs w:val="32"/>
        </w:rPr>
      </w:pPr>
      <w:r>
        <w:rPr>
          <w:rFonts w:hint="eastAsia" w:ascii="方正楷体_GBK" w:hAnsi="方正楷体_GBK" w:eastAsia="方正楷体_GBK" w:cs="方正楷体_GBK"/>
          <w:i w:val="0"/>
          <w:kern w:val="2"/>
          <w:sz w:val="32"/>
          <w:szCs w:val="32"/>
        </w:rPr>
        <w:t>（二）加强政策支持</w:t>
      </w:r>
    </w:p>
    <w:p>
      <w:pPr>
        <w:pStyle w:val="8"/>
        <w:widowControl w:val="0"/>
        <w:topLinePunct w:val="0"/>
        <w:autoSpaceDE w:val="0"/>
        <w:autoSpaceDN w:val="0"/>
        <w:adjustRightInd w:val="0"/>
        <w:spacing w:line="276" w:lineRule="auto"/>
        <w:ind w:firstLine="640"/>
        <w:rPr>
          <w:rFonts w:ascii="Times New Roman" w:hAnsi="Times New Roman" w:eastAsia="方正仿宋_GBK"/>
          <w:sz w:val="32"/>
          <w:szCs w:val="32"/>
          <w:u w:val="none"/>
        </w:rPr>
      </w:pPr>
      <w:r>
        <w:rPr>
          <w:rFonts w:hint="eastAsia" w:ascii="Times New Roman" w:hAnsi="Times New Roman" w:eastAsia="方正仿宋_GBK"/>
          <w:i w:val="0"/>
          <w:sz w:val="32"/>
          <w:szCs w:val="32"/>
        </w:rPr>
        <w:t>制定相关服务贸易扶持政策，严格落实服务贸易扶持政策及其它促进服务贸易健康发展政策，</w:t>
      </w:r>
      <w:r>
        <w:rPr>
          <w:rFonts w:hint="eastAsia" w:ascii="Times New Roman" w:hAnsi="Times New Roman" w:eastAsia="方正仿宋_GBK"/>
          <w:i w:val="0"/>
          <w:kern w:val="2"/>
          <w:sz w:val="32"/>
          <w:szCs w:val="32"/>
          <w:u w:val="none"/>
        </w:rPr>
        <w:t>通过财政资金、社会融资、风险投资等方式，进一步拓宽引导基金、扶持资金、奖励资金等服务贸易专项资金规模</w:t>
      </w:r>
      <w:r>
        <w:rPr>
          <w:rFonts w:hint="eastAsia" w:ascii="Times New Roman" w:hAnsi="Times New Roman" w:eastAsia="方正仿宋_GBK"/>
          <w:i w:val="0"/>
          <w:sz w:val="32"/>
          <w:szCs w:val="32"/>
          <w:u w:val="none"/>
        </w:rPr>
        <w:t>。</w:t>
      </w:r>
      <w:r>
        <w:rPr>
          <w:rFonts w:hint="eastAsia" w:ascii="Times New Roman" w:hAnsi="Times New Roman" w:eastAsia="方正仿宋_GBK"/>
          <w:i w:val="0"/>
          <w:kern w:val="2"/>
          <w:sz w:val="32"/>
          <w:szCs w:val="32"/>
          <w:u w:val="none"/>
        </w:rPr>
        <w:t>探索政策实施中的补偿、奖励等方式，形成专项政策效果跟踪、评价、反馈机制。</w:t>
      </w:r>
    </w:p>
    <w:p>
      <w:pPr>
        <w:pStyle w:val="8"/>
        <w:widowControl w:val="0"/>
        <w:topLinePunct w:val="0"/>
        <w:autoSpaceDE w:val="0"/>
        <w:autoSpaceDN w:val="0"/>
        <w:adjustRightInd w:val="0"/>
        <w:spacing w:line="276" w:lineRule="auto"/>
        <w:ind w:firstLine="640"/>
        <w:rPr>
          <w:rFonts w:ascii="方正楷体_GBK" w:hAnsi="方正楷体_GBK" w:eastAsia="方正楷体_GBK" w:cs="方正楷体_GBK"/>
          <w:kern w:val="2"/>
          <w:sz w:val="32"/>
          <w:szCs w:val="32"/>
        </w:rPr>
      </w:pPr>
      <w:r>
        <w:rPr>
          <w:rFonts w:hint="eastAsia" w:ascii="方正楷体_GBK" w:hAnsi="方正楷体_GBK" w:eastAsia="方正楷体_GBK" w:cs="方正楷体_GBK"/>
          <w:i w:val="0"/>
          <w:kern w:val="2"/>
          <w:sz w:val="32"/>
          <w:szCs w:val="32"/>
        </w:rPr>
        <w:t>（三）加强人才建设</w:t>
      </w:r>
    </w:p>
    <w:p>
      <w:pPr>
        <w:topLinePunct w:val="0"/>
        <w:autoSpaceDE w:val="0"/>
        <w:autoSpaceDN w:val="0"/>
        <w:adjustRightInd w:val="0"/>
        <w:snapToGrid w:val="0"/>
        <w:spacing w:line="276" w:lineRule="auto"/>
        <w:ind w:firstLine="640" w:firstLineChars="200"/>
        <w:rPr>
          <w:rFonts w:eastAsia="方正仿宋_GBK"/>
          <w:sz w:val="32"/>
          <w:szCs w:val="32"/>
          <w:u w:val="none"/>
        </w:rPr>
      </w:pPr>
      <w:r>
        <w:rPr>
          <w:rFonts w:hint="eastAsia" w:eastAsia="方正仿宋_GBK"/>
          <w:i w:val="0"/>
          <w:sz w:val="32"/>
          <w:szCs w:val="32"/>
        </w:rPr>
        <w:t>加强现代服务业领域人才引进与培养，以适应现代服务业发展要求。深入推进科技兴区和人才强区行动计划，为推动服务贸易基地建设提供重要支撑，围绕重点领域培育各类经营管理人才、技术骨干人才和紧缺专业人才，强化用人单位主体地位，鼓励企业以实际需求为导向，制定引才政策，完善骨干人才住房、医疗、亲属教育等一揽子人才政策，不断增强对高层次人才吸引力。积极争取国内外一流高校来永川办学，推动高校、政府、企业高效联动，按照“产教融合、城校互动、技能为本、就业为先”的发展理念，落实“职教发展</w:t>
      </w:r>
      <w:r>
        <w:rPr>
          <w:rFonts w:hint="eastAsia" w:eastAsia="方正仿宋_GBK"/>
          <w:i w:val="0"/>
          <w:sz w:val="32"/>
          <w:szCs w:val="32"/>
          <w:u w:val="none"/>
        </w:rPr>
        <w:t>24条”，切实推进西部职教基地建设，将永川打造成为成渝地区双城经济圈产业人才支撑区。</w:t>
      </w:r>
    </w:p>
    <w:p>
      <w:pPr>
        <w:pStyle w:val="8"/>
        <w:widowControl w:val="0"/>
        <w:topLinePunct w:val="0"/>
        <w:autoSpaceDE w:val="0"/>
        <w:autoSpaceDN w:val="0"/>
        <w:adjustRightInd w:val="0"/>
        <w:spacing w:line="276" w:lineRule="auto"/>
        <w:ind w:firstLine="640"/>
        <w:rPr>
          <w:rFonts w:ascii="方正楷体_GBK" w:hAnsi="方正楷体_GBK" w:eastAsia="方正楷体_GBK" w:cs="方正楷体_GBK"/>
          <w:kern w:val="2"/>
          <w:sz w:val="32"/>
          <w:szCs w:val="32"/>
          <w:u w:val="none"/>
        </w:rPr>
      </w:pPr>
      <w:r>
        <w:rPr>
          <w:rFonts w:hint="eastAsia" w:ascii="方正楷体_GBK" w:hAnsi="方正楷体_GBK" w:eastAsia="方正楷体_GBK" w:cs="方正楷体_GBK"/>
          <w:i w:val="0"/>
          <w:kern w:val="2"/>
          <w:sz w:val="32"/>
          <w:szCs w:val="32"/>
        </w:rPr>
        <w:t>（四）加强宣传引导</w:t>
      </w:r>
    </w:p>
    <w:p>
      <w:pPr>
        <w:topLinePunct w:val="0"/>
        <w:autoSpaceDE w:val="0"/>
        <w:autoSpaceDN w:val="0"/>
        <w:adjustRightInd w:val="0"/>
        <w:snapToGrid w:val="0"/>
        <w:spacing w:line="276" w:lineRule="auto"/>
        <w:ind w:firstLine="640" w:firstLineChars="200"/>
        <w:rPr>
          <w:rFonts w:eastAsia="方正仿宋_GBK"/>
          <w:sz w:val="32"/>
          <w:szCs w:val="32"/>
          <w:u w:val="none"/>
        </w:rPr>
      </w:pPr>
      <w:r>
        <w:rPr>
          <w:rFonts w:hint="eastAsia" w:eastAsia="方正仿宋_GBK"/>
          <w:i w:val="0"/>
          <w:sz w:val="32"/>
          <w:szCs w:val="32"/>
          <w:u w:val="none"/>
        </w:rPr>
        <w:t>持续不断开展全面融入</w:t>
      </w:r>
      <w:del w:id="12" w:author=" " w:date="2025-02-21T16:57:33Z">
        <w:r>
          <w:rPr>
            <w:rFonts w:hint="eastAsia" w:eastAsia="方正仿宋_GBK"/>
            <w:i w:val="0"/>
            <w:sz w:val="32"/>
            <w:szCs w:val="32"/>
            <w:u w:val="none"/>
          </w:rPr>
          <w:delText>“成渝地区双城经济圈”</w:delText>
        </w:r>
      </w:del>
      <w:ins w:id="13" w:author=" " w:date="2025-02-21T16:57:33Z">
        <w:r>
          <w:rPr>
            <w:rFonts w:hint="default" w:eastAsia="方正仿宋_GBK"/>
            <w:i w:val="0"/>
            <w:sz w:val="32"/>
            <w:szCs w:val="32"/>
            <w:u w:val="none"/>
            <w:lang w:val="en"/>
          </w:rPr>
          <w:t>成渝地区双城经济圈</w:t>
        </w:r>
      </w:ins>
      <w:r>
        <w:rPr>
          <w:rFonts w:hint="eastAsia" w:eastAsia="方正仿宋_GBK"/>
          <w:i w:val="0"/>
          <w:sz w:val="32"/>
          <w:szCs w:val="32"/>
          <w:u w:val="none"/>
        </w:rPr>
        <w:t>和共建“一带一路”规划，加强建设成渝地区最重要的现代服务贸易集聚区宣传，聚焦特色发展和典型经验，全方位宣传永川的经济特色、开放政策、投资环境。利用“互联网+”新媒体，创新宣传模式，与国际企业、协会组织合作举办宣传活动，进一步改善永川服务贸易发展舆论环境和氛围。</w:t>
      </w:r>
    </w:p>
    <w:p>
      <w:pPr>
        <w:pStyle w:val="8"/>
        <w:widowControl w:val="0"/>
        <w:topLinePunct w:val="0"/>
        <w:autoSpaceDE w:val="0"/>
        <w:autoSpaceDN w:val="0"/>
        <w:adjustRightInd w:val="0"/>
        <w:spacing w:line="276" w:lineRule="auto"/>
        <w:ind w:firstLine="640"/>
        <w:rPr>
          <w:rFonts w:ascii="方正楷体_GBK" w:hAnsi="方正楷体_GBK" w:eastAsia="方正楷体_GBK" w:cs="方正楷体_GBK"/>
          <w:kern w:val="2"/>
          <w:sz w:val="32"/>
          <w:szCs w:val="32"/>
          <w:u w:val="none"/>
        </w:rPr>
      </w:pPr>
      <w:r>
        <w:rPr>
          <w:rFonts w:hint="eastAsia" w:ascii="方正楷体_GBK" w:hAnsi="方正楷体_GBK" w:eastAsia="方正楷体_GBK" w:cs="方正楷体_GBK"/>
          <w:i w:val="0"/>
          <w:kern w:val="2"/>
          <w:sz w:val="32"/>
          <w:szCs w:val="32"/>
          <w:u w:val="none"/>
        </w:rPr>
        <w:t>（五）优化营商环境</w:t>
      </w:r>
    </w:p>
    <w:p>
      <w:pPr>
        <w:topLinePunct w:val="0"/>
        <w:autoSpaceDE w:val="0"/>
        <w:autoSpaceDN w:val="0"/>
        <w:adjustRightInd w:val="0"/>
        <w:snapToGrid w:val="0"/>
        <w:spacing w:line="276" w:lineRule="auto"/>
        <w:ind w:firstLine="640" w:firstLineChars="200"/>
        <w:rPr>
          <w:rFonts w:hint="eastAsia" w:eastAsia="方正仿宋_GBK"/>
          <w:i w:val="0"/>
          <w:sz w:val="32"/>
          <w:szCs w:val="32"/>
          <w:u w:val="none"/>
        </w:rPr>
      </w:pPr>
      <w:r>
        <w:rPr>
          <w:rFonts w:hint="eastAsia" w:eastAsia="方正仿宋_GBK"/>
          <w:i w:val="0"/>
          <w:sz w:val="32"/>
          <w:szCs w:val="32"/>
          <w:u w:val="none"/>
        </w:rPr>
        <w:t>继续深化放管服改革，充分发挥互联网、大数据、人工智能等科技支撑作用，加强与企业的联系，及时回应企业关注和诉求，为服务贸易企业提供政策咨询、检测认证、培训支持等各种服务支持，提高服务效率。大力推进全程网办，推广“走出去”一站式服务，实现涵盖所有企业登记业务类型的网上办理，提升管理效能。</w:t>
      </w:r>
    </w:p>
    <w:p>
      <w:pPr>
        <w:pStyle w:val="2"/>
        <w:rPr>
          <w:rFonts w:hint="eastAsia"/>
        </w:rPr>
      </w:pPr>
    </w:p>
    <w:p>
      <w:pPr>
        <w:autoSpaceDE w:val="0"/>
        <w:autoSpaceDN w:val="0"/>
        <w:adjustRightInd w:val="0"/>
        <w:snapToGrid w:val="0"/>
        <w:spacing w:line="276" w:lineRule="auto"/>
        <w:ind w:firstLine="640" w:firstLineChars="200"/>
        <w:rPr>
          <w:rFonts w:hint="eastAsia" w:eastAsia="方正仿宋_GBK"/>
          <w:sz w:val="32"/>
          <w:szCs w:val="32"/>
          <w:u w:val="none"/>
        </w:rPr>
      </w:pPr>
      <w:r>
        <w:rPr>
          <w:rFonts w:hint="eastAsia" w:eastAsia="方正仿宋_GBK"/>
          <w:i w:val="0"/>
          <w:sz w:val="32"/>
          <w:szCs w:val="32"/>
          <w:u w:val="none"/>
          <w:lang w:val="en-US" w:eastAsia="zh-CN"/>
        </w:rPr>
        <w:t>附件：</w:t>
      </w:r>
      <w:r>
        <w:rPr>
          <w:rFonts w:hint="eastAsia" w:eastAsia="方正仿宋_GBK"/>
          <w:sz w:val="32"/>
          <w:szCs w:val="32"/>
          <w:u w:val="none"/>
        </w:rPr>
        <w:t>重庆市永川区深化服务贸易创新发展试点任务明细表</w:t>
      </w:r>
    </w:p>
    <w:p>
      <w:pPr>
        <w:pStyle w:val="2"/>
        <w:rPr>
          <w:rFonts w:hint="eastAsia"/>
        </w:rPr>
        <w:sectPr>
          <w:pgSz w:w="11906" w:h="16838"/>
          <w:pgMar w:top="2098" w:right="1474" w:bottom="1984" w:left="1587" w:header="720" w:footer="1474" w:gutter="0"/>
          <w:pgNumType w:fmt="numberInDash"/>
          <w:cols w:space="0" w:num="1"/>
          <w:rtlGutter w:val="0"/>
          <w:docGrid w:type="lines" w:linePitch="327" w:charSpace="0"/>
        </w:sectPr>
      </w:pPr>
    </w:p>
    <w:p>
      <w:pPr>
        <w:widowControl w:val="0"/>
        <w:snapToGrid w:val="0"/>
        <w:spacing w:afterLines="0" w:line="240" w:lineRule="auto"/>
        <w:jc w:val="center"/>
        <w:rPr>
          <w:rFonts w:hint="eastAsia" w:ascii="方正小标宋_GBK" w:hAnsi="方正小标宋_GBK" w:eastAsia="方正小标宋_GBK" w:cs="方正小标宋_GBK"/>
          <w:bCs/>
          <w:i w:val="0"/>
          <w:sz w:val="36"/>
          <w:szCs w:val="36"/>
        </w:rPr>
      </w:pPr>
      <w:r>
        <w:rPr>
          <w:rFonts w:hint="eastAsia" w:ascii="方正小标宋_GBK" w:hAnsi="方正小标宋_GBK" w:eastAsia="方正小标宋_GBK" w:cs="方正小标宋_GBK"/>
          <w:bCs/>
          <w:i w:val="0"/>
          <w:sz w:val="36"/>
          <w:szCs w:val="36"/>
        </w:rPr>
        <w:t>重庆市永川区</w:t>
      </w:r>
      <w:r>
        <w:rPr>
          <w:rFonts w:hint="eastAsia" w:ascii="方正小标宋_GBK" w:hAnsi="方正小标宋_GBK" w:eastAsia="方正小标宋_GBK" w:cs="方正小标宋_GBK"/>
          <w:bCs/>
          <w:i w:val="0"/>
          <w:sz w:val="36"/>
          <w:szCs w:val="36"/>
        </w:rPr>
        <w:fldChar w:fldCharType="begin"/>
      </w:r>
      <w:r>
        <w:rPr>
          <w:rFonts w:ascii="方正小标宋_GBK" w:hAnsi="方正小标宋_GBK" w:eastAsia="方正小标宋_GBK" w:cs="方正小标宋_GBK"/>
          <w:bCs/>
          <w:i w:val="0"/>
          <w:sz w:val="36"/>
          <w:szCs w:val="36"/>
        </w:rPr>
        <w:instrText xml:space="preserve">ADDIN CNKISM.UserStyle</w:instrText>
      </w:r>
      <w:r>
        <w:rPr>
          <w:rFonts w:hint="eastAsia" w:ascii="方正小标宋_GBK" w:hAnsi="方正小标宋_GBK" w:eastAsia="方正小标宋_GBK" w:cs="方正小标宋_GBK"/>
          <w:bCs/>
          <w:i w:val="0"/>
          <w:sz w:val="36"/>
          <w:szCs w:val="36"/>
        </w:rPr>
        <w:fldChar w:fldCharType="end"/>
      </w:r>
      <w:r>
        <w:rPr>
          <w:rFonts w:hint="eastAsia" w:ascii="方正小标宋_GBK" w:hAnsi="方正小标宋_GBK" w:eastAsia="方正小标宋_GBK" w:cs="方正小标宋_GBK"/>
          <w:bCs/>
          <w:i w:val="0"/>
          <w:sz w:val="36"/>
          <w:szCs w:val="36"/>
        </w:rPr>
        <w:t>深化服务贸易创新发展试点任务明细表</w:t>
      </w:r>
    </w:p>
    <w:p>
      <w:pPr>
        <w:widowControl w:val="0"/>
        <w:snapToGrid w:val="0"/>
        <w:spacing w:afterLines="0" w:line="240" w:lineRule="auto"/>
        <w:jc w:val="both"/>
        <w:rPr>
          <w:rFonts w:hint="eastAsia" w:ascii="方正仿宋_GBK" w:hAnsi="方正仿宋_GBK" w:eastAsia="方正仿宋_GBK" w:cs="方正仿宋_GBK"/>
          <w:bCs/>
          <w:sz w:val="32"/>
          <w:szCs w:val="32"/>
        </w:rPr>
      </w:pPr>
    </w:p>
    <w:tbl>
      <w:tblPr>
        <w:tblStyle w:val="9"/>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520"/>
        <w:gridCol w:w="1244"/>
        <w:gridCol w:w="3157"/>
        <w:gridCol w:w="1533"/>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3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adjustRightInd w:val="0"/>
              <w:snapToGrid w:val="0"/>
              <w:spacing w:before="0" w:after="0" w:line="240" w:lineRule="auto"/>
              <w:jc w:val="center"/>
              <w:rPr>
                <w:rFonts w:hint="eastAsia" w:ascii="方正黑体_GBK" w:hAnsi="方正黑体_GBK" w:eastAsia="方正黑体_GBK" w:cs="方正黑体_GBK"/>
                <w:b w:val="0"/>
                <w:bCs/>
                <w:kern w:val="0"/>
                <w:sz w:val="18"/>
                <w:szCs w:val="18"/>
              </w:rPr>
            </w:pPr>
            <w:r>
              <w:rPr>
                <w:rFonts w:hint="eastAsia" w:ascii="方正黑体_GBK" w:hAnsi="方正黑体_GBK" w:eastAsia="方正黑体_GBK" w:cs="方正黑体_GBK"/>
                <w:bCs/>
                <w:i w:val="0"/>
                <w:kern w:val="0"/>
                <w:sz w:val="18"/>
                <w:szCs w:val="18"/>
              </w:rPr>
              <w:t>试点任务</w:t>
            </w:r>
          </w:p>
        </w:tc>
        <w:tc>
          <w:tcPr>
            <w:tcW w:w="12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adjustRightInd w:val="0"/>
              <w:snapToGrid w:val="0"/>
              <w:spacing w:before="0" w:after="0" w:line="240" w:lineRule="auto"/>
              <w:jc w:val="center"/>
              <w:rPr>
                <w:rFonts w:hint="eastAsia" w:ascii="方正黑体_GBK" w:hAnsi="方正黑体_GBK" w:eastAsia="方正黑体_GBK" w:cs="方正黑体_GBK"/>
                <w:b w:val="0"/>
                <w:bCs/>
                <w:kern w:val="0"/>
                <w:sz w:val="18"/>
                <w:szCs w:val="18"/>
              </w:rPr>
            </w:pPr>
            <w:r>
              <w:rPr>
                <w:rFonts w:hint="eastAsia" w:ascii="方正黑体_GBK" w:hAnsi="方正黑体_GBK" w:eastAsia="方正黑体_GBK" w:cs="方正黑体_GBK"/>
                <w:bCs/>
                <w:i w:val="0"/>
                <w:kern w:val="0"/>
                <w:sz w:val="18"/>
                <w:szCs w:val="18"/>
              </w:rPr>
              <w:t>具体内容</w:t>
            </w:r>
          </w:p>
        </w:tc>
        <w:tc>
          <w:tcPr>
            <w:tcW w:w="31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adjustRightInd w:val="0"/>
              <w:snapToGrid w:val="0"/>
              <w:spacing w:before="0" w:after="0" w:line="240" w:lineRule="auto"/>
              <w:jc w:val="center"/>
              <w:rPr>
                <w:rFonts w:hint="eastAsia" w:ascii="方正黑体_GBK" w:hAnsi="方正黑体_GBK" w:eastAsia="方正黑体_GBK" w:cs="方正黑体_GBK"/>
                <w:b w:val="0"/>
                <w:bCs/>
                <w:kern w:val="0"/>
                <w:sz w:val="18"/>
                <w:szCs w:val="18"/>
              </w:rPr>
            </w:pPr>
            <w:r>
              <w:rPr>
                <w:rFonts w:hint="eastAsia" w:ascii="方正黑体_GBK" w:hAnsi="方正黑体_GBK" w:eastAsia="方正黑体_GBK" w:cs="方正黑体_GBK"/>
                <w:bCs/>
                <w:i w:val="0"/>
                <w:kern w:val="0"/>
                <w:sz w:val="18"/>
                <w:szCs w:val="18"/>
              </w:rPr>
              <w:t>工作举措</w:t>
            </w:r>
          </w:p>
        </w:tc>
        <w:tc>
          <w:tcPr>
            <w:tcW w:w="15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adjustRightInd w:val="0"/>
              <w:snapToGrid w:val="0"/>
              <w:spacing w:before="0" w:after="0" w:line="240" w:lineRule="auto"/>
              <w:jc w:val="center"/>
              <w:rPr>
                <w:rFonts w:hint="eastAsia" w:ascii="方正黑体_GBK" w:hAnsi="方正黑体_GBK" w:eastAsia="方正黑体_GBK" w:cs="方正黑体_GBK"/>
                <w:b w:val="0"/>
                <w:bCs/>
                <w:kern w:val="0"/>
                <w:sz w:val="18"/>
                <w:szCs w:val="18"/>
              </w:rPr>
            </w:pPr>
            <w:r>
              <w:rPr>
                <w:rFonts w:hint="eastAsia" w:ascii="方正黑体_GBK" w:hAnsi="方正黑体_GBK" w:eastAsia="方正黑体_GBK" w:cs="方正黑体_GBK"/>
                <w:bCs/>
                <w:i w:val="0"/>
                <w:kern w:val="0"/>
                <w:sz w:val="18"/>
                <w:szCs w:val="18"/>
              </w:rPr>
              <w:t>牵头部门</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adjustRightInd w:val="0"/>
              <w:snapToGrid w:val="0"/>
              <w:spacing w:before="0" w:after="0" w:line="240" w:lineRule="auto"/>
              <w:jc w:val="center"/>
              <w:rPr>
                <w:rFonts w:hint="eastAsia" w:ascii="方正黑体_GBK" w:hAnsi="方正黑体_GBK" w:eastAsia="方正黑体_GBK" w:cs="方正黑体_GBK"/>
                <w:b w:val="0"/>
                <w:bCs/>
                <w:kern w:val="0"/>
                <w:sz w:val="18"/>
                <w:szCs w:val="18"/>
              </w:rPr>
            </w:pPr>
            <w:r>
              <w:rPr>
                <w:rFonts w:hint="eastAsia" w:ascii="方正黑体_GBK" w:hAnsi="方正黑体_GBK" w:eastAsia="方正黑体_GBK" w:cs="方正黑体_GBK"/>
                <w:bCs/>
                <w:i w:val="0"/>
                <w:kern w:val="0"/>
                <w:sz w:val="18"/>
                <w:szCs w:val="18"/>
              </w:rPr>
              <w:t>配合部门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13"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仿宋_GBK" w:hAnsi="方正仿宋_GBK" w:eastAsia="方正仿宋_GBK" w:cs="方正仿宋_GBK"/>
                <w:b/>
                <w:kern w:val="0"/>
                <w:sz w:val="18"/>
                <w:szCs w:val="18"/>
              </w:rPr>
            </w:pPr>
            <w:r>
              <w:rPr>
                <w:rFonts w:hint="eastAsia" w:ascii="方正仿宋_GBK" w:hAnsi="方正仿宋_GBK" w:eastAsia="方正仿宋_GBK" w:cs="方正仿宋_GBK"/>
                <w:i w:val="0"/>
                <w:kern w:val="0"/>
                <w:sz w:val="18"/>
                <w:szCs w:val="18"/>
              </w:rPr>
              <w:t>主要任务</w:t>
            </w:r>
          </w:p>
        </w:tc>
        <w:tc>
          <w:tcPr>
            <w:tcW w:w="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仿宋_GBK" w:hAnsi="方正仿宋_GBK" w:eastAsia="方正仿宋_GBK" w:cs="方正仿宋_GBK"/>
                <w:kern w:val="0"/>
                <w:sz w:val="18"/>
                <w:szCs w:val="18"/>
              </w:rPr>
            </w:pPr>
            <w:r>
              <w:rPr>
                <w:rFonts w:ascii="方正仿宋_GBK" w:hAnsi="方正仿宋_GBK" w:eastAsia="方正仿宋_GBK" w:cs="方正仿宋_GBK"/>
                <w:i w:val="0"/>
                <w:kern w:val="0"/>
                <w:sz w:val="18"/>
                <w:szCs w:val="18"/>
              </w:rPr>
              <w:t>1</w:t>
            </w:r>
          </w:p>
        </w:tc>
        <w:tc>
          <w:tcPr>
            <w:tcW w:w="1244"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全面探索完善管理体制</w:t>
            </w:r>
          </w:p>
        </w:tc>
        <w:tc>
          <w:tcPr>
            <w:tcW w:w="31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明确服务贸易相关部门任务职责，建立跨部门协调机制，定期召开工作推进会，提升部门联动水平。</w:t>
            </w:r>
          </w:p>
        </w:tc>
        <w:tc>
          <w:tcPr>
            <w:tcW w:w="15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区商务委</w:t>
            </w:r>
          </w:p>
        </w:tc>
        <w:tc>
          <w:tcPr>
            <w:tcW w:w="16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各相关部门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1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b/>
                <w:kern w:val="0"/>
                <w:sz w:val="18"/>
                <w:szCs w:val="18"/>
              </w:rPr>
            </w:pPr>
          </w:p>
        </w:tc>
        <w:tc>
          <w:tcPr>
            <w:tcW w:w="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仿宋_GBK" w:hAnsi="方正仿宋_GBK" w:eastAsia="方正仿宋_GBK" w:cs="方正仿宋_GBK"/>
                <w:kern w:val="0"/>
                <w:sz w:val="18"/>
                <w:szCs w:val="18"/>
              </w:rPr>
            </w:pPr>
            <w:r>
              <w:rPr>
                <w:rFonts w:ascii="方正仿宋_GBK" w:hAnsi="方正仿宋_GBK" w:eastAsia="方正仿宋_GBK" w:cs="方正仿宋_GBK"/>
                <w:i w:val="0"/>
                <w:kern w:val="0"/>
                <w:sz w:val="18"/>
                <w:szCs w:val="18"/>
              </w:rPr>
              <w:t>2</w:t>
            </w:r>
          </w:p>
        </w:tc>
        <w:tc>
          <w:tcPr>
            <w:tcW w:w="124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kern w:val="0"/>
                <w:sz w:val="18"/>
                <w:szCs w:val="18"/>
              </w:rPr>
            </w:pPr>
          </w:p>
        </w:tc>
        <w:tc>
          <w:tcPr>
            <w:tcW w:w="31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强化制度支撑，探索建立服务贸易考核体系及机制，通过指标考核，提高政府各部门对服务贸易工作的积极性。全面完成服务贸易发展目标。</w:t>
            </w:r>
          </w:p>
        </w:tc>
        <w:tc>
          <w:tcPr>
            <w:tcW w:w="15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区政府督查办</w:t>
            </w:r>
          </w:p>
        </w:tc>
        <w:tc>
          <w:tcPr>
            <w:tcW w:w="16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区商务委、区新城建管委、</w:t>
            </w:r>
            <w:r>
              <w:rPr>
                <w:rFonts w:hint="eastAsia" w:ascii="方正仿宋_GBK" w:hAnsi="方正仿宋_GBK" w:eastAsia="方正仿宋_GBK" w:cs="方正仿宋_GBK"/>
                <w:kern w:val="0"/>
                <w:sz w:val="18"/>
                <w:szCs w:val="18"/>
              </w:rPr>
              <w:t>各</w:t>
            </w:r>
            <w:r>
              <w:rPr>
                <w:rFonts w:hint="eastAsia" w:ascii="方正仿宋_GBK" w:hAnsi="方正仿宋_GBK" w:eastAsia="方正仿宋_GBK" w:cs="方正仿宋_GBK"/>
                <w:i w:val="0"/>
                <w:kern w:val="0"/>
                <w:sz w:val="18"/>
                <w:szCs w:val="18"/>
              </w:rPr>
              <w:t>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1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b/>
                <w:kern w:val="0"/>
                <w:sz w:val="18"/>
                <w:szCs w:val="18"/>
              </w:rPr>
            </w:pPr>
          </w:p>
        </w:tc>
        <w:tc>
          <w:tcPr>
            <w:tcW w:w="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仿宋_GBK" w:hAnsi="方正仿宋_GBK" w:eastAsia="方正仿宋_GBK" w:cs="方正仿宋_GBK"/>
                <w:kern w:val="0"/>
                <w:sz w:val="18"/>
                <w:szCs w:val="18"/>
              </w:rPr>
            </w:pPr>
            <w:r>
              <w:rPr>
                <w:rFonts w:ascii="方正仿宋_GBK" w:hAnsi="方正仿宋_GBK" w:eastAsia="方正仿宋_GBK" w:cs="方正仿宋_GBK"/>
                <w:i w:val="0"/>
                <w:kern w:val="0"/>
                <w:sz w:val="18"/>
                <w:szCs w:val="18"/>
              </w:rPr>
              <w:t>3</w:t>
            </w:r>
          </w:p>
        </w:tc>
        <w:tc>
          <w:tcPr>
            <w:tcW w:w="124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kern w:val="0"/>
                <w:sz w:val="18"/>
                <w:szCs w:val="18"/>
              </w:rPr>
            </w:pPr>
          </w:p>
        </w:tc>
        <w:tc>
          <w:tcPr>
            <w:tcW w:w="31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深入推进“放管服”改革，深化行政审批制度改革，进一步精简行政许可事项，探索实施无纸化受理方式。</w:t>
            </w:r>
          </w:p>
        </w:tc>
        <w:tc>
          <w:tcPr>
            <w:tcW w:w="15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区行政服务中心</w:t>
            </w:r>
          </w:p>
        </w:tc>
        <w:tc>
          <w:tcPr>
            <w:tcW w:w="16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各审批部门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1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b/>
                <w:kern w:val="0"/>
                <w:sz w:val="18"/>
                <w:szCs w:val="18"/>
              </w:rPr>
            </w:pPr>
          </w:p>
        </w:tc>
        <w:tc>
          <w:tcPr>
            <w:tcW w:w="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仿宋_GBK" w:hAnsi="方正仿宋_GBK" w:eastAsia="方正仿宋_GBK" w:cs="方正仿宋_GBK"/>
                <w:kern w:val="0"/>
                <w:sz w:val="18"/>
                <w:szCs w:val="18"/>
              </w:rPr>
            </w:pPr>
            <w:r>
              <w:rPr>
                <w:rFonts w:ascii="方正仿宋_GBK" w:hAnsi="方正仿宋_GBK" w:eastAsia="方正仿宋_GBK" w:cs="方正仿宋_GBK"/>
                <w:i w:val="0"/>
                <w:kern w:val="0"/>
                <w:sz w:val="18"/>
                <w:szCs w:val="18"/>
              </w:rPr>
              <w:t>4</w:t>
            </w:r>
          </w:p>
        </w:tc>
        <w:tc>
          <w:tcPr>
            <w:tcW w:w="1244"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全面探索扩大对外开放</w:t>
            </w:r>
          </w:p>
        </w:tc>
        <w:tc>
          <w:tcPr>
            <w:tcW w:w="31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积极争取国家先行先试政策，扩大服务业开放力度，鼓励服务贸易企业积极开拓“一带一路”国际市场，探索适应初步试点需要的风险防范机制。</w:t>
            </w:r>
          </w:p>
        </w:tc>
        <w:tc>
          <w:tcPr>
            <w:tcW w:w="15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区商务委</w:t>
            </w:r>
          </w:p>
        </w:tc>
        <w:tc>
          <w:tcPr>
            <w:tcW w:w="16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区新城建管委及相关部门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1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b/>
                <w:kern w:val="0"/>
                <w:sz w:val="18"/>
                <w:szCs w:val="18"/>
              </w:rPr>
            </w:pPr>
          </w:p>
        </w:tc>
        <w:tc>
          <w:tcPr>
            <w:tcW w:w="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仿宋_GBK" w:hAnsi="方正仿宋_GBK" w:eastAsia="方正仿宋_GBK" w:cs="方正仿宋_GBK"/>
                <w:kern w:val="0"/>
                <w:sz w:val="18"/>
                <w:szCs w:val="18"/>
              </w:rPr>
            </w:pPr>
            <w:r>
              <w:rPr>
                <w:rFonts w:ascii="方正仿宋_GBK" w:hAnsi="方正仿宋_GBK" w:eastAsia="方正仿宋_GBK" w:cs="方正仿宋_GBK"/>
                <w:i w:val="0"/>
                <w:kern w:val="0"/>
                <w:sz w:val="18"/>
                <w:szCs w:val="18"/>
              </w:rPr>
              <w:t>5</w:t>
            </w:r>
          </w:p>
        </w:tc>
        <w:tc>
          <w:tcPr>
            <w:tcW w:w="124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kern w:val="0"/>
                <w:sz w:val="18"/>
                <w:szCs w:val="18"/>
              </w:rPr>
            </w:pPr>
          </w:p>
        </w:tc>
        <w:tc>
          <w:tcPr>
            <w:tcW w:w="31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建立重点面向“一带一路”的国际职业教育创新试验区，推进中外合作办学，持续完善外籍教师、专家、技师等的引进便利政策。争取完成</w:t>
            </w:r>
            <w:r>
              <w:rPr>
                <w:rFonts w:ascii="方正仿宋_GBK" w:hAnsi="方正仿宋_GBK" w:eastAsia="方正仿宋_GBK" w:cs="方正仿宋_GBK"/>
                <w:i w:val="0"/>
                <w:kern w:val="0"/>
                <w:sz w:val="18"/>
                <w:szCs w:val="18"/>
              </w:rPr>
              <w:t>1</w:t>
            </w:r>
            <w:r>
              <w:rPr>
                <w:rFonts w:hint="eastAsia" w:ascii="方正仿宋_GBK" w:hAnsi="方正仿宋_GBK" w:eastAsia="方正仿宋_GBK" w:cs="方正仿宋_GBK"/>
                <w:i w:val="0"/>
                <w:kern w:val="0"/>
                <w:sz w:val="18"/>
                <w:szCs w:val="18"/>
              </w:rPr>
              <w:t>所及以上中外合作学校。</w:t>
            </w:r>
          </w:p>
        </w:tc>
        <w:tc>
          <w:tcPr>
            <w:tcW w:w="15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高新区管委会</w:t>
            </w:r>
          </w:p>
        </w:tc>
        <w:tc>
          <w:tcPr>
            <w:tcW w:w="16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区教委、区新城建管委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1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b/>
                <w:kern w:val="0"/>
                <w:sz w:val="18"/>
                <w:szCs w:val="18"/>
              </w:rPr>
            </w:pPr>
          </w:p>
        </w:tc>
        <w:tc>
          <w:tcPr>
            <w:tcW w:w="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仿宋_GBK" w:hAnsi="方正仿宋_GBK" w:eastAsia="方正仿宋_GBK" w:cs="方正仿宋_GBK"/>
                <w:kern w:val="0"/>
                <w:sz w:val="18"/>
                <w:szCs w:val="18"/>
              </w:rPr>
            </w:pPr>
            <w:r>
              <w:rPr>
                <w:rFonts w:ascii="方正仿宋_GBK" w:hAnsi="方正仿宋_GBK" w:eastAsia="方正仿宋_GBK" w:cs="方正仿宋_GBK"/>
                <w:i w:val="0"/>
                <w:kern w:val="0"/>
                <w:sz w:val="18"/>
                <w:szCs w:val="18"/>
              </w:rPr>
              <w:t>6</w:t>
            </w:r>
          </w:p>
        </w:tc>
        <w:tc>
          <w:tcPr>
            <w:tcW w:w="124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kern w:val="0"/>
                <w:sz w:val="18"/>
                <w:szCs w:val="18"/>
              </w:rPr>
            </w:pPr>
          </w:p>
        </w:tc>
        <w:tc>
          <w:tcPr>
            <w:tcW w:w="31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积极推进国际服务贸易合作园区建设，发挥在服务业和服务贸易开放合作上先行先试的优势，引进跨国公司国际或地区总部、功能性机构，加强与重点服务贸易伙伴的项目合作。</w:t>
            </w:r>
          </w:p>
        </w:tc>
        <w:tc>
          <w:tcPr>
            <w:tcW w:w="15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区大数据产业园</w:t>
            </w:r>
          </w:p>
        </w:tc>
        <w:tc>
          <w:tcPr>
            <w:tcW w:w="16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区商务委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1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b/>
                <w:kern w:val="0"/>
                <w:sz w:val="18"/>
                <w:szCs w:val="18"/>
              </w:rPr>
            </w:pPr>
          </w:p>
        </w:tc>
        <w:tc>
          <w:tcPr>
            <w:tcW w:w="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仿宋_GBK" w:hAnsi="方正仿宋_GBK" w:eastAsia="方正仿宋_GBK" w:cs="方正仿宋_GBK"/>
                <w:kern w:val="0"/>
                <w:sz w:val="18"/>
                <w:szCs w:val="18"/>
              </w:rPr>
            </w:pPr>
            <w:r>
              <w:rPr>
                <w:rFonts w:ascii="方正仿宋_GBK" w:hAnsi="方正仿宋_GBK" w:eastAsia="方正仿宋_GBK" w:cs="方正仿宋_GBK"/>
                <w:i w:val="0"/>
                <w:kern w:val="0"/>
                <w:sz w:val="18"/>
                <w:szCs w:val="18"/>
              </w:rPr>
              <w:t>7</w:t>
            </w:r>
          </w:p>
        </w:tc>
        <w:tc>
          <w:tcPr>
            <w:tcW w:w="1244"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全面探索提升便利水平</w:t>
            </w:r>
          </w:p>
        </w:tc>
        <w:tc>
          <w:tcPr>
            <w:tcW w:w="31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坚持包容审慎原则，探索创新政策设计，积极推动资金、人员、信息等要素便利化流动。</w:t>
            </w:r>
          </w:p>
        </w:tc>
        <w:tc>
          <w:tcPr>
            <w:tcW w:w="15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区商务委</w:t>
            </w:r>
          </w:p>
        </w:tc>
        <w:tc>
          <w:tcPr>
            <w:tcW w:w="16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b/>
                <w:kern w:val="0"/>
                <w:sz w:val="18"/>
                <w:szCs w:val="18"/>
              </w:rPr>
            </w:pPr>
          </w:p>
        </w:tc>
        <w:tc>
          <w:tcPr>
            <w:tcW w:w="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仿宋_GBK" w:hAnsi="方正仿宋_GBK" w:eastAsia="方正仿宋_GBK" w:cs="方正仿宋_GBK"/>
                <w:kern w:val="0"/>
                <w:sz w:val="18"/>
                <w:szCs w:val="18"/>
              </w:rPr>
            </w:pPr>
            <w:r>
              <w:rPr>
                <w:rFonts w:ascii="方正仿宋_GBK" w:hAnsi="方正仿宋_GBK" w:eastAsia="方正仿宋_GBK" w:cs="方正仿宋_GBK"/>
                <w:i w:val="0"/>
                <w:kern w:val="0"/>
                <w:sz w:val="18"/>
                <w:szCs w:val="18"/>
              </w:rPr>
              <w:t>8</w:t>
            </w:r>
          </w:p>
        </w:tc>
        <w:tc>
          <w:tcPr>
            <w:tcW w:w="124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kern w:val="0"/>
                <w:sz w:val="18"/>
                <w:szCs w:val="18"/>
              </w:rPr>
            </w:pPr>
          </w:p>
        </w:tc>
        <w:tc>
          <w:tcPr>
            <w:tcW w:w="31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加快推进人民币在服务贸易领域的跨境使用，促进资金流动便利化。</w:t>
            </w:r>
          </w:p>
        </w:tc>
        <w:tc>
          <w:tcPr>
            <w:tcW w:w="15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人民银行永川支行</w:t>
            </w:r>
          </w:p>
        </w:tc>
        <w:tc>
          <w:tcPr>
            <w:tcW w:w="16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1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b/>
                <w:kern w:val="0"/>
                <w:sz w:val="18"/>
                <w:szCs w:val="18"/>
              </w:rPr>
            </w:pPr>
          </w:p>
        </w:tc>
        <w:tc>
          <w:tcPr>
            <w:tcW w:w="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仿宋_GBK" w:hAnsi="方正仿宋_GBK" w:eastAsia="方正仿宋_GBK" w:cs="方正仿宋_GBK"/>
                <w:kern w:val="0"/>
                <w:sz w:val="18"/>
                <w:szCs w:val="18"/>
              </w:rPr>
            </w:pPr>
            <w:r>
              <w:rPr>
                <w:rFonts w:ascii="方正仿宋_GBK" w:hAnsi="方正仿宋_GBK" w:eastAsia="方正仿宋_GBK" w:cs="方正仿宋_GBK"/>
                <w:i w:val="0"/>
                <w:kern w:val="0"/>
                <w:sz w:val="18"/>
                <w:szCs w:val="18"/>
              </w:rPr>
              <w:t>9</w:t>
            </w:r>
          </w:p>
        </w:tc>
        <w:tc>
          <w:tcPr>
            <w:tcW w:w="124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kern w:val="0"/>
                <w:sz w:val="18"/>
                <w:szCs w:val="18"/>
              </w:rPr>
            </w:pPr>
          </w:p>
        </w:tc>
        <w:tc>
          <w:tcPr>
            <w:tcW w:w="31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对紧缺急需外籍人才，实行更加开放的停居留政策，推进人员流动便利化。</w:t>
            </w:r>
          </w:p>
        </w:tc>
        <w:tc>
          <w:tcPr>
            <w:tcW w:w="15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区公安局</w:t>
            </w:r>
          </w:p>
        </w:tc>
        <w:tc>
          <w:tcPr>
            <w:tcW w:w="16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1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b/>
                <w:kern w:val="0"/>
                <w:sz w:val="18"/>
                <w:szCs w:val="18"/>
              </w:rPr>
            </w:pPr>
          </w:p>
        </w:tc>
        <w:tc>
          <w:tcPr>
            <w:tcW w:w="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仿宋_GBK" w:hAnsi="方正仿宋_GBK" w:eastAsia="方正仿宋_GBK" w:cs="方正仿宋_GBK"/>
                <w:kern w:val="0"/>
                <w:sz w:val="18"/>
                <w:szCs w:val="18"/>
              </w:rPr>
            </w:pPr>
            <w:r>
              <w:rPr>
                <w:rFonts w:ascii="方正仿宋_GBK" w:hAnsi="方正仿宋_GBK" w:eastAsia="方正仿宋_GBK" w:cs="方正仿宋_GBK"/>
                <w:i w:val="0"/>
                <w:kern w:val="0"/>
                <w:sz w:val="18"/>
                <w:szCs w:val="18"/>
              </w:rPr>
              <w:t>10</w:t>
            </w:r>
          </w:p>
        </w:tc>
        <w:tc>
          <w:tcPr>
            <w:tcW w:w="124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kern w:val="0"/>
                <w:sz w:val="18"/>
                <w:szCs w:val="18"/>
              </w:rPr>
            </w:pPr>
          </w:p>
        </w:tc>
        <w:tc>
          <w:tcPr>
            <w:tcW w:w="31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充分利用数字技术、数字平台和数字贸易，创建市场大数据智能检测信息收集平台，实时采集网络交易平台、市场舆情等各方面信息，提高处理效率和效果，推动信息流动便利化。</w:t>
            </w:r>
          </w:p>
        </w:tc>
        <w:tc>
          <w:tcPr>
            <w:tcW w:w="15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区</w:t>
            </w:r>
            <w:r>
              <w:rPr>
                <w:rFonts w:hint="eastAsia" w:ascii="方正仿宋_GBK" w:hAnsi="方正仿宋_GBK" w:eastAsia="方正仿宋_GBK" w:cs="方正仿宋_GBK"/>
                <w:i w:val="0"/>
                <w:kern w:val="0"/>
                <w:sz w:val="18"/>
                <w:szCs w:val="18"/>
              </w:rPr>
              <w:t>大数据产业园</w:t>
            </w:r>
          </w:p>
        </w:tc>
        <w:tc>
          <w:tcPr>
            <w:tcW w:w="16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区商务委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1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b/>
                <w:kern w:val="0"/>
                <w:sz w:val="18"/>
                <w:szCs w:val="18"/>
              </w:rPr>
            </w:pPr>
          </w:p>
        </w:tc>
        <w:tc>
          <w:tcPr>
            <w:tcW w:w="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仿宋_GBK" w:hAnsi="方正仿宋_GBK" w:eastAsia="方正仿宋_GBK" w:cs="方正仿宋_GBK"/>
                <w:kern w:val="0"/>
                <w:sz w:val="18"/>
                <w:szCs w:val="18"/>
              </w:rPr>
            </w:pPr>
            <w:r>
              <w:rPr>
                <w:rFonts w:ascii="方正仿宋_GBK" w:hAnsi="方正仿宋_GBK" w:eastAsia="方正仿宋_GBK" w:cs="方正仿宋_GBK"/>
                <w:i w:val="0"/>
                <w:kern w:val="0"/>
                <w:sz w:val="18"/>
                <w:szCs w:val="18"/>
              </w:rPr>
              <w:t>11</w:t>
            </w:r>
          </w:p>
        </w:tc>
        <w:tc>
          <w:tcPr>
            <w:tcW w:w="1244"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全面探索创新发展模式</w:t>
            </w:r>
          </w:p>
        </w:tc>
        <w:tc>
          <w:tcPr>
            <w:tcW w:w="31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积极探索数字贸易背景下服务贸易发展新模式，依托大数据、物联网、移动互联网、云计算等新技术推动服务贸易模式创新，打造新型服务贸易网络平台。</w:t>
            </w:r>
          </w:p>
        </w:tc>
        <w:tc>
          <w:tcPr>
            <w:tcW w:w="15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区商务委</w:t>
            </w:r>
          </w:p>
        </w:tc>
        <w:tc>
          <w:tcPr>
            <w:tcW w:w="16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区</w:t>
            </w:r>
            <w:r>
              <w:rPr>
                <w:rFonts w:hint="eastAsia" w:ascii="方正仿宋_GBK" w:hAnsi="方正仿宋_GBK" w:eastAsia="方正仿宋_GBK" w:cs="方正仿宋_GBK"/>
                <w:i w:val="0"/>
                <w:kern w:val="0"/>
                <w:sz w:val="18"/>
                <w:szCs w:val="18"/>
              </w:rPr>
              <w:t>大数据产业园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1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b/>
                <w:kern w:val="0"/>
                <w:sz w:val="18"/>
                <w:szCs w:val="18"/>
              </w:rPr>
            </w:pPr>
          </w:p>
        </w:tc>
        <w:tc>
          <w:tcPr>
            <w:tcW w:w="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仿宋_GBK" w:hAnsi="方正仿宋_GBK" w:eastAsia="方正仿宋_GBK" w:cs="方正仿宋_GBK"/>
                <w:kern w:val="0"/>
                <w:sz w:val="18"/>
                <w:szCs w:val="18"/>
              </w:rPr>
            </w:pPr>
            <w:r>
              <w:rPr>
                <w:rFonts w:ascii="方正仿宋_GBK" w:hAnsi="方正仿宋_GBK" w:eastAsia="方正仿宋_GBK" w:cs="方正仿宋_GBK"/>
                <w:i w:val="0"/>
                <w:kern w:val="0"/>
                <w:sz w:val="18"/>
                <w:szCs w:val="18"/>
              </w:rPr>
              <w:t>12</w:t>
            </w:r>
          </w:p>
        </w:tc>
        <w:tc>
          <w:tcPr>
            <w:tcW w:w="124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kern w:val="0"/>
                <w:sz w:val="18"/>
                <w:szCs w:val="18"/>
              </w:rPr>
            </w:pPr>
          </w:p>
        </w:tc>
        <w:tc>
          <w:tcPr>
            <w:tcW w:w="31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推动大数据采集、存储、处理、分析、挖掘和交易等服务，探索数据服务采集、脱敏、应用、监管等规则和标准；促进数据资源、产品和服务的资产化、商品化。推动</w:t>
            </w:r>
            <w:r>
              <w:rPr>
                <w:rFonts w:ascii="方正仿宋_GBK" w:hAnsi="方正仿宋_GBK" w:eastAsia="方正仿宋_GBK" w:cs="方正仿宋_GBK"/>
                <w:i w:val="0"/>
                <w:kern w:val="0"/>
                <w:sz w:val="18"/>
                <w:szCs w:val="18"/>
              </w:rPr>
              <w:t>2家以上数字</w:t>
            </w:r>
            <w:r>
              <w:rPr>
                <w:rFonts w:hint="eastAsia" w:ascii="方正仿宋_GBK" w:hAnsi="方正仿宋_GBK" w:eastAsia="方正仿宋_GBK" w:cs="方正仿宋_GBK"/>
                <w:i w:val="0"/>
                <w:kern w:val="0"/>
                <w:sz w:val="18"/>
                <w:szCs w:val="18"/>
              </w:rPr>
              <w:t>企业对外贸易。</w:t>
            </w:r>
          </w:p>
        </w:tc>
        <w:tc>
          <w:tcPr>
            <w:tcW w:w="1533"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区大数据发展局</w:t>
            </w:r>
          </w:p>
        </w:tc>
        <w:tc>
          <w:tcPr>
            <w:tcW w:w="1633"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区</w:t>
            </w:r>
            <w:r>
              <w:rPr>
                <w:rFonts w:hint="eastAsia" w:ascii="方正仿宋_GBK" w:hAnsi="方正仿宋_GBK" w:eastAsia="方正仿宋_GBK" w:cs="方正仿宋_GBK"/>
                <w:i w:val="0"/>
                <w:kern w:val="0"/>
                <w:sz w:val="18"/>
                <w:szCs w:val="18"/>
              </w:rPr>
              <w:t>大数据产业园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01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b/>
                <w:kern w:val="0"/>
                <w:sz w:val="18"/>
                <w:szCs w:val="18"/>
              </w:rPr>
            </w:pPr>
          </w:p>
        </w:tc>
        <w:tc>
          <w:tcPr>
            <w:tcW w:w="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仿宋_GBK" w:hAnsi="方正仿宋_GBK" w:eastAsia="方正仿宋_GBK" w:cs="方正仿宋_GBK"/>
                <w:kern w:val="0"/>
                <w:sz w:val="18"/>
                <w:szCs w:val="18"/>
              </w:rPr>
            </w:pPr>
            <w:r>
              <w:rPr>
                <w:rFonts w:ascii="方正仿宋_GBK" w:hAnsi="方正仿宋_GBK" w:eastAsia="方正仿宋_GBK" w:cs="方正仿宋_GBK"/>
                <w:i w:val="0"/>
                <w:kern w:val="0"/>
                <w:sz w:val="18"/>
                <w:szCs w:val="18"/>
              </w:rPr>
              <w:t>13</w:t>
            </w:r>
          </w:p>
        </w:tc>
        <w:tc>
          <w:tcPr>
            <w:tcW w:w="124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kern w:val="0"/>
                <w:sz w:val="18"/>
                <w:szCs w:val="18"/>
              </w:rPr>
            </w:pPr>
          </w:p>
        </w:tc>
        <w:tc>
          <w:tcPr>
            <w:tcW w:w="31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支持综合保税区加工制造类企业智能化改造，鼓励制造企业在综合保税区内配套研发、结算中心，加快形成“研发</w:t>
            </w:r>
            <w:r>
              <w:rPr>
                <w:rFonts w:ascii="方正仿宋_GBK" w:hAnsi="方正仿宋_GBK" w:eastAsia="方正仿宋_GBK" w:cs="方正仿宋_GBK"/>
                <w:i w:val="0"/>
                <w:kern w:val="0"/>
                <w:sz w:val="18"/>
                <w:szCs w:val="18"/>
              </w:rPr>
              <w:t>+制造+结算</w:t>
            </w:r>
            <w:r>
              <w:rPr>
                <w:rFonts w:hint="eastAsia" w:ascii="方正仿宋_GBK" w:hAnsi="方正仿宋_GBK" w:eastAsia="方正仿宋_GBK" w:cs="方正仿宋_GBK"/>
                <w:i w:val="0"/>
                <w:kern w:val="0"/>
                <w:sz w:val="18"/>
                <w:szCs w:val="18"/>
              </w:rPr>
              <w:t>”全价值链条，推动先进制造服务模式创新。</w:t>
            </w:r>
          </w:p>
        </w:tc>
        <w:tc>
          <w:tcPr>
            <w:tcW w:w="15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综保区筹建办</w:t>
            </w:r>
          </w:p>
        </w:tc>
        <w:tc>
          <w:tcPr>
            <w:tcW w:w="16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凤凰湖产业促进中心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1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b/>
                <w:kern w:val="0"/>
                <w:sz w:val="18"/>
                <w:szCs w:val="18"/>
              </w:rPr>
            </w:pPr>
          </w:p>
        </w:tc>
        <w:tc>
          <w:tcPr>
            <w:tcW w:w="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仿宋_GBK" w:hAnsi="方正仿宋_GBK" w:eastAsia="方正仿宋_GBK" w:cs="方正仿宋_GBK"/>
                <w:kern w:val="0"/>
                <w:sz w:val="18"/>
                <w:szCs w:val="18"/>
              </w:rPr>
            </w:pPr>
            <w:r>
              <w:rPr>
                <w:rFonts w:ascii="方正仿宋_GBK" w:hAnsi="方正仿宋_GBK" w:eastAsia="方正仿宋_GBK" w:cs="方正仿宋_GBK"/>
                <w:i w:val="0"/>
                <w:kern w:val="0"/>
                <w:sz w:val="18"/>
                <w:szCs w:val="18"/>
              </w:rPr>
              <w:t>14</w:t>
            </w:r>
          </w:p>
        </w:tc>
        <w:tc>
          <w:tcPr>
            <w:tcW w:w="1244"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全面探索健全促进体系</w:t>
            </w:r>
          </w:p>
        </w:tc>
        <w:tc>
          <w:tcPr>
            <w:tcW w:w="31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构建服务贸易项目对接平台、国际市场推广平台、技术支撑平台等公共服务平台，对平台功能进行优化整合，形成人才资本信息等要素服务平台、科技创新应用服务平台、运营物流服务平台、走出去促进服务平台，形成不同功能和形式相结合的服务贸易平台体系。</w:t>
            </w:r>
          </w:p>
        </w:tc>
        <w:tc>
          <w:tcPr>
            <w:tcW w:w="15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区商务委</w:t>
            </w:r>
          </w:p>
        </w:tc>
        <w:tc>
          <w:tcPr>
            <w:tcW w:w="16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各产业促进中心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1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b/>
                <w:kern w:val="0"/>
                <w:sz w:val="18"/>
                <w:szCs w:val="18"/>
              </w:rPr>
            </w:pPr>
          </w:p>
        </w:tc>
        <w:tc>
          <w:tcPr>
            <w:tcW w:w="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仿宋_GBK" w:hAnsi="方正仿宋_GBK" w:eastAsia="方正仿宋_GBK" w:cs="方正仿宋_GBK"/>
                <w:kern w:val="0"/>
                <w:sz w:val="18"/>
                <w:szCs w:val="18"/>
              </w:rPr>
            </w:pPr>
            <w:r>
              <w:rPr>
                <w:rFonts w:ascii="方正仿宋_GBK" w:hAnsi="方正仿宋_GBK" w:eastAsia="方正仿宋_GBK" w:cs="方正仿宋_GBK"/>
                <w:i w:val="0"/>
                <w:kern w:val="0"/>
                <w:sz w:val="18"/>
                <w:szCs w:val="18"/>
              </w:rPr>
              <w:t>15</w:t>
            </w:r>
          </w:p>
        </w:tc>
        <w:tc>
          <w:tcPr>
            <w:tcW w:w="124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kern w:val="0"/>
                <w:sz w:val="18"/>
                <w:szCs w:val="18"/>
              </w:rPr>
            </w:pPr>
          </w:p>
        </w:tc>
        <w:tc>
          <w:tcPr>
            <w:tcW w:w="31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完善和升级重点企业联系机制，形成政府与企业、企业与市场高效对接、快速响应的信息通道和响应机制，及时回应诉求、解决问题、应对风险。</w:t>
            </w:r>
          </w:p>
        </w:tc>
        <w:tc>
          <w:tcPr>
            <w:tcW w:w="15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区商务委</w:t>
            </w:r>
          </w:p>
        </w:tc>
        <w:tc>
          <w:tcPr>
            <w:tcW w:w="16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1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b/>
                <w:kern w:val="0"/>
                <w:sz w:val="18"/>
                <w:szCs w:val="18"/>
              </w:rPr>
            </w:pPr>
          </w:p>
        </w:tc>
        <w:tc>
          <w:tcPr>
            <w:tcW w:w="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仿宋_GBK" w:hAnsi="方正仿宋_GBK" w:eastAsia="方正仿宋_GBK" w:cs="方正仿宋_GBK"/>
                <w:kern w:val="0"/>
                <w:sz w:val="18"/>
                <w:szCs w:val="18"/>
              </w:rPr>
            </w:pPr>
            <w:r>
              <w:rPr>
                <w:rFonts w:ascii="方正仿宋_GBK" w:hAnsi="方正仿宋_GBK" w:eastAsia="方正仿宋_GBK" w:cs="方正仿宋_GBK"/>
                <w:i w:val="0"/>
                <w:kern w:val="0"/>
                <w:sz w:val="18"/>
                <w:szCs w:val="18"/>
              </w:rPr>
              <w:t>16</w:t>
            </w:r>
          </w:p>
        </w:tc>
        <w:tc>
          <w:tcPr>
            <w:tcW w:w="124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kern w:val="0"/>
                <w:sz w:val="18"/>
                <w:szCs w:val="18"/>
              </w:rPr>
            </w:pPr>
          </w:p>
        </w:tc>
        <w:tc>
          <w:tcPr>
            <w:tcW w:w="31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制定政策推动各类服务企业通过各类工业园区、商务服务园区以及境外经贸合作区等开拓国际市场。</w:t>
            </w:r>
          </w:p>
        </w:tc>
        <w:tc>
          <w:tcPr>
            <w:tcW w:w="15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区商务委</w:t>
            </w:r>
          </w:p>
        </w:tc>
        <w:tc>
          <w:tcPr>
            <w:tcW w:w="16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各产业促进中心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1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b/>
                <w:kern w:val="0"/>
                <w:sz w:val="18"/>
                <w:szCs w:val="18"/>
              </w:rPr>
            </w:pPr>
          </w:p>
        </w:tc>
        <w:tc>
          <w:tcPr>
            <w:tcW w:w="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仿宋_GBK" w:hAnsi="方正仿宋_GBK" w:eastAsia="方正仿宋_GBK" w:cs="方正仿宋_GBK"/>
                <w:kern w:val="0"/>
                <w:sz w:val="18"/>
                <w:szCs w:val="18"/>
              </w:rPr>
            </w:pPr>
            <w:r>
              <w:rPr>
                <w:rFonts w:ascii="方正仿宋_GBK" w:hAnsi="方正仿宋_GBK" w:eastAsia="方正仿宋_GBK" w:cs="方正仿宋_GBK"/>
                <w:i w:val="0"/>
                <w:kern w:val="0"/>
                <w:sz w:val="18"/>
                <w:szCs w:val="18"/>
              </w:rPr>
              <w:t>17</w:t>
            </w:r>
          </w:p>
        </w:tc>
        <w:tc>
          <w:tcPr>
            <w:tcW w:w="1244"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全面探索优化政策体系</w:t>
            </w:r>
          </w:p>
        </w:tc>
        <w:tc>
          <w:tcPr>
            <w:tcW w:w="31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发挥财政资金引导作用，加大对服务贸易发展的支持力度，优化资金安排结构，完善和创新支持方式，引导更多社会资金投入服务贸易，支持服务贸易企业加强创新能力建设。</w:t>
            </w:r>
          </w:p>
        </w:tc>
        <w:tc>
          <w:tcPr>
            <w:tcW w:w="15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区商务委</w:t>
            </w:r>
          </w:p>
        </w:tc>
        <w:tc>
          <w:tcPr>
            <w:tcW w:w="16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1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b/>
                <w:kern w:val="0"/>
                <w:sz w:val="18"/>
                <w:szCs w:val="18"/>
              </w:rPr>
            </w:pPr>
          </w:p>
        </w:tc>
        <w:tc>
          <w:tcPr>
            <w:tcW w:w="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仿宋_GBK" w:hAnsi="方正仿宋_GBK" w:eastAsia="方正仿宋_GBK" w:cs="方正仿宋_GBK"/>
                <w:kern w:val="0"/>
                <w:sz w:val="18"/>
                <w:szCs w:val="18"/>
              </w:rPr>
            </w:pPr>
            <w:r>
              <w:rPr>
                <w:rFonts w:ascii="方正仿宋_GBK" w:hAnsi="方正仿宋_GBK" w:eastAsia="方正仿宋_GBK" w:cs="方正仿宋_GBK"/>
                <w:i w:val="0"/>
                <w:kern w:val="0"/>
                <w:sz w:val="18"/>
                <w:szCs w:val="18"/>
              </w:rPr>
              <w:t>18</w:t>
            </w:r>
          </w:p>
        </w:tc>
        <w:tc>
          <w:tcPr>
            <w:tcW w:w="1244" w:type="dxa"/>
            <w:vMerge w:val="continue"/>
            <w:tcBorders>
              <w:left w:val="single" w:color="auto" w:sz="4" w:space="0"/>
              <w:right w:val="single" w:color="auto" w:sz="4" w:space="0"/>
            </w:tcBorders>
          </w:tcPr>
          <w:p>
            <w:pPr>
              <w:widowControl/>
              <w:adjustRightInd w:val="0"/>
              <w:snapToGrid w:val="0"/>
              <w:jc w:val="left"/>
              <w:rPr>
                <w:rFonts w:ascii="方正仿宋_GBK" w:hAnsi="方正仿宋_GBK" w:eastAsia="方正仿宋_GBK" w:cs="方正仿宋_GBK"/>
                <w:kern w:val="0"/>
                <w:sz w:val="18"/>
                <w:szCs w:val="18"/>
              </w:rPr>
            </w:pPr>
          </w:p>
        </w:tc>
        <w:tc>
          <w:tcPr>
            <w:tcW w:w="31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鼓励金融机构积极创新金融产品和服务，按照风险可控、商业可持续原则，积极为“轻资产”服务贸易企业提供融资便利。重点支持</w:t>
            </w:r>
            <w:r>
              <w:rPr>
                <w:rFonts w:ascii="方正仿宋_GBK" w:hAnsi="方正仿宋_GBK" w:eastAsia="方正仿宋_GBK" w:cs="方正仿宋_GBK"/>
                <w:i w:val="0"/>
                <w:kern w:val="0"/>
                <w:sz w:val="18"/>
                <w:szCs w:val="18"/>
              </w:rPr>
              <w:t>3家以上成长型中小服务贸易企业发展。</w:t>
            </w:r>
          </w:p>
        </w:tc>
        <w:tc>
          <w:tcPr>
            <w:tcW w:w="15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区金融办</w:t>
            </w:r>
          </w:p>
        </w:tc>
        <w:tc>
          <w:tcPr>
            <w:tcW w:w="16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区商务委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b/>
                <w:kern w:val="0"/>
                <w:sz w:val="18"/>
                <w:szCs w:val="18"/>
              </w:rPr>
            </w:pPr>
          </w:p>
        </w:tc>
        <w:tc>
          <w:tcPr>
            <w:tcW w:w="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仿宋_GBK" w:hAnsi="方正仿宋_GBK" w:eastAsia="方正仿宋_GBK" w:cs="方正仿宋_GBK"/>
                <w:kern w:val="0"/>
                <w:sz w:val="18"/>
                <w:szCs w:val="18"/>
              </w:rPr>
            </w:pPr>
            <w:r>
              <w:rPr>
                <w:rFonts w:ascii="方正仿宋_GBK" w:hAnsi="方正仿宋_GBK" w:eastAsia="方正仿宋_GBK" w:cs="方正仿宋_GBK"/>
                <w:i w:val="0"/>
                <w:kern w:val="0"/>
                <w:sz w:val="18"/>
                <w:szCs w:val="18"/>
              </w:rPr>
              <w:t>19</w:t>
            </w:r>
          </w:p>
        </w:tc>
        <w:tc>
          <w:tcPr>
            <w:tcW w:w="1244" w:type="dxa"/>
            <w:vMerge w:val="restart"/>
            <w:tcBorders>
              <w:top w:val="single" w:color="auto" w:sz="4" w:space="0"/>
              <w:left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全面探索完善监管模式</w:t>
            </w:r>
          </w:p>
        </w:tc>
        <w:tc>
          <w:tcPr>
            <w:tcW w:w="31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健全制度化监管规则，实施以“双随机、一公开”监管为基本手段、以重点监管为补充、以信用监管为基础的新型监管机制，完善与服务业和服务贸易领域创新创业相适应的包容审慎监管方式。</w:t>
            </w:r>
          </w:p>
        </w:tc>
        <w:tc>
          <w:tcPr>
            <w:tcW w:w="15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区市场监管局</w:t>
            </w:r>
          </w:p>
        </w:tc>
        <w:tc>
          <w:tcPr>
            <w:tcW w:w="16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区发展改革委、区司法局、相关部门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1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b/>
                <w:kern w:val="0"/>
                <w:sz w:val="18"/>
                <w:szCs w:val="18"/>
              </w:rPr>
            </w:pPr>
          </w:p>
        </w:tc>
        <w:tc>
          <w:tcPr>
            <w:tcW w:w="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仿宋_GBK" w:hAnsi="方正仿宋_GBK" w:eastAsia="方正仿宋_GBK" w:cs="方正仿宋_GBK"/>
                <w:kern w:val="0"/>
                <w:sz w:val="18"/>
                <w:szCs w:val="18"/>
              </w:rPr>
            </w:pPr>
            <w:r>
              <w:rPr>
                <w:rFonts w:ascii="方正仿宋_GBK" w:hAnsi="方正仿宋_GBK" w:eastAsia="方正仿宋_GBK" w:cs="方正仿宋_GBK"/>
                <w:i w:val="0"/>
                <w:kern w:val="0"/>
                <w:sz w:val="18"/>
                <w:szCs w:val="18"/>
              </w:rPr>
              <w:t>20</w:t>
            </w:r>
          </w:p>
        </w:tc>
        <w:tc>
          <w:tcPr>
            <w:tcW w:w="1244" w:type="dxa"/>
            <w:vMerge w:val="continue"/>
            <w:tcBorders>
              <w:left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kern w:val="0"/>
                <w:sz w:val="18"/>
                <w:szCs w:val="18"/>
              </w:rPr>
            </w:pPr>
          </w:p>
        </w:tc>
        <w:tc>
          <w:tcPr>
            <w:tcW w:w="31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简政放权、放管结合，完善技术、文化等领域的出口监测，探索创新事中事后监管举措，形成各部门信息共享、协同监管和社会公众参与监督的监管体系。</w:t>
            </w:r>
          </w:p>
        </w:tc>
        <w:tc>
          <w:tcPr>
            <w:tcW w:w="15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区发展改革委、区市场监管局</w:t>
            </w:r>
          </w:p>
        </w:tc>
        <w:tc>
          <w:tcPr>
            <w:tcW w:w="16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区司法局、区科技局、区文化旅游委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01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b/>
                <w:kern w:val="0"/>
                <w:sz w:val="18"/>
                <w:szCs w:val="18"/>
              </w:rPr>
            </w:pPr>
          </w:p>
        </w:tc>
        <w:tc>
          <w:tcPr>
            <w:tcW w:w="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仿宋_GBK" w:hAnsi="方正仿宋_GBK" w:eastAsia="方正仿宋_GBK" w:cs="方正仿宋_GBK"/>
                <w:kern w:val="0"/>
                <w:sz w:val="18"/>
                <w:szCs w:val="18"/>
              </w:rPr>
            </w:pPr>
            <w:r>
              <w:rPr>
                <w:rFonts w:ascii="方正仿宋_GBK" w:hAnsi="方正仿宋_GBK" w:eastAsia="方正仿宋_GBK" w:cs="方正仿宋_GBK"/>
                <w:i w:val="0"/>
                <w:kern w:val="0"/>
                <w:sz w:val="18"/>
                <w:szCs w:val="18"/>
              </w:rPr>
              <w:t>21</w:t>
            </w:r>
          </w:p>
        </w:tc>
        <w:tc>
          <w:tcPr>
            <w:tcW w:w="1244" w:type="dxa"/>
            <w:vMerge w:val="continue"/>
            <w:tcBorders>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kern w:val="0"/>
                <w:sz w:val="18"/>
                <w:szCs w:val="18"/>
              </w:rPr>
            </w:pPr>
          </w:p>
        </w:tc>
        <w:tc>
          <w:tcPr>
            <w:tcW w:w="31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实施“互联网</w:t>
            </w:r>
            <w:r>
              <w:rPr>
                <w:rFonts w:ascii="方正仿宋_GBK" w:hAnsi="方正仿宋_GBK" w:eastAsia="方正仿宋_GBK" w:cs="方正仿宋_GBK"/>
                <w:i w:val="0"/>
                <w:kern w:val="0"/>
                <w:sz w:val="18"/>
                <w:szCs w:val="18"/>
              </w:rPr>
              <w:t>+监管</w:t>
            </w:r>
            <w:r>
              <w:rPr>
                <w:rFonts w:hint="eastAsia" w:ascii="方正仿宋_GBK" w:hAnsi="方正仿宋_GBK" w:eastAsia="方正仿宋_GBK" w:cs="方正仿宋_GBK"/>
                <w:i w:val="0"/>
                <w:kern w:val="0"/>
                <w:sz w:val="18"/>
                <w:szCs w:val="18"/>
              </w:rPr>
              <w:t>”，探索运用大数据技术，依据信用记录和信用评价，对相关主体实行差别化分类监管，将服务贸易创新发展试点情况纳入地方政府考核评价指标体系，完善考核机制。</w:t>
            </w:r>
          </w:p>
        </w:tc>
        <w:tc>
          <w:tcPr>
            <w:tcW w:w="15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区市场监管局</w:t>
            </w:r>
          </w:p>
        </w:tc>
        <w:tc>
          <w:tcPr>
            <w:tcW w:w="16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区发展改革委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01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b/>
                <w:kern w:val="0"/>
                <w:sz w:val="18"/>
                <w:szCs w:val="18"/>
              </w:rPr>
            </w:pPr>
          </w:p>
        </w:tc>
        <w:tc>
          <w:tcPr>
            <w:tcW w:w="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仿宋_GBK" w:hAnsi="方正仿宋_GBK" w:eastAsia="方正仿宋_GBK" w:cs="方正仿宋_GBK"/>
                <w:kern w:val="0"/>
                <w:sz w:val="18"/>
                <w:szCs w:val="18"/>
              </w:rPr>
            </w:pPr>
            <w:r>
              <w:rPr>
                <w:rFonts w:ascii="方正仿宋_GBK" w:hAnsi="方正仿宋_GBK" w:eastAsia="方正仿宋_GBK" w:cs="方正仿宋_GBK"/>
                <w:i w:val="0"/>
                <w:kern w:val="0"/>
                <w:sz w:val="18"/>
                <w:szCs w:val="18"/>
              </w:rPr>
              <w:t>22</w:t>
            </w:r>
          </w:p>
        </w:tc>
        <w:tc>
          <w:tcPr>
            <w:tcW w:w="1244"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全面探索健全统计体系</w:t>
            </w:r>
          </w:p>
        </w:tc>
        <w:tc>
          <w:tcPr>
            <w:tcW w:w="31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探索建立服务贸易统计联系机制，拓展行业基础数据来源，整合各部门服务贸易统计信息，实现共用共享。完成</w:t>
            </w:r>
            <w:r>
              <w:rPr>
                <w:rFonts w:ascii="方正仿宋_GBK" w:hAnsi="方正仿宋_GBK" w:eastAsia="方正仿宋_GBK" w:cs="方正仿宋_GBK"/>
                <w:i w:val="0"/>
                <w:kern w:val="0"/>
                <w:sz w:val="18"/>
                <w:szCs w:val="18"/>
              </w:rPr>
              <w:t>1</w:t>
            </w:r>
            <w:r>
              <w:rPr>
                <w:rFonts w:hint="eastAsia" w:ascii="方正仿宋_GBK" w:hAnsi="方正仿宋_GBK" w:eastAsia="方正仿宋_GBK" w:cs="方正仿宋_GBK"/>
                <w:i w:val="0"/>
                <w:kern w:val="0"/>
                <w:sz w:val="18"/>
                <w:szCs w:val="18"/>
              </w:rPr>
              <w:t>个服务贸易平台建设。</w:t>
            </w:r>
          </w:p>
        </w:tc>
        <w:tc>
          <w:tcPr>
            <w:tcW w:w="15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区商务委</w:t>
            </w:r>
          </w:p>
        </w:tc>
        <w:tc>
          <w:tcPr>
            <w:tcW w:w="16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区经济信息委、区教委、区文化旅游委、区金融办、区交通局、人民银行永川分行</w:t>
            </w:r>
            <w:r>
              <w:rPr>
                <w:rFonts w:ascii="方正仿宋_GBK" w:hAnsi="方正仿宋_GBK" w:eastAsia="方正仿宋_GBK" w:cs="方正仿宋_GBK"/>
                <w:i w:val="0"/>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1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b/>
                <w:kern w:val="0"/>
                <w:sz w:val="18"/>
                <w:szCs w:val="18"/>
              </w:rPr>
            </w:pPr>
          </w:p>
        </w:tc>
        <w:tc>
          <w:tcPr>
            <w:tcW w:w="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仿宋_GBK" w:hAnsi="方正仿宋_GBK" w:eastAsia="方正仿宋_GBK" w:cs="方正仿宋_GBK"/>
                <w:kern w:val="0"/>
                <w:sz w:val="18"/>
                <w:szCs w:val="18"/>
              </w:rPr>
            </w:pPr>
            <w:r>
              <w:rPr>
                <w:rFonts w:ascii="方正仿宋_GBK" w:hAnsi="方正仿宋_GBK" w:eastAsia="方正仿宋_GBK" w:cs="方正仿宋_GBK"/>
                <w:i w:val="0"/>
                <w:kern w:val="0"/>
                <w:sz w:val="18"/>
                <w:szCs w:val="18"/>
              </w:rPr>
              <w:t>23</w:t>
            </w:r>
          </w:p>
        </w:tc>
        <w:tc>
          <w:tcPr>
            <w:tcW w:w="124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kern w:val="0"/>
                <w:sz w:val="18"/>
                <w:szCs w:val="18"/>
              </w:rPr>
            </w:pPr>
          </w:p>
        </w:tc>
        <w:tc>
          <w:tcPr>
            <w:tcW w:w="31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建立以服务贸易统计数据为基础、以重点领域调查为依托的督查、检测、评估与考核机制。</w:t>
            </w:r>
          </w:p>
        </w:tc>
        <w:tc>
          <w:tcPr>
            <w:tcW w:w="15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区商务委</w:t>
            </w:r>
          </w:p>
        </w:tc>
        <w:tc>
          <w:tcPr>
            <w:tcW w:w="16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01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b/>
                <w:kern w:val="0"/>
                <w:sz w:val="18"/>
                <w:szCs w:val="18"/>
              </w:rPr>
            </w:pPr>
          </w:p>
        </w:tc>
        <w:tc>
          <w:tcPr>
            <w:tcW w:w="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仿宋_GBK" w:hAnsi="方正仿宋_GBK" w:eastAsia="方正仿宋_GBK" w:cs="方正仿宋_GBK"/>
                <w:kern w:val="0"/>
                <w:sz w:val="18"/>
                <w:szCs w:val="18"/>
              </w:rPr>
            </w:pPr>
            <w:r>
              <w:rPr>
                <w:rFonts w:ascii="方正仿宋_GBK" w:hAnsi="方正仿宋_GBK" w:eastAsia="方正仿宋_GBK" w:cs="方正仿宋_GBK"/>
                <w:i w:val="0"/>
                <w:kern w:val="0"/>
                <w:sz w:val="18"/>
                <w:szCs w:val="18"/>
              </w:rPr>
              <w:t>24</w:t>
            </w:r>
          </w:p>
        </w:tc>
        <w:tc>
          <w:tcPr>
            <w:tcW w:w="124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kern w:val="0"/>
                <w:sz w:val="18"/>
                <w:szCs w:val="18"/>
              </w:rPr>
            </w:pPr>
          </w:p>
        </w:tc>
        <w:tc>
          <w:tcPr>
            <w:tcW w:w="31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完善服务贸易促进和扶持政策落实与企业服务贸易数据填报入库挂钩的制度；加强服务贸易数据统计分析研究工作。</w:t>
            </w:r>
          </w:p>
        </w:tc>
        <w:tc>
          <w:tcPr>
            <w:tcW w:w="15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区商务委</w:t>
            </w:r>
          </w:p>
        </w:tc>
        <w:tc>
          <w:tcPr>
            <w:tcW w:w="16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013"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优先发展领域</w:t>
            </w:r>
          </w:p>
        </w:tc>
        <w:tc>
          <w:tcPr>
            <w:tcW w:w="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仿宋_GBK" w:hAnsi="方正仿宋_GBK" w:eastAsia="方正仿宋_GBK" w:cs="方正仿宋_GBK"/>
                <w:kern w:val="0"/>
                <w:sz w:val="18"/>
                <w:szCs w:val="18"/>
              </w:rPr>
            </w:pPr>
            <w:r>
              <w:rPr>
                <w:rFonts w:ascii="方正仿宋_GBK" w:hAnsi="方正仿宋_GBK" w:eastAsia="方正仿宋_GBK" w:cs="方正仿宋_GBK"/>
                <w:i w:val="0"/>
                <w:kern w:val="0"/>
                <w:sz w:val="18"/>
                <w:szCs w:val="18"/>
              </w:rPr>
              <w:t>25</w:t>
            </w:r>
          </w:p>
        </w:tc>
        <w:tc>
          <w:tcPr>
            <w:tcW w:w="1244"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先进制造服务</w:t>
            </w:r>
          </w:p>
        </w:tc>
        <w:tc>
          <w:tcPr>
            <w:tcW w:w="31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依托支撑汽摩及零部件、智能装备等重点领域创新成果产业化的公共服务平台建设项目，支持高校与研究院合作，搭建高水平智能装备培育平台。</w:t>
            </w:r>
          </w:p>
        </w:tc>
        <w:tc>
          <w:tcPr>
            <w:tcW w:w="15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区经济信息委</w:t>
            </w:r>
          </w:p>
        </w:tc>
        <w:tc>
          <w:tcPr>
            <w:tcW w:w="16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各产业促进中心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01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kern w:val="0"/>
                <w:sz w:val="18"/>
                <w:szCs w:val="18"/>
              </w:rPr>
            </w:pPr>
          </w:p>
        </w:tc>
        <w:tc>
          <w:tcPr>
            <w:tcW w:w="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仿宋_GBK" w:hAnsi="方正仿宋_GBK" w:eastAsia="方正仿宋_GBK" w:cs="方正仿宋_GBK"/>
                <w:kern w:val="0"/>
                <w:sz w:val="18"/>
                <w:szCs w:val="18"/>
              </w:rPr>
            </w:pPr>
            <w:r>
              <w:rPr>
                <w:rFonts w:ascii="方正仿宋_GBK" w:hAnsi="方正仿宋_GBK" w:eastAsia="方正仿宋_GBK" w:cs="方正仿宋_GBK"/>
                <w:i w:val="0"/>
                <w:kern w:val="0"/>
                <w:sz w:val="18"/>
                <w:szCs w:val="18"/>
              </w:rPr>
              <w:t>26</w:t>
            </w:r>
          </w:p>
        </w:tc>
        <w:tc>
          <w:tcPr>
            <w:tcW w:w="124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仿宋_GBK" w:hAnsi="方正仿宋_GBK" w:eastAsia="方正仿宋_GBK" w:cs="方正仿宋_GBK"/>
                <w:kern w:val="0"/>
                <w:sz w:val="18"/>
                <w:szCs w:val="18"/>
              </w:rPr>
            </w:pPr>
          </w:p>
        </w:tc>
        <w:tc>
          <w:tcPr>
            <w:tcW w:w="31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促进数字信息技术与制造业深度融合，加快人工智能技术应用，提高制造业企业以及服务企业数字化、网络化水平。</w:t>
            </w:r>
          </w:p>
        </w:tc>
        <w:tc>
          <w:tcPr>
            <w:tcW w:w="15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区经济信息委</w:t>
            </w:r>
          </w:p>
        </w:tc>
        <w:tc>
          <w:tcPr>
            <w:tcW w:w="16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各产业促进中心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01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kern w:val="0"/>
                <w:sz w:val="18"/>
                <w:szCs w:val="18"/>
              </w:rPr>
            </w:pPr>
          </w:p>
        </w:tc>
        <w:tc>
          <w:tcPr>
            <w:tcW w:w="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仿宋_GBK" w:hAnsi="方正仿宋_GBK" w:eastAsia="方正仿宋_GBK" w:cs="方正仿宋_GBK"/>
                <w:kern w:val="0"/>
                <w:sz w:val="18"/>
                <w:szCs w:val="18"/>
              </w:rPr>
            </w:pPr>
            <w:r>
              <w:rPr>
                <w:rFonts w:ascii="方正仿宋_GBK" w:hAnsi="方正仿宋_GBK" w:eastAsia="方正仿宋_GBK" w:cs="方正仿宋_GBK"/>
                <w:i w:val="0"/>
                <w:kern w:val="0"/>
                <w:sz w:val="18"/>
                <w:szCs w:val="18"/>
              </w:rPr>
              <w:t>27</w:t>
            </w:r>
          </w:p>
        </w:tc>
        <w:tc>
          <w:tcPr>
            <w:tcW w:w="124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仿宋_GBK" w:hAnsi="方正仿宋_GBK" w:eastAsia="方正仿宋_GBK" w:cs="方正仿宋_GBK"/>
                <w:kern w:val="0"/>
                <w:sz w:val="18"/>
                <w:szCs w:val="18"/>
              </w:rPr>
            </w:pPr>
          </w:p>
        </w:tc>
        <w:tc>
          <w:tcPr>
            <w:tcW w:w="31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提升数字化管理、信息化服务、知识产权服务以及科技成果转化水平和能力，增强数字信息技术对制造业改造、优化、创新促进力度。</w:t>
            </w:r>
          </w:p>
        </w:tc>
        <w:tc>
          <w:tcPr>
            <w:tcW w:w="15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区经济信息委</w:t>
            </w:r>
          </w:p>
        </w:tc>
        <w:tc>
          <w:tcPr>
            <w:tcW w:w="16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各产业促进中心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1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kern w:val="0"/>
                <w:sz w:val="18"/>
                <w:szCs w:val="18"/>
              </w:rPr>
            </w:pPr>
          </w:p>
        </w:tc>
        <w:tc>
          <w:tcPr>
            <w:tcW w:w="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仿宋_GBK" w:hAnsi="方正仿宋_GBK" w:eastAsia="方正仿宋_GBK" w:cs="方正仿宋_GBK"/>
                <w:kern w:val="0"/>
                <w:sz w:val="18"/>
                <w:szCs w:val="18"/>
              </w:rPr>
            </w:pPr>
            <w:r>
              <w:rPr>
                <w:rFonts w:ascii="方正仿宋_GBK" w:hAnsi="方正仿宋_GBK" w:eastAsia="方正仿宋_GBK" w:cs="方正仿宋_GBK"/>
                <w:i w:val="0"/>
                <w:kern w:val="0"/>
                <w:sz w:val="18"/>
                <w:szCs w:val="18"/>
              </w:rPr>
              <w:t>28</w:t>
            </w:r>
          </w:p>
        </w:tc>
        <w:tc>
          <w:tcPr>
            <w:tcW w:w="124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仿宋_GBK" w:hAnsi="方正仿宋_GBK" w:eastAsia="方正仿宋_GBK" w:cs="方正仿宋_GBK"/>
                <w:kern w:val="0"/>
                <w:sz w:val="18"/>
                <w:szCs w:val="18"/>
              </w:rPr>
            </w:pPr>
          </w:p>
        </w:tc>
        <w:tc>
          <w:tcPr>
            <w:tcW w:w="31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提升智能装备制造业服务化水平，形成信息技术从基础底层、技术平台到行业应用的开放科技服务生态系统和包容各类科技型服务企业、研发机构的集群系统</w:t>
            </w:r>
          </w:p>
        </w:tc>
        <w:tc>
          <w:tcPr>
            <w:tcW w:w="15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区经济信息委</w:t>
            </w:r>
          </w:p>
        </w:tc>
        <w:tc>
          <w:tcPr>
            <w:tcW w:w="16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各产业促进中心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01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kern w:val="0"/>
                <w:sz w:val="18"/>
                <w:szCs w:val="18"/>
              </w:rPr>
            </w:pPr>
          </w:p>
        </w:tc>
        <w:tc>
          <w:tcPr>
            <w:tcW w:w="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仿宋_GBK" w:hAnsi="方正仿宋_GBK" w:eastAsia="方正仿宋_GBK" w:cs="方正仿宋_GBK"/>
                <w:kern w:val="0"/>
                <w:sz w:val="18"/>
                <w:szCs w:val="18"/>
              </w:rPr>
            </w:pPr>
            <w:r>
              <w:rPr>
                <w:rFonts w:ascii="方正仿宋_GBK" w:hAnsi="方正仿宋_GBK" w:eastAsia="方正仿宋_GBK" w:cs="方正仿宋_GBK"/>
                <w:i w:val="0"/>
                <w:kern w:val="0"/>
                <w:sz w:val="18"/>
                <w:szCs w:val="18"/>
              </w:rPr>
              <w:t>29</w:t>
            </w:r>
          </w:p>
        </w:tc>
        <w:tc>
          <w:tcPr>
            <w:tcW w:w="124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仿宋_GBK" w:hAnsi="方正仿宋_GBK" w:eastAsia="方正仿宋_GBK" w:cs="方正仿宋_GBK"/>
                <w:kern w:val="0"/>
                <w:sz w:val="18"/>
                <w:szCs w:val="18"/>
              </w:rPr>
            </w:pPr>
          </w:p>
        </w:tc>
        <w:tc>
          <w:tcPr>
            <w:tcW w:w="31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积极引进培育科研、咨询、设计、管理、营销、金融、投资、知识产权、商贸流通等现代服务机构和行业龙头企业、骨干企业、专精特新中小微企业。重点培育</w:t>
            </w:r>
            <w:r>
              <w:rPr>
                <w:rFonts w:ascii="方正仿宋_GBK" w:hAnsi="方正仿宋_GBK" w:eastAsia="方正仿宋_GBK" w:cs="方正仿宋_GBK"/>
                <w:i w:val="0"/>
                <w:kern w:val="0"/>
                <w:sz w:val="18"/>
                <w:szCs w:val="18"/>
              </w:rPr>
              <w:t>1家以上有较强竞争力服务贸易企业。</w:t>
            </w:r>
          </w:p>
        </w:tc>
        <w:tc>
          <w:tcPr>
            <w:tcW w:w="15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区经济信息委</w:t>
            </w:r>
          </w:p>
        </w:tc>
        <w:tc>
          <w:tcPr>
            <w:tcW w:w="16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各产业促进中心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01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kern w:val="0"/>
                <w:sz w:val="18"/>
                <w:szCs w:val="18"/>
              </w:rPr>
            </w:pPr>
          </w:p>
        </w:tc>
        <w:tc>
          <w:tcPr>
            <w:tcW w:w="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仿宋_GBK" w:hAnsi="方正仿宋_GBK" w:eastAsia="方正仿宋_GBK" w:cs="方正仿宋_GBK"/>
                <w:kern w:val="0"/>
                <w:sz w:val="18"/>
                <w:szCs w:val="18"/>
              </w:rPr>
            </w:pPr>
            <w:r>
              <w:rPr>
                <w:rFonts w:ascii="方正仿宋_GBK" w:hAnsi="方正仿宋_GBK" w:eastAsia="方正仿宋_GBK" w:cs="方正仿宋_GBK"/>
                <w:i w:val="0"/>
                <w:kern w:val="0"/>
                <w:sz w:val="18"/>
                <w:szCs w:val="18"/>
              </w:rPr>
              <w:t>30</w:t>
            </w:r>
          </w:p>
        </w:tc>
        <w:tc>
          <w:tcPr>
            <w:tcW w:w="1244"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大数据服务</w:t>
            </w:r>
          </w:p>
        </w:tc>
        <w:tc>
          <w:tcPr>
            <w:tcW w:w="31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打造西部最大的数据处理及交付中心。探索发展大数据处理产业，研究制定大数据脱敏标准，破除数据孤岛，形成标准化、统一化数据体系，构建面向全市、全国、甚至全球的多源大数据采集—数据标注—数据清洗—数据审核服务产业集群。</w:t>
            </w:r>
          </w:p>
        </w:tc>
        <w:tc>
          <w:tcPr>
            <w:tcW w:w="15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区</w:t>
            </w:r>
            <w:r>
              <w:rPr>
                <w:rFonts w:hint="eastAsia" w:ascii="方正仿宋_GBK" w:hAnsi="方正仿宋_GBK" w:eastAsia="方正仿宋_GBK" w:cs="方正仿宋_GBK"/>
                <w:i w:val="0"/>
                <w:kern w:val="0"/>
                <w:sz w:val="18"/>
                <w:szCs w:val="18"/>
              </w:rPr>
              <w:t>大数据产业园</w:t>
            </w:r>
          </w:p>
        </w:tc>
        <w:tc>
          <w:tcPr>
            <w:tcW w:w="16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01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kern w:val="0"/>
                <w:sz w:val="18"/>
                <w:szCs w:val="18"/>
              </w:rPr>
            </w:pPr>
          </w:p>
        </w:tc>
        <w:tc>
          <w:tcPr>
            <w:tcW w:w="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仿宋_GBK" w:hAnsi="方正仿宋_GBK" w:eastAsia="方正仿宋_GBK" w:cs="方正仿宋_GBK"/>
                <w:kern w:val="0"/>
                <w:sz w:val="18"/>
                <w:szCs w:val="18"/>
              </w:rPr>
            </w:pPr>
            <w:r>
              <w:rPr>
                <w:rFonts w:ascii="方正仿宋_GBK" w:hAnsi="方正仿宋_GBK" w:eastAsia="方正仿宋_GBK" w:cs="方正仿宋_GBK"/>
                <w:i w:val="0"/>
                <w:kern w:val="0"/>
                <w:sz w:val="18"/>
                <w:szCs w:val="18"/>
              </w:rPr>
              <w:t>31</w:t>
            </w:r>
          </w:p>
        </w:tc>
        <w:tc>
          <w:tcPr>
            <w:tcW w:w="124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kern w:val="0"/>
                <w:sz w:val="18"/>
                <w:szCs w:val="18"/>
              </w:rPr>
            </w:pPr>
          </w:p>
        </w:tc>
        <w:tc>
          <w:tcPr>
            <w:tcW w:w="31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积极拓展服务外包行业领域。推进服务外包业务向产业价值链高端延伸，着力提高信息技术外包（</w:t>
            </w:r>
            <w:r>
              <w:rPr>
                <w:rFonts w:ascii="方正仿宋_GBK" w:hAnsi="方正仿宋_GBK" w:eastAsia="方正仿宋_GBK" w:cs="方正仿宋_GBK"/>
                <w:i w:val="0"/>
                <w:kern w:val="0"/>
                <w:sz w:val="18"/>
                <w:szCs w:val="18"/>
              </w:rPr>
              <w:t>ITO）、知识流程外包（KPO）和业务流程外包（BPO）等服务外包高端业务比重。</w:t>
            </w:r>
          </w:p>
        </w:tc>
        <w:tc>
          <w:tcPr>
            <w:tcW w:w="15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区商务委</w:t>
            </w:r>
          </w:p>
        </w:tc>
        <w:tc>
          <w:tcPr>
            <w:tcW w:w="16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01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kern w:val="0"/>
                <w:sz w:val="18"/>
                <w:szCs w:val="18"/>
              </w:rPr>
            </w:pPr>
          </w:p>
        </w:tc>
        <w:tc>
          <w:tcPr>
            <w:tcW w:w="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仿宋_GBK" w:hAnsi="方正仿宋_GBK" w:eastAsia="方正仿宋_GBK" w:cs="方正仿宋_GBK"/>
                <w:kern w:val="0"/>
                <w:sz w:val="18"/>
                <w:szCs w:val="18"/>
              </w:rPr>
            </w:pPr>
            <w:r>
              <w:rPr>
                <w:rFonts w:ascii="方正仿宋_GBK" w:hAnsi="方正仿宋_GBK" w:eastAsia="方正仿宋_GBK" w:cs="方正仿宋_GBK"/>
                <w:i w:val="0"/>
                <w:kern w:val="0"/>
                <w:sz w:val="18"/>
                <w:szCs w:val="18"/>
              </w:rPr>
              <w:t>32</w:t>
            </w:r>
          </w:p>
        </w:tc>
        <w:tc>
          <w:tcPr>
            <w:tcW w:w="124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kern w:val="0"/>
                <w:sz w:val="18"/>
                <w:szCs w:val="18"/>
              </w:rPr>
            </w:pPr>
          </w:p>
        </w:tc>
        <w:tc>
          <w:tcPr>
            <w:tcW w:w="31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建设大数据内容生产服务业，打造具备研发、策划、创作、制作、后期、测评、发行、出版、推广、设备、服务、衍生品设计及其产业化等功能的数字内容创意产业基地。重点培育</w:t>
            </w:r>
            <w:r>
              <w:rPr>
                <w:rFonts w:ascii="方正仿宋_GBK" w:hAnsi="方正仿宋_GBK" w:eastAsia="方正仿宋_GBK" w:cs="方正仿宋_GBK"/>
                <w:i w:val="0"/>
                <w:kern w:val="0"/>
                <w:sz w:val="18"/>
                <w:szCs w:val="18"/>
              </w:rPr>
              <w:t>1家以上有较强竞争力服务贸易企业。</w:t>
            </w:r>
          </w:p>
        </w:tc>
        <w:tc>
          <w:tcPr>
            <w:tcW w:w="15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区大数据发展局</w:t>
            </w:r>
          </w:p>
        </w:tc>
        <w:tc>
          <w:tcPr>
            <w:tcW w:w="16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区</w:t>
            </w:r>
            <w:r>
              <w:rPr>
                <w:rFonts w:hint="eastAsia" w:ascii="方正仿宋_GBK" w:hAnsi="方正仿宋_GBK" w:eastAsia="方正仿宋_GBK" w:cs="方正仿宋_GBK"/>
                <w:i w:val="0"/>
                <w:kern w:val="0"/>
                <w:sz w:val="18"/>
                <w:szCs w:val="18"/>
              </w:rPr>
              <w:t>大数据产业园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101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kern w:val="0"/>
                <w:sz w:val="18"/>
                <w:szCs w:val="18"/>
              </w:rPr>
            </w:pPr>
          </w:p>
        </w:tc>
        <w:tc>
          <w:tcPr>
            <w:tcW w:w="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仿宋_GBK" w:hAnsi="方正仿宋_GBK" w:eastAsia="方正仿宋_GBK" w:cs="方正仿宋_GBK"/>
                <w:kern w:val="0"/>
                <w:sz w:val="18"/>
                <w:szCs w:val="18"/>
              </w:rPr>
            </w:pPr>
            <w:r>
              <w:rPr>
                <w:rFonts w:ascii="方正仿宋_GBK" w:hAnsi="方正仿宋_GBK" w:eastAsia="方正仿宋_GBK" w:cs="方正仿宋_GBK"/>
                <w:i w:val="0"/>
                <w:kern w:val="0"/>
                <w:sz w:val="18"/>
                <w:szCs w:val="18"/>
              </w:rPr>
              <w:t>33</w:t>
            </w:r>
          </w:p>
        </w:tc>
        <w:tc>
          <w:tcPr>
            <w:tcW w:w="124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kern w:val="0"/>
                <w:sz w:val="18"/>
                <w:szCs w:val="18"/>
              </w:rPr>
            </w:pPr>
          </w:p>
        </w:tc>
        <w:tc>
          <w:tcPr>
            <w:tcW w:w="315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sz w:val="18"/>
                <w:szCs w:val="18"/>
              </w:rPr>
              <w:t>创新电子商务发展新模式。积极引进跨境电商企业和新媒体等社交电商企业,繁荣线上服务业态，加快发展跨境贸易服务。</w:t>
            </w:r>
          </w:p>
        </w:tc>
        <w:tc>
          <w:tcPr>
            <w:tcW w:w="15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区商务委</w:t>
            </w:r>
          </w:p>
        </w:tc>
        <w:tc>
          <w:tcPr>
            <w:tcW w:w="16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01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kern w:val="0"/>
                <w:sz w:val="18"/>
                <w:szCs w:val="18"/>
              </w:rPr>
            </w:pPr>
          </w:p>
        </w:tc>
        <w:tc>
          <w:tcPr>
            <w:tcW w:w="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both"/>
              <w:rPr>
                <w:rFonts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34</w:t>
            </w:r>
          </w:p>
        </w:tc>
        <w:tc>
          <w:tcPr>
            <w:tcW w:w="124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kern w:val="0"/>
                <w:sz w:val="18"/>
                <w:szCs w:val="18"/>
              </w:rPr>
            </w:pPr>
          </w:p>
        </w:tc>
        <w:tc>
          <w:tcPr>
            <w:tcW w:w="31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强化</w:t>
            </w:r>
            <w:r>
              <w:rPr>
                <w:rFonts w:ascii="方正仿宋_GBK" w:hAnsi="方正仿宋_GBK" w:eastAsia="方正仿宋_GBK" w:cs="方正仿宋_GBK"/>
                <w:i w:val="0"/>
                <w:kern w:val="0"/>
                <w:sz w:val="18"/>
                <w:szCs w:val="18"/>
              </w:rPr>
              <w:t>5G、互联网的作用。加快推进5G、工业互联网等新一代信息基础设施建设，推动大数据与云计算、工业互联网、信息物理系统的融合发展。</w:t>
            </w:r>
          </w:p>
        </w:tc>
        <w:tc>
          <w:tcPr>
            <w:tcW w:w="15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区经济信息委</w:t>
            </w:r>
          </w:p>
        </w:tc>
        <w:tc>
          <w:tcPr>
            <w:tcW w:w="16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01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kern w:val="0"/>
                <w:sz w:val="18"/>
                <w:szCs w:val="18"/>
              </w:rPr>
            </w:pPr>
          </w:p>
        </w:tc>
        <w:tc>
          <w:tcPr>
            <w:tcW w:w="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仿宋_GBK" w:hAnsi="方正仿宋_GBK" w:eastAsia="方正仿宋_GBK" w:cs="方正仿宋_GBK"/>
                <w:kern w:val="0"/>
                <w:sz w:val="18"/>
                <w:szCs w:val="18"/>
              </w:rPr>
            </w:pPr>
            <w:r>
              <w:rPr>
                <w:rFonts w:ascii="方正仿宋_GBK" w:hAnsi="方正仿宋_GBK" w:eastAsia="方正仿宋_GBK" w:cs="方正仿宋_GBK"/>
                <w:i w:val="0"/>
                <w:kern w:val="0"/>
                <w:sz w:val="18"/>
                <w:szCs w:val="18"/>
              </w:rPr>
              <w:t>35</w:t>
            </w:r>
          </w:p>
        </w:tc>
        <w:tc>
          <w:tcPr>
            <w:tcW w:w="124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kern w:val="0"/>
                <w:sz w:val="18"/>
                <w:szCs w:val="18"/>
              </w:rPr>
            </w:pPr>
          </w:p>
        </w:tc>
        <w:tc>
          <w:tcPr>
            <w:tcW w:w="31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搭建大数据服务贸易生态，加快推进大数据产业基础设施配套体系、人才培育体系、技术支撑体系、科技服务和金融服务体系建设，全面推动区域大数据开放共享，扎实开展数据服务试点，构建大数据服务贸易发展生态。</w:t>
            </w:r>
          </w:p>
        </w:tc>
        <w:tc>
          <w:tcPr>
            <w:tcW w:w="15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区大数据发展局</w:t>
            </w:r>
          </w:p>
        </w:tc>
        <w:tc>
          <w:tcPr>
            <w:tcW w:w="16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区</w:t>
            </w:r>
            <w:r>
              <w:rPr>
                <w:rFonts w:hint="eastAsia" w:ascii="方正仿宋_GBK" w:hAnsi="方正仿宋_GBK" w:eastAsia="方正仿宋_GBK" w:cs="方正仿宋_GBK"/>
                <w:i w:val="0"/>
                <w:kern w:val="0"/>
                <w:sz w:val="18"/>
                <w:szCs w:val="18"/>
              </w:rPr>
              <w:t>大数据产业园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1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kern w:val="0"/>
                <w:sz w:val="18"/>
                <w:szCs w:val="18"/>
              </w:rPr>
            </w:pPr>
          </w:p>
        </w:tc>
        <w:tc>
          <w:tcPr>
            <w:tcW w:w="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仿宋_GBK" w:hAnsi="方正仿宋_GBK" w:eastAsia="方正仿宋_GBK" w:cs="方正仿宋_GBK"/>
                <w:kern w:val="0"/>
                <w:sz w:val="18"/>
                <w:szCs w:val="18"/>
              </w:rPr>
            </w:pPr>
            <w:r>
              <w:rPr>
                <w:rFonts w:ascii="方正仿宋_GBK" w:hAnsi="方正仿宋_GBK" w:eastAsia="方正仿宋_GBK" w:cs="方正仿宋_GBK"/>
                <w:i w:val="0"/>
                <w:kern w:val="0"/>
                <w:sz w:val="18"/>
                <w:szCs w:val="18"/>
              </w:rPr>
              <w:t>36</w:t>
            </w:r>
          </w:p>
        </w:tc>
        <w:tc>
          <w:tcPr>
            <w:tcW w:w="1244"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教育培训服务</w:t>
            </w:r>
          </w:p>
          <w:p>
            <w:pPr>
              <w:widowControl/>
              <w:adjustRightInd w:val="0"/>
              <w:snapToGrid w:val="0"/>
              <w:rPr>
                <w:rFonts w:ascii="方正仿宋_GBK" w:hAnsi="方正仿宋_GBK" w:eastAsia="方正仿宋_GBK" w:cs="方正仿宋_GBK"/>
                <w:kern w:val="0"/>
                <w:sz w:val="18"/>
                <w:szCs w:val="18"/>
              </w:rPr>
            </w:pPr>
          </w:p>
        </w:tc>
        <w:tc>
          <w:tcPr>
            <w:tcW w:w="31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完善教育培训体系。大力发展多种形式的教育培训服务，引进大企业、教育集团、知名院校来永办学，特别是加强同德国合作，推动“产业园区</w:t>
            </w:r>
            <w:r>
              <w:rPr>
                <w:rFonts w:ascii="方正仿宋_GBK" w:hAnsi="方正仿宋_GBK" w:eastAsia="方正仿宋_GBK" w:cs="方正仿宋_GBK"/>
                <w:i w:val="0"/>
                <w:kern w:val="0"/>
                <w:sz w:val="18"/>
                <w:szCs w:val="18"/>
              </w:rPr>
              <w:t>+龙头企业+院校+研发机构+N个配套企业</w:t>
            </w:r>
            <w:r>
              <w:rPr>
                <w:rFonts w:hint="eastAsia" w:ascii="方正仿宋_GBK" w:hAnsi="方正仿宋_GBK" w:eastAsia="方正仿宋_GBK" w:cs="方正仿宋_GBK"/>
                <w:i w:val="0"/>
                <w:kern w:val="0"/>
                <w:sz w:val="18"/>
                <w:szCs w:val="18"/>
              </w:rPr>
              <w:t>”的模式，组建产业联盟，促进企业需求融入人才培养环节。</w:t>
            </w:r>
          </w:p>
        </w:tc>
        <w:tc>
          <w:tcPr>
            <w:tcW w:w="15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高新区管委会</w:t>
            </w:r>
          </w:p>
        </w:tc>
        <w:tc>
          <w:tcPr>
            <w:tcW w:w="16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区教委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1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kern w:val="0"/>
                <w:sz w:val="18"/>
                <w:szCs w:val="18"/>
              </w:rPr>
            </w:pPr>
          </w:p>
        </w:tc>
        <w:tc>
          <w:tcPr>
            <w:tcW w:w="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仿宋_GBK" w:hAnsi="方正仿宋_GBK" w:eastAsia="方正仿宋_GBK" w:cs="方正仿宋_GBK"/>
                <w:kern w:val="0"/>
                <w:sz w:val="18"/>
                <w:szCs w:val="18"/>
              </w:rPr>
            </w:pPr>
            <w:r>
              <w:rPr>
                <w:rFonts w:ascii="方正仿宋_GBK" w:hAnsi="方正仿宋_GBK" w:eastAsia="方正仿宋_GBK" w:cs="方正仿宋_GBK"/>
                <w:i w:val="0"/>
                <w:kern w:val="0"/>
                <w:sz w:val="18"/>
                <w:szCs w:val="18"/>
              </w:rPr>
              <w:t>37</w:t>
            </w:r>
          </w:p>
        </w:tc>
        <w:tc>
          <w:tcPr>
            <w:tcW w:w="124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kern w:val="0"/>
                <w:sz w:val="18"/>
                <w:szCs w:val="18"/>
              </w:rPr>
            </w:pPr>
          </w:p>
        </w:tc>
        <w:tc>
          <w:tcPr>
            <w:tcW w:w="31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积极开展工业制造业服务人才培养培训和劳务输出，推动与“一带一路”沿线国家和地区在职业教育领域的对接和合作。</w:t>
            </w:r>
          </w:p>
        </w:tc>
        <w:tc>
          <w:tcPr>
            <w:tcW w:w="15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区人力社保局、高新区管委会、区经济信息委</w:t>
            </w:r>
          </w:p>
        </w:tc>
        <w:tc>
          <w:tcPr>
            <w:tcW w:w="16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区商务委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1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kern w:val="0"/>
                <w:sz w:val="18"/>
                <w:szCs w:val="18"/>
              </w:rPr>
            </w:pPr>
          </w:p>
        </w:tc>
        <w:tc>
          <w:tcPr>
            <w:tcW w:w="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仿宋_GBK" w:hAnsi="方正仿宋_GBK" w:eastAsia="方正仿宋_GBK" w:cs="方正仿宋_GBK"/>
                <w:kern w:val="0"/>
                <w:sz w:val="18"/>
                <w:szCs w:val="18"/>
              </w:rPr>
            </w:pPr>
            <w:r>
              <w:rPr>
                <w:rFonts w:ascii="方正仿宋_GBK" w:hAnsi="方正仿宋_GBK" w:eastAsia="方正仿宋_GBK" w:cs="方正仿宋_GBK"/>
                <w:i w:val="0"/>
                <w:kern w:val="0"/>
                <w:sz w:val="18"/>
                <w:szCs w:val="18"/>
              </w:rPr>
              <w:t>38</w:t>
            </w:r>
          </w:p>
        </w:tc>
        <w:tc>
          <w:tcPr>
            <w:tcW w:w="124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kern w:val="0"/>
                <w:sz w:val="18"/>
                <w:szCs w:val="18"/>
              </w:rPr>
            </w:pPr>
          </w:p>
        </w:tc>
        <w:tc>
          <w:tcPr>
            <w:tcW w:w="31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建设大数据人才教育培训基地，以大数据教育培训为契机，打通职业教育产业链条，营建“职教</w:t>
            </w:r>
            <w:r>
              <w:rPr>
                <w:rFonts w:ascii="方正仿宋_GBK" w:hAnsi="方正仿宋_GBK" w:eastAsia="方正仿宋_GBK" w:cs="方正仿宋_GBK"/>
                <w:i w:val="0"/>
                <w:kern w:val="0"/>
                <w:sz w:val="18"/>
                <w:szCs w:val="18"/>
              </w:rPr>
              <w:t>+</w:t>
            </w:r>
            <w:r>
              <w:rPr>
                <w:rFonts w:hint="eastAsia" w:ascii="方正仿宋_GBK" w:hAnsi="方正仿宋_GBK" w:eastAsia="方正仿宋_GBK" w:cs="方正仿宋_GBK"/>
                <w:i w:val="0"/>
                <w:kern w:val="0"/>
                <w:sz w:val="18"/>
                <w:szCs w:val="18"/>
              </w:rPr>
              <w:t>”的复合型产业体系。</w:t>
            </w:r>
          </w:p>
        </w:tc>
        <w:tc>
          <w:tcPr>
            <w:tcW w:w="15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高新区管委会</w:t>
            </w:r>
          </w:p>
        </w:tc>
        <w:tc>
          <w:tcPr>
            <w:tcW w:w="16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区</w:t>
            </w:r>
            <w:r>
              <w:rPr>
                <w:rFonts w:hint="eastAsia" w:ascii="方正仿宋_GBK" w:hAnsi="方正仿宋_GBK" w:eastAsia="方正仿宋_GBK" w:cs="方正仿宋_GBK"/>
                <w:i w:val="0"/>
                <w:kern w:val="0"/>
                <w:sz w:val="18"/>
                <w:szCs w:val="18"/>
              </w:rPr>
              <w:t>大数据产业园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1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kern w:val="0"/>
                <w:sz w:val="18"/>
                <w:szCs w:val="18"/>
              </w:rPr>
            </w:pPr>
          </w:p>
        </w:tc>
        <w:tc>
          <w:tcPr>
            <w:tcW w:w="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仿宋_GBK" w:hAnsi="方正仿宋_GBK" w:eastAsia="方正仿宋_GBK" w:cs="方正仿宋_GBK"/>
                <w:kern w:val="0"/>
                <w:sz w:val="18"/>
                <w:szCs w:val="18"/>
              </w:rPr>
            </w:pPr>
            <w:r>
              <w:rPr>
                <w:rFonts w:ascii="方正仿宋_GBK" w:hAnsi="方正仿宋_GBK" w:eastAsia="方正仿宋_GBK" w:cs="方正仿宋_GBK"/>
                <w:i w:val="0"/>
                <w:kern w:val="0"/>
                <w:sz w:val="18"/>
                <w:szCs w:val="18"/>
              </w:rPr>
              <w:t>39</w:t>
            </w:r>
          </w:p>
        </w:tc>
        <w:tc>
          <w:tcPr>
            <w:tcW w:w="124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kern w:val="0"/>
                <w:sz w:val="18"/>
                <w:szCs w:val="18"/>
              </w:rPr>
            </w:pPr>
          </w:p>
        </w:tc>
        <w:tc>
          <w:tcPr>
            <w:tcW w:w="31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构建全产业链的人才服务体系。推动与“一带一路”沿线国家签订长期人才培训、教育合作协定，为各类人才培训业务。积极引进国际培训教育机构，重点面向</w:t>
            </w:r>
            <w:r>
              <w:rPr>
                <w:rFonts w:ascii="方正仿宋_GBK" w:hAnsi="方正仿宋_GBK" w:eastAsia="方正仿宋_GBK" w:cs="方正仿宋_GBK"/>
                <w:i w:val="0"/>
                <w:kern w:val="0"/>
                <w:sz w:val="18"/>
                <w:szCs w:val="18"/>
              </w:rPr>
              <w:t>永川区、重庆市</w:t>
            </w:r>
            <w:r>
              <w:rPr>
                <w:rFonts w:hint="eastAsia" w:ascii="方正仿宋_GBK" w:hAnsi="方正仿宋_GBK" w:eastAsia="方正仿宋_GBK" w:cs="方正仿宋_GBK"/>
                <w:i w:val="0"/>
                <w:kern w:val="0"/>
                <w:sz w:val="18"/>
                <w:szCs w:val="18"/>
              </w:rPr>
              <w:t>以及西部产业和服务贸易发展培育急需人才。</w:t>
            </w:r>
          </w:p>
        </w:tc>
        <w:tc>
          <w:tcPr>
            <w:tcW w:w="15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区人力社保局、高新区管委会</w:t>
            </w:r>
          </w:p>
        </w:tc>
        <w:tc>
          <w:tcPr>
            <w:tcW w:w="16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区商务委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01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kern w:val="0"/>
                <w:sz w:val="18"/>
                <w:szCs w:val="18"/>
              </w:rPr>
            </w:pPr>
          </w:p>
        </w:tc>
        <w:tc>
          <w:tcPr>
            <w:tcW w:w="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仿宋_GBK" w:hAnsi="方正仿宋_GBK" w:eastAsia="方正仿宋_GBK" w:cs="方正仿宋_GBK"/>
                <w:kern w:val="0"/>
                <w:sz w:val="18"/>
                <w:szCs w:val="18"/>
              </w:rPr>
            </w:pPr>
            <w:r>
              <w:rPr>
                <w:rFonts w:ascii="方正仿宋_GBK" w:hAnsi="方正仿宋_GBK" w:eastAsia="方正仿宋_GBK" w:cs="方正仿宋_GBK"/>
                <w:i w:val="0"/>
                <w:kern w:val="0"/>
                <w:sz w:val="18"/>
                <w:szCs w:val="18"/>
              </w:rPr>
              <w:t>40</w:t>
            </w:r>
          </w:p>
        </w:tc>
        <w:tc>
          <w:tcPr>
            <w:tcW w:w="124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kern w:val="0"/>
                <w:sz w:val="18"/>
                <w:szCs w:val="18"/>
              </w:rPr>
            </w:pPr>
          </w:p>
        </w:tc>
        <w:tc>
          <w:tcPr>
            <w:tcW w:w="31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大力发展国际教育交流、中外合作办学、留学服务和国际互联网教育、支持发展“互联网</w:t>
            </w:r>
            <w:r>
              <w:rPr>
                <w:rFonts w:ascii="方正仿宋_GBK" w:hAnsi="方正仿宋_GBK" w:eastAsia="方正仿宋_GBK" w:cs="方正仿宋_GBK"/>
                <w:i w:val="0"/>
                <w:kern w:val="0"/>
                <w:sz w:val="18"/>
                <w:szCs w:val="18"/>
              </w:rPr>
              <w:t>+教育</w:t>
            </w:r>
            <w:r>
              <w:rPr>
                <w:rFonts w:hint="eastAsia" w:ascii="方正仿宋_GBK" w:hAnsi="方正仿宋_GBK" w:eastAsia="方正仿宋_GBK" w:cs="方正仿宋_GBK"/>
                <w:i w:val="0"/>
                <w:kern w:val="0"/>
                <w:sz w:val="18"/>
                <w:szCs w:val="18"/>
              </w:rPr>
              <w:t>”技术，支持与世界知名院校开展中外合作办学。争取完成</w:t>
            </w:r>
            <w:r>
              <w:rPr>
                <w:rFonts w:ascii="方正仿宋_GBK" w:hAnsi="方正仿宋_GBK" w:eastAsia="方正仿宋_GBK" w:cs="方正仿宋_GBK"/>
                <w:i w:val="0"/>
                <w:kern w:val="0"/>
                <w:sz w:val="18"/>
                <w:szCs w:val="18"/>
              </w:rPr>
              <w:t>1</w:t>
            </w:r>
            <w:r>
              <w:rPr>
                <w:rFonts w:hint="eastAsia" w:ascii="方正仿宋_GBK" w:hAnsi="方正仿宋_GBK" w:eastAsia="方正仿宋_GBK" w:cs="方正仿宋_GBK"/>
                <w:i w:val="0"/>
                <w:kern w:val="0"/>
                <w:sz w:val="18"/>
                <w:szCs w:val="18"/>
              </w:rPr>
              <w:t>所及以上中外合作学校。</w:t>
            </w:r>
          </w:p>
        </w:tc>
        <w:tc>
          <w:tcPr>
            <w:tcW w:w="15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高新区管委会</w:t>
            </w:r>
          </w:p>
        </w:tc>
        <w:tc>
          <w:tcPr>
            <w:tcW w:w="16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区教委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13"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重点培育的领域</w:t>
            </w:r>
          </w:p>
        </w:tc>
        <w:tc>
          <w:tcPr>
            <w:tcW w:w="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仿宋_GBK" w:hAnsi="方正仿宋_GBK" w:eastAsia="方正仿宋_GBK" w:cs="方正仿宋_GBK"/>
                <w:kern w:val="0"/>
                <w:sz w:val="18"/>
                <w:szCs w:val="18"/>
              </w:rPr>
            </w:pPr>
            <w:r>
              <w:rPr>
                <w:rFonts w:ascii="方正仿宋_GBK" w:hAnsi="方正仿宋_GBK" w:eastAsia="方正仿宋_GBK" w:cs="方正仿宋_GBK"/>
                <w:i w:val="0"/>
                <w:kern w:val="0"/>
                <w:sz w:val="18"/>
                <w:szCs w:val="18"/>
              </w:rPr>
              <w:t>41</w:t>
            </w:r>
          </w:p>
        </w:tc>
        <w:tc>
          <w:tcPr>
            <w:tcW w:w="1244"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金融服务</w:t>
            </w:r>
          </w:p>
        </w:tc>
        <w:tc>
          <w:tcPr>
            <w:tcW w:w="31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积极打造完善银行、小贷、基金、保险、融资租赁等各类型金融机构为一体的服务体系，助力中小微企业、轻资产企业等发展。</w:t>
            </w:r>
          </w:p>
        </w:tc>
        <w:tc>
          <w:tcPr>
            <w:tcW w:w="15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区金融办</w:t>
            </w:r>
          </w:p>
        </w:tc>
        <w:tc>
          <w:tcPr>
            <w:tcW w:w="16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013" w:type="dxa"/>
            <w:vMerge w:val="continue"/>
            <w:tcBorders>
              <w:left w:val="single" w:color="auto" w:sz="4" w:space="0"/>
              <w:right w:val="single" w:color="auto" w:sz="4" w:space="0"/>
            </w:tcBorders>
            <w:vAlign w:val="center"/>
          </w:tcPr>
          <w:p>
            <w:pPr>
              <w:adjustRightInd w:val="0"/>
              <w:snapToGrid w:val="0"/>
              <w:rPr>
                <w:rFonts w:ascii="方正仿宋_GBK" w:hAnsi="方正仿宋_GBK" w:eastAsia="方正仿宋_GBK" w:cs="方正仿宋_GBK"/>
                <w:kern w:val="0"/>
                <w:sz w:val="18"/>
                <w:szCs w:val="18"/>
              </w:rPr>
            </w:pPr>
          </w:p>
        </w:tc>
        <w:tc>
          <w:tcPr>
            <w:tcW w:w="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仿宋_GBK" w:hAnsi="方正仿宋_GBK" w:eastAsia="方正仿宋_GBK" w:cs="方正仿宋_GBK"/>
                <w:kern w:val="0"/>
                <w:sz w:val="18"/>
                <w:szCs w:val="18"/>
              </w:rPr>
            </w:pPr>
            <w:r>
              <w:rPr>
                <w:rFonts w:ascii="方正仿宋_GBK" w:hAnsi="方正仿宋_GBK" w:eastAsia="方正仿宋_GBK" w:cs="方正仿宋_GBK"/>
                <w:i w:val="0"/>
                <w:kern w:val="0"/>
                <w:sz w:val="18"/>
                <w:szCs w:val="18"/>
              </w:rPr>
              <w:t>42</w:t>
            </w:r>
          </w:p>
        </w:tc>
        <w:tc>
          <w:tcPr>
            <w:tcW w:w="124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kern w:val="0"/>
                <w:sz w:val="18"/>
                <w:szCs w:val="18"/>
              </w:rPr>
            </w:pPr>
          </w:p>
        </w:tc>
        <w:tc>
          <w:tcPr>
            <w:tcW w:w="3157" w:type="dxa"/>
            <w:tcBorders>
              <w:top w:val="single" w:color="auto" w:sz="4" w:space="0"/>
              <w:left w:val="single" w:color="auto" w:sz="4" w:space="0"/>
              <w:bottom w:val="single" w:color="auto" w:sz="4" w:space="0"/>
              <w:right w:val="single" w:color="auto" w:sz="4" w:space="0"/>
            </w:tcBorders>
          </w:tcPr>
          <w:p>
            <w:pPr>
              <w:widowControl/>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探索推进金融产品与服务创新，支持数字经济、平台经济等新产业、新业态协同融合发展。</w:t>
            </w:r>
          </w:p>
        </w:tc>
        <w:tc>
          <w:tcPr>
            <w:tcW w:w="15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区金融办</w:t>
            </w:r>
          </w:p>
        </w:tc>
        <w:tc>
          <w:tcPr>
            <w:tcW w:w="16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013" w:type="dxa"/>
            <w:vMerge w:val="continue"/>
            <w:tcBorders>
              <w:left w:val="single" w:color="auto" w:sz="4" w:space="0"/>
              <w:right w:val="single" w:color="auto" w:sz="4" w:space="0"/>
            </w:tcBorders>
            <w:vAlign w:val="center"/>
          </w:tcPr>
          <w:p>
            <w:pPr>
              <w:adjustRightInd w:val="0"/>
              <w:snapToGrid w:val="0"/>
              <w:rPr>
                <w:rFonts w:ascii="方正仿宋_GBK" w:hAnsi="方正仿宋_GBK" w:eastAsia="方正仿宋_GBK" w:cs="方正仿宋_GBK"/>
                <w:kern w:val="0"/>
                <w:sz w:val="18"/>
                <w:szCs w:val="18"/>
              </w:rPr>
            </w:pPr>
          </w:p>
        </w:tc>
        <w:tc>
          <w:tcPr>
            <w:tcW w:w="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仿宋_GBK" w:hAnsi="方正仿宋_GBK" w:eastAsia="方正仿宋_GBK" w:cs="方正仿宋_GBK"/>
                <w:kern w:val="0"/>
                <w:sz w:val="18"/>
                <w:szCs w:val="18"/>
              </w:rPr>
            </w:pPr>
            <w:r>
              <w:rPr>
                <w:rFonts w:ascii="方正仿宋_GBK" w:hAnsi="方正仿宋_GBK" w:eastAsia="方正仿宋_GBK" w:cs="方正仿宋_GBK"/>
                <w:i w:val="0"/>
                <w:kern w:val="0"/>
                <w:sz w:val="18"/>
                <w:szCs w:val="18"/>
              </w:rPr>
              <w:t>43</w:t>
            </w:r>
          </w:p>
        </w:tc>
        <w:tc>
          <w:tcPr>
            <w:tcW w:w="124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kern w:val="0"/>
                <w:sz w:val="18"/>
                <w:szCs w:val="18"/>
              </w:rPr>
            </w:pPr>
          </w:p>
        </w:tc>
        <w:tc>
          <w:tcPr>
            <w:tcW w:w="3157" w:type="dxa"/>
            <w:tcBorders>
              <w:top w:val="single" w:color="auto" w:sz="4" w:space="0"/>
              <w:left w:val="single" w:color="auto" w:sz="4" w:space="0"/>
              <w:bottom w:val="single" w:color="auto" w:sz="4" w:space="0"/>
              <w:right w:val="single" w:color="auto" w:sz="4" w:space="0"/>
            </w:tcBorders>
          </w:tcPr>
          <w:p>
            <w:pPr>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鼓励支持利用区块链、物联网等现代科技赋能传统金融转型升级，加快发展绿色金融、科技金融、产业链供应链金融、普惠金融和金融科技等新兴业态创新发展，推进金融产业集聚化规模化发展。</w:t>
            </w:r>
          </w:p>
        </w:tc>
        <w:tc>
          <w:tcPr>
            <w:tcW w:w="15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区金融办</w:t>
            </w:r>
          </w:p>
        </w:tc>
        <w:tc>
          <w:tcPr>
            <w:tcW w:w="16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013" w:type="dxa"/>
            <w:vMerge w:val="continue"/>
            <w:tcBorders>
              <w:left w:val="single" w:color="auto" w:sz="4" w:space="0"/>
              <w:right w:val="single" w:color="auto" w:sz="4" w:space="0"/>
            </w:tcBorders>
            <w:vAlign w:val="center"/>
          </w:tcPr>
          <w:p>
            <w:pPr>
              <w:adjustRightInd w:val="0"/>
              <w:snapToGrid w:val="0"/>
              <w:rPr>
                <w:rFonts w:ascii="方正仿宋_GBK" w:hAnsi="方正仿宋_GBK" w:eastAsia="方正仿宋_GBK" w:cs="方正仿宋_GBK"/>
                <w:kern w:val="0"/>
                <w:sz w:val="18"/>
                <w:szCs w:val="18"/>
              </w:rPr>
            </w:pPr>
          </w:p>
        </w:tc>
        <w:tc>
          <w:tcPr>
            <w:tcW w:w="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仿宋_GBK" w:hAnsi="方正仿宋_GBK" w:eastAsia="方正仿宋_GBK" w:cs="方正仿宋_GBK"/>
                <w:kern w:val="0"/>
                <w:sz w:val="18"/>
                <w:szCs w:val="18"/>
              </w:rPr>
            </w:pPr>
            <w:r>
              <w:rPr>
                <w:rFonts w:ascii="方正仿宋_GBK" w:hAnsi="方正仿宋_GBK" w:eastAsia="方正仿宋_GBK" w:cs="方正仿宋_GBK"/>
                <w:i w:val="0"/>
                <w:kern w:val="0"/>
                <w:sz w:val="18"/>
                <w:szCs w:val="18"/>
              </w:rPr>
              <w:t>44</w:t>
            </w:r>
          </w:p>
        </w:tc>
        <w:tc>
          <w:tcPr>
            <w:tcW w:w="1244"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医疗健康服务</w:t>
            </w:r>
          </w:p>
        </w:tc>
        <w:tc>
          <w:tcPr>
            <w:tcW w:w="3157" w:type="dxa"/>
            <w:tcBorders>
              <w:top w:val="single" w:color="auto" w:sz="4" w:space="0"/>
              <w:left w:val="single" w:color="auto" w:sz="4" w:space="0"/>
              <w:bottom w:val="single" w:color="auto" w:sz="4" w:space="0"/>
              <w:right w:val="single" w:color="auto" w:sz="4" w:space="0"/>
            </w:tcBorders>
          </w:tcPr>
          <w:p>
            <w:pPr>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制定高层次人才流动政策，探索研究出台吸引高层次医药人才来永川的工作政策，并为高层次人才提供居留签证、户籍办理各类便捷服务。</w:t>
            </w:r>
          </w:p>
        </w:tc>
        <w:tc>
          <w:tcPr>
            <w:tcW w:w="15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区卫生健康委</w:t>
            </w:r>
          </w:p>
        </w:tc>
        <w:tc>
          <w:tcPr>
            <w:tcW w:w="16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jc w:val="center"/>
        </w:trPr>
        <w:tc>
          <w:tcPr>
            <w:tcW w:w="1013" w:type="dxa"/>
            <w:vMerge w:val="continue"/>
            <w:tcBorders>
              <w:left w:val="single" w:color="auto" w:sz="4" w:space="0"/>
              <w:right w:val="single" w:color="auto" w:sz="4" w:space="0"/>
            </w:tcBorders>
            <w:vAlign w:val="center"/>
          </w:tcPr>
          <w:p>
            <w:pPr>
              <w:adjustRightInd w:val="0"/>
              <w:snapToGrid w:val="0"/>
              <w:rPr>
                <w:rFonts w:ascii="方正仿宋_GBK" w:hAnsi="方正仿宋_GBK" w:eastAsia="方正仿宋_GBK" w:cs="方正仿宋_GBK"/>
                <w:kern w:val="0"/>
                <w:sz w:val="18"/>
                <w:szCs w:val="18"/>
              </w:rPr>
            </w:pPr>
          </w:p>
        </w:tc>
        <w:tc>
          <w:tcPr>
            <w:tcW w:w="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仿宋_GBK" w:hAnsi="方正仿宋_GBK" w:eastAsia="方正仿宋_GBK" w:cs="方正仿宋_GBK"/>
                <w:kern w:val="0"/>
                <w:sz w:val="18"/>
                <w:szCs w:val="18"/>
              </w:rPr>
            </w:pPr>
            <w:r>
              <w:rPr>
                <w:rFonts w:ascii="方正仿宋_GBK" w:hAnsi="方正仿宋_GBK" w:eastAsia="方正仿宋_GBK" w:cs="方正仿宋_GBK"/>
                <w:i w:val="0"/>
                <w:kern w:val="0"/>
                <w:sz w:val="18"/>
                <w:szCs w:val="18"/>
              </w:rPr>
              <w:t>45</w:t>
            </w:r>
          </w:p>
        </w:tc>
        <w:tc>
          <w:tcPr>
            <w:tcW w:w="124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kern w:val="0"/>
                <w:sz w:val="18"/>
                <w:szCs w:val="18"/>
              </w:rPr>
            </w:pPr>
          </w:p>
        </w:tc>
        <w:tc>
          <w:tcPr>
            <w:tcW w:w="3157" w:type="dxa"/>
            <w:tcBorders>
              <w:top w:val="single" w:color="auto" w:sz="4" w:space="0"/>
              <w:left w:val="single" w:color="auto" w:sz="4" w:space="0"/>
              <w:bottom w:val="single" w:color="auto" w:sz="4" w:space="0"/>
              <w:right w:val="single" w:color="auto" w:sz="4" w:space="0"/>
            </w:tcBorders>
          </w:tcPr>
          <w:p>
            <w:pPr>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构建高端医疗服务体系。建设永川区域性医养高地，规划建设一批康养基地、康复医养机构，有力推动建立“医养结合”体系。围绕高端医疗、体育健身、养老养生、康复保健等方向，推动健康服务业与健康产品生产有机融合，重点培育发展国医国药、基因检测等产业。</w:t>
            </w:r>
          </w:p>
        </w:tc>
        <w:tc>
          <w:tcPr>
            <w:tcW w:w="15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区卫生健康委</w:t>
            </w:r>
          </w:p>
        </w:tc>
        <w:tc>
          <w:tcPr>
            <w:tcW w:w="16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013" w:type="dxa"/>
            <w:vMerge w:val="continue"/>
            <w:tcBorders>
              <w:left w:val="single" w:color="auto" w:sz="4" w:space="0"/>
              <w:right w:val="single" w:color="auto" w:sz="4" w:space="0"/>
            </w:tcBorders>
            <w:vAlign w:val="center"/>
          </w:tcPr>
          <w:p>
            <w:pPr>
              <w:adjustRightInd w:val="0"/>
              <w:snapToGrid w:val="0"/>
              <w:rPr>
                <w:rFonts w:ascii="方正仿宋_GBK" w:hAnsi="方正仿宋_GBK" w:eastAsia="方正仿宋_GBK" w:cs="方正仿宋_GBK"/>
                <w:kern w:val="0"/>
                <w:sz w:val="18"/>
                <w:szCs w:val="18"/>
              </w:rPr>
            </w:pPr>
          </w:p>
        </w:tc>
        <w:tc>
          <w:tcPr>
            <w:tcW w:w="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仿宋_GBK" w:hAnsi="方正仿宋_GBK" w:eastAsia="方正仿宋_GBK" w:cs="方正仿宋_GBK"/>
                <w:kern w:val="0"/>
                <w:sz w:val="18"/>
                <w:szCs w:val="18"/>
              </w:rPr>
            </w:pPr>
            <w:r>
              <w:rPr>
                <w:rFonts w:ascii="方正仿宋_GBK" w:hAnsi="方正仿宋_GBK" w:eastAsia="方正仿宋_GBK" w:cs="方正仿宋_GBK"/>
                <w:i w:val="0"/>
                <w:kern w:val="0"/>
                <w:sz w:val="18"/>
                <w:szCs w:val="18"/>
              </w:rPr>
              <w:t>46</w:t>
            </w:r>
          </w:p>
        </w:tc>
        <w:tc>
          <w:tcPr>
            <w:tcW w:w="124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kern w:val="0"/>
                <w:sz w:val="18"/>
                <w:szCs w:val="18"/>
              </w:rPr>
            </w:pPr>
          </w:p>
        </w:tc>
        <w:tc>
          <w:tcPr>
            <w:tcW w:w="3157" w:type="dxa"/>
            <w:tcBorders>
              <w:top w:val="single" w:color="auto" w:sz="4" w:space="0"/>
              <w:left w:val="single" w:color="auto" w:sz="4" w:space="0"/>
              <w:bottom w:val="single" w:color="auto" w:sz="4" w:space="0"/>
              <w:right w:val="single" w:color="auto" w:sz="4" w:space="0"/>
            </w:tcBorders>
          </w:tcPr>
          <w:p>
            <w:pPr>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探索“互联网</w:t>
            </w:r>
            <w:r>
              <w:rPr>
                <w:rFonts w:ascii="方正仿宋_GBK" w:hAnsi="方正仿宋_GBK" w:eastAsia="方正仿宋_GBK" w:cs="方正仿宋_GBK"/>
                <w:i w:val="0"/>
                <w:kern w:val="0"/>
                <w:sz w:val="18"/>
                <w:szCs w:val="18"/>
              </w:rPr>
              <w:t>+健康服务</w:t>
            </w:r>
            <w:r>
              <w:rPr>
                <w:rFonts w:hint="eastAsia" w:ascii="方正仿宋_GBK" w:hAnsi="方正仿宋_GBK" w:eastAsia="方正仿宋_GBK" w:cs="方正仿宋_GBK"/>
                <w:i w:val="0"/>
                <w:kern w:val="0"/>
                <w:sz w:val="18"/>
                <w:szCs w:val="18"/>
              </w:rPr>
              <w:t>”新模式。鼓励有条件的医疗机构采取远程医疗、健康管理咨询等多种形式，提供多样化医疗、慢性病管理和健康管理服务。</w:t>
            </w:r>
          </w:p>
        </w:tc>
        <w:tc>
          <w:tcPr>
            <w:tcW w:w="15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区卫生健康委</w:t>
            </w:r>
          </w:p>
        </w:tc>
        <w:tc>
          <w:tcPr>
            <w:tcW w:w="16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1013" w:type="dxa"/>
            <w:vMerge w:val="continue"/>
            <w:tcBorders>
              <w:left w:val="single" w:color="auto" w:sz="4" w:space="0"/>
              <w:right w:val="single" w:color="auto" w:sz="4" w:space="0"/>
            </w:tcBorders>
            <w:vAlign w:val="center"/>
          </w:tcPr>
          <w:p>
            <w:pPr>
              <w:adjustRightInd w:val="0"/>
              <w:snapToGrid w:val="0"/>
              <w:rPr>
                <w:rFonts w:ascii="方正仿宋_GBK" w:hAnsi="方正仿宋_GBK" w:eastAsia="方正仿宋_GBK" w:cs="方正仿宋_GBK"/>
                <w:kern w:val="0"/>
                <w:sz w:val="18"/>
                <w:szCs w:val="18"/>
              </w:rPr>
            </w:pPr>
          </w:p>
        </w:tc>
        <w:tc>
          <w:tcPr>
            <w:tcW w:w="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仿宋_GBK" w:hAnsi="方正仿宋_GBK" w:eastAsia="方正仿宋_GBK" w:cs="方正仿宋_GBK"/>
                <w:kern w:val="0"/>
                <w:sz w:val="18"/>
                <w:szCs w:val="18"/>
              </w:rPr>
            </w:pPr>
            <w:r>
              <w:rPr>
                <w:rFonts w:ascii="方正仿宋_GBK" w:hAnsi="方正仿宋_GBK" w:eastAsia="方正仿宋_GBK" w:cs="方正仿宋_GBK"/>
                <w:i w:val="0"/>
                <w:kern w:val="0"/>
                <w:sz w:val="18"/>
                <w:szCs w:val="18"/>
              </w:rPr>
              <w:t>47</w:t>
            </w:r>
          </w:p>
        </w:tc>
        <w:tc>
          <w:tcPr>
            <w:tcW w:w="1244"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高端物流服务</w:t>
            </w:r>
          </w:p>
        </w:tc>
        <w:tc>
          <w:tcPr>
            <w:tcW w:w="31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构建以凤凰湖供应链物流中心为枢纽，以港桥现代物流中心、大安航空物流中心、三教建材物流中心、城西商贸物流中心</w:t>
            </w:r>
            <w:r>
              <w:rPr>
                <w:rFonts w:ascii="方正仿宋_GBK" w:hAnsi="方正仿宋_GBK" w:eastAsia="方正仿宋_GBK" w:cs="方正仿宋_GBK"/>
                <w:i w:val="0"/>
                <w:kern w:val="0"/>
                <w:sz w:val="18"/>
                <w:szCs w:val="18"/>
              </w:rPr>
              <w:t>4个特色物流中心为补充，以N个乡镇物流配送站点为配套</w:t>
            </w:r>
            <w:r>
              <w:rPr>
                <w:rFonts w:hint="eastAsia" w:ascii="方正仿宋_GBK" w:hAnsi="方正仿宋_GBK" w:eastAsia="方正仿宋_GBK" w:cs="方正仿宋_GBK"/>
                <w:i w:val="0"/>
                <w:kern w:val="0"/>
                <w:sz w:val="18"/>
                <w:szCs w:val="18"/>
              </w:rPr>
              <w:t>“</w:t>
            </w:r>
            <w:r>
              <w:rPr>
                <w:rFonts w:ascii="方正仿宋_GBK" w:hAnsi="方正仿宋_GBK" w:eastAsia="方正仿宋_GBK" w:cs="方正仿宋_GBK"/>
                <w:i w:val="0"/>
                <w:kern w:val="0"/>
                <w:sz w:val="18"/>
                <w:szCs w:val="18"/>
              </w:rPr>
              <w:t>1+4+N</w:t>
            </w:r>
            <w:r>
              <w:rPr>
                <w:rFonts w:hint="eastAsia" w:ascii="方正仿宋_GBK" w:hAnsi="方正仿宋_GBK" w:eastAsia="方正仿宋_GBK" w:cs="方正仿宋_GBK"/>
                <w:i w:val="0"/>
                <w:kern w:val="0"/>
                <w:sz w:val="18"/>
                <w:szCs w:val="18"/>
              </w:rPr>
              <w:t>”物流发展空间布局和体系。</w:t>
            </w:r>
          </w:p>
        </w:tc>
        <w:tc>
          <w:tcPr>
            <w:tcW w:w="15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区商务委</w:t>
            </w:r>
          </w:p>
        </w:tc>
        <w:tc>
          <w:tcPr>
            <w:tcW w:w="16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各产业促进中心、各镇街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013" w:type="dxa"/>
            <w:vMerge w:val="continue"/>
            <w:tcBorders>
              <w:left w:val="single" w:color="auto" w:sz="4" w:space="0"/>
              <w:right w:val="single" w:color="auto" w:sz="4" w:space="0"/>
            </w:tcBorders>
            <w:vAlign w:val="center"/>
          </w:tcPr>
          <w:p>
            <w:pPr>
              <w:adjustRightInd w:val="0"/>
              <w:snapToGrid w:val="0"/>
              <w:rPr>
                <w:rFonts w:ascii="方正仿宋_GBK" w:hAnsi="方正仿宋_GBK" w:eastAsia="方正仿宋_GBK" w:cs="方正仿宋_GBK"/>
                <w:kern w:val="0"/>
                <w:sz w:val="18"/>
                <w:szCs w:val="18"/>
              </w:rPr>
            </w:pPr>
          </w:p>
        </w:tc>
        <w:tc>
          <w:tcPr>
            <w:tcW w:w="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仿宋_GBK" w:hAnsi="方正仿宋_GBK" w:eastAsia="方正仿宋_GBK" w:cs="方正仿宋_GBK"/>
                <w:kern w:val="0"/>
                <w:sz w:val="18"/>
                <w:szCs w:val="18"/>
              </w:rPr>
            </w:pPr>
            <w:r>
              <w:rPr>
                <w:rFonts w:ascii="方正仿宋_GBK" w:hAnsi="方正仿宋_GBK" w:eastAsia="方正仿宋_GBK" w:cs="方正仿宋_GBK"/>
                <w:i w:val="0"/>
                <w:kern w:val="0"/>
                <w:sz w:val="18"/>
                <w:szCs w:val="18"/>
              </w:rPr>
              <w:t>48</w:t>
            </w:r>
          </w:p>
        </w:tc>
        <w:tc>
          <w:tcPr>
            <w:tcW w:w="124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kern w:val="0"/>
                <w:sz w:val="18"/>
                <w:szCs w:val="18"/>
              </w:rPr>
            </w:pPr>
          </w:p>
        </w:tc>
        <w:tc>
          <w:tcPr>
            <w:tcW w:w="31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加大科技应用力度，深挖市场需求，创新物流服务方式，积极发展智慧物流，培育发展快递物流、冷链物流等高端物流，建设分拨转运、仓储配送、交易展示、信息服务为一体的国际化物流综合服务体系和物流信息系统，加快主体培育，打造一批特色突出、经营模式创新、海外网络健全的高端物流服务企业。</w:t>
            </w:r>
          </w:p>
        </w:tc>
        <w:tc>
          <w:tcPr>
            <w:tcW w:w="15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区商务委</w:t>
            </w:r>
          </w:p>
        </w:tc>
        <w:tc>
          <w:tcPr>
            <w:tcW w:w="16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013" w:type="dxa"/>
            <w:vMerge w:val="continue"/>
            <w:tcBorders>
              <w:left w:val="single" w:color="auto" w:sz="4" w:space="0"/>
              <w:right w:val="single" w:color="auto" w:sz="4" w:space="0"/>
            </w:tcBorders>
            <w:vAlign w:val="center"/>
          </w:tcPr>
          <w:p>
            <w:pPr>
              <w:adjustRightInd w:val="0"/>
              <w:snapToGrid w:val="0"/>
              <w:rPr>
                <w:rFonts w:ascii="方正仿宋_GBK" w:hAnsi="方正仿宋_GBK" w:eastAsia="方正仿宋_GBK" w:cs="方正仿宋_GBK"/>
                <w:kern w:val="0"/>
                <w:sz w:val="18"/>
                <w:szCs w:val="18"/>
              </w:rPr>
            </w:pPr>
          </w:p>
        </w:tc>
        <w:tc>
          <w:tcPr>
            <w:tcW w:w="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仿宋_GBK" w:hAnsi="方正仿宋_GBK" w:eastAsia="方正仿宋_GBK" w:cs="方正仿宋_GBK"/>
                <w:kern w:val="0"/>
                <w:sz w:val="18"/>
                <w:szCs w:val="18"/>
              </w:rPr>
            </w:pPr>
            <w:r>
              <w:rPr>
                <w:rFonts w:ascii="方正仿宋_GBK" w:hAnsi="方正仿宋_GBK" w:eastAsia="方正仿宋_GBK" w:cs="方正仿宋_GBK"/>
                <w:i w:val="0"/>
                <w:kern w:val="0"/>
                <w:sz w:val="18"/>
                <w:szCs w:val="18"/>
              </w:rPr>
              <w:t>49</w:t>
            </w:r>
          </w:p>
        </w:tc>
        <w:tc>
          <w:tcPr>
            <w:tcW w:w="1244"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保税服务</w:t>
            </w:r>
          </w:p>
        </w:tc>
        <w:tc>
          <w:tcPr>
            <w:tcW w:w="31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创新保税服务机制。探索保税服务的部门协同以及服务的空间延伸。对特殊需求提供个性化的保税服务。创新保税服务工作机制和流程，运用科技手段，进一步简化程序，提升保税服务效率。</w:t>
            </w:r>
          </w:p>
        </w:tc>
        <w:tc>
          <w:tcPr>
            <w:tcW w:w="15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综保区筹建办</w:t>
            </w:r>
          </w:p>
        </w:tc>
        <w:tc>
          <w:tcPr>
            <w:tcW w:w="16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013" w:type="dxa"/>
            <w:vMerge w:val="continue"/>
            <w:tcBorders>
              <w:left w:val="single" w:color="auto" w:sz="4" w:space="0"/>
              <w:right w:val="single" w:color="auto" w:sz="4" w:space="0"/>
            </w:tcBorders>
            <w:vAlign w:val="center"/>
          </w:tcPr>
          <w:p>
            <w:pPr>
              <w:adjustRightInd w:val="0"/>
              <w:snapToGrid w:val="0"/>
              <w:rPr>
                <w:rFonts w:ascii="方正仿宋_GBK" w:hAnsi="方正仿宋_GBK" w:eastAsia="方正仿宋_GBK" w:cs="方正仿宋_GBK"/>
                <w:kern w:val="0"/>
                <w:sz w:val="18"/>
                <w:szCs w:val="18"/>
              </w:rPr>
            </w:pPr>
          </w:p>
        </w:tc>
        <w:tc>
          <w:tcPr>
            <w:tcW w:w="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仿宋_GBK" w:hAnsi="方正仿宋_GBK" w:eastAsia="方正仿宋_GBK" w:cs="方正仿宋_GBK"/>
                <w:kern w:val="0"/>
                <w:sz w:val="18"/>
                <w:szCs w:val="18"/>
              </w:rPr>
            </w:pPr>
            <w:r>
              <w:rPr>
                <w:rFonts w:ascii="方正仿宋_GBK" w:hAnsi="方正仿宋_GBK" w:eastAsia="方正仿宋_GBK" w:cs="方正仿宋_GBK"/>
                <w:i w:val="0"/>
                <w:kern w:val="0"/>
                <w:sz w:val="18"/>
                <w:szCs w:val="18"/>
              </w:rPr>
              <w:t>50</w:t>
            </w:r>
          </w:p>
        </w:tc>
        <w:tc>
          <w:tcPr>
            <w:tcW w:w="124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kern w:val="0"/>
                <w:sz w:val="18"/>
                <w:szCs w:val="18"/>
              </w:rPr>
            </w:pPr>
          </w:p>
        </w:tc>
        <w:tc>
          <w:tcPr>
            <w:tcW w:w="31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拓展保税服务领域和范围。大力探索文化保税，促进艺术品、文化消费等保税服务的开展。</w:t>
            </w:r>
          </w:p>
        </w:tc>
        <w:tc>
          <w:tcPr>
            <w:tcW w:w="15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综保区筹建办、区文化旅游委</w:t>
            </w:r>
          </w:p>
        </w:tc>
        <w:tc>
          <w:tcPr>
            <w:tcW w:w="16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3" w:type="dxa"/>
            <w:vMerge w:val="continue"/>
            <w:tcBorders>
              <w:left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kern w:val="0"/>
                <w:sz w:val="18"/>
                <w:szCs w:val="18"/>
              </w:rPr>
            </w:pPr>
          </w:p>
        </w:tc>
        <w:tc>
          <w:tcPr>
            <w:tcW w:w="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仿宋_GBK" w:hAnsi="方正仿宋_GBK" w:eastAsia="方正仿宋_GBK" w:cs="方正仿宋_GBK"/>
                <w:kern w:val="0"/>
                <w:sz w:val="18"/>
                <w:szCs w:val="18"/>
              </w:rPr>
            </w:pPr>
            <w:r>
              <w:rPr>
                <w:rFonts w:ascii="方正仿宋_GBK" w:hAnsi="方正仿宋_GBK" w:eastAsia="方正仿宋_GBK" w:cs="方正仿宋_GBK"/>
                <w:i w:val="0"/>
                <w:kern w:val="0"/>
                <w:sz w:val="18"/>
                <w:szCs w:val="18"/>
              </w:rPr>
              <w:t>51</w:t>
            </w:r>
          </w:p>
        </w:tc>
        <w:tc>
          <w:tcPr>
            <w:tcW w:w="1244" w:type="dxa"/>
            <w:vMerge w:val="restart"/>
            <w:tcBorders>
              <w:top w:val="single" w:color="auto" w:sz="4" w:space="0"/>
              <w:left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文化旅游服务</w:t>
            </w:r>
          </w:p>
          <w:p>
            <w:pPr>
              <w:widowControl/>
              <w:adjustRightInd w:val="0"/>
              <w:snapToGrid w:val="0"/>
              <w:rPr>
                <w:rFonts w:ascii="方正仿宋_GBK" w:hAnsi="方正仿宋_GBK" w:eastAsia="方正仿宋_GBK" w:cs="方正仿宋_GBK"/>
                <w:kern w:val="0"/>
                <w:sz w:val="18"/>
                <w:szCs w:val="18"/>
              </w:rPr>
            </w:pPr>
          </w:p>
        </w:tc>
        <w:tc>
          <w:tcPr>
            <w:tcW w:w="31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着力推进文化旅游产业链建设。大力推动</w:t>
            </w:r>
            <w:r>
              <w:rPr>
                <w:rFonts w:hint="eastAsia" w:ascii="方正仿宋_GBK" w:hAnsi="方正仿宋_GBK" w:eastAsia="方正仿宋_GBK" w:cs="方正仿宋_GBK"/>
                <w:i w:val="0"/>
                <w:kern w:val="0"/>
                <w:sz w:val="18"/>
                <w:szCs w:val="18"/>
                <w:lang w:eastAsia="zh-CN"/>
              </w:rPr>
              <w:t>“</w:t>
            </w:r>
            <w:r>
              <w:rPr>
                <w:rFonts w:hint="eastAsia" w:ascii="方正仿宋_GBK" w:hAnsi="方正仿宋_GBK" w:eastAsia="方正仿宋_GBK" w:cs="方正仿宋_GBK"/>
                <w:i w:val="0"/>
                <w:kern w:val="0"/>
                <w:sz w:val="18"/>
                <w:szCs w:val="18"/>
              </w:rPr>
              <w:t>旅游</w:t>
            </w:r>
            <w:r>
              <w:rPr>
                <w:rFonts w:hint="eastAsia" w:ascii="方正仿宋_GBK" w:hAnsi="方正仿宋_GBK" w:eastAsia="方正仿宋_GBK" w:cs="方正仿宋_GBK"/>
                <w:i w:val="0"/>
                <w:kern w:val="0"/>
                <w:sz w:val="18"/>
                <w:szCs w:val="18"/>
                <w:lang w:eastAsia="zh-CN"/>
              </w:rPr>
              <w:t>”</w:t>
            </w:r>
            <w:r>
              <w:rPr>
                <w:rFonts w:ascii="方正仿宋_GBK" w:hAnsi="方正仿宋_GBK" w:eastAsia="方正仿宋_GBK" w:cs="方正仿宋_GBK"/>
                <w:i w:val="0"/>
                <w:kern w:val="0"/>
                <w:sz w:val="18"/>
                <w:szCs w:val="18"/>
              </w:rPr>
              <w:t>+，形成体育赛事旅游、博物馆旅游、健康游、商务游、演艺旅游、会展游等多元化旅游市场格局。</w:t>
            </w:r>
            <w:r>
              <w:rPr>
                <w:rFonts w:hint="eastAsia" w:ascii="方正仿宋_GBK" w:hAnsi="方正仿宋_GBK" w:eastAsia="方正仿宋_GBK" w:cs="方正仿宋_GBK"/>
                <w:i w:val="0"/>
                <w:kern w:val="0"/>
                <w:sz w:val="18"/>
                <w:szCs w:val="18"/>
              </w:rPr>
              <w:t>重点培育和支持</w:t>
            </w:r>
            <w:r>
              <w:rPr>
                <w:rFonts w:ascii="方正仿宋_GBK" w:hAnsi="方正仿宋_GBK" w:eastAsia="方正仿宋_GBK" w:cs="方正仿宋_GBK"/>
                <w:i w:val="0"/>
                <w:kern w:val="0"/>
                <w:sz w:val="18"/>
                <w:szCs w:val="18"/>
              </w:rPr>
              <w:t>1家及以上企业开展文旅贸易。</w:t>
            </w:r>
          </w:p>
        </w:tc>
        <w:tc>
          <w:tcPr>
            <w:tcW w:w="15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区文化旅游委</w:t>
            </w:r>
          </w:p>
        </w:tc>
        <w:tc>
          <w:tcPr>
            <w:tcW w:w="16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13" w:type="dxa"/>
            <w:vMerge w:val="continue"/>
            <w:tcBorders>
              <w:left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kern w:val="0"/>
                <w:sz w:val="18"/>
                <w:szCs w:val="18"/>
              </w:rPr>
            </w:pPr>
          </w:p>
        </w:tc>
        <w:tc>
          <w:tcPr>
            <w:tcW w:w="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仿宋_GBK" w:hAnsi="方正仿宋_GBK" w:eastAsia="方正仿宋_GBK" w:cs="方正仿宋_GBK"/>
                <w:kern w:val="0"/>
                <w:sz w:val="18"/>
                <w:szCs w:val="18"/>
              </w:rPr>
            </w:pPr>
            <w:r>
              <w:rPr>
                <w:rFonts w:ascii="方正仿宋_GBK" w:hAnsi="方正仿宋_GBK" w:eastAsia="方正仿宋_GBK" w:cs="方正仿宋_GBK"/>
                <w:i w:val="0"/>
                <w:kern w:val="0"/>
                <w:sz w:val="18"/>
                <w:szCs w:val="18"/>
              </w:rPr>
              <w:t>52</w:t>
            </w:r>
          </w:p>
        </w:tc>
        <w:tc>
          <w:tcPr>
            <w:tcW w:w="1244" w:type="dxa"/>
            <w:vMerge w:val="continue"/>
            <w:tcBorders>
              <w:left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kern w:val="0"/>
                <w:sz w:val="18"/>
                <w:szCs w:val="18"/>
              </w:rPr>
            </w:pPr>
          </w:p>
        </w:tc>
        <w:tc>
          <w:tcPr>
            <w:tcW w:w="31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全面提升文化旅游服务水平。按照主题化、融合化、集合化、集群化原则，围绕建设“水墨之乡”“欢乐之都”“人文之城”总体定位，按照“一心、两区、三组团”布局推动永川旅游发展。</w:t>
            </w:r>
          </w:p>
        </w:tc>
        <w:tc>
          <w:tcPr>
            <w:tcW w:w="15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区文化旅游委</w:t>
            </w:r>
          </w:p>
        </w:tc>
        <w:tc>
          <w:tcPr>
            <w:tcW w:w="16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13" w:type="dxa"/>
            <w:vMerge w:val="continue"/>
            <w:tcBorders>
              <w:left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kern w:val="0"/>
                <w:sz w:val="18"/>
                <w:szCs w:val="18"/>
              </w:rPr>
            </w:pPr>
          </w:p>
        </w:tc>
        <w:tc>
          <w:tcPr>
            <w:tcW w:w="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仿宋_GBK" w:hAnsi="方正仿宋_GBK" w:eastAsia="方正仿宋_GBK" w:cs="方正仿宋_GBK"/>
                <w:kern w:val="0"/>
                <w:sz w:val="18"/>
                <w:szCs w:val="18"/>
              </w:rPr>
            </w:pPr>
            <w:r>
              <w:rPr>
                <w:rFonts w:ascii="方正仿宋_GBK" w:hAnsi="方正仿宋_GBK" w:eastAsia="方正仿宋_GBK" w:cs="方正仿宋_GBK"/>
                <w:i w:val="0"/>
                <w:kern w:val="0"/>
                <w:sz w:val="18"/>
                <w:szCs w:val="18"/>
              </w:rPr>
              <w:t>53</w:t>
            </w:r>
          </w:p>
        </w:tc>
        <w:tc>
          <w:tcPr>
            <w:tcW w:w="1244" w:type="dxa"/>
            <w:vMerge w:val="continue"/>
            <w:tcBorders>
              <w:left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kern w:val="0"/>
                <w:sz w:val="18"/>
                <w:szCs w:val="18"/>
              </w:rPr>
            </w:pPr>
          </w:p>
        </w:tc>
        <w:tc>
          <w:tcPr>
            <w:tcW w:w="31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积极推动文化和旅游深度融合。以满足游客体验与消费需求为突破口，以农旅、文旅、康旅、城旅、商旅融合发展为抓手，进行产业链深化，形成集群化发展，提升产业附加价值。</w:t>
            </w:r>
          </w:p>
        </w:tc>
        <w:tc>
          <w:tcPr>
            <w:tcW w:w="15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区文化旅游委</w:t>
            </w:r>
          </w:p>
        </w:tc>
        <w:tc>
          <w:tcPr>
            <w:tcW w:w="16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13" w:type="dxa"/>
            <w:vMerge w:val="continue"/>
            <w:tcBorders>
              <w:left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kern w:val="0"/>
                <w:sz w:val="18"/>
                <w:szCs w:val="18"/>
              </w:rPr>
            </w:pPr>
          </w:p>
        </w:tc>
        <w:tc>
          <w:tcPr>
            <w:tcW w:w="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仿宋_GBK" w:hAnsi="方正仿宋_GBK" w:eastAsia="方正仿宋_GBK" w:cs="方正仿宋_GBK"/>
                <w:kern w:val="0"/>
                <w:sz w:val="18"/>
                <w:szCs w:val="18"/>
              </w:rPr>
            </w:pPr>
            <w:r>
              <w:rPr>
                <w:rFonts w:ascii="方正仿宋_GBK" w:hAnsi="方正仿宋_GBK" w:eastAsia="方正仿宋_GBK" w:cs="方正仿宋_GBK"/>
                <w:i w:val="0"/>
                <w:kern w:val="0"/>
                <w:sz w:val="18"/>
                <w:szCs w:val="18"/>
              </w:rPr>
              <w:t>54</w:t>
            </w:r>
          </w:p>
        </w:tc>
        <w:tc>
          <w:tcPr>
            <w:tcW w:w="1244" w:type="dxa"/>
            <w:vMerge w:val="continue"/>
            <w:tcBorders>
              <w:left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kern w:val="0"/>
                <w:sz w:val="18"/>
                <w:szCs w:val="18"/>
              </w:rPr>
            </w:pPr>
          </w:p>
        </w:tc>
        <w:tc>
          <w:tcPr>
            <w:tcW w:w="31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sz w:val="18"/>
                <w:szCs w:val="18"/>
              </w:rPr>
              <w:t>持续用好外国人入境、过境144小时免办签证政策，加强同各区县景区、旅行社合作，推动永川区旅游服务贸易发展。</w:t>
            </w:r>
          </w:p>
        </w:tc>
        <w:tc>
          <w:tcPr>
            <w:tcW w:w="15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区公安局</w:t>
            </w:r>
          </w:p>
        </w:tc>
        <w:tc>
          <w:tcPr>
            <w:tcW w:w="16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区文化旅游委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013" w:type="dxa"/>
            <w:vMerge w:val="continue"/>
            <w:tcBorders>
              <w:left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kern w:val="0"/>
                <w:sz w:val="18"/>
                <w:szCs w:val="18"/>
              </w:rPr>
            </w:pPr>
          </w:p>
        </w:tc>
        <w:tc>
          <w:tcPr>
            <w:tcW w:w="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仿宋_GBK" w:hAnsi="方正仿宋_GBK" w:eastAsia="方正仿宋_GBK" w:cs="方正仿宋_GBK"/>
                <w:kern w:val="0"/>
                <w:sz w:val="18"/>
                <w:szCs w:val="18"/>
              </w:rPr>
            </w:pPr>
            <w:r>
              <w:rPr>
                <w:rFonts w:ascii="方正仿宋_GBK" w:hAnsi="方正仿宋_GBK" w:eastAsia="方正仿宋_GBK" w:cs="方正仿宋_GBK"/>
                <w:i w:val="0"/>
                <w:kern w:val="0"/>
                <w:sz w:val="18"/>
                <w:szCs w:val="18"/>
              </w:rPr>
              <w:t>55</w:t>
            </w:r>
          </w:p>
        </w:tc>
        <w:tc>
          <w:tcPr>
            <w:tcW w:w="1244"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农业服务</w:t>
            </w:r>
          </w:p>
        </w:tc>
        <w:tc>
          <w:tcPr>
            <w:tcW w:w="31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依托</w:t>
            </w:r>
            <w:r>
              <w:rPr>
                <w:rFonts w:ascii="方正仿宋_GBK" w:hAnsi="方正仿宋_GBK" w:eastAsia="方正仿宋_GBK" w:cs="方正仿宋_GBK"/>
                <w:i w:val="0"/>
                <w:kern w:val="0"/>
                <w:sz w:val="18"/>
                <w:szCs w:val="18"/>
              </w:rPr>
              <w:t>永川</w:t>
            </w:r>
            <w:r>
              <w:rPr>
                <w:rFonts w:hint="eastAsia" w:ascii="方正仿宋_GBK" w:hAnsi="方正仿宋_GBK" w:eastAsia="方正仿宋_GBK" w:cs="方正仿宋_GBK"/>
                <w:i w:val="0"/>
                <w:kern w:val="0"/>
                <w:sz w:val="18"/>
                <w:szCs w:val="18"/>
              </w:rPr>
              <w:t>区现代农业产业优势，从土地元素检测服务、选种育种服务、种植过程管理服务、仓储物流配送服务等围绕农业全程管理服务制定农业生产流程管理标准，促进农业信息化建设，保证食品安全、质量以及市场销售提高农业产品附加值。</w:t>
            </w:r>
          </w:p>
        </w:tc>
        <w:tc>
          <w:tcPr>
            <w:tcW w:w="15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区农业农村委</w:t>
            </w:r>
          </w:p>
        </w:tc>
        <w:tc>
          <w:tcPr>
            <w:tcW w:w="16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13" w:type="dxa"/>
            <w:vMerge w:val="continue"/>
            <w:tcBorders>
              <w:left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kern w:val="0"/>
                <w:sz w:val="18"/>
                <w:szCs w:val="18"/>
              </w:rPr>
            </w:pPr>
          </w:p>
        </w:tc>
        <w:tc>
          <w:tcPr>
            <w:tcW w:w="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仿宋_GBK" w:hAnsi="方正仿宋_GBK" w:eastAsia="方正仿宋_GBK" w:cs="方正仿宋_GBK"/>
                <w:kern w:val="0"/>
                <w:sz w:val="18"/>
                <w:szCs w:val="18"/>
              </w:rPr>
            </w:pPr>
            <w:r>
              <w:rPr>
                <w:rFonts w:ascii="方正仿宋_GBK" w:hAnsi="方正仿宋_GBK" w:eastAsia="方正仿宋_GBK" w:cs="方正仿宋_GBK"/>
                <w:i w:val="0"/>
                <w:kern w:val="0"/>
                <w:sz w:val="18"/>
                <w:szCs w:val="18"/>
              </w:rPr>
              <w:t>56</w:t>
            </w:r>
          </w:p>
        </w:tc>
        <w:tc>
          <w:tcPr>
            <w:tcW w:w="124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p>
        </w:tc>
        <w:tc>
          <w:tcPr>
            <w:tcW w:w="31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打造永川区农业品牌、推动农业生产标准化、管理流程化和精细化，培育“永川农技服务”国际化品牌、促进农业绿色可持续发展。</w:t>
            </w:r>
          </w:p>
        </w:tc>
        <w:tc>
          <w:tcPr>
            <w:tcW w:w="15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p>
        </w:tc>
        <w:tc>
          <w:tcPr>
            <w:tcW w:w="16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13" w:type="dxa"/>
            <w:vMerge w:val="continue"/>
            <w:tcBorders>
              <w:left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kern w:val="0"/>
                <w:sz w:val="18"/>
                <w:szCs w:val="18"/>
              </w:rPr>
            </w:pPr>
          </w:p>
        </w:tc>
        <w:tc>
          <w:tcPr>
            <w:tcW w:w="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仿宋_GBK" w:hAnsi="方正仿宋_GBK" w:eastAsia="方正仿宋_GBK" w:cs="方正仿宋_GBK"/>
                <w:kern w:val="0"/>
                <w:sz w:val="18"/>
                <w:szCs w:val="18"/>
              </w:rPr>
            </w:pPr>
            <w:r>
              <w:rPr>
                <w:rFonts w:ascii="方正仿宋_GBK" w:hAnsi="方正仿宋_GBK" w:eastAsia="方正仿宋_GBK" w:cs="方正仿宋_GBK"/>
                <w:i w:val="0"/>
                <w:kern w:val="0"/>
                <w:sz w:val="18"/>
                <w:szCs w:val="18"/>
              </w:rPr>
              <w:t>57</w:t>
            </w:r>
          </w:p>
        </w:tc>
        <w:tc>
          <w:tcPr>
            <w:tcW w:w="124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仿宋_GBK" w:hAnsi="方正仿宋_GBK" w:eastAsia="方正仿宋_GBK" w:cs="方正仿宋_GBK"/>
                <w:kern w:val="0"/>
                <w:sz w:val="18"/>
                <w:szCs w:val="18"/>
              </w:rPr>
            </w:pPr>
          </w:p>
        </w:tc>
        <w:tc>
          <w:tcPr>
            <w:tcW w:w="31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深入推动农业与旅游融合，促进乡村游的深入开展。</w:t>
            </w:r>
          </w:p>
        </w:tc>
        <w:tc>
          <w:tcPr>
            <w:tcW w:w="15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区农业农村委</w:t>
            </w:r>
          </w:p>
        </w:tc>
        <w:tc>
          <w:tcPr>
            <w:tcW w:w="16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kern w:val="0"/>
                <w:sz w:val="18"/>
                <w:szCs w:val="18"/>
              </w:rPr>
            </w:pPr>
            <w:r>
              <w:rPr>
                <w:rFonts w:hint="eastAsia" w:ascii="方正仿宋_GBK" w:hAnsi="方正仿宋_GBK" w:eastAsia="方正仿宋_GBK" w:cs="方正仿宋_GBK"/>
                <w:i w:val="0"/>
                <w:kern w:val="0"/>
                <w:sz w:val="18"/>
                <w:szCs w:val="18"/>
              </w:rPr>
              <w:t>区文化旅游委</w:t>
            </w:r>
          </w:p>
        </w:tc>
      </w:tr>
    </w:tbl>
    <w:p>
      <w:r>
        <w:br w:type="page"/>
      </w:r>
    </w:p>
    <w:p/>
    <w:p/>
    <w:p>
      <w:pPr>
        <w:pBdr>
          <w:top w:val="single" w:color="auto" w:sz="4" w:space="1"/>
          <w:bottom w:val="single" w:color="auto" w:sz="4" w:space="0"/>
        </w:pBdr>
        <w:snapToGrid w:val="0"/>
        <w:ind w:firstLine="210" w:firstLineChars="100"/>
        <w:jc w:val="left"/>
      </w:pPr>
    </w:p>
    <w:sectPr>
      <w:pgSz w:w="11906" w:h="16838"/>
      <w:pgMar w:top="2098" w:right="1474" w:bottom="1984" w:left="1587" w:header="720" w:footer="1474" w:gutter="0"/>
      <w:pgNumType w:fmt="numberInDash"/>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华文仿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5"/>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lang w:val="zh-CN"/>
                  </w:rPr>
                  <w:t>-</w:t>
                </w:r>
                <w:r>
                  <w:rPr>
                    <w:rFonts w:asciiTheme="minorEastAsia" w:hAnsiTheme="minorEastAsia" w:eastAsiaTheme="minorEastAsia" w:cstheme="minorEastAsia"/>
                    <w:sz w:val="28"/>
                    <w:szCs w:val="28"/>
                  </w:rPr>
                  <w:t xml:space="preserve"> 25 -</w:t>
                </w:r>
                <w:r>
                  <w:rPr>
                    <w:rFonts w:hint="eastAsia" w:asciiTheme="minorEastAsia" w:hAnsiTheme="minorEastAsia" w:eastAsiaTheme="minorEastAsia" w:cstheme="minorEastAsia"/>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DE0CD8"/>
    <w:multiLevelType w:val="singleLevel"/>
    <w:tmpl w:val="E4DE0CD8"/>
    <w:lvl w:ilvl="0" w:tentative="0">
      <w:start w:val="5"/>
      <w:numFmt w:val="chineseCounting"/>
      <w:suff w:val="nothing"/>
      <w:lvlText w:val="（%1）"/>
      <w:lvlJc w:val="left"/>
      <w:rPr>
        <w:rFonts w:hint="eastAsia"/>
      </w:rPr>
    </w:lvl>
  </w:abstractNum>
  <w:abstractNum w:abstractNumId="1">
    <w:nsid w:val="3454B7D6"/>
    <w:multiLevelType w:val="singleLevel"/>
    <w:tmpl w:val="3454B7D6"/>
    <w:lvl w:ilvl="0" w:tentative="0">
      <w:start w:val="1"/>
      <w:numFmt w:val="chineseCounting"/>
      <w:suff w:val="nothing"/>
      <w:lvlText w:val="（%1）"/>
      <w:lvlJc w:val="left"/>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 ">
    <w15:presenceInfo w15:providerId="None" w15:userId="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trackRevisions w:val="true"/>
  <w:documentProtection w:edit="readOnly" w:enforcement="0"/>
  <w:defaultTabStop w:val="420"/>
  <w:drawingGridVerticalSpacing w:val="164"/>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KGWebUrl" w:val="http://23.211.169.62:80/seeyon/officeservlet"/>
  </w:docVars>
  <w:rsids>
    <w:rsidRoot w:val="00CE3AB1"/>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2FEE"/>
    <w:rsid w:val="000749FB"/>
    <w:rsid w:val="000761F2"/>
    <w:rsid w:val="000767F3"/>
    <w:rsid w:val="00084781"/>
    <w:rsid w:val="000858A8"/>
    <w:rsid w:val="000901C2"/>
    <w:rsid w:val="00091529"/>
    <w:rsid w:val="0009670D"/>
    <w:rsid w:val="00096AB3"/>
    <w:rsid w:val="000A4164"/>
    <w:rsid w:val="000A7420"/>
    <w:rsid w:val="000A79DD"/>
    <w:rsid w:val="000B1CE9"/>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696"/>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4729"/>
    <w:rsid w:val="0019633C"/>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185B"/>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200C21"/>
    <w:rsid w:val="00200EFD"/>
    <w:rsid w:val="002010BC"/>
    <w:rsid w:val="0020136C"/>
    <w:rsid w:val="002045EA"/>
    <w:rsid w:val="00204C4A"/>
    <w:rsid w:val="002052BE"/>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4040"/>
    <w:rsid w:val="00224147"/>
    <w:rsid w:val="0022439F"/>
    <w:rsid w:val="00226F12"/>
    <w:rsid w:val="0023028B"/>
    <w:rsid w:val="002316B7"/>
    <w:rsid w:val="002323C6"/>
    <w:rsid w:val="00234A43"/>
    <w:rsid w:val="00235010"/>
    <w:rsid w:val="00236D56"/>
    <w:rsid w:val="00237E75"/>
    <w:rsid w:val="002428FF"/>
    <w:rsid w:val="00242AFD"/>
    <w:rsid w:val="00245352"/>
    <w:rsid w:val="00245F32"/>
    <w:rsid w:val="00247742"/>
    <w:rsid w:val="00250124"/>
    <w:rsid w:val="00251358"/>
    <w:rsid w:val="0025354C"/>
    <w:rsid w:val="00256678"/>
    <w:rsid w:val="00257070"/>
    <w:rsid w:val="0026223F"/>
    <w:rsid w:val="0026233C"/>
    <w:rsid w:val="0026342D"/>
    <w:rsid w:val="00264224"/>
    <w:rsid w:val="00265878"/>
    <w:rsid w:val="002669DB"/>
    <w:rsid w:val="002678DD"/>
    <w:rsid w:val="00267B54"/>
    <w:rsid w:val="00270AF8"/>
    <w:rsid w:val="00271879"/>
    <w:rsid w:val="00275090"/>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208F"/>
    <w:rsid w:val="00384420"/>
    <w:rsid w:val="0038564B"/>
    <w:rsid w:val="003903E3"/>
    <w:rsid w:val="003913F0"/>
    <w:rsid w:val="00392691"/>
    <w:rsid w:val="00392F1C"/>
    <w:rsid w:val="003958FD"/>
    <w:rsid w:val="00395F25"/>
    <w:rsid w:val="003975A3"/>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5813"/>
    <w:rsid w:val="003C5DAC"/>
    <w:rsid w:val="003C730F"/>
    <w:rsid w:val="003D010F"/>
    <w:rsid w:val="003D3543"/>
    <w:rsid w:val="003D3ABF"/>
    <w:rsid w:val="003D5597"/>
    <w:rsid w:val="003D5CA0"/>
    <w:rsid w:val="003D61DD"/>
    <w:rsid w:val="003D7775"/>
    <w:rsid w:val="003E0FD8"/>
    <w:rsid w:val="003E4469"/>
    <w:rsid w:val="003F0225"/>
    <w:rsid w:val="003F4E5F"/>
    <w:rsid w:val="003F5E8A"/>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6F3A"/>
    <w:rsid w:val="00451491"/>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618E"/>
    <w:rsid w:val="00476FEC"/>
    <w:rsid w:val="00480ADB"/>
    <w:rsid w:val="004813F7"/>
    <w:rsid w:val="00482441"/>
    <w:rsid w:val="00484A69"/>
    <w:rsid w:val="0048562D"/>
    <w:rsid w:val="00486664"/>
    <w:rsid w:val="00486B4A"/>
    <w:rsid w:val="00490890"/>
    <w:rsid w:val="004918FD"/>
    <w:rsid w:val="00493354"/>
    <w:rsid w:val="00497655"/>
    <w:rsid w:val="004A1974"/>
    <w:rsid w:val="004A1B93"/>
    <w:rsid w:val="004A22B3"/>
    <w:rsid w:val="004A276A"/>
    <w:rsid w:val="004A27F8"/>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0788"/>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2BB5"/>
    <w:rsid w:val="00517738"/>
    <w:rsid w:val="00517C76"/>
    <w:rsid w:val="00521D36"/>
    <w:rsid w:val="00523D39"/>
    <w:rsid w:val="00525073"/>
    <w:rsid w:val="0052522F"/>
    <w:rsid w:val="00526832"/>
    <w:rsid w:val="00527BE2"/>
    <w:rsid w:val="00527C67"/>
    <w:rsid w:val="0053488A"/>
    <w:rsid w:val="00534AB0"/>
    <w:rsid w:val="005355AE"/>
    <w:rsid w:val="00541744"/>
    <w:rsid w:val="00544048"/>
    <w:rsid w:val="0054409A"/>
    <w:rsid w:val="00547913"/>
    <w:rsid w:val="00552ABE"/>
    <w:rsid w:val="00553517"/>
    <w:rsid w:val="005537DE"/>
    <w:rsid w:val="005550A0"/>
    <w:rsid w:val="0055528E"/>
    <w:rsid w:val="00555808"/>
    <w:rsid w:val="00555C9A"/>
    <w:rsid w:val="0056303B"/>
    <w:rsid w:val="005633B2"/>
    <w:rsid w:val="005645AA"/>
    <w:rsid w:val="00564F93"/>
    <w:rsid w:val="00566C60"/>
    <w:rsid w:val="00567AB2"/>
    <w:rsid w:val="00567E6D"/>
    <w:rsid w:val="00572219"/>
    <w:rsid w:val="0057299E"/>
    <w:rsid w:val="005735B2"/>
    <w:rsid w:val="00575FE2"/>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4305"/>
    <w:rsid w:val="00594FC3"/>
    <w:rsid w:val="00595909"/>
    <w:rsid w:val="00595EB6"/>
    <w:rsid w:val="005A1AB2"/>
    <w:rsid w:val="005A36D7"/>
    <w:rsid w:val="005A64F6"/>
    <w:rsid w:val="005B030E"/>
    <w:rsid w:val="005B0E4B"/>
    <w:rsid w:val="005B2CD4"/>
    <w:rsid w:val="005B3681"/>
    <w:rsid w:val="005C176B"/>
    <w:rsid w:val="005C31F3"/>
    <w:rsid w:val="005C361D"/>
    <w:rsid w:val="005C3DA5"/>
    <w:rsid w:val="005C5515"/>
    <w:rsid w:val="005C771F"/>
    <w:rsid w:val="005D06DD"/>
    <w:rsid w:val="005D765C"/>
    <w:rsid w:val="005D78D1"/>
    <w:rsid w:val="005E2129"/>
    <w:rsid w:val="005E4D94"/>
    <w:rsid w:val="005F01D9"/>
    <w:rsid w:val="005F2796"/>
    <w:rsid w:val="005F4EF1"/>
    <w:rsid w:val="005F6171"/>
    <w:rsid w:val="005F7336"/>
    <w:rsid w:val="005F7C32"/>
    <w:rsid w:val="00601AEE"/>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36C2"/>
    <w:rsid w:val="006C6213"/>
    <w:rsid w:val="006C6C44"/>
    <w:rsid w:val="006C7961"/>
    <w:rsid w:val="006D1279"/>
    <w:rsid w:val="006D210F"/>
    <w:rsid w:val="006D2A94"/>
    <w:rsid w:val="006D3E0D"/>
    <w:rsid w:val="006D3FE7"/>
    <w:rsid w:val="006D4CBB"/>
    <w:rsid w:val="006D6265"/>
    <w:rsid w:val="006D7E39"/>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3830"/>
    <w:rsid w:val="007069BB"/>
    <w:rsid w:val="00711FF0"/>
    <w:rsid w:val="00712141"/>
    <w:rsid w:val="007123DE"/>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629"/>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7B1F"/>
    <w:rsid w:val="007916DF"/>
    <w:rsid w:val="0079195B"/>
    <w:rsid w:val="007919A3"/>
    <w:rsid w:val="00791C06"/>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486D"/>
    <w:rsid w:val="00805493"/>
    <w:rsid w:val="008073F7"/>
    <w:rsid w:val="008149ED"/>
    <w:rsid w:val="008203D2"/>
    <w:rsid w:val="00820AB7"/>
    <w:rsid w:val="0082111A"/>
    <w:rsid w:val="00821D6E"/>
    <w:rsid w:val="00823BB0"/>
    <w:rsid w:val="008263A4"/>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44AE"/>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EFC"/>
    <w:rsid w:val="00900F59"/>
    <w:rsid w:val="009010D0"/>
    <w:rsid w:val="00905624"/>
    <w:rsid w:val="0090597F"/>
    <w:rsid w:val="00910F05"/>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353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77B0D"/>
    <w:rsid w:val="0098484C"/>
    <w:rsid w:val="00990553"/>
    <w:rsid w:val="00991F30"/>
    <w:rsid w:val="0099578F"/>
    <w:rsid w:val="009A0002"/>
    <w:rsid w:val="009A0286"/>
    <w:rsid w:val="009A17CF"/>
    <w:rsid w:val="009A2369"/>
    <w:rsid w:val="009A326B"/>
    <w:rsid w:val="009A5FAA"/>
    <w:rsid w:val="009B0912"/>
    <w:rsid w:val="009B3011"/>
    <w:rsid w:val="009B3F6C"/>
    <w:rsid w:val="009B4213"/>
    <w:rsid w:val="009B51B7"/>
    <w:rsid w:val="009B5ABC"/>
    <w:rsid w:val="009C1F60"/>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607D0"/>
    <w:rsid w:val="00A60EDC"/>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1210"/>
    <w:rsid w:val="00A81B04"/>
    <w:rsid w:val="00A8279C"/>
    <w:rsid w:val="00A82ACC"/>
    <w:rsid w:val="00A83961"/>
    <w:rsid w:val="00A86D2B"/>
    <w:rsid w:val="00A879E4"/>
    <w:rsid w:val="00A87BCF"/>
    <w:rsid w:val="00A92905"/>
    <w:rsid w:val="00A93088"/>
    <w:rsid w:val="00A9318A"/>
    <w:rsid w:val="00A94393"/>
    <w:rsid w:val="00A95E83"/>
    <w:rsid w:val="00A961F2"/>
    <w:rsid w:val="00A9736E"/>
    <w:rsid w:val="00AA037D"/>
    <w:rsid w:val="00AA3A50"/>
    <w:rsid w:val="00AA5DCF"/>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F0302"/>
    <w:rsid w:val="00AF05BC"/>
    <w:rsid w:val="00AF1F6F"/>
    <w:rsid w:val="00AF241B"/>
    <w:rsid w:val="00AF3B5C"/>
    <w:rsid w:val="00AF4B25"/>
    <w:rsid w:val="00AF515F"/>
    <w:rsid w:val="00B005D1"/>
    <w:rsid w:val="00B00972"/>
    <w:rsid w:val="00B010DC"/>
    <w:rsid w:val="00B04492"/>
    <w:rsid w:val="00B1012C"/>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47ED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271C"/>
    <w:rsid w:val="00CB2D6D"/>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7E8"/>
    <w:rsid w:val="00D37FDF"/>
    <w:rsid w:val="00D44201"/>
    <w:rsid w:val="00D449A0"/>
    <w:rsid w:val="00D45301"/>
    <w:rsid w:val="00D458C9"/>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2087"/>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30C6E"/>
    <w:rsid w:val="00E31A4F"/>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D46"/>
    <w:rsid w:val="00E75662"/>
    <w:rsid w:val="00E76B34"/>
    <w:rsid w:val="00E7720F"/>
    <w:rsid w:val="00E81D50"/>
    <w:rsid w:val="00E834CC"/>
    <w:rsid w:val="00E84742"/>
    <w:rsid w:val="00E8643F"/>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1E6F"/>
    <w:rsid w:val="00F44932"/>
    <w:rsid w:val="00F4630A"/>
    <w:rsid w:val="00F46CA7"/>
    <w:rsid w:val="00F47D50"/>
    <w:rsid w:val="00F52CC4"/>
    <w:rsid w:val="00F53B51"/>
    <w:rsid w:val="00F54212"/>
    <w:rsid w:val="00F56DB0"/>
    <w:rsid w:val="00F60282"/>
    <w:rsid w:val="00F654FA"/>
    <w:rsid w:val="00F66E71"/>
    <w:rsid w:val="00F67769"/>
    <w:rsid w:val="00F67AF9"/>
    <w:rsid w:val="00F7023B"/>
    <w:rsid w:val="00F7348A"/>
    <w:rsid w:val="00F73653"/>
    <w:rsid w:val="00F758DF"/>
    <w:rsid w:val="00F76DF5"/>
    <w:rsid w:val="00F7733F"/>
    <w:rsid w:val="00F81A1F"/>
    <w:rsid w:val="00F82061"/>
    <w:rsid w:val="00F82C7D"/>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2A67"/>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7C6"/>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E713E"/>
    <w:rsid w:val="00FF4347"/>
    <w:rsid w:val="00FF43E0"/>
    <w:rsid w:val="00FF464C"/>
    <w:rsid w:val="00FF4C39"/>
    <w:rsid w:val="02BA468D"/>
    <w:rsid w:val="04EA0D1A"/>
    <w:rsid w:val="05D37560"/>
    <w:rsid w:val="0757391A"/>
    <w:rsid w:val="08E552CC"/>
    <w:rsid w:val="0A2F5533"/>
    <w:rsid w:val="0A6915EF"/>
    <w:rsid w:val="0B0D1763"/>
    <w:rsid w:val="0BBD2DE7"/>
    <w:rsid w:val="0BD24441"/>
    <w:rsid w:val="0C345EF0"/>
    <w:rsid w:val="110E704C"/>
    <w:rsid w:val="14BC57BD"/>
    <w:rsid w:val="1AA87872"/>
    <w:rsid w:val="1C8E3D99"/>
    <w:rsid w:val="1CD02F33"/>
    <w:rsid w:val="20B95532"/>
    <w:rsid w:val="21C82ACC"/>
    <w:rsid w:val="2355584B"/>
    <w:rsid w:val="2508471B"/>
    <w:rsid w:val="25382485"/>
    <w:rsid w:val="27E524D4"/>
    <w:rsid w:val="2AFC58AE"/>
    <w:rsid w:val="2BDC1155"/>
    <w:rsid w:val="2CA01559"/>
    <w:rsid w:val="2ED40099"/>
    <w:rsid w:val="337D6B3F"/>
    <w:rsid w:val="357948A2"/>
    <w:rsid w:val="369E7B72"/>
    <w:rsid w:val="38407712"/>
    <w:rsid w:val="38CB593C"/>
    <w:rsid w:val="3AEE5388"/>
    <w:rsid w:val="3C8B6924"/>
    <w:rsid w:val="3DC84B02"/>
    <w:rsid w:val="3F4C3E84"/>
    <w:rsid w:val="40E30D12"/>
    <w:rsid w:val="422D7BE4"/>
    <w:rsid w:val="43634793"/>
    <w:rsid w:val="450168CE"/>
    <w:rsid w:val="487B4EB2"/>
    <w:rsid w:val="48E92B39"/>
    <w:rsid w:val="4B2C7E0D"/>
    <w:rsid w:val="4E3D55F0"/>
    <w:rsid w:val="4F9F2952"/>
    <w:rsid w:val="50F51751"/>
    <w:rsid w:val="518B603D"/>
    <w:rsid w:val="528D25E5"/>
    <w:rsid w:val="546A7456"/>
    <w:rsid w:val="58E81C52"/>
    <w:rsid w:val="5E813D07"/>
    <w:rsid w:val="5EA23E24"/>
    <w:rsid w:val="5FE77D9D"/>
    <w:rsid w:val="6285258C"/>
    <w:rsid w:val="6502489B"/>
    <w:rsid w:val="666B5F41"/>
    <w:rsid w:val="68DB365C"/>
    <w:rsid w:val="691960F4"/>
    <w:rsid w:val="698B7FE7"/>
    <w:rsid w:val="6C7E4BD6"/>
    <w:rsid w:val="6FA16C55"/>
    <w:rsid w:val="71381403"/>
    <w:rsid w:val="71993660"/>
    <w:rsid w:val="71A24119"/>
    <w:rsid w:val="74D635F8"/>
    <w:rsid w:val="75FF820A"/>
    <w:rsid w:val="775C6A99"/>
    <w:rsid w:val="79605D64"/>
    <w:rsid w:val="797F3593"/>
    <w:rsid w:val="7A0F1A39"/>
    <w:rsid w:val="7E23535C"/>
    <w:rsid w:val="7EFB3CB3"/>
    <w:rsid w:val="9E376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5"/>
    <w:basedOn w:val="1"/>
    <w:next w:val="1"/>
    <w:qFormat/>
    <w:uiPriority w:val="0"/>
    <w:pPr>
      <w:ind w:left="1680" w:leftChars="800"/>
    </w:pPr>
  </w:style>
  <w:style w:type="paragraph" w:styleId="4">
    <w:name w:val="Balloon Text"/>
    <w:basedOn w:val="1"/>
    <w:link w:val="13"/>
    <w:qFormat/>
    <w:uiPriority w:val="0"/>
    <w:rPr>
      <w:rFonts w:ascii="宋体"/>
      <w:sz w:val="18"/>
      <w:szCs w:val="18"/>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rFonts w:eastAsia="方正仿宋_GBK"/>
      <w:sz w:val="18"/>
      <w:szCs w:val="20"/>
    </w:rPr>
  </w:style>
  <w:style w:type="paragraph" w:styleId="7">
    <w:name w:val="Title"/>
    <w:basedOn w:val="1"/>
    <w:next w:val="1"/>
    <w:qFormat/>
    <w:uiPriority w:val="0"/>
    <w:pPr>
      <w:spacing w:before="240" w:after="60"/>
      <w:jc w:val="center"/>
      <w:outlineLvl w:val="0"/>
    </w:pPr>
    <w:rPr>
      <w:rFonts w:ascii="Cambria" w:hAnsi="Cambria"/>
      <w:b/>
      <w:bCs/>
      <w:szCs w:val="32"/>
    </w:rPr>
  </w:style>
  <w:style w:type="paragraph" w:styleId="8">
    <w:name w:val="Body Text First Indent"/>
    <w:basedOn w:val="2"/>
    <w:qFormat/>
    <w:uiPriority w:val="99"/>
    <w:pPr>
      <w:widowControl/>
      <w:snapToGrid w:val="0"/>
      <w:spacing w:after="0" w:line="300" w:lineRule="auto"/>
      <w:ind w:firstLine="200" w:firstLineChars="200"/>
    </w:pPr>
    <w:rPr>
      <w:rFonts w:ascii="Calibri" w:hAnsi="Calibri" w:eastAsia="华文仿宋"/>
      <w:kern w:val="44"/>
      <w:sz w:val="24"/>
      <w:szCs w:val="21"/>
    </w:rPr>
  </w:style>
  <w:style w:type="character" w:styleId="11">
    <w:name w:val="page number"/>
    <w:basedOn w:val="10"/>
    <w:qFormat/>
    <w:uiPriority w:val="0"/>
    <w:rPr>
      <w:rFonts w:ascii="Times New Roman" w:hAnsi="Times New Roman" w:eastAsia="宋体" w:cs="Times New Roman"/>
    </w:rPr>
  </w:style>
  <w:style w:type="character" w:styleId="12">
    <w:name w:val="Emphasis"/>
    <w:qFormat/>
    <w:uiPriority w:val="0"/>
    <w:rPr>
      <w:i/>
    </w:rPr>
  </w:style>
  <w:style w:type="character" w:customStyle="1" w:styleId="13">
    <w:name w:val="批注框文本 Char"/>
    <w:basedOn w:val="10"/>
    <w:link w:val="4"/>
    <w:qFormat/>
    <w:uiPriority w:val="0"/>
    <w:rPr>
      <w:rFonts w:ascii="宋体"/>
      <w:kern w:val="2"/>
      <w:sz w:val="18"/>
      <w:szCs w:val="18"/>
    </w:rPr>
  </w:style>
  <w:style w:type="paragraph" w:customStyle="1" w:styleId="14">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3008</Words>
  <Characters>17146</Characters>
  <Lines>142</Lines>
  <Paragraphs>40</Paragraphs>
  <TotalTime>2</TotalTime>
  <ScaleCrop>false</ScaleCrop>
  <LinksUpToDate>false</LinksUpToDate>
  <CharactersWithSpaces>20114</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2021-08-14T10:48:00Z</dcterms:created>
  <dc:creator>qq</dc:creator>
  <cp:lastModifiedBy> </cp:lastModifiedBy>
  <cp:lastPrinted>2021-08-24T02:23:00Z</cp:lastPrinted>
  <dcterms:modified xsi:type="dcterms:W3CDTF">2025-02-21T16:57:38Z</dcterms:modified>
  <dc:title>重庆市永川区人民政府办公室</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1F222FF3CD01478FA2103017A6218D80</vt:lpwstr>
  </property>
  <property fmtid="{D5CDD505-2E9C-101B-9397-08002B2CF9AE}" pid="4" name="KSOSaveFontToCloudKey">
    <vt:lpwstr>232007923_btnclosed</vt:lpwstr>
  </property>
</Properties>
</file>