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4" w:lineRule="exact"/>
        <w:ind w:firstLine="420" w:firstLineChars="200"/>
        <w:jc w:val="both"/>
        <w:rPr>
          <w:rFonts w:hint="default" w:ascii="Times New Roman" w:hAnsi="Times New Roman" w:eastAsia="方正黑体_GBK" w:cs="Times New Roman"/>
        </w:rPr>
      </w:pP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640" w:firstLineChars="200"/>
        <w:jc w:val="both"/>
        <w:textAlignment w:val="auto"/>
        <w:outlineLvl w:val="9"/>
        <w:rPr>
          <w:rFonts w:hint="eastAsia" w:ascii="方正小标宋_GBK" w:hAnsi="方正小标宋_GBK" w:eastAsia="方正小标宋_GBK" w:cs="方正小标宋_GBK"/>
          <w:b w:val="0"/>
          <w:bCs/>
          <w:sz w:val="44"/>
          <w:szCs w:val="44"/>
        </w:rPr>
      </w:pPr>
      <w:r>
        <w:rPr>
          <w:rFonts w:eastAsia="仿宋_GB2312"/>
          <w:sz w:val="32"/>
          <w:szCs w:val="32"/>
        </w:rPr>
        <w:pict>
          <v:shape id="_x0000_s1033" o:spid="_x0000_s1033" o:spt="136" type="#_x0000_t136" style="position:absolute;left:0pt;margin-left:5.8pt;margin-top:10.35pt;height:43pt;width:363.15pt;z-index:251664384;mso-width-relative:page;mso-height-relative:page;" fillcolor="#FF0000" filled="t" stroked="t" coordsize="21600,21600" adj="10800">
            <v:path/>
            <v:fill on="t" color2="#FFFFFF" focussize="0,0"/>
            <v:stroke color="#FF0000"/>
            <v:imagedata o:title=""/>
            <o:lock v:ext="edit" aspectratio="f"/>
            <v:textpath on="t" fitshape="t" fitpath="t" trim="t" xscale="f" string="重庆市永川区民政局" style="font-family:方正小标宋_GBK;font-size:36pt;v-text-align:center;"/>
          </v:shape>
        </w:pict>
      </w:r>
    </w:p>
    <w:p>
      <w:pPr>
        <w:keepNext w:val="0"/>
        <w:keepLines w:val="0"/>
        <w:pageBreakBefore w:val="0"/>
        <w:widowControl w:val="0"/>
        <w:kinsoku/>
        <w:wordWrap/>
        <w:overflowPunct/>
        <w:topLinePunct w:val="0"/>
        <w:autoSpaceDE/>
        <w:autoSpaceDN/>
        <w:bidi w:val="0"/>
        <w:spacing w:line="594" w:lineRule="exact"/>
        <w:ind w:firstLine="420" w:firstLineChars="200"/>
        <w:jc w:val="both"/>
        <w:rPr>
          <w:rFonts w:hint="default"/>
        </w:rPr>
      </w:pPr>
    </w:p>
    <w:p>
      <w:pPr>
        <w:pStyle w:val="8"/>
        <w:keepNext w:val="0"/>
        <w:keepLines w:val="0"/>
        <w:pageBreakBefore w:val="0"/>
        <w:widowControl w:val="0"/>
        <w:kinsoku/>
        <w:wordWrap/>
        <w:overflowPunct/>
        <w:topLinePunct w:val="0"/>
        <w:autoSpaceDE/>
        <w:autoSpaceDN/>
        <w:bidi w:val="0"/>
        <w:spacing w:line="594" w:lineRule="exact"/>
        <w:ind w:firstLine="672" w:firstLineChars="200"/>
        <w:jc w:val="both"/>
        <w:rPr>
          <w:rFonts w:hint="default"/>
        </w:rPr>
      </w:pPr>
      <w:r>
        <w:rPr>
          <w:rFonts w:eastAsia="仿宋_GB2312"/>
          <w:sz w:val="32"/>
          <w:szCs w:val="32"/>
        </w:rPr>
        <w:pict>
          <v:shape id="_x0000_s1032" o:spid="_x0000_s1032" o:spt="136" type="#_x0000_t136" style="position:absolute;left:0pt;margin-left:381.4pt;margin-top:20.2pt;height:43pt;width:72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方正小标宋_GBK;font-size:36pt;v-text-align:center;v-text-spacing:78650f;"/>
          </v:shape>
        </w:pict>
      </w:r>
      <w:r>
        <w:rPr>
          <w:rFonts w:eastAsia="仿宋_GB2312"/>
          <w:sz w:val="32"/>
          <w:szCs w:val="32"/>
        </w:rPr>
        <w:pict>
          <v:shape id="_x0000_s1034" o:spid="_x0000_s1034" o:spt="136" type="#_x0000_t136" style="position:absolute;left:0pt;margin-left:6.55pt;margin-top:21.45pt;height:43pt;width:363.15pt;z-index:251663360;mso-width-relative:page;mso-height-relative:page;" fillcolor="#FF0000" filled="t" stroked="t" coordsize="21600,21600" adj="10800">
            <v:path/>
            <v:fill on="t" color2="#FFFFFF" focussize="0,0"/>
            <v:stroke color="#FF0000"/>
            <v:imagedata o:title=""/>
            <o:lock v:ext="edit" aspectratio="f"/>
            <v:textpath on="t" fitshape="t" fitpath="t" trim="t" xscale="f" string="重庆市永川区财政局" style="font-family:方正小标宋_GBK;font-size:36pt;v-text-align:center;"/>
          </v:shape>
        </w:pict>
      </w:r>
    </w:p>
    <w:p>
      <w:pPr>
        <w:pStyle w:val="8"/>
        <w:keepNext w:val="0"/>
        <w:keepLines w:val="0"/>
        <w:pageBreakBefore w:val="0"/>
        <w:widowControl w:val="0"/>
        <w:kinsoku/>
        <w:wordWrap/>
        <w:overflowPunct/>
        <w:topLinePunct w:val="0"/>
        <w:autoSpaceDE/>
        <w:autoSpaceDN/>
        <w:bidi w:val="0"/>
        <w:spacing w:line="594" w:lineRule="exact"/>
        <w:ind w:left="0" w:leftChars="0" w:firstLine="452" w:firstLineChars="200"/>
        <w:jc w:val="both"/>
        <w:rPr>
          <w:rFonts w:hint="default"/>
        </w:rPr>
      </w:pPr>
    </w:p>
    <w:p>
      <w:pPr>
        <w:pStyle w:val="5"/>
        <w:keepNext w:val="0"/>
        <w:keepLines w:val="0"/>
        <w:pageBreakBefore w:val="0"/>
        <w:widowControl w:val="0"/>
        <w:kinsoku/>
        <w:wordWrap/>
        <w:overflowPunct/>
        <w:topLinePunct w:val="0"/>
        <w:autoSpaceDE/>
        <w:autoSpaceDN/>
        <w:bidi w:val="0"/>
        <w:spacing w:line="594" w:lineRule="exact"/>
        <w:ind w:firstLine="640" w:firstLineChars="200"/>
        <w:jc w:val="both"/>
        <w:rPr>
          <w:rFonts w:eastAsia="仿宋_GB2312"/>
          <w:sz w:val="32"/>
          <w:szCs w:val="32"/>
        </w:rPr>
      </w:pPr>
      <w:r>
        <w:rPr>
          <w:rFonts w:eastAsia="仿宋_GB2312"/>
          <w:sz w:val="32"/>
          <w:szCs w:val="32"/>
        </w:rPr>
        <w:pict>
          <v:shape id="_x0000_s1035" o:spid="_x0000_s1035" o:spt="136" type="#_x0000_t136" style="position:absolute;left:0pt;margin-left:7.4pt;margin-top:17.85pt;height:43pt;width:363.15pt;z-index:251665408;mso-width-relative:page;mso-height-relative:page;" fillcolor="#FF0000" filled="t" stroked="t" coordsize="21600,21600" adj="10800">
            <v:path/>
            <v:fill on="t" color2="#FFFFFF" focussize="0,0"/>
            <v:stroke color="#FF0000"/>
            <v:imagedata o:title=""/>
            <o:lock v:ext="edit" aspectratio="f"/>
            <v:textpath on="t" fitshape="t" fitpath="t" trim="t" xscale="f" string="重庆市永川区残疾人联合会&#10;" style="font-family:方正小标宋_GBK;font-size:36pt;v-text-align:center;"/>
          </v:shape>
        </w:pict>
      </w:r>
    </w:p>
    <w:p>
      <w:pPr>
        <w:pStyle w:val="4"/>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baseline"/>
        <w:rPr>
          <w:rFonts w:hint="default"/>
        </w:rPr>
      </w:pP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outlineLvl w:val="9"/>
        <w:rPr>
          <w:rFonts w:hint="default" w:ascii="Times New Roman" w:hAnsi="Times New Roman" w:eastAsia="方正仿宋_GBK" w:cs="Times New Roman"/>
          <w:b w:val="0"/>
          <w:bCs/>
          <w:sz w:val="32"/>
          <w:szCs w:val="32"/>
        </w:rPr>
      </w:pPr>
      <w:r>
        <w:rPr>
          <w:rFonts w:eastAsia="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-69215</wp:posOffset>
                </wp:positionH>
                <wp:positionV relativeFrom="paragraph">
                  <wp:posOffset>370205</wp:posOffset>
                </wp:positionV>
                <wp:extent cx="5831840" cy="0"/>
                <wp:effectExtent l="0" t="9525" r="16510" b="9525"/>
                <wp:wrapNone/>
                <wp:docPr id="1" name="直线 9"/>
                <wp:cNvGraphicFramePr/>
                <a:graphic xmlns:a="http://schemas.openxmlformats.org/drawingml/2006/main">
                  <a:graphicData uri="http://schemas.microsoft.com/office/word/2010/wordprocessingShape">
                    <wps:wsp>
                      <wps:cNvCnPr/>
                      <wps:spPr>
                        <a:xfrm>
                          <a:off x="0" y="0"/>
                          <a:ext cx="58318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5.45pt;margin-top:29.15pt;height:0pt;width:459.2pt;z-index:251666432;mso-width-relative:page;mso-height-relative:page;" filled="f" stroked="t" coordsize="21600,21600" o:gfxdata="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1+Kf2QAAAAkBAAAPAAAAAAAAAAEAIAAAACIA&#10;AABkcnMvZG93bnJldi54bWxQSwECFAAUAAAACACHTuJATiGQIc8BAACOAwAADgAAAAAAAAABACAA&#10;AAAoAQAAZHJzL2Uyb0RvYy54bWxQSwUGAAAAAAYABgBZAQAAaQUAAAAA&#10;">
                <v:fill on="f" focussize="0,0"/>
                <v:stroke weight="1.5pt" color="#FF0000" joinstyle="round"/>
                <v:imagedata o:title=""/>
                <o:lock v:ext="edit" aspectratio="f"/>
              </v:line>
            </w:pict>
          </mc:Fallback>
        </mc:AlternateContent>
      </w:r>
      <w:r>
        <w:rPr>
          <w:rFonts w:hint="default" w:ascii="Times New Roman" w:hAnsi="Times New Roman" w:eastAsia="方正仿宋_GBK" w:cs="Times New Roman"/>
          <w:b w:val="0"/>
          <w:bCs/>
          <w:sz w:val="32"/>
          <w:szCs w:val="32"/>
        </w:rPr>
        <w:t>永民发〔202</w:t>
      </w:r>
      <w:r>
        <w:rPr>
          <w:rFonts w:hint="default"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rPr>
        <w:t>〕</w:t>
      </w:r>
      <w:r>
        <w:rPr>
          <w:rFonts w:hint="eastAsia" w:ascii="Times New Roman" w:hAnsi="Times New Roman" w:eastAsia="方正仿宋_GBK" w:cs="Times New Roman"/>
          <w:b w:val="0"/>
          <w:bCs/>
          <w:sz w:val="32"/>
          <w:szCs w:val="32"/>
          <w:lang w:val="en-US" w:eastAsia="zh-CN"/>
        </w:rPr>
        <w:t>43</w:t>
      </w:r>
      <w:r>
        <w:rPr>
          <w:rFonts w:hint="default" w:ascii="Times New Roman" w:hAnsi="Times New Roman" w:eastAsia="方正仿宋_GBK" w:cs="Times New Roman"/>
          <w:b w:val="0"/>
          <w:bCs/>
          <w:sz w:val="32"/>
          <w:szCs w:val="32"/>
        </w:rPr>
        <w:t>号</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firstLine="880" w:firstLineChars="200"/>
        <w:jc w:val="center"/>
        <w:textAlignment w:val="auto"/>
        <w:outlineLvl w:val="9"/>
        <w:rPr>
          <w:rFonts w:hint="eastAsia" w:ascii="方正小标宋_GBK" w:hAnsi="方正小标宋_GBK" w:eastAsia="方正小标宋_GBK" w:cs="方正小标宋_GBK"/>
          <w:snapToGrid/>
          <w:kern w:val="2"/>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重庆市永川区民政局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重庆市永川区财政局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重庆市永川区残疾人联合会</w:t>
      </w:r>
    </w:p>
    <w:p>
      <w:pPr>
        <w:pStyle w:val="8"/>
        <w:keepNext w:val="0"/>
        <w:keepLines w:val="0"/>
        <w:pageBreakBefore w:val="0"/>
        <w:widowControl w:val="0"/>
        <w:kinsoku/>
        <w:wordWrap/>
        <w:overflowPunct/>
        <w:topLinePunct w:val="0"/>
        <w:autoSpaceDE/>
        <w:autoSpaceDN/>
        <w:bidi w:val="0"/>
        <w:adjustRightInd w:val="0"/>
        <w:snapToGrid w:val="0"/>
        <w:spacing w:after="0" w:line="594" w:lineRule="exact"/>
        <w:ind w:left="0" w:leftChars="0" w:firstLine="0" w:firstLineChars="0"/>
        <w:jc w:val="center"/>
        <w:textAlignment w:val="baseline"/>
        <w:outlineLvl w:val="9"/>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spacing w:val="-6"/>
          <w:kern w:val="2"/>
          <w:sz w:val="44"/>
          <w:szCs w:val="44"/>
          <w:lang w:eastAsia="zh-CN"/>
        </w:rPr>
        <w:t>关于做好经济困难失能老年人等群体集中照护</w:t>
      </w:r>
      <w:r>
        <w:rPr>
          <w:rFonts w:hint="eastAsia" w:ascii="方正小标宋_GBK" w:hAnsi="方正小标宋_GBK" w:eastAsia="方正小标宋_GBK" w:cs="方正小标宋_GBK"/>
          <w:snapToGrid/>
          <w:kern w:val="2"/>
          <w:sz w:val="44"/>
          <w:szCs w:val="44"/>
          <w:lang w:eastAsia="zh-CN"/>
        </w:rPr>
        <w:t>服务工作的通知</w:t>
      </w:r>
    </w:p>
    <w:p>
      <w:pPr>
        <w:keepNext w:val="0"/>
        <w:keepLines w:val="0"/>
        <w:pageBreakBefore w:val="0"/>
        <w:widowControl w:val="0"/>
        <w:kinsoku/>
        <w:wordWrap/>
        <w:overflowPunct/>
        <w:topLinePunct w:val="0"/>
        <w:autoSpaceDE/>
        <w:autoSpaceDN/>
        <w:bidi w:val="0"/>
        <w:spacing w:line="594" w:lineRule="exact"/>
        <w:ind w:firstLine="420" w:firstLineChars="200"/>
        <w:jc w:val="both"/>
        <w:rPr>
          <w:rFonts w:hint="eastAsia"/>
          <w:lang w:val="en-US" w:eastAsia="zh-CN"/>
        </w:rPr>
      </w:pPr>
    </w:p>
    <w:p>
      <w:pPr>
        <w:pStyle w:val="8"/>
        <w:keepNext w:val="0"/>
        <w:keepLines w:val="0"/>
        <w:pageBreakBefore w:val="0"/>
        <w:widowControl w:val="0"/>
        <w:kinsoku/>
        <w:wordWrap/>
        <w:overflowPunct/>
        <w:topLinePunct w:val="0"/>
        <w:autoSpaceDE/>
        <w:autoSpaceDN/>
        <w:bidi w:val="0"/>
        <w:adjustRightInd w:val="0"/>
        <w:snapToGrid w:val="0"/>
        <w:spacing w:after="0" w:line="594" w:lineRule="exact"/>
        <w:ind w:left="0" w:leftChars="0" w:firstLine="0" w:firstLineChars="0"/>
        <w:jc w:val="both"/>
        <w:textAlignment w:val="baseline"/>
        <w:outlineLvl w:val="9"/>
        <w:rPr>
          <w:rFonts w:hint="eastAsia" w:ascii="Times New Roman" w:hAnsi="Times New Roman" w:eastAsia="方正仿宋_GBK" w:cs="方正仿宋_GBK"/>
          <w:snapToGrid/>
          <w:color w:val="auto"/>
          <w:spacing w:val="0"/>
          <w:kern w:val="2"/>
          <w:sz w:val="32"/>
          <w:szCs w:val="32"/>
          <w:lang w:val="en-US" w:eastAsia="zh-CN" w:bidi="ar-SA"/>
        </w:rPr>
      </w:pPr>
      <w:r>
        <w:rPr>
          <w:rFonts w:hint="eastAsia" w:ascii="Times New Roman" w:hAnsi="Times New Roman" w:eastAsia="方正仿宋_GBK" w:cs="方正仿宋_GBK"/>
          <w:snapToGrid/>
          <w:color w:val="auto"/>
          <w:spacing w:val="0"/>
          <w:kern w:val="2"/>
          <w:sz w:val="32"/>
          <w:szCs w:val="32"/>
          <w:lang w:val="en-US" w:eastAsia="zh-CN" w:bidi="ar-SA"/>
        </w:rPr>
        <w:t>各镇人民政府、街道办事处：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cs="方正仿宋_GBK"/>
          <w:snapToGrid/>
          <w:color w:val="auto"/>
          <w:kern w:val="2"/>
          <w:sz w:val="32"/>
          <w:szCs w:val="32"/>
          <w:lang w:eastAsia="zh-CN"/>
        </w:rPr>
      </w:pPr>
      <w:r>
        <w:rPr>
          <w:rFonts w:hint="eastAsia" w:ascii="Times New Roman" w:hAnsi="Times New Roman" w:eastAsia="方正仿宋_GBK" w:cs="方正仿宋_GBK"/>
          <w:snapToGrid/>
          <w:color w:val="auto"/>
          <w:spacing w:val="0"/>
          <w:kern w:val="2"/>
          <w:sz w:val="32"/>
          <w:szCs w:val="32"/>
          <w:lang w:val="en-US" w:eastAsia="zh-CN" w:bidi="ar-SA"/>
        </w:rPr>
        <w:t>为贯彻落实积极应对人口老龄化国家战略，强化服务类社会救助与老年人福利有效衔接，推动集中照护服务政策更多更公平惠及经济困难老年人，构建可持续、可推广的经济困难失能老年人等群体集中照护服务模式和保障机制。</w:t>
      </w:r>
      <w:r>
        <w:rPr>
          <w:rFonts w:hint="default" w:ascii="Times New Roman" w:hAnsi="Times New Roman" w:eastAsia="方正仿宋_GBK" w:cs="Times New Roman"/>
          <w:snapToGrid/>
          <w:color w:val="auto"/>
          <w:kern w:val="2"/>
          <w:sz w:val="32"/>
          <w:szCs w:val="32"/>
          <w:lang w:eastAsia="zh-CN"/>
        </w:rPr>
        <w:t>根据</w:t>
      </w:r>
      <w:r>
        <w:rPr>
          <w:rFonts w:hint="default" w:ascii="Times New Roman" w:hAnsi="Times New Roman" w:eastAsia="方正仿宋_GBK" w:cs="Times New Roman"/>
          <w:spacing w:val="6"/>
          <w:sz w:val="32"/>
          <w:szCs w:val="32"/>
        </w:rPr>
        <w:t>《民政部财政部关</w:t>
      </w:r>
      <w:r>
        <w:rPr>
          <w:rFonts w:hint="eastAsia" w:ascii="Times New Roman" w:hAnsi="Times New Roman" w:eastAsia="方正仿宋_GBK" w:cs="Times New Roman"/>
          <w:spacing w:val="6"/>
          <w:sz w:val="32"/>
          <w:szCs w:val="32"/>
          <w:lang w:val="en-US" w:eastAsia="zh-CN"/>
        </w:rPr>
        <w:t>于</w:t>
      </w:r>
      <w:r>
        <w:rPr>
          <w:rFonts w:hint="default" w:ascii="Times New Roman" w:hAnsi="Times New Roman" w:eastAsia="方正仿宋_GBK" w:cs="Times New Roman"/>
          <w:spacing w:val="18"/>
          <w:sz w:val="32"/>
          <w:szCs w:val="32"/>
        </w:rPr>
        <w:t>做好经济困难失能老年人等群体集中照护服务工作的通知》</w:t>
      </w:r>
      <w:r>
        <w:rPr>
          <w:rFonts w:hint="eastAsia" w:ascii="Times New Roman" w:hAnsi="Times New Roman" w:eastAsia="方正仿宋_GBK" w:cs="Times New Roman"/>
          <w:spacing w:val="18"/>
          <w:sz w:val="32"/>
          <w:szCs w:val="32"/>
          <w:lang w:eastAsia="zh-CN"/>
        </w:rPr>
        <w:t>（</w:t>
      </w:r>
      <w:r>
        <w:rPr>
          <w:rFonts w:hint="default" w:ascii="Times New Roman" w:hAnsi="Times New Roman" w:eastAsia="方正仿宋_GBK" w:cs="Times New Roman"/>
          <w:spacing w:val="8"/>
          <w:sz w:val="32"/>
          <w:szCs w:val="32"/>
        </w:rPr>
        <w:t>民发〔2024〕73号）</w:t>
      </w:r>
      <w:r>
        <w:rPr>
          <w:rFonts w:hint="default" w:ascii="Times New Roman" w:hAnsi="Times New Roman" w:eastAsia="方正仿宋_GBK" w:cs="Times New Roman"/>
          <w:snapToGrid/>
          <w:color w:val="auto"/>
          <w:kern w:val="2"/>
          <w:sz w:val="32"/>
          <w:szCs w:val="32"/>
          <w:lang w:eastAsia="zh-CN"/>
        </w:rPr>
        <w:t>和《重庆市民政局重庆市财政局重庆</w:t>
      </w:r>
      <w:r>
        <w:rPr>
          <w:rFonts w:hint="eastAsia" w:ascii="Times New Roman" w:hAnsi="Times New Roman" w:eastAsia="方正仿宋_GBK" w:cs="方正仿宋_GBK"/>
          <w:snapToGrid/>
          <w:color w:val="auto"/>
          <w:kern w:val="2"/>
          <w:sz w:val="32"/>
          <w:szCs w:val="32"/>
          <w:lang w:eastAsia="zh-CN"/>
        </w:rPr>
        <w:t>市残疾人联合会关于做好经济困难失能老年人等群体集中照护服务工作的通知》（渝</w:t>
      </w:r>
      <w:r>
        <w:rPr>
          <w:rFonts w:hint="default" w:ascii="Times New Roman" w:hAnsi="Times New Roman" w:eastAsia="方正仿宋_GBK" w:cs="Times New Roman"/>
          <w:snapToGrid/>
          <w:color w:val="auto"/>
          <w:kern w:val="2"/>
          <w:sz w:val="32"/>
          <w:szCs w:val="32"/>
          <w:lang w:eastAsia="zh-CN"/>
        </w:rPr>
        <w:t>民规〔2025〕3号</w:t>
      </w:r>
      <w:r>
        <w:rPr>
          <w:rFonts w:hint="eastAsia" w:ascii="Times New Roman" w:hAnsi="Times New Roman" w:eastAsia="方正仿宋_GBK" w:cs="方正仿宋_GBK"/>
          <w:snapToGrid/>
          <w:color w:val="auto"/>
          <w:kern w:val="2"/>
          <w:sz w:val="32"/>
          <w:szCs w:val="32"/>
          <w:lang w:eastAsia="zh-CN"/>
        </w:rPr>
        <w:t>）精神，组织开展支持经济困难失能老年人等群体集中照护服务工作。现</w:t>
      </w:r>
      <w:r>
        <w:rPr>
          <w:rFonts w:hint="eastAsia" w:ascii="Times New Roman" w:hAnsi="Times New Roman" w:eastAsia="方正仿宋_GBK" w:cs="方正仿宋_GBK"/>
          <w:snapToGrid/>
          <w:color w:val="auto"/>
          <w:kern w:val="2"/>
          <w:sz w:val="32"/>
          <w:szCs w:val="32"/>
          <w:lang w:val="en-US" w:eastAsia="zh-CN"/>
        </w:rPr>
        <w:t>就</w:t>
      </w:r>
      <w:r>
        <w:rPr>
          <w:rFonts w:hint="eastAsia" w:ascii="Times New Roman" w:hAnsi="Times New Roman" w:eastAsia="方正仿宋_GBK" w:cs="方正仿宋_GBK"/>
          <w:snapToGrid/>
          <w:color w:val="auto"/>
          <w:kern w:val="2"/>
          <w:sz w:val="32"/>
          <w:szCs w:val="32"/>
          <w:lang w:eastAsia="zh-CN"/>
        </w:rPr>
        <w:t>有关事项通知如下。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方正黑体_GBK"/>
          <w:snapToGrid/>
          <w:color w:val="auto"/>
          <w:kern w:val="2"/>
          <w:sz w:val="32"/>
          <w:szCs w:val="32"/>
          <w:lang w:val="en-US" w:eastAsia="zh-CN"/>
        </w:rPr>
      </w:pPr>
      <w:r>
        <w:rPr>
          <w:rFonts w:hint="eastAsia" w:ascii="Times New Roman" w:hAnsi="Times New Roman" w:eastAsia="方正黑体_GBK" w:cs="方正黑体_GBK"/>
          <w:snapToGrid/>
          <w:color w:val="auto"/>
          <w:kern w:val="2"/>
          <w:sz w:val="32"/>
          <w:szCs w:val="32"/>
          <w:lang w:eastAsia="zh-CN"/>
        </w:rPr>
        <w:t>一、对象</w:t>
      </w:r>
      <w:r>
        <w:rPr>
          <w:rFonts w:hint="eastAsia" w:ascii="Times New Roman" w:hAnsi="Times New Roman" w:eastAsia="方正黑体_GBK" w:cs="方正黑体_GBK"/>
          <w:snapToGrid/>
          <w:color w:val="auto"/>
          <w:kern w:val="2"/>
          <w:sz w:val="32"/>
          <w:szCs w:val="32"/>
          <w:lang w:val="en-US" w:eastAsia="zh-CN"/>
        </w:rPr>
        <w:t>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snapToGrid/>
          <w:color w:val="auto"/>
          <w:kern w:val="2"/>
          <w:sz w:val="32"/>
          <w:szCs w:val="32"/>
          <w:lang w:eastAsia="zh-CN"/>
        </w:rPr>
      </w:pPr>
      <w:r>
        <w:rPr>
          <w:rFonts w:hint="eastAsia" w:ascii="方正楷体_GBK" w:hAnsi="方正楷体_GBK" w:eastAsia="方正楷体_GBK" w:cs="方正楷体_GBK"/>
          <w:snapToGrid/>
          <w:color w:val="auto"/>
          <w:kern w:val="2"/>
          <w:sz w:val="32"/>
          <w:szCs w:val="32"/>
          <w:lang w:eastAsia="zh-CN"/>
        </w:rPr>
        <w:t>（</w:t>
      </w:r>
      <w:r>
        <w:rPr>
          <w:rFonts w:hint="eastAsia" w:ascii="方正楷体_GBK" w:hAnsi="方正楷体_GBK" w:eastAsia="方正楷体_GBK" w:cs="方正楷体_GBK"/>
          <w:snapToGrid/>
          <w:color w:val="auto"/>
          <w:kern w:val="2"/>
          <w:sz w:val="32"/>
          <w:szCs w:val="32"/>
          <w:lang w:val="en-US" w:eastAsia="zh-CN"/>
        </w:rPr>
        <w:t>一</w:t>
      </w:r>
      <w:r>
        <w:rPr>
          <w:rFonts w:hint="eastAsia" w:ascii="方正楷体_GBK" w:hAnsi="方正楷体_GBK" w:eastAsia="方正楷体_GBK" w:cs="方正楷体_GBK"/>
          <w:snapToGrid/>
          <w:color w:val="auto"/>
          <w:kern w:val="2"/>
          <w:sz w:val="32"/>
          <w:szCs w:val="32"/>
          <w:lang w:eastAsia="zh-CN"/>
        </w:rPr>
        <w:t>）经济困难失能老年人。</w:t>
      </w:r>
      <w:r>
        <w:rPr>
          <w:rFonts w:hint="eastAsia" w:ascii="Times New Roman" w:hAnsi="Times New Roman" w:eastAsia="方正仿宋_GBK" w:cs="方正仿宋_GBK"/>
          <w:snapToGrid/>
          <w:color w:val="auto"/>
          <w:kern w:val="2"/>
          <w:sz w:val="32"/>
          <w:szCs w:val="32"/>
          <w:lang w:eastAsia="zh-CN"/>
        </w:rPr>
        <w:t>纳入最低生活保障范围，自愿入住养老机构的失能老年人（经评估为中度失能、重度失能、完全失能、年龄在60周岁及以上的老年人）和高龄老年人（年龄在80周岁及以上的老年人）。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snapToGrid/>
          <w:color w:val="auto"/>
          <w:kern w:val="2"/>
          <w:sz w:val="32"/>
          <w:szCs w:val="32"/>
          <w:lang w:eastAsia="zh-CN"/>
        </w:rPr>
      </w:pPr>
      <w:r>
        <w:rPr>
          <w:rFonts w:hint="eastAsia" w:ascii="方正楷体_GBK" w:hAnsi="方正楷体_GBK" w:eastAsia="方正楷体_GBK" w:cs="方正楷体_GBK"/>
          <w:snapToGrid/>
          <w:color w:val="auto"/>
          <w:kern w:val="2"/>
          <w:sz w:val="32"/>
          <w:szCs w:val="32"/>
          <w:lang w:eastAsia="zh-CN"/>
        </w:rPr>
        <w:t>（</w:t>
      </w:r>
      <w:r>
        <w:rPr>
          <w:rFonts w:hint="eastAsia" w:ascii="方正楷体_GBK" w:hAnsi="方正楷体_GBK" w:eastAsia="方正楷体_GBK" w:cs="方正楷体_GBK"/>
          <w:snapToGrid/>
          <w:color w:val="auto"/>
          <w:kern w:val="2"/>
          <w:sz w:val="32"/>
          <w:szCs w:val="32"/>
          <w:lang w:val="en-US" w:eastAsia="zh-CN"/>
        </w:rPr>
        <w:t>二</w:t>
      </w:r>
      <w:r>
        <w:rPr>
          <w:rFonts w:hint="eastAsia" w:ascii="方正楷体_GBK" w:hAnsi="方正楷体_GBK" w:eastAsia="方正楷体_GBK" w:cs="方正楷体_GBK"/>
          <w:snapToGrid/>
          <w:color w:val="auto"/>
          <w:kern w:val="2"/>
          <w:sz w:val="32"/>
          <w:szCs w:val="32"/>
          <w:lang w:eastAsia="zh-CN"/>
        </w:rPr>
        <w:t>）重度残疾人。</w:t>
      </w:r>
      <w:r>
        <w:rPr>
          <w:rFonts w:hint="eastAsia" w:ascii="Times New Roman" w:hAnsi="Times New Roman" w:eastAsia="方正仿宋_GBK" w:cs="方正仿宋_GBK"/>
          <w:snapToGrid/>
          <w:color w:val="auto"/>
          <w:kern w:val="2"/>
          <w:sz w:val="32"/>
          <w:szCs w:val="32"/>
          <w:lang w:eastAsia="zh-CN"/>
        </w:rPr>
        <w:t>“老年父母（年龄在60周岁及以上的老年人）+残疾子女”家庭中纳入最低生活保障范围、自愿入住养老机构的重度残疾人（包含残疾程度为一级、二级的残疾人，三级、四级智力残疾人）。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b/>
          <w:bCs/>
          <w:snapToGrid/>
          <w:color w:val="auto"/>
          <w:kern w:val="2"/>
          <w:sz w:val="32"/>
          <w:szCs w:val="32"/>
          <w:lang w:val="en-US" w:eastAsia="zh-CN"/>
        </w:rPr>
      </w:pPr>
      <w:r>
        <w:rPr>
          <w:rFonts w:hint="eastAsia" w:ascii="Times New Roman" w:hAnsi="Times New Roman" w:eastAsia="方正黑体_GBK" w:cs="方正黑体_GBK"/>
          <w:snapToGrid/>
          <w:color w:val="auto"/>
          <w:kern w:val="2"/>
          <w:sz w:val="32"/>
          <w:szCs w:val="32"/>
          <w:lang w:val="en-US" w:eastAsia="zh-CN"/>
        </w:rPr>
        <w:t>二</w:t>
      </w:r>
      <w:r>
        <w:rPr>
          <w:rFonts w:hint="eastAsia" w:ascii="Times New Roman" w:hAnsi="Times New Roman" w:eastAsia="方正黑体_GBK" w:cs="方正黑体_GBK"/>
          <w:snapToGrid/>
          <w:color w:val="auto"/>
          <w:kern w:val="2"/>
          <w:sz w:val="32"/>
          <w:szCs w:val="32"/>
          <w:lang w:eastAsia="zh-CN"/>
        </w:rPr>
        <w:t>、</w:t>
      </w:r>
      <w:r>
        <w:rPr>
          <w:rFonts w:hint="eastAsia" w:ascii="Times New Roman" w:hAnsi="Times New Roman" w:eastAsia="方正黑体_GBK" w:cs="方正黑体_GBK"/>
          <w:snapToGrid/>
          <w:color w:val="auto"/>
          <w:kern w:val="2"/>
          <w:sz w:val="32"/>
          <w:szCs w:val="32"/>
          <w:lang w:val="en-US" w:eastAsia="zh-CN"/>
        </w:rPr>
        <w:t>服务补助标准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102" w:firstLine="640" w:firstLineChars="200"/>
        <w:jc w:val="both"/>
        <w:textAlignment w:val="baseline"/>
        <w:rPr>
          <w:rFonts w:ascii="Times New Roman" w:hAnsi="Times New Roman" w:eastAsia="方正仿宋_GBK" w:cs="方正仿宋_GBK"/>
          <w:spacing w:val="7"/>
          <w:sz w:val="32"/>
          <w:szCs w:val="32"/>
        </w:rPr>
      </w:pPr>
      <w:r>
        <w:rPr>
          <w:rFonts w:hint="eastAsia" w:ascii="方正仿宋_GBK" w:hAnsi="方正仿宋_GBK" w:eastAsia="方正仿宋_GBK" w:cs="方正仿宋_GBK"/>
          <w:snapToGrid/>
          <w:kern w:val="2"/>
          <w:sz w:val="32"/>
          <w:szCs w:val="32"/>
          <w:highlight w:val="none"/>
          <w:lang w:val="en-US" w:eastAsia="zh-CN"/>
        </w:rPr>
        <w:t>服务补助标准按照分层分类社会救助体系的总体要求，经济困难失能老年人等群体集中照护服务标准原则上参照永川区特困人员基本生活标准和全护理照料补贴的总额确定，不高于机构其他老年人的收费标准。</w:t>
      </w:r>
      <w:r>
        <w:rPr>
          <w:rFonts w:hint="eastAsia" w:ascii="方正仿宋_GBK" w:hAnsi="方正仿宋_GBK" w:eastAsia="方正仿宋_GBK" w:cs="方正仿宋_GBK"/>
          <w:snapToGrid/>
          <w:kern w:val="2"/>
          <w:sz w:val="32"/>
          <w:szCs w:val="32"/>
          <w:highlight w:val="none"/>
          <w:lang w:eastAsia="zh-CN"/>
        </w:rPr>
        <w:t>经济困难失能</w:t>
      </w:r>
      <w:r>
        <w:rPr>
          <w:rFonts w:hint="eastAsia" w:ascii="方正仿宋_GBK" w:hAnsi="方正仿宋_GBK" w:eastAsia="方正仿宋_GBK" w:cs="方正仿宋_GBK"/>
          <w:snapToGrid/>
          <w:kern w:val="2"/>
          <w:sz w:val="32"/>
          <w:szCs w:val="32"/>
          <w:highlight w:val="none"/>
          <w:lang w:val="en-US" w:eastAsia="zh-CN"/>
        </w:rPr>
        <w:t>老年人等群体补助标准</w:t>
      </w:r>
      <w:r>
        <w:rPr>
          <w:rFonts w:hint="eastAsia" w:ascii="Calibri" w:hAnsi="Calibri" w:eastAsia="方正仿宋_GBK" w:cs="方正仿宋_GBK"/>
          <w:snapToGrid/>
          <w:kern w:val="2"/>
          <w:sz w:val="32"/>
          <w:szCs w:val="32"/>
          <w:highlight w:val="none"/>
          <w:lang w:eastAsia="zh-CN"/>
        </w:rPr>
        <w:t>最高不超过</w:t>
      </w:r>
      <w:r>
        <w:rPr>
          <w:rFonts w:hint="default" w:ascii="Times New Roman" w:hAnsi="Times New Roman" w:eastAsia="方正仿宋_GBK" w:cs="Times New Roman"/>
          <w:snapToGrid/>
          <w:kern w:val="2"/>
          <w:sz w:val="32"/>
          <w:szCs w:val="32"/>
          <w:highlight w:val="none"/>
          <w:lang w:eastAsia="zh-CN"/>
        </w:rPr>
        <w:t>1475元/人.月</w:t>
      </w:r>
      <w:r>
        <w:rPr>
          <w:rFonts w:hint="eastAsia" w:ascii="Times New Roman" w:hAnsi="Times New Roman" w:eastAsia="方正仿宋_GBK" w:cs="Times New Roman"/>
          <w:snapToGrid/>
          <w:kern w:val="2"/>
          <w:sz w:val="32"/>
          <w:szCs w:val="32"/>
          <w:highlight w:val="none"/>
          <w:lang w:eastAsia="zh-CN"/>
        </w:rPr>
        <w:t>，</w:t>
      </w:r>
      <w:r>
        <w:rPr>
          <w:rFonts w:hint="eastAsia" w:ascii="Calibri" w:hAnsi="Calibri" w:eastAsia="方正仿宋_GBK" w:cs="方正仿宋_GBK"/>
          <w:snapToGrid/>
          <w:kern w:val="2"/>
          <w:sz w:val="32"/>
          <w:szCs w:val="32"/>
          <w:lang w:eastAsia="zh-CN"/>
        </w:rPr>
        <w:t>救助对象享受的救助额度为</w:t>
      </w:r>
      <w:r>
        <w:rPr>
          <w:rFonts w:ascii="Times New Roman" w:hAnsi="Times New Roman" w:eastAsia="方正仿宋_GBK" w:cs="方正仿宋_GBK"/>
          <w:spacing w:val="5"/>
          <w:sz w:val="32"/>
          <w:szCs w:val="32"/>
        </w:rPr>
        <w:t>扣除</w:t>
      </w:r>
      <w:r>
        <w:rPr>
          <w:rFonts w:ascii="Times New Roman" w:hAnsi="Times New Roman" w:eastAsia="方正仿宋_GBK" w:cs="方正仿宋_GBK"/>
          <w:spacing w:val="6"/>
          <w:sz w:val="32"/>
          <w:szCs w:val="32"/>
        </w:rPr>
        <w:t>最</w:t>
      </w:r>
      <w:r>
        <w:rPr>
          <w:rFonts w:ascii="Times New Roman" w:hAnsi="Times New Roman" w:eastAsia="方正仿宋_GBK" w:cs="方正仿宋_GBK"/>
          <w:spacing w:val="5"/>
          <w:sz w:val="32"/>
          <w:szCs w:val="32"/>
        </w:rPr>
        <w:t>低生活保障标准</w:t>
      </w:r>
      <w:r>
        <w:rPr>
          <w:rFonts w:hint="eastAsia" w:ascii="Times New Roman" w:hAnsi="Times New Roman" w:eastAsia="方正仿宋_GBK" w:cs="方正仿宋_GBK"/>
          <w:spacing w:val="5"/>
          <w:sz w:val="32"/>
          <w:szCs w:val="32"/>
          <w:lang w:eastAsia="zh-CN"/>
        </w:rPr>
        <w:t>、</w:t>
      </w:r>
      <w:r>
        <w:rPr>
          <w:rFonts w:ascii="Times New Roman" w:hAnsi="Times New Roman" w:eastAsia="方正仿宋_GBK" w:cs="方正仿宋_GBK"/>
          <w:spacing w:val="5"/>
          <w:sz w:val="32"/>
          <w:szCs w:val="32"/>
        </w:rPr>
        <w:t>经济困难失能老年人的养老服务补</w:t>
      </w:r>
      <w:r>
        <w:rPr>
          <w:rFonts w:ascii="Times New Roman" w:hAnsi="Times New Roman" w:eastAsia="方正仿宋_GBK" w:cs="方正仿宋_GBK"/>
          <w:spacing w:val="4"/>
          <w:sz w:val="32"/>
          <w:szCs w:val="32"/>
        </w:rPr>
        <w:t>贴</w:t>
      </w:r>
      <w:r>
        <w:rPr>
          <w:rFonts w:hint="eastAsia" w:ascii="Times New Roman" w:hAnsi="Times New Roman" w:eastAsia="方正仿宋_GBK" w:cs="方正仿宋_GBK"/>
          <w:spacing w:val="4"/>
          <w:sz w:val="32"/>
          <w:szCs w:val="32"/>
          <w:lang w:eastAsia="zh-CN"/>
        </w:rPr>
        <w:t>、</w:t>
      </w:r>
      <w:r>
        <w:rPr>
          <w:rFonts w:ascii="Times New Roman" w:hAnsi="Times New Roman" w:eastAsia="方正仿宋_GBK" w:cs="方正仿宋_GBK"/>
          <w:spacing w:val="4"/>
          <w:sz w:val="32"/>
          <w:szCs w:val="32"/>
        </w:rPr>
        <w:t>残疾人</w:t>
      </w:r>
      <w:r>
        <w:rPr>
          <w:rFonts w:hint="eastAsia" w:ascii="方正仿宋_GBK" w:hAnsi="方正仿宋_GBK" w:eastAsia="方正仿宋_GBK" w:cs="方正仿宋_GBK"/>
          <w:spacing w:val="4"/>
          <w:sz w:val="32"/>
          <w:szCs w:val="32"/>
        </w:rPr>
        <w:t>“</w:t>
      </w:r>
      <w:r>
        <w:rPr>
          <w:rFonts w:ascii="Times New Roman" w:hAnsi="Times New Roman" w:eastAsia="方正仿宋_GBK" w:cs="方正仿宋_GBK"/>
          <w:spacing w:val="4"/>
          <w:sz w:val="32"/>
          <w:szCs w:val="32"/>
        </w:rPr>
        <w:t>两项补贴</w:t>
      </w:r>
      <w:r>
        <w:rPr>
          <w:rFonts w:hint="eastAsia" w:ascii="方正仿宋_GBK" w:hAnsi="方正仿宋_GBK" w:eastAsia="方正仿宋_GBK" w:cs="方正仿宋_GBK"/>
          <w:spacing w:val="4"/>
          <w:sz w:val="32"/>
          <w:szCs w:val="32"/>
        </w:rPr>
        <w:t>”</w:t>
      </w:r>
      <w:r>
        <w:rPr>
          <w:rFonts w:ascii="Times New Roman" w:hAnsi="Times New Roman" w:eastAsia="方正仿宋_GBK" w:cs="方正仿宋_GBK"/>
          <w:spacing w:val="5"/>
          <w:sz w:val="32"/>
          <w:szCs w:val="32"/>
        </w:rPr>
        <w:t>的差额确定</w:t>
      </w:r>
      <w:r>
        <w:rPr>
          <w:rFonts w:ascii="Times New Roman" w:hAnsi="Times New Roman" w:eastAsia="方正仿宋_GBK" w:cs="方正仿宋_GBK"/>
          <w:spacing w:val="4"/>
          <w:sz w:val="32"/>
          <w:szCs w:val="32"/>
        </w:rPr>
        <w:t>。</w:t>
      </w:r>
      <w:r>
        <w:rPr>
          <w:rFonts w:ascii="Times New Roman" w:hAnsi="Times New Roman" w:eastAsia="方正仿宋_GBK" w:cs="方正仿宋_GBK"/>
          <w:spacing w:val="6"/>
          <w:sz w:val="32"/>
          <w:szCs w:val="32"/>
        </w:rPr>
        <w:t>享受长期护理保险人员已经通过基金支付</w:t>
      </w:r>
      <w:r>
        <w:rPr>
          <w:rFonts w:ascii="Times New Roman" w:hAnsi="Times New Roman" w:eastAsia="方正仿宋_GBK" w:cs="方正仿宋_GBK"/>
          <w:spacing w:val="5"/>
          <w:sz w:val="32"/>
          <w:szCs w:val="32"/>
        </w:rPr>
        <w:t>基本护理服</w:t>
      </w:r>
      <w:r>
        <w:rPr>
          <w:rFonts w:ascii="Times New Roman" w:hAnsi="Times New Roman" w:eastAsia="方正仿宋_GBK" w:cs="方正仿宋_GBK"/>
          <w:spacing w:val="7"/>
          <w:sz w:val="32"/>
          <w:szCs w:val="32"/>
        </w:rPr>
        <w:t>务费用的，不纳入补助范围。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spacing w:val="7"/>
          <w:sz w:val="32"/>
          <w:szCs w:val="32"/>
          <w:lang w:val="en-US"/>
        </w:rPr>
      </w:pPr>
      <w:r>
        <w:rPr>
          <w:rFonts w:hint="eastAsia" w:ascii="Times New Roman" w:hAnsi="Times New Roman" w:eastAsia="方正黑体_GBK" w:cs="方正黑体_GBK"/>
          <w:snapToGrid/>
          <w:color w:val="auto"/>
          <w:kern w:val="2"/>
          <w:sz w:val="32"/>
          <w:szCs w:val="32"/>
          <w:lang w:val="en-US" w:eastAsia="zh-CN"/>
        </w:rPr>
        <w:t>三</w:t>
      </w:r>
      <w:r>
        <w:rPr>
          <w:rFonts w:hint="eastAsia" w:ascii="Times New Roman" w:hAnsi="Times New Roman" w:eastAsia="方正黑体_GBK" w:cs="方正黑体_GBK"/>
          <w:snapToGrid/>
          <w:color w:val="auto"/>
          <w:kern w:val="2"/>
          <w:sz w:val="32"/>
          <w:szCs w:val="32"/>
          <w:lang w:eastAsia="zh-CN"/>
        </w:rPr>
        <w:t>、</w:t>
      </w:r>
      <w:r>
        <w:rPr>
          <w:rFonts w:hint="eastAsia" w:ascii="Times New Roman" w:hAnsi="Times New Roman" w:eastAsia="方正黑体_GBK" w:cs="方正黑体_GBK"/>
          <w:snapToGrid/>
          <w:color w:val="auto"/>
          <w:kern w:val="2"/>
          <w:sz w:val="32"/>
          <w:szCs w:val="32"/>
          <w:lang w:val="en-US" w:eastAsia="zh-CN"/>
        </w:rPr>
        <w:t>申请流程</w:t>
      </w:r>
    </w:p>
    <w:p>
      <w:pPr>
        <w:widowControl w:val="0"/>
        <w:kinsoku/>
        <w:autoSpaceDE/>
        <w:autoSpaceDN/>
        <w:adjustRightInd w:val="0"/>
        <w:snapToGrid w:val="0"/>
        <w:spacing w:line="570" w:lineRule="exact"/>
        <w:ind w:firstLine="640" w:firstLineChars="200"/>
        <w:jc w:val="both"/>
        <w:textAlignment w:val="auto"/>
        <w:rPr>
          <w:rFonts w:ascii="Calibri" w:hAnsi="Calibri" w:eastAsia="方正仿宋_GBK" w:cs="方正仿宋_GBK"/>
          <w:snapToGrid/>
          <w:kern w:val="2"/>
          <w:sz w:val="32"/>
          <w:szCs w:val="32"/>
          <w:lang w:eastAsia="zh-CN"/>
        </w:rPr>
      </w:pPr>
      <w:r>
        <w:rPr>
          <w:rFonts w:hint="eastAsia" w:ascii="Calibri" w:hAnsi="Calibri" w:eastAsia="方正楷体_GBK" w:cs="方正楷体_GBK"/>
          <w:snapToGrid/>
          <w:kern w:val="2"/>
          <w:sz w:val="32"/>
          <w:szCs w:val="32"/>
          <w:lang w:eastAsia="zh-CN"/>
        </w:rPr>
        <w:t>（</w:t>
      </w:r>
      <w:r>
        <w:rPr>
          <w:rFonts w:ascii="Calibri" w:hAnsi="Calibri" w:eastAsia="方正楷体_GBK" w:cs="方正楷体_GBK"/>
          <w:snapToGrid/>
          <w:kern w:val="2"/>
          <w:sz w:val="32"/>
          <w:szCs w:val="32"/>
          <w:lang w:eastAsia="zh-CN"/>
        </w:rPr>
        <w:t>一</w:t>
      </w:r>
      <w:r>
        <w:rPr>
          <w:rFonts w:hint="eastAsia" w:ascii="Calibri" w:hAnsi="Calibri" w:eastAsia="方正楷体_GBK" w:cs="方正楷体_GBK"/>
          <w:snapToGrid/>
          <w:kern w:val="2"/>
          <w:sz w:val="32"/>
          <w:szCs w:val="32"/>
          <w:lang w:eastAsia="zh-CN"/>
        </w:rPr>
        <w:t>）对象发现</w:t>
      </w:r>
      <w:r>
        <w:rPr>
          <w:rFonts w:hint="eastAsia" w:ascii="Calibri" w:hAnsi="Calibri" w:eastAsia="方正仿宋_GBK" w:cs="方正仿宋_GBK"/>
          <w:snapToGrid/>
          <w:kern w:val="2"/>
          <w:sz w:val="32"/>
          <w:szCs w:val="32"/>
          <w:lang w:eastAsia="zh-CN"/>
        </w:rPr>
        <w:t>。主要有自主申报和主动发现两种方式。</w:t>
      </w:r>
    </w:p>
    <w:p>
      <w:pPr>
        <w:widowControl w:val="0"/>
        <w:kinsoku/>
        <w:autoSpaceDE/>
        <w:autoSpaceDN/>
        <w:adjustRightInd/>
        <w:snapToGrid/>
        <w:spacing w:line="570" w:lineRule="exact"/>
        <w:ind w:firstLine="643" w:firstLineChars="200"/>
        <w:jc w:val="both"/>
        <w:textAlignment w:val="auto"/>
        <w:rPr>
          <w:rFonts w:ascii="Times New Roman" w:hAnsi="Times New Roman" w:eastAsia="方正仿宋_GBK" w:cs="方正仿宋_GBK"/>
          <w:snapToGrid/>
          <w:kern w:val="2"/>
          <w:sz w:val="32"/>
          <w:szCs w:val="32"/>
          <w:lang w:eastAsia="zh-CN"/>
        </w:rPr>
      </w:pPr>
      <w:r>
        <w:rPr>
          <w:rFonts w:hint="eastAsia" w:ascii="Times New Roman" w:hAnsi="Times New Roman" w:eastAsia="方正仿宋_GBK" w:cs="方正仿宋_GBK"/>
          <w:b/>
          <w:bCs/>
          <w:snapToGrid/>
          <w:kern w:val="2"/>
          <w:sz w:val="32"/>
          <w:szCs w:val="32"/>
          <w:lang w:eastAsia="zh-CN"/>
        </w:rPr>
        <w:t>1.自主申报：</w:t>
      </w:r>
      <w:r>
        <w:rPr>
          <w:rFonts w:hint="eastAsia" w:ascii="Times New Roman" w:hAnsi="Times New Roman" w:eastAsia="方正仿宋_GBK" w:cs="方正仿宋_GBK"/>
          <w:snapToGrid/>
          <w:kern w:val="2"/>
          <w:sz w:val="32"/>
          <w:szCs w:val="32"/>
          <w:highlight w:val="none"/>
          <w:lang w:val="en-US" w:eastAsia="zh-CN"/>
        </w:rPr>
        <w:t>经济困难失能老年人等群体可根据自身情况和个人意愿选择入住养老机构</w:t>
      </w:r>
      <w:r>
        <w:rPr>
          <w:rFonts w:hint="eastAsia" w:ascii="Times New Roman" w:hAnsi="Times New Roman" w:eastAsia="方正仿宋_GBK" w:cs="方正仿宋_GBK"/>
          <w:snapToGrid/>
          <w:kern w:val="2"/>
          <w:sz w:val="32"/>
          <w:szCs w:val="32"/>
          <w:highlight w:val="none"/>
          <w:lang w:eastAsia="zh-CN"/>
        </w:rPr>
        <w:t>，</w:t>
      </w:r>
      <w:r>
        <w:rPr>
          <w:rFonts w:hint="eastAsia" w:ascii="Times New Roman" w:hAnsi="Times New Roman" w:eastAsia="方正仿宋_GBK" w:cs="方正仿宋_GBK"/>
          <w:snapToGrid/>
          <w:kern w:val="2"/>
          <w:sz w:val="32"/>
          <w:szCs w:val="32"/>
          <w:highlight w:val="none"/>
          <w:lang w:val="en-US" w:eastAsia="zh-CN"/>
        </w:rPr>
        <w:t>并向户籍所在地的镇（街道）申请，</w:t>
      </w:r>
      <w:r>
        <w:rPr>
          <w:rFonts w:hint="eastAsia" w:ascii="Times New Roman" w:hAnsi="Times New Roman" w:eastAsia="方正仿宋_GBK" w:cs="方正仿宋_GBK"/>
          <w:snapToGrid/>
          <w:kern w:val="2"/>
          <w:sz w:val="32"/>
          <w:szCs w:val="32"/>
          <w:highlight w:val="none"/>
          <w:lang w:eastAsia="zh-CN"/>
        </w:rPr>
        <w:t>也可向区社会福利中心提出申请</w:t>
      </w:r>
      <w:r>
        <w:rPr>
          <w:rFonts w:hint="eastAsia" w:ascii="Times New Roman" w:hAnsi="Times New Roman" w:eastAsia="方正仿宋_GBK" w:cs="方正仿宋_GBK"/>
          <w:snapToGrid/>
          <w:kern w:val="2"/>
          <w:sz w:val="32"/>
          <w:szCs w:val="32"/>
          <w:lang w:eastAsia="zh-CN"/>
        </w:rPr>
        <w:t>。</w:t>
      </w:r>
    </w:p>
    <w:p>
      <w:pPr>
        <w:widowControl w:val="0"/>
        <w:kinsoku/>
        <w:autoSpaceDE/>
        <w:autoSpaceDN/>
        <w:adjustRightInd/>
        <w:snapToGrid/>
        <w:spacing w:line="570" w:lineRule="exact"/>
        <w:ind w:firstLine="643" w:firstLineChars="200"/>
        <w:jc w:val="both"/>
        <w:textAlignment w:val="auto"/>
        <w:rPr>
          <w:rFonts w:ascii="Times New Roman" w:hAnsi="Times New Roman" w:eastAsia="方正仿宋_GBK" w:cs="方正仿宋_GBK"/>
          <w:snapToGrid/>
          <w:kern w:val="2"/>
          <w:sz w:val="32"/>
          <w:szCs w:val="32"/>
          <w:lang w:eastAsia="zh-CN"/>
        </w:rPr>
      </w:pPr>
      <w:r>
        <w:rPr>
          <w:rFonts w:hint="eastAsia" w:ascii="Times New Roman" w:hAnsi="Times New Roman" w:eastAsia="方正仿宋_GBK" w:cs="方正仿宋_GBK"/>
          <w:b/>
          <w:bCs/>
          <w:snapToGrid/>
          <w:kern w:val="2"/>
          <w:sz w:val="32"/>
          <w:szCs w:val="32"/>
          <w:lang w:eastAsia="zh-CN"/>
        </w:rPr>
        <w:t>2.主动发现：</w:t>
      </w:r>
      <w:r>
        <w:rPr>
          <w:rFonts w:hint="eastAsia" w:ascii="Times New Roman" w:hAnsi="Times New Roman" w:eastAsia="方正仿宋_GBK" w:cs="方正仿宋_GBK"/>
          <w:snapToGrid/>
          <w:kern w:val="2"/>
          <w:sz w:val="32"/>
          <w:szCs w:val="32"/>
          <w:lang w:eastAsia="zh-CN"/>
        </w:rPr>
        <w:t>各镇（街道）、区民政局等有关部门、社会团体等通过探访关爱或能力评估等途径发现符合条件的老年人，可指导、帮助其入住养老机构并申请集中照护服务救助。</w:t>
      </w:r>
    </w:p>
    <w:p>
      <w:pPr>
        <w:keepNext w:val="0"/>
        <w:keepLines w:val="0"/>
        <w:pageBreakBefore w:val="0"/>
        <w:widowControl w:val="0"/>
        <w:kinsoku/>
        <w:wordWrap/>
        <w:overflowPunct/>
        <w:topLinePunct w:val="0"/>
        <w:autoSpaceDE/>
        <w:autoSpaceDN/>
        <w:bidi w:val="0"/>
        <w:adjustRightInd w:val="0"/>
        <w:snapToGrid w:val="0"/>
        <w:spacing w:line="594" w:lineRule="exact"/>
        <w:ind w:left="6" w:right="163" w:firstLine="628" w:firstLineChars="200"/>
        <w:jc w:val="both"/>
        <w:textAlignment w:val="baseline"/>
        <w:rPr>
          <w:rFonts w:hint="default" w:ascii="Times New Roman" w:hAnsi="Times New Roman" w:eastAsia="方正仿宋_GBK" w:cs="方正仿宋_GBK"/>
          <w:sz w:val="32"/>
          <w:szCs w:val="32"/>
          <w:lang w:val="en-US" w:eastAsia="zh-CN"/>
        </w:rPr>
      </w:pPr>
      <w:r>
        <w:rPr>
          <w:rFonts w:ascii="Times New Roman" w:hAnsi="Times New Roman" w:eastAsia="方正楷体_GBK" w:cs="方正楷体_GBK"/>
          <w:spacing w:val="-3"/>
          <w:sz w:val="32"/>
          <w:szCs w:val="32"/>
        </w:rPr>
        <w:t>（二）能力评估</w:t>
      </w:r>
      <w:r>
        <w:rPr>
          <w:rFonts w:ascii="Times New Roman" w:hAnsi="Times New Roman" w:eastAsia="方正仿宋_GBK" w:cs="方正仿宋_GBK"/>
          <w:spacing w:val="-3"/>
          <w:sz w:val="32"/>
          <w:szCs w:val="32"/>
        </w:rPr>
        <w:t>。</w:t>
      </w:r>
      <w:r>
        <w:rPr>
          <w:rFonts w:hint="eastAsia" w:ascii="Times New Roman" w:hAnsi="Times New Roman" w:eastAsia="方正仿宋_GBK" w:cs="方正仿宋_GBK"/>
          <w:snapToGrid/>
          <w:kern w:val="2"/>
          <w:sz w:val="32"/>
          <w:szCs w:val="32"/>
          <w:lang w:eastAsia="zh-CN"/>
        </w:rPr>
        <w:t>区民政局指定区福利中心</w:t>
      </w:r>
      <w:r>
        <w:rPr>
          <w:rFonts w:ascii="Times New Roman" w:hAnsi="Times New Roman" w:eastAsia="方正仿宋_GBK" w:cs="方正仿宋_GBK"/>
          <w:spacing w:val="-3"/>
          <w:sz w:val="32"/>
          <w:szCs w:val="32"/>
        </w:rPr>
        <w:t>应当在收到申请</w:t>
      </w:r>
      <w:r>
        <w:rPr>
          <w:rFonts w:ascii="Times New Roman" w:hAnsi="Times New Roman" w:eastAsia="方正仿宋_GBK" w:cs="方正仿宋_GBK"/>
          <w:spacing w:val="-6"/>
          <w:sz w:val="32"/>
          <w:szCs w:val="32"/>
        </w:rPr>
        <w:t>后根据</w:t>
      </w:r>
      <w:r>
        <w:rPr>
          <w:rFonts w:hint="eastAsia" w:ascii="Times New Roman" w:hAnsi="Times New Roman" w:eastAsia="方正仿宋_GBK" w:cs="方正仿宋_GBK"/>
          <w:snapToGrid/>
          <w:spacing w:val="-6"/>
          <w:kern w:val="2"/>
          <w:sz w:val="32"/>
          <w:szCs w:val="32"/>
          <w:lang w:eastAsia="zh-CN"/>
        </w:rPr>
        <w:t>《老年人</w:t>
      </w:r>
      <w:r>
        <w:rPr>
          <w:rFonts w:hint="eastAsia" w:ascii="方正仿宋_GBK" w:hAnsi="方正仿宋_GBK" w:eastAsia="方正仿宋_GBK" w:cs="方正仿宋_GBK"/>
          <w:snapToGrid/>
          <w:spacing w:val="-6"/>
          <w:kern w:val="2"/>
          <w:sz w:val="32"/>
          <w:szCs w:val="32"/>
          <w:lang w:eastAsia="zh-CN"/>
        </w:rPr>
        <w:t>能力评估规范》（</w:t>
      </w:r>
      <w:r>
        <w:rPr>
          <w:rFonts w:ascii="Times New Roman" w:hAnsi="Times New Roman" w:eastAsia="方正仿宋_GBK" w:cs="Times New Roman"/>
          <w:snapToGrid/>
          <w:spacing w:val="-6"/>
          <w:kern w:val="2"/>
          <w:sz w:val="32"/>
          <w:szCs w:val="32"/>
          <w:lang w:eastAsia="zh-CN"/>
        </w:rPr>
        <w:t>GB/T42195—2022</w:t>
      </w:r>
      <w:r>
        <w:rPr>
          <w:rFonts w:hint="eastAsia" w:ascii="方正仿宋_GBK" w:hAnsi="方正仿宋_GBK" w:eastAsia="方正仿宋_GBK" w:cs="方正仿宋_GBK"/>
          <w:snapToGrid/>
          <w:spacing w:val="-6"/>
          <w:kern w:val="2"/>
          <w:sz w:val="32"/>
          <w:szCs w:val="32"/>
          <w:lang w:eastAsia="zh-CN"/>
        </w:rPr>
        <w:t>）</w:t>
      </w:r>
      <w:r>
        <w:rPr>
          <w:rFonts w:hint="eastAsia" w:ascii="方正仿宋_GBK" w:hAnsi="方正仿宋_GBK" w:eastAsia="方正仿宋_GBK" w:cs="方正仿宋_GBK"/>
          <w:snapToGrid/>
          <w:kern w:val="2"/>
          <w:sz w:val="32"/>
          <w:szCs w:val="32"/>
          <w:lang w:eastAsia="zh-CN"/>
        </w:rPr>
        <w:t>，依法组织开展能力评估并出具评估报告，</w:t>
      </w:r>
      <w:r>
        <w:rPr>
          <w:rFonts w:ascii="Times New Roman" w:hAnsi="Times New Roman" w:eastAsia="方正仿宋_GBK" w:cs="方正仿宋_GBK"/>
          <w:spacing w:val="8"/>
          <w:sz w:val="32"/>
          <w:szCs w:val="32"/>
        </w:rPr>
        <w:t>确定老年人评估等级</w:t>
      </w:r>
      <w:r>
        <w:rPr>
          <w:rFonts w:hint="eastAsia" w:ascii="Times New Roman" w:hAnsi="Times New Roman" w:eastAsia="方正仿宋_GBK" w:cs="方正仿宋_GBK"/>
          <w:spacing w:val="8"/>
          <w:sz w:val="32"/>
          <w:szCs w:val="32"/>
          <w:lang w:eastAsia="zh-CN"/>
        </w:rPr>
        <w:t>。</w:t>
      </w:r>
      <w:r>
        <w:rPr>
          <w:rFonts w:hint="eastAsia" w:ascii="Times New Roman" w:hAnsi="Times New Roman" w:eastAsia="方正仿宋_GBK" w:cs="方正仿宋_GBK"/>
          <w:spacing w:val="8"/>
          <w:sz w:val="32"/>
          <w:szCs w:val="32"/>
          <w:highlight w:val="none"/>
          <w:lang w:val="en-US" w:eastAsia="zh-CN"/>
        </w:rPr>
        <w:t>能力评估原则上不超过</w:t>
      </w:r>
      <w:r>
        <w:rPr>
          <w:rFonts w:hint="default" w:ascii="Times New Roman" w:hAnsi="Times New Roman" w:eastAsia="方正仿宋_GBK" w:cs="方正仿宋_GBK"/>
          <w:spacing w:val="8"/>
          <w:sz w:val="32"/>
          <w:szCs w:val="32"/>
          <w:highlight w:val="none"/>
          <w:lang w:val="en-US" w:eastAsia="zh-CN"/>
        </w:rPr>
        <w:t>10</w:t>
      </w:r>
      <w:r>
        <w:rPr>
          <w:rFonts w:hint="eastAsia" w:ascii="Times New Roman" w:hAnsi="Times New Roman" w:eastAsia="方正仿宋_GBK" w:cs="方正仿宋_GBK"/>
          <w:spacing w:val="8"/>
          <w:sz w:val="32"/>
          <w:szCs w:val="32"/>
          <w:highlight w:val="none"/>
          <w:lang w:val="en-US" w:eastAsia="zh-CN"/>
        </w:rPr>
        <w:t>个工作日完成</w:t>
      </w:r>
      <w:r>
        <w:rPr>
          <w:rFonts w:hint="eastAsia" w:ascii="Times New Roman" w:hAnsi="Times New Roman" w:eastAsia="方正仿宋_GBK" w:cs="方正仿宋_GBK"/>
          <w:spacing w:val="8"/>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3" w:right="163" w:firstLine="640" w:firstLineChars="200"/>
        <w:jc w:val="both"/>
        <w:textAlignment w:val="baseline"/>
        <w:rPr>
          <w:rFonts w:ascii="Times New Roman" w:hAnsi="Times New Roman" w:eastAsia="方正仿宋_GBK" w:cs="方正仿宋_GBK"/>
          <w:sz w:val="32"/>
          <w:szCs w:val="32"/>
        </w:rPr>
      </w:pPr>
      <w:r>
        <w:rPr>
          <w:rFonts w:ascii="Times New Roman" w:hAnsi="Times New Roman" w:eastAsia="方正楷体_GBK" w:cs="方正楷体_GBK"/>
          <w:sz w:val="32"/>
          <w:szCs w:val="32"/>
        </w:rPr>
        <w:t>（三）入住机构。</w:t>
      </w:r>
      <w:r>
        <w:rPr>
          <w:rFonts w:ascii="Times New Roman" w:hAnsi="Times New Roman" w:eastAsia="方正仿宋_GBK" w:cs="方正仿宋_GBK"/>
          <w:sz w:val="32"/>
          <w:szCs w:val="32"/>
        </w:rPr>
        <w:t>经评估确定为符合条件的人员，应按照就</w:t>
      </w:r>
      <w:r>
        <w:rPr>
          <w:rFonts w:ascii="Times New Roman" w:hAnsi="Times New Roman" w:eastAsia="方正仿宋_GBK" w:cs="方正仿宋_GBK"/>
          <w:spacing w:val="5"/>
          <w:sz w:val="32"/>
          <w:szCs w:val="32"/>
        </w:rPr>
        <w:t>近便捷原则，选择申请入住</w:t>
      </w:r>
      <w:r>
        <w:rPr>
          <w:rFonts w:ascii="Times New Roman" w:hAnsi="Times New Roman" w:eastAsia="方正仿宋_GBK" w:cs="方正仿宋_GBK"/>
          <w:spacing w:val="6"/>
          <w:sz w:val="32"/>
          <w:szCs w:val="32"/>
        </w:rPr>
        <w:t>区民政</w:t>
      </w:r>
      <w:r>
        <w:rPr>
          <w:rFonts w:hint="eastAsia" w:ascii="Times New Roman" w:hAnsi="Times New Roman" w:eastAsia="方正仿宋_GBK" w:cs="方正仿宋_GBK"/>
          <w:spacing w:val="6"/>
          <w:sz w:val="32"/>
          <w:szCs w:val="32"/>
          <w:lang w:val="en-US" w:eastAsia="zh-CN"/>
        </w:rPr>
        <w:t>局</w:t>
      </w:r>
      <w:r>
        <w:rPr>
          <w:rFonts w:hint="eastAsia" w:ascii="Times New Roman" w:hAnsi="Times New Roman" w:eastAsia="方正仿宋_GBK" w:cs="方正仿宋_GBK"/>
          <w:spacing w:val="5"/>
          <w:sz w:val="32"/>
          <w:szCs w:val="32"/>
          <w:lang w:val="en-US" w:eastAsia="zh-CN"/>
        </w:rPr>
        <w:t>定点</w:t>
      </w:r>
      <w:r>
        <w:rPr>
          <w:rFonts w:ascii="Times New Roman" w:hAnsi="Times New Roman" w:eastAsia="方正仿宋_GBK" w:cs="方正仿宋_GBK"/>
          <w:spacing w:val="5"/>
          <w:sz w:val="32"/>
          <w:szCs w:val="32"/>
        </w:rPr>
        <w:t>的养老机构。养老机构</w:t>
      </w:r>
      <w:r>
        <w:rPr>
          <w:rFonts w:hint="eastAsia" w:ascii="Times New Roman" w:hAnsi="Times New Roman" w:eastAsia="方正仿宋_GBK" w:cs="方正仿宋_GBK"/>
          <w:spacing w:val="5"/>
          <w:sz w:val="32"/>
          <w:szCs w:val="32"/>
          <w:highlight w:val="none"/>
          <w:lang w:val="en-US" w:eastAsia="zh-CN"/>
        </w:rPr>
        <w:t>与其</w:t>
      </w:r>
      <w:r>
        <w:rPr>
          <w:rFonts w:ascii="Times New Roman" w:hAnsi="Times New Roman" w:eastAsia="方正仿宋_GBK" w:cs="方正仿宋_GBK"/>
          <w:spacing w:val="5"/>
          <w:sz w:val="32"/>
          <w:szCs w:val="32"/>
          <w:highlight w:val="none"/>
        </w:rPr>
        <w:t>签订</w:t>
      </w:r>
      <w:r>
        <w:rPr>
          <w:rFonts w:hint="eastAsia" w:ascii="Times New Roman" w:hAnsi="Times New Roman" w:eastAsia="方正仿宋_GBK" w:cs="方正仿宋_GBK"/>
          <w:spacing w:val="5"/>
          <w:sz w:val="32"/>
          <w:szCs w:val="32"/>
          <w:highlight w:val="none"/>
          <w:lang w:val="en-US" w:eastAsia="zh-CN"/>
        </w:rPr>
        <w:t>服务</w:t>
      </w:r>
      <w:r>
        <w:rPr>
          <w:rFonts w:ascii="Times New Roman" w:hAnsi="Times New Roman" w:eastAsia="方正仿宋_GBK" w:cs="方正仿宋_GBK"/>
          <w:spacing w:val="5"/>
          <w:sz w:val="32"/>
          <w:szCs w:val="32"/>
          <w:highlight w:val="none"/>
        </w:rPr>
        <w:t>协议</w:t>
      </w:r>
      <w:r>
        <w:rPr>
          <w:rFonts w:hint="eastAsia" w:ascii="Times New Roman" w:hAnsi="Times New Roman" w:eastAsia="方正仿宋_GBK" w:cs="方正仿宋_GBK"/>
          <w:spacing w:val="5"/>
          <w:sz w:val="32"/>
          <w:szCs w:val="32"/>
          <w:highlight w:val="none"/>
          <w:lang w:eastAsia="zh-CN"/>
        </w:rPr>
        <w:t>（</w:t>
      </w:r>
      <w:r>
        <w:rPr>
          <w:rFonts w:hint="eastAsia" w:ascii="Times New Roman" w:hAnsi="Times New Roman" w:eastAsia="方正仿宋_GBK" w:cs="方正仿宋_GBK"/>
          <w:spacing w:val="5"/>
          <w:sz w:val="32"/>
          <w:szCs w:val="32"/>
          <w:highlight w:val="none"/>
          <w:lang w:val="en-US" w:eastAsia="zh-CN"/>
        </w:rPr>
        <w:t>附件</w:t>
      </w:r>
      <w:r>
        <w:rPr>
          <w:rFonts w:hint="default" w:ascii="Times New Roman" w:hAnsi="Times New Roman" w:eastAsia="方正仿宋_GBK" w:cs="方正仿宋_GBK"/>
          <w:spacing w:val="5"/>
          <w:sz w:val="32"/>
          <w:szCs w:val="32"/>
          <w:highlight w:val="none"/>
          <w:lang w:val="en-US" w:eastAsia="zh-CN"/>
        </w:rPr>
        <w:t>4</w:t>
      </w:r>
      <w:r>
        <w:rPr>
          <w:rFonts w:hint="eastAsia" w:ascii="Times New Roman" w:hAnsi="Times New Roman" w:eastAsia="方正仿宋_GBK" w:cs="方正仿宋_GBK"/>
          <w:spacing w:val="5"/>
          <w:sz w:val="32"/>
          <w:szCs w:val="32"/>
          <w:highlight w:val="none"/>
          <w:lang w:eastAsia="zh-CN"/>
        </w:rPr>
        <w:t>）</w:t>
      </w:r>
      <w:r>
        <w:rPr>
          <w:rFonts w:ascii="Times New Roman" w:hAnsi="Times New Roman" w:eastAsia="方正仿宋_GBK" w:cs="方正仿宋_GBK"/>
          <w:spacing w:val="5"/>
          <w:sz w:val="32"/>
          <w:szCs w:val="32"/>
          <w:highlight w:val="none"/>
        </w:rPr>
        <w:t>，明确责任义务，确定照护服务等级、收费标准、缴费方式</w:t>
      </w:r>
      <w:r>
        <w:rPr>
          <w:rFonts w:ascii="Times New Roman" w:hAnsi="Times New Roman" w:eastAsia="方正仿宋_GBK" w:cs="方正仿宋_GBK"/>
          <w:spacing w:val="3"/>
          <w:sz w:val="32"/>
          <w:szCs w:val="32"/>
          <w:highlight w:val="none"/>
        </w:rPr>
        <w:t>等内容</w:t>
      </w:r>
      <w:r>
        <w:rPr>
          <w:rFonts w:ascii="Times New Roman" w:hAnsi="Times New Roman" w:eastAsia="方正仿宋_GBK" w:cs="方正仿宋_GBK"/>
          <w:spacing w:val="3"/>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right="166" w:firstLine="640" w:firstLineChars="200"/>
        <w:jc w:val="both"/>
        <w:textAlignment w:val="baseline"/>
        <w:rPr>
          <w:rFonts w:ascii="Times New Roman" w:hAnsi="Times New Roman" w:eastAsia="方正仿宋_GBK" w:cs="方正仿宋_GBK"/>
          <w:sz w:val="32"/>
          <w:szCs w:val="32"/>
        </w:rPr>
      </w:pPr>
      <w:r>
        <w:rPr>
          <w:rFonts w:ascii="Times New Roman" w:hAnsi="Times New Roman" w:eastAsia="方正楷体_GBK" w:cs="方正楷体_GBK"/>
          <w:sz w:val="32"/>
          <w:szCs w:val="32"/>
        </w:rPr>
        <w:t>（四）申领补助。</w:t>
      </w:r>
      <w:r>
        <w:rPr>
          <w:rFonts w:ascii="Times New Roman" w:hAnsi="Times New Roman" w:eastAsia="方正仿宋_GBK" w:cs="方正仿宋_GBK"/>
          <w:sz w:val="32"/>
          <w:szCs w:val="32"/>
        </w:rPr>
        <w:t>符合条件的人员或其代理人可以在入住养</w:t>
      </w:r>
      <w:r>
        <w:rPr>
          <w:rFonts w:ascii="Times New Roman" w:hAnsi="Times New Roman" w:eastAsia="方正仿宋_GBK" w:cs="方正仿宋_GBK"/>
          <w:spacing w:val="5"/>
          <w:sz w:val="32"/>
          <w:szCs w:val="32"/>
        </w:rPr>
        <w:t>老机构满</w:t>
      </w:r>
      <w:r>
        <w:rPr>
          <w:rFonts w:ascii="Times New Roman" w:hAnsi="Times New Roman" w:eastAsia="Times New Roman" w:cs="Times New Roman"/>
          <w:spacing w:val="5"/>
          <w:sz w:val="32"/>
          <w:szCs w:val="32"/>
        </w:rPr>
        <w:t>30</w:t>
      </w:r>
      <w:r>
        <w:rPr>
          <w:rFonts w:ascii="Times New Roman" w:hAnsi="Times New Roman" w:eastAsia="方正仿宋_GBK" w:cs="方正仿宋_GBK"/>
          <w:spacing w:val="5"/>
          <w:sz w:val="32"/>
          <w:szCs w:val="32"/>
        </w:rPr>
        <w:t>日后，持服务协议和有效缴费凭证（或机构同意缓</w:t>
      </w:r>
      <w:r>
        <w:rPr>
          <w:rFonts w:ascii="Times New Roman" w:hAnsi="Times New Roman" w:eastAsia="方正仿宋_GBK" w:cs="方正仿宋_GBK"/>
          <w:spacing w:val="7"/>
          <w:sz w:val="32"/>
          <w:szCs w:val="32"/>
        </w:rPr>
        <w:t>缴证明</w:t>
      </w:r>
      <w:r>
        <w:rPr>
          <w:rFonts w:ascii="Times New Roman" w:hAnsi="Times New Roman" w:eastAsia="方正仿宋_GBK" w:cs="方正仿宋_GBK"/>
          <w:spacing w:val="-16"/>
          <w:sz w:val="32"/>
          <w:szCs w:val="32"/>
        </w:rPr>
        <w:t>），</w:t>
      </w:r>
      <w:r>
        <w:rPr>
          <w:rFonts w:ascii="Times New Roman" w:hAnsi="Times New Roman" w:eastAsia="方正仿宋_GBK" w:cs="方正仿宋_GBK"/>
          <w:spacing w:val="7"/>
          <w:sz w:val="32"/>
          <w:szCs w:val="32"/>
        </w:rPr>
        <w:t>填写《</w:t>
      </w:r>
      <w:r>
        <w:rPr>
          <w:rFonts w:hint="eastAsia" w:ascii="Times New Roman" w:hAnsi="Times New Roman" w:eastAsia="方正仿宋_GBK" w:cs="方正仿宋_GBK"/>
          <w:spacing w:val="7"/>
          <w:sz w:val="32"/>
          <w:szCs w:val="32"/>
          <w:lang w:val="en-US" w:eastAsia="zh-CN"/>
        </w:rPr>
        <w:t>永川区</w:t>
      </w:r>
      <w:r>
        <w:rPr>
          <w:rFonts w:ascii="Times New Roman" w:hAnsi="Times New Roman" w:eastAsia="方正仿宋_GBK" w:cs="方正仿宋_GBK"/>
          <w:spacing w:val="7"/>
          <w:sz w:val="32"/>
          <w:szCs w:val="32"/>
        </w:rPr>
        <w:t>经济困难失能老年人等群体集中照护服务补助</w:t>
      </w:r>
      <w:r>
        <w:rPr>
          <w:rFonts w:ascii="Times New Roman" w:hAnsi="Times New Roman" w:eastAsia="方正仿宋_GBK" w:cs="方正仿宋_GBK"/>
          <w:spacing w:val="1"/>
          <w:sz w:val="32"/>
          <w:szCs w:val="32"/>
        </w:rPr>
        <w:t>申请表》（附件</w:t>
      </w:r>
      <w:r>
        <w:rPr>
          <w:rFonts w:hint="eastAsia" w:ascii="Times New Roman" w:hAnsi="Times New Roman" w:eastAsia="方正仿宋_GBK" w:cs="方正仿宋_GBK"/>
          <w:spacing w:val="1"/>
          <w:sz w:val="32"/>
          <w:szCs w:val="32"/>
          <w:lang w:val="en-US" w:eastAsia="zh-CN"/>
        </w:rPr>
        <w:t>2</w:t>
      </w:r>
      <w:r>
        <w:rPr>
          <w:rFonts w:ascii="Times New Roman" w:hAnsi="Times New Roman" w:eastAsia="方正仿宋_GBK" w:cs="方正仿宋_GBK"/>
          <w:spacing w:val="29"/>
          <w:sz w:val="32"/>
          <w:szCs w:val="32"/>
        </w:rPr>
        <w:t>），</w:t>
      </w:r>
      <w:r>
        <w:rPr>
          <w:rFonts w:ascii="Times New Roman" w:hAnsi="Times New Roman" w:eastAsia="方正仿宋_GBK" w:cs="方正仿宋_GBK"/>
          <w:spacing w:val="1"/>
          <w:sz w:val="32"/>
          <w:szCs w:val="32"/>
        </w:rPr>
        <w:t>向户籍所在地的镇（街道）申请补助，区</w:t>
      </w:r>
      <w:r>
        <w:rPr>
          <w:rFonts w:ascii="Times New Roman" w:hAnsi="Times New Roman" w:eastAsia="方正仿宋_GBK" w:cs="方正仿宋_GBK"/>
          <w:spacing w:val="5"/>
          <w:sz w:val="32"/>
          <w:szCs w:val="32"/>
        </w:rPr>
        <w:t>民政</w:t>
      </w:r>
      <w:r>
        <w:rPr>
          <w:rFonts w:hint="eastAsia" w:ascii="Times New Roman" w:hAnsi="Times New Roman" w:eastAsia="方正仿宋_GBK" w:cs="方正仿宋_GBK"/>
          <w:spacing w:val="5"/>
          <w:sz w:val="32"/>
          <w:szCs w:val="32"/>
          <w:lang w:val="en-US" w:eastAsia="zh-CN"/>
        </w:rPr>
        <w:t>局</w:t>
      </w:r>
      <w:r>
        <w:rPr>
          <w:rFonts w:ascii="Times New Roman" w:hAnsi="Times New Roman" w:eastAsia="方正仿宋_GBK" w:cs="方正仿宋_GBK"/>
          <w:spacing w:val="5"/>
          <w:sz w:val="32"/>
          <w:szCs w:val="32"/>
        </w:rPr>
        <w:t>审核。</w:t>
      </w:r>
    </w:p>
    <w:p>
      <w:pPr>
        <w:keepNext w:val="0"/>
        <w:keepLines w:val="0"/>
        <w:pageBreakBefore w:val="0"/>
        <w:widowControl w:val="0"/>
        <w:kinsoku/>
        <w:wordWrap/>
        <w:overflowPunct/>
        <w:topLinePunct w:val="0"/>
        <w:autoSpaceDE/>
        <w:autoSpaceDN/>
        <w:bidi w:val="0"/>
        <w:spacing w:line="594" w:lineRule="exact"/>
        <w:ind w:left="22" w:right="16" w:firstLine="656" w:firstLineChars="200"/>
        <w:jc w:val="both"/>
        <w:rPr>
          <w:rFonts w:ascii="Times New Roman" w:hAnsi="Times New Roman" w:eastAsia="方正仿宋_GBK" w:cs="方正仿宋_GBK"/>
          <w:sz w:val="32"/>
          <w:szCs w:val="32"/>
        </w:rPr>
      </w:pPr>
      <w:r>
        <w:rPr>
          <w:rFonts w:ascii="Times New Roman" w:hAnsi="Times New Roman" w:eastAsia="方正楷体_GBK" w:cs="方正楷体_GBK"/>
          <w:spacing w:val="4"/>
          <w:sz w:val="32"/>
          <w:szCs w:val="32"/>
        </w:rPr>
        <w:t>（五）复核审批。</w:t>
      </w:r>
      <w:r>
        <w:rPr>
          <w:rFonts w:ascii="Times New Roman" w:hAnsi="Times New Roman" w:eastAsia="方正仿宋_GBK" w:cs="方正仿宋_GBK"/>
          <w:spacing w:val="4"/>
          <w:sz w:val="32"/>
          <w:szCs w:val="32"/>
        </w:rPr>
        <w:t>区民政</w:t>
      </w:r>
      <w:r>
        <w:rPr>
          <w:rFonts w:hint="eastAsia" w:ascii="Times New Roman" w:hAnsi="Times New Roman" w:eastAsia="方正仿宋_GBK" w:cs="方正仿宋_GBK"/>
          <w:spacing w:val="4"/>
          <w:sz w:val="32"/>
          <w:szCs w:val="32"/>
          <w:lang w:val="en-US" w:eastAsia="zh-CN"/>
        </w:rPr>
        <w:t>局</w:t>
      </w:r>
      <w:r>
        <w:rPr>
          <w:rFonts w:ascii="Times New Roman" w:hAnsi="Times New Roman" w:eastAsia="方正仿宋_GBK" w:cs="方正仿宋_GBK"/>
          <w:spacing w:val="4"/>
          <w:sz w:val="32"/>
          <w:szCs w:val="32"/>
        </w:rPr>
        <w:t>对申请对象实际入住养老机</w:t>
      </w:r>
      <w:r>
        <w:rPr>
          <w:rFonts w:ascii="Times New Roman" w:hAnsi="Times New Roman" w:eastAsia="方正仿宋_GBK" w:cs="方正仿宋_GBK"/>
          <w:spacing w:val="-6"/>
          <w:sz w:val="32"/>
          <w:szCs w:val="32"/>
        </w:rPr>
        <w:t>构及收费标准，已享受最低生活保障、养老服务补贴和残疾人</w:t>
      </w:r>
      <w:r>
        <w:rPr>
          <w:rFonts w:hint="eastAsia" w:ascii="方正仿宋_GBK" w:hAnsi="方正仿宋_GBK" w:eastAsia="方正仿宋_GBK" w:cs="方正仿宋_GBK"/>
          <w:spacing w:val="-6"/>
          <w:sz w:val="32"/>
          <w:szCs w:val="32"/>
        </w:rPr>
        <w:t>“</w:t>
      </w:r>
      <w:r>
        <w:rPr>
          <w:rFonts w:ascii="Times New Roman" w:hAnsi="Times New Roman" w:eastAsia="方正仿宋_GBK" w:cs="方正仿宋_GBK"/>
          <w:spacing w:val="-6"/>
          <w:sz w:val="32"/>
          <w:szCs w:val="32"/>
        </w:rPr>
        <w:t>两</w:t>
      </w:r>
      <w:r>
        <w:rPr>
          <w:rFonts w:ascii="Times New Roman" w:hAnsi="Times New Roman" w:eastAsia="方正仿宋_GBK" w:cs="方正仿宋_GBK"/>
          <w:spacing w:val="5"/>
          <w:sz w:val="32"/>
          <w:szCs w:val="32"/>
        </w:rPr>
        <w:t>项补贴</w:t>
      </w:r>
      <w:r>
        <w:rPr>
          <w:rFonts w:hint="eastAsia" w:ascii="方正仿宋_GBK" w:hAnsi="方正仿宋_GBK" w:eastAsia="方正仿宋_GBK" w:cs="方正仿宋_GBK"/>
          <w:spacing w:val="-6"/>
          <w:sz w:val="32"/>
          <w:szCs w:val="32"/>
        </w:rPr>
        <w:t>”</w:t>
      </w:r>
      <w:r>
        <w:rPr>
          <w:rFonts w:ascii="Times New Roman" w:hAnsi="Times New Roman" w:eastAsia="方正仿宋_GBK" w:cs="方正仿宋_GBK"/>
          <w:spacing w:val="5"/>
          <w:sz w:val="32"/>
          <w:szCs w:val="32"/>
        </w:rPr>
        <w:t>等情况进行审核。经审核符合条件的，通过线上或线下</w:t>
      </w:r>
      <w:r>
        <w:rPr>
          <w:rFonts w:ascii="Times New Roman" w:hAnsi="Times New Roman" w:eastAsia="方正仿宋_GBK" w:cs="方正仿宋_GBK"/>
          <w:spacing w:val="4"/>
          <w:sz w:val="32"/>
          <w:szCs w:val="32"/>
        </w:rPr>
        <w:t>方式进行为期</w:t>
      </w:r>
      <w:r>
        <w:rPr>
          <w:rFonts w:ascii="Times New Roman" w:hAnsi="Times New Roman" w:eastAsia="Times New Roman" w:cs="Times New Roman"/>
          <w:spacing w:val="4"/>
          <w:sz w:val="32"/>
          <w:szCs w:val="32"/>
        </w:rPr>
        <w:t>5</w:t>
      </w:r>
      <w:r>
        <w:rPr>
          <w:rFonts w:ascii="Times New Roman" w:hAnsi="Times New Roman" w:eastAsia="方正仿宋_GBK" w:cs="方正仿宋_GBK"/>
          <w:spacing w:val="4"/>
          <w:sz w:val="32"/>
          <w:szCs w:val="32"/>
        </w:rPr>
        <w:t>天的公示，公示无异议后作出予以补助的决定，</w:t>
      </w:r>
      <w:r>
        <w:rPr>
          <w:rFonts w:ascii="Times New Roman" w:hAnsi="Times New Roman" w:eastAsia="方正仿宋_GBK" w:cs="方正仿宋_GBK"/>
          <w:spacing w:val="-2"/>
          <w:sz w:val="32"/>
          <w:szCs w:val="32"/>
        </w:rPr>
        <w:t>同时确定补助金额。经审核不符合条件的，</w:t>
      </w:r>
      <w:r>
        <w:rPr>
          <w:rFonts w:ascii="Times New Roman" w:hAnsi="Times New Roman" w:eastAsia="方正仿宋_GBK" w:cs="方正仿宋_GBK"/>
          <w:spacing w:val="-3"/>
          <w:sz w:val="32"/>
          <w:szCs w:val="32"/>
        </w:rPr>
        <w:t>作出不予补助的决定，</w:t>
      </w:r>
      <w:r>
        <w:rPr>
          <w:rFonts w:ascii="Times New Roman" w:hAnsi="Times New Roman" w:eastAsia="方正仿宋_GBK" w:cs="方正仿宋_GBK"/>
          <w:spacing w:val="7"/>
          <w:sz w:val="32"/>
          <w:szCs w:val="32"/>
        </w:rPr>
        <w:t>同时书面告知</w:t>
      </w:r>
      <w:r>
        <w:rPr>
          <w:rFonts w:hint="eastAsia" w:ascii="Times New Roman" w:hAnsi="Times New Roman" w:eastAsia="方正仿宋_GBK" w:cs="方正仿宋_GBK"/>
          <w:spacing w:val="7"/>
          <w:sz w:val="32"/>
          <w:szCs w:val="32"/>
          <w:lang w:val="en-US" w:eastAsia="zh-CN"/>
        </w:rPr>
        <w:t>理由</w:t>
      </w:r>
      <w:r>
        <w:rPr>
          <w:rFonts w:ascii="Times New Roman" w:hAnsi="Times New Roman" w:eastAsia="方正仿宋_GBK" w:cs="方正仿宋_GBK"/>
          <w:spacing w:val="7"/>
          <w:sz w:val="32"/>
          <w:szCs w:val="32"/>
        </w:rPr>
        <w:t>。</w:t>
      </w:r>
    </w:p>
    <w:p>
      <w:pPr>
        <w:keepNext w:val="0"/>
        <w:keepLines w:val="0"/>
        <w:pageBreakBefore w:val="0"/>
        <w:widowControl w:val="0"/>
        <w:kinsoku/>
        <w:wordWrap/>
        <w:overflowPunct/>
        <w:topLinePunct w:val="0"/>
        <w:autoSpaceDE/>
        <w:autoSpaceDN/>
        <w:bidi w:val="0"/>
        <w:spacing w:line="594" w:lineRule="exact"/>
        <w:ind w:left="18" w:right="116" w:firstLine="636" w:firstLineChars="200"/>
        <w:jc w:val="both"/>
        <w:rPr>
          <w:rFonts w:ascii="Times New Roman" w:hAnsi="Times New Roman" w:eastAsia="方正仿宋_GBK" w:cs="方正仿宋_GBK"/>
          <w:sz w:val="32"/>
          <w:szCs w:val="32"/>
        </w:rPr>
      </w:pPr>
      <w:r>
        <w:rPr>
          <w:rFonts w:ascii="Times New Roman" w:hAnsi="Times New Roman" w:eastAsia="方正楷体_GBK" w:cs="方正楷体_GBK"/>
          <w:spacing w:val="-1"/>
          <w:sz w:val="32"/>
          <w:szCs w:val="32"/>
        </w:rPr>
        <w:t>（六）资金发放</w:t>
      </w:r>
      <w:r>
        <w:rPr>
          <w:rFonts w:ascii="Times New Roman" w:hAnsi="Times New Roman" w:eastAsia="方正仿宋_GBK" w:cs="方正仿宋_GBK"/>
          <w:spacing w:val="-1"/>
          <w:sz w:val="32"/>
          <w:szCs w:val="32"/>
        </w:rPr>
        <w:t>。符合条件的人员入住养老机构后，应按月</w:t>
      </w:r>
      <w:r>
        <w:rPr>
          <w:rFonts w:ascii="Times New Roman" w:hAnsi="Times New Roman" w:eastAsia="方正仿宋_GBK" w:cs="方正仿宋_GBK"/>
          <w:spacing w:val="5"/>
          <w:sz w:val="32"/>
          <w:szCs w:val="32"/>
        </w:rPr>
        <w:t>缴纳养老机构服务费。补助金从入住养老机构当月起算，于次月</w:t>
      </w:r>
      <w:r>
        <w:rPr>
          <w:rFonts w:ascii="Times New Roman" w:hAnsi="Times New Roman" w:eastAsia="方正仿宋_GBK" w:cs="方正仿宋_GBK"/>
          <w:spacing w:val="8"/>
          <w:sz w:val="32"/>
          <w:szCs w:val="32"/>
        </w:rPr>
        <w:t>按月支付到申请对象本人账户。</w:t>
      </w:r>
    </w:p>
    <w:p>
      <w:pPr>
        <w:keepNext w:val="0"/>
        <w:keepLines w:val="0"/>
        <w:pageBreakBefore w:val="0"/>
        <w:widowControl w:val="0"/>
        <w:kinsoku/>
        <w:wordWrap/>
        <w:overflowPunct/>
        <w:topLinePunct w:val="0"/>
        <w:autoSpaceDE/>
        <w:autoSpaceDN/>
        <w:bidi w:val="0"/>
        <w:spacing w:line="594" w:lineRule="exact"/>
        <w:ind w:left="17" w:firstLine="640" w:firstLineChars="200"/>
        <w:jc w:val="both"/>
        <w:rPr>
          <w:rFonts w:ascii="Times New Roman" w:hAnsi="Times New Roman" w:eastAsia="方正仿宋_GBK" w:cs="方正仿宋_GBK"/>
          <w:spacing w:val="9"/>
          <w:sz w:val="32"/>
          <w:szCs w:val="32"/>
        </w:rPr>
      </w:pPr>
      <w:r>
        <w:rPr>
          <w:rFonts w:ascii="Times New Roman" w:hAnsi="Times New Roman" w:eastAsia="方正楷体_GBK" w:cs="方正楷体_GBK"/>
          <w:sz w:val="32"/>
          <w:szCs w:val="32"/>
        </w:rPr>
        <w:t>（七）动态管理</w:t>
      </w:r>
      <w:r>
        <w:rPr>
          <w:rFonts w:ascii="Times New Roman" w:hAnsi="Times New Roman" w:eastAsia="方正仿宋_GBK" w:cs="方正仿宋_GBK"/>
          <w:sz w:val="32"/>
          <w:szCs w:val="32"/>
        </w:rPr>
        <w:t>。补助对象自愿退出的，从退</w:t>
      </w:r>
      <w:r>
        <w:rPr>
          <w:rFonts w:ascii="Times New Roman" w:hAnsi="Times New Roman" w:eastAsia="方正仿宋_GBK" w:cs="方正仿宋_GBK"/>
          <w:spacing w:val="-1"/>
          <w:sz w:val="32"/>
          <w:szCs w:val="32"/>
        </w:rPr>
        <w:t>出的次月停发</w:t>
      </w:r>
      <w:r>
        <w:rPr>
          <w:rFonts w:ascii="Times New Roman" w:hAnsi="Times New Roman" w:eastAsia="方正仿宋_GBK" w:cs="方正仿宋_GBK"/>
          <w:spacing w:val="5"/>
          <w:sz w:val="32"/>
          <w:szCs w:val="32"/>
        </w:rPr>
        <w:t>补助金。补助对象不再是低保对象，处于渐退期内的，应继续发放补助金，并于渐退期结束后次月停发补助金。养老机构要建立服务对象动态管理机制和核查制度，每月核查一次。补助对象身体状况发生变化的，养老机构应及时向</w:t>
      </w:r>
      <w:r>
        <w:rPr>
          <w:rFonts w:hint="eastAsia" w:ascii="Times New Roman" w:hAnsi="Times New Roman" w:eastAsia="方正仿宋_GBK" w:cs="方正仿宋_GBK"/>
          <w:spacing w:val="5"/>
          <w:sz w:val="32"/>
          <w:szCs w:val="32"/>
          <w:lang w:val="en-US" w:eastAsia="zh-CN"/>
        </w:rPr>
        <w:t>镇（街道）民生服务办</w:t>
      </w:r>
      <w:r>
        <w:rPr>
          <w:rFonts w:ascii="Times New Roman" w:hAnsi="Times New Roman" w:eastAsia="方正仿宋_GBK" w:cs="方正仿宋_GBK"/>
          <w:spacing w:val="5"/>
          <w:sz w:val="32"/>
          <w:szCs w:val="32"/>
        </w:rPr>
        <w:t>报告。</w:t>
      </w:r>
      <w:r>
        <w:rPr>
          <w:rFonts w:hint="eastAsia" w:ascii="Times New Roman" w:hAnsi="Times New Roman" w:eastAsia="方正仿宋_GBK" w:cs="方正仿宋_GBK"/>
          <w:spacing w:val="5"/>
          <w:sz w:val="32"/>
          <w:szCs w:val="32"/>
          <w:lang w:val="en-US" w:eastAsia="zh-CN"/>
        </w:rPr>
        <w:t>区民政局</w:t>
      </w:r>
      <w:r>
        <w:rPr>
          <w:rFonts w:ascii="Times New Roman" w:hAnsi="Times New Roman" w:eastAsia="方正仿宋_GBK" w:cs="方正仿宋_GBK"/>
          <w:spacing w:val="9"/>
          <w:sz w:val="32"/>
          <w:szCs w:val="32"/>
        </w:rPr>
        <w:t>及时组织能力评估，并根据评估结果调整补助金额。</w:t>
      </w:r>
    </w:p>
    <w:p>
      <w:pPr>
        <w:widowControl w:val="0"/>
        <w:kinsoku/>
        <w:autoSpaceDE/>
        <w:autoSpaceDN/>
        <w:adjustRightInd/>
        <w:snapToGrid/>
        <w:spacing w:line="570" w:lineRule="exact"/>
        <w:ind w:firstLine="640" w:firstLineChars="200"/>
        <w:jc w:val="both"/>
        <w:textAlignment w:val="auto"/>
        <w:rPr>
          <w:rFonts w:ascii="方正黑体_GBK" w:hAnsi="方正黑体_GBK" w:eastAsia="方正黑体_GBK" w:cs="方正黑体_GBK"/>
          <w:snapToGrid/>
          <w:kern w:val="2"/>
          <w:sz w:val="32"/>
          <w:szCs w:val="32"/>
          <w:lang w:eastAsia="zh-CN"/>
        </w:rPr>
      </w:pPr>
      <w:r>
        <w:rPr>
          <w:rFonts w:hint="eastAsia" w:ascii="方正黑体_GBK" w:hAnsi="方正黑体_GBK" w:eastAsia="方正黑体_GBK" w:cs="方正黑体_GBK"/>
          <w:snapToGrid/>
          <w:kern w:val="2"/>
          <w:sz w:val="32"/>
          <w:szCs w:val="32"/>
          <w:lang w:eastAsia="zh-CN"/>
        </w:rPr>
        <w:t>四、机构管理</w:t>
      </w:r>
    </w:p>
    <w:p>
      <w:pPr>
        <w:widowControl w:val="0"/>
        <w:kinsoku/>
        <w:autoSpaceDE/>
        <w:autoSpaceDN/>
        <w:adjustRightInd/>
        <w:snapToGrid/>
        <w:spacing w:line="570" w:lineRule="exact"/>
        <w:ind w:firstLine="640" w:firstLineChars="200"/>
        <w:jc w:val="both"/>
        <w:textAlignment w:val="auto"/>
        <w:rPr>
          <w:rFonts w:ascii="方正仿宋_GBK" w:hAnsi="方正仿宋_GBK"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（一）机构要求。</w:t>
      </w:r>
      <w:r>
        <w:rPr>
          <w:rFonts w:hint="eastAsia" w:ascii="方正仿宋_GBK" w:hAnsi="方正仿宋_GBK" w:eastAsia="方正仿宋_GBK" w:cs="方正仿宋_GBK"/>
          <w:snapToGrid/>
          <w:kern w:val="2"/>
          <w:sz w:val="32"/>
          <w:szCs w:val="32"/>
          <w:lang w:eastAsia="zh-CN"/>
        </w:rPr>
        <w:t>同时满足以下条件的服务机构可确定为永川区经济困难失能老年人集中照护服务定点机构。</w:t>
      </w:r>
    </w:p>
    <w:p>
      <w:pPr>
        <w:widowControl w:val="0"/>
        <w:kinsoku/>
        <w:autoSpaceDE/>
        <w:autoSpaceDN/>
        <w:adjustRightInd/>
        <w:snapToGrid/>
        <w:spacing w:line="570" w:lineRule="exact"/>
        <w:ind w:firstLine="640" w:firstLineChars="200"/>
        <w:jc w:val="both"/>
        <w:textAlignment w:val="auto"/>
        <w:rPr>
          <w:rFonts w:ascii="方正仿宋_GBK" w:hAnsi="方正仿宋_GBK" w:eastAsia="方正仿宋_GBK" w:cs="方正仿宋_GBK"/>
          <w:snapToGrid/>
          <w:kern w:val="2"/>
          <w:sz w:val="32"/>
          <w:szCs w:val="32"/>
          <w:lang w:eastAsia="zh-CN"/>
        </w:rPr>
      </w:pPr>
      <w:r>
        <w:rPr>
          <w:rFonts w:ascii="Times New Roman" w:hAnsi="Times New Roman" w:eastAsia="方正仿宋_GBK" w:cs="Times New Roman"/>
          <w:snapToGrid/>
          <w:kern w:val="2"/>
          <w:sz w:val="32"/>
          <w:szCs w:val="32"/>
          <w:lang w:eastAsia="zh-CN"/>
        </w:rPr>
        <w:t>1.</w:t>
      </w:r>
      <w:r>
        <w:rPr>
          <w:rFonts w:hint="eastAsia" w:ascii="方正仿宋_GBK" w:hAnsi="方正仿宋_GBK" w:eastAsia="方正仿宋_GBK" w:cs="方正仿宋_GBK"/>
          <w:snapToGrid/>
          <w:kern w:val="2"/>
          <w:sz w:val="32"/>
          <w:szCs w:val="32"/>
          <w:lang w:eastAsia="zh-CN"/>
        </w:rPr>
        <w:t>在永川区行政区域内依法在区民政局备案登记，为老年人提供全日住宿和照料护理服务的公办、民办或公建民营养老服务机构；</w:t>
      </w:r>
    </w:p>
    <w:p>
      <w:pPr>
        <w:widowControl w:val="0"/>
        <w:kinsoku/>
        <w:autoSpaceDE/>
        <w:autoSpaceDN/>
        <w:adjustRightInd/>
        <w:snapToGrid/>
        <w:spacing w:line="570" w:lineRule="exact"/>
        <w:ind w:firstLine="640" w:firstLineChars="200"/>
        <w:jc w:val="both"/>
        <w:textAlignment w:val="auto"/>
        <w:rPr>
          <w:rFonts w:ascii="方正仿宋_GBK" w:hAnsi="方正仿宋_GBK" w:eastAsia="方正仿宋_GBK" w:cs="方正仿宋_GBK"/>
          <w:snapToGrid/>
          <w:kern w:val="2"/>
          <w:sz w:val="32"/>
          <w:szCs w:val="32"/>
          <w:lang w:eastAsia="zh-CN"/>
        </w:rPr>
      </w:pPr>
      <w:r>
        <w:rPr>
          <w:rFonts w:hint="eastAsia" w:ascii="Times New Roman" w:hAnsi="Times New Roman" w:eastAsia="方正仿宋_GBK" w:cs="Times New Roman"/>
          <w:snapToGrid/>
          <w:kern w:val="2"/>
          <w:sz w:val="32"/>
          <w:szCs w:val="32"/>
          <w:lang w:eastAsia="zh-CN"/>
        </w:rPr>
        <w:t>2.</w:t>
      </w:r>
      <w:r>
        <w:rPr>
          <w:rFonts w:hint="eastAsia" w:ascii="方正仿宋_GBK" w:hAnsi="方正仿宋_GBK" w:eastAsia="方正仿宋_GBK" w:cs="方正仿宋_GBK"/>
          <w:snapToGrid/>
          <w:kern w:val="2"/>
          <w:sz w:val="32"/>
          <w:szCs w:val="32"/>
          <w:lang w:eastAsia="zh-CN"/>
        </w:rPr>
        <w:t>符合《养老机构服务安全基本规范》强制性标准和《养老机构服务质量基本规范》要求，满足建筑、消防、食品安全、医疗卫生、特种设备等法律要求。</w:t>
      </w:r>
    </w:p>
    <w:p>
      <w:pPr>
        <w:widowControl w:val="0"/>
        <w:kinsoku/>
        <w:autoSpaceDE/>
        <w:autoSpaceDN/>
        <w:adjustRightInd/>
        <w:snapToGrid/>
        <w:spacing w:line="570" w:lineRule="exact"/>
        <w:ind w:firstLine="640" w:firstLineChars="200"/>
        <w:jc w:val="both"/>
        <w:textAlignment w:val="auto"/>
        <w:rPr>
          <w:rFonts w:ascii="Calibri" w:hAnsi="Calibri" w:eastAsia="方正仿宋_GBK" w:cs="方正仿宋_GBK"/>
          <w:snapToGrid/>
          <w:kern w:val="2"/>
          <w:sz w:val="32"/>
          <w:szCs w:val="32"/>
          <w:lang w:eastAsia="zh-CN"/>
        </w:rPr>
      </w:pPr>
      <w:r>
        <w:rPr>
          <w:rFonts w:hint="eastAsia" w:ascii="Times New Roman" w:hAnsi="Times New Roman" w:eastAsia="方正仿宋_GBK" w:cs="Times New Roman"/>
          <w:snapToGrid/>
          <w:kern w:val="2"/>
          <w:sz w:val="32"/>
          <w:szCs w:val="32"/>
          <w:lang w:eastAsia="zh-CN"/>
        </w:rPr>
        <w:t>3</w:t>
      </w:r>
      <w:r>
        <w:rPr>
          <w:rFonts w:ascii="Times New Roman" w:hAnsi="Times New Roman" w:eastAsia="方正仿宋_GBK" w:cs="Times New Roman"/>
          <w:snapToGrid/>
          <w:kern w:val="2"/>
          <w:sz w:val="32"/>
          <w:szCs w:val="32"/>
          <w:lang w:eastAsia="zh-CN"/>
        </w:rPr>
        <w:t>.</w:t>
      </w:r>
      <w:r>
        <w:rPr>
          <w:rFonts w:hint="eastAsia" w:ascii="Times New Roman" w:hAnsi="Times New Roman" w:eastAsia="方正仿宋_GBK" w:cs="Times New Roman"/>
          <w:snapToGrid/>
          <w:kern w:val="2"/>
          <w:sz w:val="32"/>
          <w:szCs w:val="32"/>
          <w:lang w:eastAsia="zh-CN"/>
        </w:rPr>
        <w:t>按照《</w:t>
      </w:r>
      <w:r>
        <w:rPr>
          <w:rFonts w:ascii="Times New Roman" w:hAnsi="Times New Roman" w:eastAsia="方正仿宋_GBK" w:cs="Times New Roman"/>
          <w:snapToGrid/>
          <w:kern w:val="2"/>
          <w:sz w:val="32"/>
          <w:szCs w:val="32"/>
          <w:lang w:eastAsia="zh-CN"/>
        </w:rPr>
        <w:t>经济困难失能老年人集中照护</w:t>
      </w:r>
      <w:r>
        <w:rPr>
          <w:rFonts w:hint="eastAsia" w:ascii="Times New Roman" w:hAnsi="Times New Roman" w:eastAsia="方正仿宋_GBK" w:cs="Times New Roman"/>
          <w:snapToGrid/>
          <w:kern w:val="2"/>
          <w:sz w:val="32"/>
          <w:szCs w:val="32"/>
          <w:lang w:eastAsia="zh-CN"/>
        </w:rPr>
        <w:t>定点</w:t>
      </w:r>
      <w:r>
        <w:rPr>
          <w:rFonts w:ascii="Times New Roman" w:hAnsi="Times New Roman" w:eastAsia="方正仿宋_GBK" w:cs="Times New Roman"/>
          <w:snapToGrid/>
          <w:kern w:val="2"/>
          <w:sz w:val="32"/>
          <w:szCs w:val="32"/>
          <w:lang w:eastAsia="zh-CN"/>
        </w:rPr>
        <w:t>服务机构考核评分表</w:t>
      </w:r>
      <w:r>
        <w:rPr>
          <w:rFonts w:hint="eastAsia" w:ascii="Times New Roman" w:hAnsi="Times New Roman" w:eastAsia="方正仿宋_GBK" w:cs="Times New Roman"/>
          <w:snapToGrid/>
          <w:kern w:val="2"/>
          <w:sz w:val="32"/>
          <w:szCs w:val="32"/>
          <w:lang w:eastAsia="zh-CN"/>
        </w:rPr>
        <w:t>》（附件</w:t>
      </w:r>
      <w:r>
        <w:rPr>
          <w:rFonts w:hint="eastAsia" w:ascii="Times New Roman" w:hAnsi="Times New Roman" w:eastAsia="方正仿宋_GBK" w:cs="Times New Roman"/>
          <w:snapToGrid/>
          <w:kern w:val="2"/>
          <w:sz w:val="32"/>
          <w:szCs w:val="32"/>
          <w:lang w:val="en-US" w:eastAsia="zh-CN"/>
        </w:rPr>
        <w:t>1</w:t>
      </w:r>
      <w:r>
        <w:rPr>
          <w:rFonts w:hint="eastAsia" w:ascii="Times New Roman" w:hAnsi="Times New Roman" w:eastAsia="方正仿宋_GBK" w:cs="Times New Roman"/>
          <w:snapToGrid/>
          <w:kern w:val="2"/>
          <w:sz w:val="32"/>
          <w:szCs w:val="32"/>
          <w:lang w:eastAsia="zh-CN"/>
        </w:rPr>
        <w:t>）要求，得分在80分（总分100分）及以上，且</w:t>
      </w:r>
      <w:r>
        <w:rPr>
          <w:rFonts w:hint="eastAsia" w:ascii="Calibri" w:hAnsi="Calibri" w:eastAsia="方正仿宋_GBK" w:cs="方正仿宋_GBK"/>
          <w:snapToGrid/>
          <w:kern w:val="2"/>
          <w:sz w:val="32"/>
          <w:szCs w:val="32"/>
          <w:lang w:eastAsia="zh-CN"/>
        </w:rPr>
        <w:t>无“一票否决项”条款情形。</w:t>
      </w:r>
    </w:p>
    <w:p>
      <w:pPr>
        <w:widowControl w:val="0"/>
        <w:kinsoku/>
        <w:autoSpaceDE/>
        <w:autoSpaceDN/>
        <w:adjustRightInd/>
        <w:snapToGrid/>
        <w:spacing w:line="570" w:lineRule="exact"/>
        <w:ind w:firstLine="640" w:firstLineChars="200"/>
        <w:jc w:val="both"/>
        <w:textAlignment w:val="auto"/>
        <w:rPr>
          <w:rFonts w:ascii="方正仿宋_GBK" w:hAnsi="方正仿宋_GBK" w:eastAsia="方正仿宋_GBK" w:cs="方正仿宋_GBK"/>
          <w:snapToGrid/>
          <w:kern w:val="2"/>
          <w:sz w:val="32"/>
          <w:szCs w:val="32"/>
          <w:lang w:eastAsia="zh-CN"/>
        </w:rPr>
      </w:pPr>
      <w:r>
        <w:rPr>
          <w:rFonts w:hint="eastAsia" w:ascii="Calibri" w:hAnsi="Calibri" w:eastAsia="方正仿宋_GBK" w:cs="方正仿宋_GBK"/>
          <w:snapToGrid/>
          <w:kern w:val="2"/>
          <w:sz w:val="32"/>
          <w:szCs w:val="32"/>
          <w:lang w:eastAsia="zh-CN"/>
        </w:rPr>
        <w:t>获得永川区经济困难失能老年人定点服务机构资格后，由区民政局统一发放标识牌。</w:t>
      </w:r>
    </w:p>
    <w:p>
      <w:pPr>
        <w:widowControl w:val="0"/>
        <w:kinsoku/>
        <w:autoSpaceDE/>
        <w:autoSpaceDN/>
        <w:adjustRightInd/>
        <w:snapToGrid/>
        <w:spacing w:line="570" w:lineRule="exact"/>
        <w:ind w:firstLine="640" w:firstLineChars="200"/>
        <w:jc w:val="both"/>
        <w:textAlignment w:val="auto"/>
        <w:rPr>
          <w:rFonts w:hint="default" w:ascii="方正楷体_GBK" w:hAnsi="方正楷体_GBK" w:eastAsia="方正楷体_GBK" w:cs="方正楷体_GBK"/>
          <w:snapToGrid/>
          <w:kern w:val="2"/>
          <w:sz w:val="32"/>
          <w:szCs w:val="32"/>
          <w:lang w:val="en-US" w:eastAsia="zh-CN"/>
        </w:rPr>
      </w:pPr>
      <w:r>
        <w:rPr>
          <w:rFonts w:hint="eastAsia" w:ascii="方正楷体_GBK" w:hAnsi="方正楷体_GBK" w:eastAsia="方正楷体_GBK" w:cs="方正楷体_GBK"/>
          <w:snapToGrid/>
          <w:kern w:val="2"/>
          <w:sz w:val="32"/>
          <w:szCs w:val="32"/>
          <w:highlight w:val="none"/>
          <w:lang w:eastAsia="zh-CN"/>
        </w:rPr>
        <w:t>（</w:t>
      </w:r>
      <w:r>
        <w:rPr>
          <w:rFonts w:hint="eastAsia" w:ascii="方正楷体_GBK" w:hAnsi="方正楷体_GBK" w:eastAsia="方正楷体_GBK" w:cs="方正楷体_GBK"/>
          <w:snapToGrid/>
          <w:kern w:val="2"/>
          <w:sz w:val="32"/>
          <w:szCs w:val="32"/>
          <w:highlight w:val="none"/>
          <w:lang w:val="en-US" w:eastAsia="zh-CN"/>
        </w:rPr>
        <w:t>二</w:t>
      </w:r>
      <w:r>
        <w:rPr>
          <w:rFonts w:hint="eastAsia" w:ascii="方正楷体_GBK" w:hAnsi="方正楷体_GBK" w:eastAsia="方正楷体_GBK" w:cs="方正楷体_GBK"/>
          <w:snapToGrid/>
          <w:kern w:val="2"/>
          <w:sz w:val="32"/>
          <w:szCs w:val="32"/>
          <w:highlight w:val="none"/>
          <w:lang w:eastAsia="zh-CN"/>
        </w:rPr>
        <w:t>）</w:t>
      </w:r>
      <w:r>
        <w:rPr>
          <w:rFonts w:hint="eastAsia" w:ascii="方正楷体_GBK" w:hAnsi="方正楷体_GBK" w:eastAsia="方正楷体_GBK" w:cs="方正楷体_GBK"/>
          <w:snapToGrid/>
          <w:kern w:val="2"/>
          <w:sz w:val="32"/>
          <w:szCs w:val="32"/>
          <w:highlight w:val="none"/>
          <w:lang w:val="en-US" w:eastAsia="zh-CN"/>
        </w:rPr>
        <w:t>信息管理。</w:t>
      </w:r>
      <w:r>
        <w:rPr>
          <w:rFonts w:hint="eastAsia" w:ascii="方正仿宋_GBK" w:hAnsi="方正仿宋_GBK" w:eastAsia="方正仿宋_GBK" w:cs="方正仿宋_GBK"/>
          <w:snapToGrid/>
          <w:kern w:val="2"/>
          <w:sz w:val="32"/>
          <w:szCs w:val="32"/>
          <w:highlight w:val="none"/>
          <w:lang w:val="en-US" w:eastAsia="zh-CN"/>
        </w:rPr>
        <w:t>养老机构应将经济困难失能老年人等群体入住和服务情况及时录入养老服务信息系统，并对接低收入人口动态监测信息平台</w:t>
      </w:r>
      <w:r>
        <w:rPr>
          <w:rFonts w:hint="eastAsia" w:ascii="方正仿宋_GBK" w:hAnsi="方正仿宋_GBK" w:eastAsia="方正仿宋_GBK" w:cs="方正仿宋_GBK"/>
          <w:snapToGrid/>
          <w:kern w:val="2"/>
          <w:sz w:val="32"/>
          <w:szCs w:val="32"/>
          <w:lang w:val="en-US" w:eastAsia="zh-CN"/>
        </w:rPr>
        <w:t>。</w:t>
      </w:r>
    </w:p>
    <w:p>
      <w:pPr>
        <w:widowControl w:val="0"/>
        <w:kinsoku/>
        <w:autoSpaceDE/>
        <w:autoSpaceDN/>
        <w:adjustRightInd/>
        <w:snapToGrid/>
        <w:spacing w:line="570" w:lineRule="exact"/>
        <w:ind w:firstLine="640" w:firstLineChars="200"/>
        <w:jc w:val="both"/>
        <w:textAlignment w:val="auto"/>
        <w:rPr>
          <w:rFonts w:ascii="方正楷体_GBK" w:hAnsi="方正楷体_GBK" w:eastAsia="方正楷体_GBK" w:cs="方正楷体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w:t>
      </w:r>
      <w:r>
        <w:rPr>
          <w:rFonts w:hint="eastAsia" w:ascii="方正楷体_GBK" w:hAnsi="方正楷体_GBK" w:eastAsia="方正楷体_GBK" w:cs="方正楷体_GBK"/>
          <w:snapToGrid/>
          <w:kern w:val="2"/>
          <w:sz w:val="32"/>
          <w:szCs w:val="32"/>
          <w:lang w:val="en-US" w:eastAsia="zh-CN"/>
        </w:rPr>
        <w:t>三</w:t>
      </w:r>
      <w:r>
        <w:rPr>
          <w:rFonts w:hint="eastAsia" w:ascii="方正楷体_GBK" w:hAnsi="方正楷体_GBK" w:eastAsia="方正楷体_GBK" w:cs="方正楷体_GBK"/>
          <w:snapToGrid/>
          <w:kern w:val="2"/>
          <w:sz w:val="32"/>
          <w:szCs w:val="32"/>
          <w:lang w:eastAsia="zh-CN"/>
        </w:rPr>
        <w:t>）机构考核</w:t>
      </w:r>
      <w:r>
        <w:rPr>
          <w:rFonts w:hint="eastAsia" w:ascii="方正仿宋_GBK" w:hAnsi="方正仿宋_GBK" w:eastAsia="方正仿宋_GBK" w:cs="方正仿宋_GBK"/>
          <w:snapToGrid/>
          <w:kern w:val="2"/>
          <w:sz w:val="32"/>
          <w:szCs w:val="32"/>
          <w:lang w:eastAsia="zh-CN"/>
        </w:rPr>
        <w:t>。</w:t>
      </w:r>
      <w:r>
        <w:rPr>
          <w:rFonts w:hint="eastAsia" w:ascii="Calibri" w:hAnsi="Calibri" w:eastAsia="方正仿宋_GBK" w:cs="方正仿宋_GBK"/>
          <w:snapToGrid/>
          <w:kern w:val="2"/>
          <w:sz w:val="32"/>
          <w:szCs w:val="32"/>
          <w:lang w:eastAsia="zh-CN"/>
        </w:rPr>
        <w:t>区民政局定期对收住经济困难失能老年人的养老机构进行绩效考核，考核指标包括但不限于收住救助对象人数、救助对象满意度等。根据资金使用实际情况，结合绩效考核结果，在绩效因素资金总量中对养老机构发放绩效补助，绩效补助总额不超过区经济困难失能老年人实际发放基本养老服务救助金总额的</w:t>
      </w:r>
      <w:r>
        <w:rPr>
          <w:rFonts w:ascii="Times New Roman" w:hAnsi="Times New Roman" w:eastAsia="方正仿宋_GBK" w:cs="Times New Roman"/>
          <w:snapToGrid/>
          <w:kern w:val="2"/>
          <w:sz w:val="32"/>
          <w:szCs w:val="32"/>
          <w:lang w:eastAsia="zh-CN"/>
        </w:rPr>
        <w:t>30%</w:t>
      </w:r>
      <w:r>
        <w:rPr>
          <w:rFonts w:hint="eastAsia" w:ascii="Calibri" w:hAnsi="Calibri" w:eastAsia="方正仿宋_GBK" w:cs="方正仿宋_GBK"/>
          <w:snapToGrid/>
          <w:kern w:val="2"/>
          <w:sz w:val="32"/>
          <w:szCs w:val="32"/>
          <w:lang w:eastAsia="zh-CN"/>
        </w:rPr>
        <w:t>。</w:t>
      </w:r>
    </w:p>
    <w:p>
      <w:pPr>
        <w:widowControl w:val="0"/>
        <w:kinsoku/>
        <w:autoSpaceDE/>
        <w:autoSpaceDN/>
        <w:adjustRightInd/>
        <w:snapToGrid/>
        <w:spacing w:line="570" w:lineRule="exact"/>
        <w:ind w:firstLine="640" w:firstLineChars="200"/>
        <w:jc w:val="both"/>
        <w:textAlignment w:val="auto"/>
        <w:rPr>
          <w:rFonts w:ascii="方正黑体_GBK" w:hAnsi="方正黑体_GBK" w:eastAsia="方正黑体_GBK" w:cs="方正黑体_GBK"/>
          <w:snapToGrid/>
          <w:kern w:val="2"/>
          <w:sz w:val="32"/>
          <w:szCs w:val="32"/>
          <w:lang w:eastAsia="zh-CN"/>
        </w:rPr>
      </w:pPr>
      <w:r>
        <w:rPr>
          <w:rFonts w:hint="eastAsia" w:ascii="方正黑体_GBK" w:hAnsi="方正黑体_GBK" w:eastAsia="方正黑体_GBK" w:cs="方正黑体_GBK"/>
          <w:snapToGrid/>
          <w:kern w:val="2"/>
          <w:sz w:val="32"/>
          <w:szCs w:val="32"/>
          <w:lang w:eastAsia="zh-CN"/>
        </w:rPr>
        <w:t>五、工作要求</w:t>
      </w:r>
    </w:p>
    <w:p>
      <w:pPr>
        <w:widowControl w:val="0"/>
        <w:kinsoku/>
        <w:autoSpaceDE/>
        <w:autoSpaceDN/>
        <w:adjustRightInd/>
        <w:snapToGrid/>
        <w:spacing w:line="570" w:lineRule="exact"/>
        <w:ind w:firstLine="640" w:firstLineChars="200"/>
        <w:jc w:val="both"/>
        <w:textAlignment w:val="auto"/>
        <w:rPr>
          <w:rFonts w:ascii="Calibri" w:hAnsi="Calibri" w:eastAsia="方正仿宋_GBK" w:cs="方正仿宋_GBK"/>
          <w:snapToGrid/>
          <w:kern w:val="2"/>
          <w:sz w:val="32"/>
          <w:szCs w:val="32"/>
          <w:lang w:eastAsia="zh-CN"/>
        </w:rPr>
      </w:pPr>
      <w:r>
        <w:rPr>
          <w:rFonts w:hint="eastAsia" w:ascii="Calibri" w:hAnsi="Calibri" w:eastAsia="方正楷体_GBK" w:cs="方正楷体_GBK"/>
          <w:snapToGrid/>
          <w:kern w:val="2"/>
          <w:sz w:val="32"/>
          <w:szCs w:val="32"/>
          <w:lang w:eastAsia="zh-CN"/>
        </w:rPr>
        <w:t>（一）加强组织领导。</w:t>
      </w:r>
      <w:r>
        <w:rPr>
          <w:rFonts w:hint="eastAsia" w:ascii="Calibri" w:hAnsi="Calibri" w:eastAsia="方正仿宋_GBK" w:cs="方正仿宋_GBK"/>
          <w:snapToGrid/>
          <w:kern w:val="2"/>
          <w:sz w:val="32"/>
          <w:szCs w:val="32"/>
          <w:lang w:eastAsia="zh-CN"/>
        </w:rPr>
        <w:t>各镇（街道）要高度重视经济困难失能老年人集中照护服务工作，要细化业务流程、权责事项和工作规范，逐步建立健全养老机构激励约束机制。要加强社会救助与养老服务的业务协同、数据共享和政策衔接，有序推进服务类社会救助发展，要做好救助对象资格审核认定和动态核查工作。区民政局会同区财政局开展资金分配、支付和监管工作。</w:t>
      </w:r>
    </w:p>
    <w:p>
      <w:pPr>
        <w:widowControl w:val="0"/>
        <w:kinsoku/>
        <w:autoSpaceDE/>
        <w:autoSpaceDN/>
        <w:adjustRightInd/>
        <w:snapToGrid/>
        <w:spacing w:line="570" w:lineRule="exact"/>
        <w:ind w:firstLine="640" w:firstLineChars="200"/>
        <w:jc w:val="both"/>
        <w:textAlignment w:val="auto"/>
        <w:rPr>
          <w:rFonts w:ascii="Calibri" w:hAnsi="Calibri" w:eastAsia="方正仿宋_GBK" w:cs="方正仿宋_GBK"/>
          <w:snapToGrid/>
          <w:kern w:val="2"/>
          <w:sz w:val="32"/>
          <w:szCs w:val="32"/>
          <w:lang w:eastAsia="zh-CN"/>
        </w:rPr>
      </w:pPr>
      <w:r>
        <w:rPr>
          <w:rFonts w:hint="eastAsia" w:ascii="Calibri" w:hAnsi="Calibri" w:eastAsia="方正楷体_GBK" w:cs="方正楷体_GBK"/>
          <w:snapToGrid/>
          <w:kern w:val="2"/>
          <w:sz w:val="32"/>
          <w:szCs w:val="32"/>
          <w:lang w:eastAsia="zh-CN"/>
        </w:rPr>
        <w:t>（二）加强宣传引导。</w:t>
      </w:r>
      <w:r>
        <w:rPr>
          <w:rFonts w:hint="eastAsia" w:ascii="Calibri" w:hAnsi="Calibri" w:eastAsia="方正仿宋_GBK" w:cs="方正仿宋_GBK"/>
          <w:snapToGrid/>
          <w:kern w:val="2"/>
          <w:sz w:val="32"/>
          <w:szCs w:val="32"/>
          <w:lang w:eastAsia="zh-CN"/>
        </w:rPr>
        <w:t>各镇（街道）要主动做好政策宣传，准确解读政策，认真摸排本辖区符合条件的老年人，并建好台账，确保受益群众应享尽享。鼓励支持符合条件的养老机构主动承担社会责任，引导慈善组织、志愿者、行业组织等参与经济困难失能老年人集中照护服务工作。</w:t>
      </w:r>
    </w:p>
    <w:p>
      <w:pPr>
        <w:widowControl w:val="0"/>
        <w:kinsoku/>
        <w:autoSpaceDE/>
        <w:autoSpaceDN/>
        <w:adjustRightInd/>
        <w:snapToGrid/>
        <w:spacing w:line="570" w:lineRule="exact"/>
        <w:ind w:firstLine="640" w:firstLineChars="200"/>
        <w:jc w:val="both"/>
        <w:textAlignment w:val="auto"/>
        <w:rPr>
          <w:rFonts w:ascii="Calibri" w:hAnsi="Calibri"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（三）严格资金管理。</w:t>
      </w:r>
      <w:r>
        <w:rPr>
          <w:rFonts w:hint="eastAsia" w:ascii="Calibri" w:hAnsi="Calibri" w:eastAsia="方正仿宋_GBK" w:cs="方正仿宋_GBK"/>
          <w:snapToGrid/>
          <w:kern w:val="2"/>
          <w:sz w:val="32"/>
          <w:szCs w:val="32"/>
          <w:lang w:eastAsia="zh-CN"/>
        </w:rPr>
        <w:t>区民政局、区财政局将对救助资金开展全流程监管和绩效评价，定期开展检查，确保资金管理规范和使用高效。要高度重视资金安全，严格遵守财经纪律，确保申报资料的真实性、审批程序的规范性、资金支付的合规性，不得提前支付、超额支付。对发生“套补骗补”、虚报错报考核指标数据、违反财政资金使用相关规定的、滥用职权、玩忽职守、徇私舞弊等违法违规情况的，依照《财政违法行为处罚处分条例》《中央财政困难群众救助补助资金管理办法》等规定，依法责令改正并追究相应责任；涉嫌犯罪的，依法移送有关机关处理。对相关当事人骗取救助金的要依法追回。对养老机构与老年人恶意串通骗取救助资金的，依法追究责任。</w:t>
      </w:r>
    </w:p>
    <w:p>
      <w:pPr>
        <w:widowControl w:val="0"/>
        <w:kinsoku/>
        <w:autoSpaceDE/>
        <w:autoSpaceDN/>
        <w:adjustRightInd/>
        <w:snapToGrid/>
        <w:spacing w:line="570" w:lineRule="exact"/>
        <w:ind w:firstLine="640" w:firstLineChars="200"/>
        <w:jc w:val="both"/>
        <w:textAlignment w:val="auto"/>
        <w:rPr>
          <w:rFonts w:ascii="方正仿宋_GBK" w:hAnsi="方正仿宋_GBK" w:eastAsia="方正仿宋_GBK" w:cs="方正仿宋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（四）落实保障措施。</w:t>
      </w:r>
      <w:r>
        <w:rPr>
          <w:rFonts w:hint="eastAsia" w:ascii="Calibri" w:hAnsi="Calibri" w:eastAsia="方正仿宋_GBK" w:cs="方正仿宋_GBK"/>
          <w:snapToGrid/>
          <w:kern w:val="2"/>
          <w:sz w:val="32"/>
          <w:szCs w:val="32"/>
          <w:lang w:eastAsia="zh-CN"/>
        </w:rPr>
        <w:t>各镇（街道）</w:t>
      </w:r>
      <w:r>
        <w:rPr>
          <w:rFonts w:hint="eastAsia" w:ascii="Calibri" w:hAnsi="Calibri" w:eastAsia="方正仿宋_GBK" w:cs="方正仿宋_GBK"/>
          <w:snapToGrid/>
          <w:kern w:val="2"/>
          <w:sz w:val="32"/>
          <w:szCs w:val="32"/>
          <w:highlight w:val="none"/>
          <w:lang w:eastAsia="zh-CN"/>
        </w:rPr>
        <w:t>和区民政局有关业务科室要依托“渝悦</w:t>
      </w:r>
      <w:r>
        <w:rPr>
          <w:rFonts w:hint="eastAsia" w:ascii="Calibri" w:hAnsi="Calibri" w:eastAsia="方正仿宋_GBK" w:cs="方正仿宋_GBK"/>
          <w:snapToGrid/>
          <w:kern w:val="2"/>
          <w:sz w:val="32"/>
          <w:szCs w:val="32"/>
          <w:highlight w:val="none"/>
          <w:lang w:val="en-US" w:eastAsia="zh-CN"/>
        </w:rPr>
        <w:t>.</w:t>
      </w:r>
      <w:r>
        <w:rPr>
          <w:rFonts w:hint="eastAsia" w:ascii="Calibri" w:hAnsi="Calibri" w:eastAsia="方正仿宋_GBK" w:cs="方正仿宋_GBK"/>
          <w:snapToGrid/>
          <w:kern w:val="2"/>
          <w:sz w:val="32"/>
          <w:szCs w:val="32"/>
          <w:highlight w:val="none"/>
          <w:lang w:eastAsia="zh-CN"/>
        </w:rPr>
        <w:t>救助”、</w:t>
      </w:r>
      <w:r>
        <w:rPr>
          <w:rFonts w:hint="eastAsia" w:ascii="Calibri" w:hAnsi="Calibri" w:eastAsia="方正仿宋_GBK" w:cs="方正仿宋_GBK"/>
          <w:snapToGrid/>
          <w:kern w:val="2"/>
          <w:sz w:val="32"/>
          <w:szCs w:val="32"/>
          <w:lang w:eastAsia="zh-CN"/>
        </w:rPr>
        <w:t>“渝悦</w:t>
      </w:r>
      <w:r>
        <w:rPr>
          <w:rFonts w:hint="eastAsia" w:ascii="Calibri" w:hAnsi="Calibri" w:eastAsia="方正仿宋_GBK" w:cs="方正仿宋_GBK"/>
          <w:snapToGrid/>
          <w:kern w:val="2"/>
          <w:sz w:val="32"/>
          <w:szCs w:val="32"/>
          <w:lang w:val="en-US" w:eastAsia="zh-CN"/>
        </w:rPr>
        <w:t>.</w:t>
      </w:r>
      <w:r>
        <w:rPr>
          <w:rFonts w:hint="eastAsia" w:ascii="Calibri" w:hAnsi="Calibri" w:eastAsia="方正仿宋_GBK" w:cs="方正仿宋_GBK"/>
          <w:snapToGrid/>
          <w:kern w:val="2"/>
          <w:sz w:val="32"/>
          <w:szCs w:val="32"/>
          <w:lang w:eastAsia="zh-CN"/>
        </w:rPr>
        <w:t>养老”等数字平台共享数据、整合资源，加强协同、赋能基层，开展委托代办、线上申办等便民服务，实现数字赋能便利化、供需对接精准化、服务监管智慧化。</w:t>
      </w:r>
      <w:r>
        <w:rPr>
          <w:rFonts w:hint="eastAsia" w:ascii="Calibri" w:hAnsi="Calibri" w:eastAsia="方正仿宋_GBK" w:cs="方正仿宋_GBK"/>
          <w:snapToGrid/>
          <w:kern w:val="2"/>
          <w:sz w:val="32"/>
          <w:szCs w:val="32"/>
          <w:highlight w:val="none"/>
          <w:lang w:val="en-US" w:eastAsia="zh-CN"/>
        </w:rPr>
        <w:t>各镇（街道）残疾人联合会要及时仔细核对残疾人信息并做好宣传，积极引导符合条件的残疾人家庭入住养老机构。</w:t>
      </w:r>
      <w:r>
        <w:rPr>
          <w:rFonts w:hint="eastAsia" w:ascii="方正仿宋_GBK" w:hAnsi="方正仿宋_GBK" w:eastAsia="方正仿宋_GBK" w:cs="方正仿宋_GBK"/>
          <w:snapToGrid/>
          <w:kern w:val="2"/>
          <w:sz w:val="32"/>
          <w:szCs w:val="32"/>
          <w:lang w:eastAsia="zh-CN"/>
        </w:rPr>
        <w:t>要主动公开公示全区经济困难失能老年人集中照护服务定点机构相关信息，协助有意愿的经济困难失能老年人家庭选择适宜的养老机构。定点养老机构要健全管理制度，统一服务标准和规范，改善照护服务条件。</w:t>
      </w:r>
    </w:p>
    <w:p>
      <w:pPr>
        <w:keepNext w:val="0"/>
        <w:keepLines w:val="0"/>
        <w:pageBreakBefore w:val="0"/>
        <w:widowControl w:val="0"/>
        <w:kinsoku/>
        <w:wordWrap/>
        <w:overflowPunct/>
        <w:topLinePunct w:val="0"/>
        <w:autoSpaceDE/>
        <w:autoSpaceDN/>
        <w:bidi w:val="0"/>
        <w:spacing w:line="594" w:lineRule="exact"/>
        <w:ind w:left="28" w:right="122" w:firstLine="676" w:firstLineChars="200"/>
        <w:jc w:val="both"/>
        <w:rPr>
          <w:rFonts w:ascii="Times New Roman" w:hAnsi="Times New Roman" w:eastAsia="方正仿宋_GBK" w:cs="方正仿宋_GBK"/>
          <w:sz w:val="32"/>
          <w:szCs w:val="32"/>
        </w:rPr>
      </w:pPr>
      <w:r>
        <w:rPr>
          <w:rFonts w:ascii="Times New Roman" w:hAnsi="Times New Roman" w:eastAsia="方正仿宋_GBK" w:cs="方正仿宋_GBK"/>
          <w:spacing w:val="9"/>
          <w:sz w:val="32"/>
          <w:szCs w:val="32"/>
        </w:rPr>
        <w:t>本通知自公布之日起施行。《</w:t>
      </w:r>
      <w:r>
        <w:rPr>
          <w:rFonts w:hint="eastAsia" w:ascii="Times New Roman" w:hAnsi="Times New Roman" w:eastAsia="方正仿宋_GBK" w:cs="方正仿宋_GBK"/>
          <w:spacing w:val="9"/>
          <w:sz w:val="32"/>
          <w:szCs w:val="32"/>
        </w:rPr>
        <w:t>重庆市永川区民政局重庆市永川区财政局关于组织开展支持经济困难失能老年人集中照护服务工作的通知</w:t>
      </w:r>
      <w:r>
        <w:rPr>
          <w:rFonts w:ascii="Times New Roman" w:hAnsi="Times New Roman" w:eastAsia="方正仿宋_GBK" w:cs="方正仿宋_GBK"/>
          <w:spacing w:val="2"/>
          <w:sz w:val="32"/>
          <w:szCs w:val="32"/>
        </w:rPr>
        <w:t>》（</w:t>
      </w:r>
      <w:r>
        <w:rPr>
          <w:rFonts w:hint="eastAsia" w:ascii="Times New Roman" w:hAnsi="Times New Roman" w:eastAsia="方正仿宋_GBK" w:cs="方正仿宋_GBK"/>
          <w:spacing w:val="9"/>
          <w:sz w:val="32"/>
          <w:szCs w:val="32"/>
        </w:rPr>
        <w:t>永民发〔2024〕78号</w:t>
      </w:r>
      <w:r>
        <w:rPr>
          <w:rFonts w:ascii="Times New Roman" w:hAnsi="Times New Roman" w:eastAsia="方正仿宋_GBK" w:cs="方正仿宋_GBK"/>
          <w:spacing w:val="2"/>
          <w:sz w:val="32"/>
          <w:szCs w:val="32"/>
        </w:rPr>
        <w:t>）同时废止。</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jc w:val="both"/>
        <w:rPr>
          <w:rFonts w:hint="default" w:ascii="Times New Roman" w:hAnsi="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snapToGrid/>
          <w:color w:val="auto"/>
          <w:kern w:val="2"/>
          <w:sz w:val="32"/>
          <w:szCs w:val="32"/>
          <w:lang w:eastAsia="zh-CN"/>
        </w:rPr>
      </w:pPr>
    </w:p>
    <w:p>
      <w:pPr>
        <w:widowControl w:val="0"/>
        <w:kinsoku/>
        <w:autoSpaceDE/>
        <w:autoSpaceDN/>
        <w:adjustRightInd/>
        <w:snapToGrid/>
        <w:spacing w:line="570" w:lineRule="exact"/>
        <w:ind w:left="1918" w:leftChars="304" w:hanging="1280" w:hangingChars="400"/>
        <w:jc w:val="both"/>
        <w:textAlignment w:val="auto"/>
        <w:rPr>
          <w:rFonts w:hint="default" w:ascii="Times New Roman" w:hAnsi="Times New Roman" w:eastAsia="方正仿宋_GBK" w:cs="Times New Roman"/>
          <w:snapToGrid/>
          <w:kern w:val="2"/>
          <w:sz w:val="32"/>
          <w:szCs w:val="32"/>
          <w:lang w:val="en-US" w:eastAsia="zh-CN"/>
        </w:rPr>
      </w:pPr>
      <w:r>
        <w:rPr>
          <w:rFonts w:hint="eastAsia" w:ascii="Times New Roman" w:hAnsi="Times New Roman" w:eastAsia="方正仿宋_GBK" w:cs="方正仿宋_GBK"/>
          <w:snapToGrid/>
          <w:color w:val="auto"/>
          <w:kern w:val="2"/>
          <w:sz w:val="32"/>
          <w:szCs w:val="32"/>
          <w:lang w:val="en-US" w:eastAsia="zh-CN"/>
        </w:rPr>
        <w:t>附件：</w:t>
      </w:r>
      <w:r>
        <w:rPr>
          <w:rFonts w:hint="default" w:ascii="Times New Roman" w:hAnsi="Times New Roman" w:eastAsia="方正仿宋_GBK" w:cs="Times New Roman"/>
          <w:snapToGrid/>
          <w:kern w:val="2"/>
          <w:sz w:val="32"/>
          <w:szCs w:val="32"/>
          <w:lang w:val="en-US" w:eastAsia="zh-CN"/>
        </w:rPr>
        <w:t>1.重庆市永川区经济困难失能老年人集中照护定点服务机构考核评分表</w:t>
      </w:r>
    </w:p>
    <w:p>
      <w:pPr>
        <w:keepNext w:val="0"/>
        <w:keepLines w:val="0"/>
        <w:pageBreakBefore w:val="0"/>
        <w:widowControl w:val="0"/>
        <w:kinsoku/>
        <w:wordWrap/>
        <w:overflowPunct/>
        <w:topLinePunct w:val="0"/>
        <w:autoSpaceDE/>
        <w:autoSpaceDN/>
        <w:bidi w:val="0"/>
        <w:adjustRightInd/>
        <w:snapToGrid/>
        <w:spacing w:line="594" w:lineRule="exact"/>
        <w:ind w:left="1916" w:leftChars="760" w:hanging="320" w:hangingChars="100"/>
        <w:jc w:val="both"/>
        <w:textAlignment w:val="auto"/>
        <w:rPr>
          <w:rFonts w:hint="default" w:ascii="Times New Roman" w:hAnsi="Times New Roman" w:eastAsia="方正仿宋_GBK" w:cs="Times New Roman"/>
          <w:snapToGrid/>
          <w:color w:val="auto"/>
          <w:kern w:val="2"/>
          <w:sz w:val="32"/>
          <w:szCs w:val="32"/>
          <w:lang w:val="en-US" w:eastAsia="zh-CN"/>
        </w:rPr>
      </w:pPr>
      <w:r>
        <w:rPr>
          <w:rFonts w:hint="eastAsia" w:ascii="Times New Roman" w:hAnsi="Times New Roman" w:eastAsia="方正仿宋_GBK" w:cs="方正仿宋_GBK"/>
          <w:snapToGrid/>
          <w:color w:val="auto"/>
          <w:kern w:val="2"/>
          <w:sz w:val="32"/>
          <w:szCs w:val="32"/>
          <w:lang w:val="en-US" w:eastAsia="zh-CN"/>
        </w:rPr>
        <w:t>2.</w:t>
      </w:r>
      <w:r>
        <w:rPr>
          <w:rFonts w:hint="default" w:ascii="Times New Roman" w:hAnsi="Times New Roman" w:eastAsia="方正仿宋_GBK" w:cs="Times New Roman"/>
          <w:snapToGrid/>
          <w:color w:val="auto"/>
          <w:kern w:val="2"/>
          <w:sz w:val="32"/>
          <w:szCs w:val="32"/>
          <w:lang w:val="en-US" w:eastAsia="zh-CN"/>
        </w:rPr>
        <w:t>永川区经济困难失能老年人等群体集中照护服务补助申请表</w:t>
      </w:r>
    </w:p>
    <w:p>
      <w:pPr>
        <w:keepNext w:val="0"/>
        <w:keepLines w:val="0"/>
        <w:pageBreakBefore w:val="0"/>
        <w:widowControl w:val="0"/>
        <w:kinsoku/>
        <w:wordWrap/>
        <w:overflowPunct/>
        <w:topLinePunct w:val="0"/>
        <w:autoSpaceDE/>
        <w:autoSpaceDN/>
        <w:bidi w:val="0"/>
        <w:adjustRightInd/>
        <w:snapToGrid/>
        <w:spacing w:line="594" w:lineRule="exact"/>
        <w:ind w:left="1916" w:leftChars="760" w:hanging="320" w:hangingChars="100"/>
        <w:jc w:val="both"/>
        <w:textAlignment w:val="auto"/>
        <w:rPr>
          <w:rFonts w:hint="default" w:ascii="Times New Roman" w:hAnsi="Times New Roman" w:eastAsia="方正仿宋_GBK" w:cs="Times New Roman"/>
          <w:snapToGrid/>
          <w:color w:val="auto"/>
          <w:kern w:val="2"/>
          <w:sz w:val="32"/>
          <w:szCs w:val="32"/>
          <w:lang w:val="en-US" w:eastAsia="zh-CN"/>
        </w:rPr>
      </w:pPr>
      <w:r>
        <w:rPr>
          <w:rFonts w:hint="eastAsia" w:ascii="Times New Roman" w:hAnsi="Times New Roman" w:eastAsia="方正仿宋_GBK" w:cs="Times New Roman"/>
          <w:snapToGrid/>
          <w:color w:val="auto"/>
          <w:kern w:val="2"/>
          <w:sz w:val="32"/>
          <w:szCs w:val="32"/>
          <w:lang w:val="en-US" w:eastAsia="zh-CN"/>
        </w:rPr>
        <w:t>3.</w:t>
      </w:r>
      <w:r>
        <w:rPr>
          <w:rFonts w:hint="default" w:ascii="Times New Roman" w:hAnsi="Times New Roman" w:eastAsia="方正仿宋_GBK" w:cs="Times New Roman"/>
          <w:snapToGrid/>
          <w:color w:val="auto"/>
          <w:kern w:val="2"/>
          <w:sz w:val="32"/>
          <w:szCs w:val="32"/>
          <w:lang w:val="en-US" w:eastAsia="zh-CN"/>
        </w:rPr>
        <w:t>永川区经济困难失能老年人等群体集中照护服务补助申请汇总表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default" w:ascii="Calibri" w:hAnsi="Calibri" w:eastAsia="方正仿宋_GBK" w:cs="方正仿宋_GBK"/>
          <w:snapToGrid/>
          <w:color w:val="auto"/>
          <w:kern w:val="2"/>
          <w:sz w:val="32"/>
          <w:szCs w:val="32"/>
          <w:lang w:val="en-US" w:eastAsia="zh-CN"/>
        </w:rPr>
      </w:pPr>
      <w:r>
        <w:rPr>
          <w:rFonts w:hint="default" w:ascii="Times New Roman" w:hAnsi="Times New Roman" w:eastAsia="方正仿宋_GBK" w:cs="Times New Roman"/>
          <w:snapToGrid/>
          <w:color w:val="auto"/>
          <w:kern w:val="2"/>
          <w:sz w:val="32"/>
          <w:szCs w:val="32"/>
          <w:lang w:val="en-US" w:eastAsia="zh-CN"/>
        </w:rPr>
        <w:t>4.</w:t>
      </w:r>
      <w:r>
        <w:rPr>
          <w:rFonts w:hint="eastAsia" w:ascii="Calibri" w:hAnsi="Calibri" w:eastAsia="方正仿宋_GBK" w:cs="方正仿宋_GBK"/>
          <w:snapToGrid/>
          <w:color w:val="auto"/>
          <w:kern w:val="2"/>
          <w:sz w:val="32"/>
          <w:szCs w:val="32"/>
          <w:lang w:val="en-US" w:eastAsia="zh-CN"/>
        </w:rPr>
        <w:t>养老机构服务合同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Calibri" w:hAnsi="Calibri" w:eastAsia="方正仿宋_GBK" w:cs="方正仿宋_GBK"/>
          <w:snapToGrid/>
          <w:color w:val="auto"/>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Calibri" w:hAnsi="Calibri" w:eastAsia="方正仿宋_GBK" w:cs="方正仿宋_GBK"/>
          <w:snapToGrid/>
          <w:color w:val="auto"/>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Calibri" w:hAnsi="Calibri" w:eastAsia="方正仿宋_GBK" w:cs="方正仿宋_GBK"/>
          <w:snapToGrid/>
          <w:color w:val="auto"/>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Calibri" w:hAnsi="Calibri" w:eastAsia="方正仿宋_GBK" w:cs="方正仿宋_GBK"/>
          <w:snapToGrid/>
          <w:color w:val="auto"/>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Calibri" w:hAnsi="Calibri" w:eastAsia="方正仿宋_GBK" w:cs="方正仿宋_GBK"/>
          <w:snapToGrid/>
          <w:color w:val="auto"/>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napToGrid/>
          <w:color w:val="auto"/>
          <w:kern w:val="2"/>
          <w:sz w:val="32"/>
          <w:szCs w:val="32"/>
          <w:lang w:eastAsia="zh-CN"/>
        </w:rPr>
      </w:pPr>
      <w:r>
        <w:rPr>
          <w:rFonts w:hint="eastAsia" w:ascii="Calibri" w:hAnsi="Calibri" w:eastAsia="方正仿宋_GBK" w:cs="方正仿宋_GBK"/>
          <w:snapToGrid/>
          <w:color w:val="auto"/>
          <w:kern w:val="2"/>
          <w:sz w:val="32"/>
          <w:szCs w:val="32"/>
          <w:lang w:eastAsia="zh-CN"/>
        </w:rPr>
        <w:t>重庆市永川区民政局</w:t>
      </w:r>
      <w:r>
        <w:rPr>
          <w:rFonts w:hint="eastAsia" w:ascii="Calibri" w:hAnsi="Calibri" w:eastAsia="方正仿宋_GBK" w:cs="方正仿宋_GBK"/>
          <w:snapToGrid/>
          <w:color w:val="auto"/>
          <w:kern w:val="2"/>
          <w:sz w:val="32"/>
          <w:szCs w:val="32"/>
          <w:lang w:val="en-US" w:eastAsia="zh-CN"/>
        </w:rPr>
        <w:t xml:space="preserve">              </w:t>
      </w:r>
      <w:r>
        <w:rPr>
          <w:rFonts w:hint="eastAsia" w:ascii="Calibri" w:hAnsi="Calibri" w:eastAsia="方正仿宋_GBK" w:cs="方正仿宋_GBK"/>
          <w:snapToGrid/>
          <w:color w:val="auto"/>
          <w:kern w:val="2"/>
          <w:sz w:val="32"/>
          <w:szCs w:val="32"/>
          <w:lang w:eastAsia="zh-CN"/>
        </w:rPr>
        <w:t>重庆市永川区财政局</w:t>
      </w:r>
    </w:p>
    <w:p>
      <w:pPr>
        <w:keepNext w:val="0"/>
        <w:keepLines w:val="0"/>
        <w:pageBreakBefore w:val="0"/>
        <w:widowControl w:val="0"/>
        <w:wordWrap/>
        <w:overflowPunct/>
        <w:topLinePunct w:val="0"/>
        <w:bidi w:val="0"/>
        <w:spacing w:line="594" w:lineRule="exact"/>
        <w:ind w:firstLine="640" w:firstLineChars="200"/>
        <w:rPr>
          <w:rFonts w:hint="default" w:ascii="Times New Roman" w:hAnsi="Times New Roman" w:eastAsia="方正仿宋_GBK" w:cs="Times New Roman"/>
          <w:snapToGrid/>
          <w:color w:val="auto"/>
          <w:kern w:val="2"/>
          <w:sz w:val="32"/>
          <w:szCs w:val="32"/>
          <w:lang w:eastAsia="zh-CN"/>
        </w:rPr>
      </w:pPr>
    </w:p>
    <w:p>
      <w:pPr>
        <w:keepNext w:val="0"/>
        <w:keepLines w:val="0"/>
        <w:pageBreakBefore w:val="0"/>
        <w:widowControl w:val="0"/>
        <w:wordWrap/>
        <w:overflowPunct/>
        <w:topLinePunct w:val="0"/>
        <w:bidi w:val="0"/>
        <w:spacing w:line="594" w:lineRule="exact"/>
        <w:ind w:firstLine="640" w:firstLineChars="200"/>
        <w:rPr>
          <w:rFonts w:hint="default" w:ascii="Times New Roman" w:hAnsi="Times New Roman" w:eastAsia="方正仿宋_GBK" w:cs="Times New Roman"/>
          <w:snapToGrid/>
          <w:color w:val="auto"/>
          <w:kern w:val="2"/>
          <w:sz w:val="32"/>
          <w:szCs w:val="32"/>
          <w:lang w:eastAsia="zh-CN"/>
        </w:rPr>
      </w:pPr>
    </w:p>
    <w:p>
      <w:pPr>
        <w:keepNext w:val="0"/>
        <w:keepLines w:val="0"/>
        <w:pageBreakBefore w:val="0"/>
        <w:widowControl w:val="0"/>
        <w:wordWrap/>
        <w:overflowPunct/>
        <w:topLinePunct w:val="0"/>
        <w:bidi w:val="0"/>
        <w:spacing w:line="594" w:lineRule="exact"/>
        <w:ind w:firstLine="640" w:firstLineChars="200"/>
        <w:rPr>
          <w:rFonts w:hint="default" w:ascii="Times New Roman" w:hAnsi="Times New Roman" w:eastAsia="方正仿宋_GBK" w:cs="Times New Roman"/>
          <w:snapToGrid/>
          <w:color w:val="auto"/>
          <w:kern w:val="2"/>
          <w:sz w:val="32"/>
          <w:szCs w:val="32"/>
          <w:lang w:eastAsia="zh-CN"/>
        </w:rPr>
      </w:pPr>
    </w:p>
    <w:p>
      <w:pPr>
        <w:keepNext w:val="0"/>
        <w:keepLines w:val="0"/>
        <w:pageBreakBefore w:val="0"/>
        <w:widowControl w:val="0"/>
        <w:wordWrap/>
        <w:overflowPunct/>
        <w:topLinePunct w:val="0"/>
        <w:bidi w:val="0"/>
        <w:spacing w:line="594" w:lineRule="exact"/>
        <w:ind w:firstLine="4160" w:firstLineChars="1300"/>
        <w:rPr>
          <w:rFonts w:hint="default" w:ascii="Times New Roman" w:hAnsi="Times New Roman" w:eastAsia="方正仿宋_GBK" w:cs="Times New Roman"/>
          <w:snapToGrid/>
          <w:color w:val="auto"/>
          <w:kern w:val="2"/>
          <w:sz w:val="32"/>
          <w:szCs w:val="32"/>
          <w:lang w:eastAsia="zh-CN"/>
        </w:rPr>
      </w:pPr>
    </w:p>
    <w:p>
      <w:pPr>
        <w:keepNext w:val="0"/>
        <w:keepLines w:val="0"/>
        <w:pageBreakBefore w:val="0"/>
        <w:widowControl w:val="0"/>
        <w:wordWrap/>
        <w:overflowPunct/>
        <w:topLinePunct w:val="0"/>
        <w:bidi w:val="0"/>
        <w:spacing w:line="594" w:lineRule="exact"/>
        <w:ind w:firstLine="4800" w:firstLineChars="1500"/>
        <w:rPr>
          <w:rFonts w:hint="default" w:ascii="Times New Roman" w:hAnsi="Times New Roman" w:eastAsia="方正仿宋_GBK" w:cs="Times New Roman"/>
          <w:snapToGrid/>
          <w:color w:val="auto"/>
          <w:kern w:val="2"/>
          <w:sz w:val="32"/>
          <w:szCs w:val="32"/>
          <w:lang w:eastAsia="zh-CN"/>
        </w:rPr>
      </w:pPr>
      <w:r>
        <w:rPr>
          <w:rFonts w:hint="default" w:ascii="Times New Roman" w:hAnsi="Times New Roman" w:eastAsia="方正仿宋_GBK" w:cs="Times New Roman"/>
          <w:snapToGrid/>
          <w:color w:val="auto"/>
          <w:kern w:val="2"/>
          <w:sz w:val="32"/>
          <w:szCs w:val="32"/>
          <w:lang w:eastAsia="zh-CN"/>
        </w:rPr>
        <w:t>重庆市永川区残疾人联合会</w:t>
      </w:r>
    </w:p>
    <w:p>
      <w:pPr>
        <w:keepNext w:val="0"/>
        <w:keepLines w:val="0"/>
        <w:pageBreakBefore w:val="0"/>
        <w:widowControl w:val="0"/>
        <w:wordWrap/>
        <w:overflowPunct/>
        <w:topLinePunct w:val="0"/>
        <w:bidi w:val="0"/>
        <w:spacing w:line="594" w:lineRule="exact"/>
        <w:ind w:firstLine="5440" w:firstLineChars="1700"/>
        <w:rPr>
          <w:rFonts w:hint="default" w:ascii="Times New Roman" w:hAnsi="Times New Roman" w:eastAsia="方正仿宋_GBK" w:cs="Times New Roman"/>
          <w:snapToGrid/>
          <w:color w:val="auto"/>
          <w:kern w:val="2"/>
          <w:sz w:val="32"/>
          <w:szCs w:val="32"/>
          <w:lang w:eastAsia="zh-CN"/>
        </w:rPr>
      </w:pPr>
      <w:r>
        <w:rPr>
          <w:rFonts w:hint="default" w:ascii="Times New Roman" w:hAnsi="Times New Roman" w:eastAsia="方正仿宋_GBK" w:cs="Times New Roman"/>
          <w:snapToGrid/>
          <w:color w:val="auto"/>
          <w:kern w:val="2"/>
          <w:sz w:val="32"/>
          <w:szCs w:val="32"/>
          <w:lang w:eastAsia="zh-CN"/>
        </w:rPr>
        <w:t>202</w:t>
      </w:r>
      <w:r>
        <w:rPr>
          <w:rFonts w:hint="eastAsia" w:ascii="Times New Roman" w:hAnsi="Times New Roman" w:eastAsia="方正仿宋_GBK" w:cs="Times New Roman"/>
          <w:snapToGrid/>
          <w:color w:val="auto"/>
          <w:kern w:val="2"/>
          <w:sz w:val="32"/>
          <w:szCs w:val="32"/>
          <w:lang w:val="en-US" w:eastAsia="zh-CN"/>
        </w:rPr>
        <w:t>5</w:t>
      </w:r>
      <w:r>
        <w:rPr>
          <w:rFonts w:hint="default" w:ascii="Times New Roman" w:hAnsi="Times New Roman" w:eastAsia="方正仿宋_GBK" w:cs="Times New Roman"/>
          <w:snapToGrid/>
          <w:color w:val="auto"/>
          <w:kern w:val="2"/>
          <w:sz w:val="32"/>
          <w:szCs w:val="32"/>
          <w:lang w:eastAsia="zh-CN"/>
        </w:rPr>
        <w:t>年</w:t>
      </w:r>
      <w:r>
        <w:rPr>
          <w:rFonts w:hint="eastAsia" w:ascii="Times New Roman" w:hAnsi="Times New Roman" w:eastAsia="方正仿宋_GBK" w:cs="Times New Roman"/>
          <w:snapToGrid/>
          <w:color w:val="auto"/>
          <w:kern w:val="2"/>
          <w:sz w:val="32"/>
          <w:szCs w:val="32"/>
          <w:lang w:val="en-US" w:eastAsia="zh-CN"/>
        </w:rPr>
        <w:t>6</w:t>
      </w:r>
      <w:r>
        <w:rPr>
          <w:rFonts w:hint="default" w:ascii="Times New Roman" w:hAnsi="Times New Roman" w:eastAsia="方正仿宋_GBK" w:cs="Times New Roman"/>
          <w:snapToGrid/>
          <w:color w:val="auto"/>
          <w:kern w:val="2"/>
          <w:sz w:val="32"/>
          <w:szCs w:val="32"/>
          <w:lang w:eastAsia="zh-CN"/>
        </w:rPr>
        <w:t>月</w:t>
      </w:r>
      <w:r>
        <w:rPr>
          <w:rFonts w:hint="eastAsia" w:ascii="Times New Roman" w:hAnsi="Times New Roman" w:eastAsia="方正仿宋_GBK" w:cs="Times New Roman"/>
          <w:snapToGrid/>
          <w:color w:val="auto"/>
          <w:kern w:val="2"/>
          <w:sz w:val="32"/>
          <w:szCs w:val="32"/>
          <w:lang w:val="en-US" w:eastAsia="zh-CN"/>
        </w:rPr>
        <w:t>26</w:t>
      </w:r>
      <w:r>
        <w:rPr>
          <w:rFonts w:hint="default" w:ascii="Times New Roman" w:hAnsi="Times New Roman" w:eastAsia="方正仿宋_GBK" w:cs="Times New Roman"/>
          <w:snapToGrid/>
          <w:color w:val="auto"/>
          <w:kern w:val="2"/>
          <w:sz w:val="32"/>
          <w:szCs w:val="32"/>
          <w:lang w:eastAsia="zh-CN"/>
        </w:rPr>
        <w:t>日</w:t>
      </w:r>
    </w:p>
    <w:p>
      <w:pPr>
        <w:keepNext w:val="0"/>
        <w:keepLines w:val="0"/>
        <w:pageBreakBefore w:val="0"/>
        <w:widowControl w:val="0"/>
        <w:wordWrap/>
        <w:overflowPunct/>
        <w:topLinePunct w:val="0"/>
        <w:bidi w:val="0"/>
        <w:spacing w:line="594" w:lineRule="exact"/>
        <w:jc w:val="both"/>
        <w:rPr>
          <w:rFonts w:hint="eastAsia" w:ascii="方正黑体_GBK" w:hAnsi="方正黑体_GBK" w:eastAsia="方正黑体_GBK" w:cs="方正黑体_GBK"/>
          <w:snapToGrid/>
          <w:color w:val="auto"/>
          <w:kern w:val="2"/>
          <w:sz w:val="32"/>
          <w:szCs w:val="32"/>
          <w:lang w:val="en-US" w:eastAsia="zh-CN"/>
        </w:rPr>
      </w:pPr>
    </w:p>
    <w:p>
      <w:pPr>
        <w:keepNext w:val="0"/>
        <w:keepLines w:val="0"/>
        <w:pageBreakBefore w:val="0"/>
        <w:widowControl w:val="0"/>
        <w:wordWrap/>
        <w:overflowPunct/>
        <w:topLinePunct w:val="0"/>
        <w:bidi w:val="0"/>
        <w:spacing w:line="594" w:lineRule="exact"/>
        <w:jc w:val="both"/>
        <w:rPr>
          <w:rFonts w:hint="eastAsia" w:ascii="方正黑体_GBK" w:hAnsi="方正黑体_GBK" w:eastAsia="方正黑体_GBK" w:cs="方正黑体_GBK"/>
          <w:snapToGrid/>
          <w:color w:val="auto"/>
          <w:kern w:val="2"/>
          <w:sz w:val="32"/>
          <w:szCs w:val="32"/>
          <w:lang w:val="en-US" w:eastAsia="zh-CN"/>
        </w:rPr>
        <w:sectPr>
          <w:footerReference r:id="rId3" w:type="default"/>
          <w:pgSz w:w="11906" w:h="16838"/>
          <w:pgMar w:top="1984" w:right="1446" w:bottom="1644" w:left="1446" w:header="851" w:footer="1134" w:gutter="0"/>
          <w:pgNumType w:fmt="numberInDash" w:start="1"/>
          <w:cols w:space="425" w:num="1"/>
          <w:docGrid w:type="lines" w:linePitch="312" w:charSpace="0"/>
        </w:sectPr>
      </w:pPr>
    </w:p>
    <w:tbl>
      <w:tblPr>
        <w:tblStyle w:val="13"/>
        <w:tblW w:w="14520" w:type="dxa"/>
        <w:tblInd w:w="0" w:type="dxa"/>
        <w:tblLayout w:type="fixed"/>
        <w:tblCellMar>
          <w:top w:w="0" w:type="dxa"/>
          <w:left w:w="108" w:type="dxa"/>
          <w:bottom w:w="0" w:type="dxa"/>
          <w:right w:w="108" w:type="dxa"/>
        </w:tblCellMar>
      </w:tblPr>
      <w:tblGrid>
        <w:gridCol w:w="1056"/>
        <w:gridCol w:w="632"/>
        <w:gridCol w:w="5145"/>
        <w:gridCol w:w="636"/>
        <w:gridCol w:w="6296"/>
        <w:gridCol w:w="755"/>
      </w:tblGrid>
      <w:tr>
        <w:tblPrEx>
          <w:tblLayout w:type="fixed"/>
          <w:tblCellMar>
            <w:top w:w="0" w:type="dxa"/>
            <w:left w:w="108" w:type="dxa"/>
            <w:bottom w:w="0" w:type="dxa"/>
            <w:right w:w="108" w:type="dxa"/>
          </w:tblCellMar>
        </w:tblPrEx>
        <w:trPr>
          <w:trHeight w:val="520" w:hRule="atLeast"/>
        </w:trPr>
        <w:tc>
          <w:tcPr>
            <w:tcW w:w="14520" w:type="dxa"/>
            <w:gridSpan w:val="6"/>
            <w:tcBorders>
              <w:top w:val="nil"/>
              <w:left w:val="nil"/>
              <w:bottom w:val="nil"/>
              <w:right w:val="nil"/>
            </w:tcBorders>
            <w:shd w:val="clear" w:color="auto" w:fill="auto"/>
            <w:vAlign w:val="center"/>
          </w:tcPr>
          <w:p>
            <w:pPr>
              <w:widowControl/>
              <w:kinsoku/>
              <w:autoSpaceDE/>
              <w:autoSpaceDN/>
              <w:adjustRightInd/>
              <w:snapToGrid/>
              <w:spacing w:line="600" w:lineRule="exact"/>
              <w:jc w:val="both"/>
              <w:textAlignment w:val="center"/>
              <w:rPr>
                <w:rFonts w:ascii="方正小标宋_GBK" w:hAnsi="方正小标宋_GBK" w:eastAsia="方正小标宋_GBK" w:cs="方正小标宋_GBK"/>
                <w:snapToGrid/>
                <w:color w:val="000000"/>
                <w:kern w:val="0"/>
                <w:sz w:val="36"/>
                <w:szCs w:val="36"/>
                <w:lang w:eastAsia="zh-CN"/>
              </w:rPr>
            </w:pPr>
            <w:r>
              <w:rPr>
                <w:rFonts w:hint="eastAsia" w:ascii="方正黑体_GBK" w:hAnsi="方正黑体_GBK" w:eastAsia="方正黑体_GBK" w:cs="方正黑体_GBK"/>
                <w:snapToGrid/>
                <w:color w:val="000000"/>
                <w:kern w:val="0"/>
                <w:sz w:val="32"/>
                <w:szCs w:val="32"/>
                <w:lang w:eastAsia="zh-CN"/>
              </w:rPr>
              <w:t>附件1</w:t>
            </w:r>
          </w:p>
        </w:tc>
      </w:tr>
      <w:tr>
        <w:tblPrEx>
          <w:tblLayout w:type="fixed"/>
          <w:tblCellMar>
            <w:top w:w="0" w:type="dxa"/>
            <w:left w:w="108" w:type="dxa"/>
            <w:bottom w:w="0" w:type="dxa"/>
            <w:right w:w="108" w:type="dxa"/>
          </w:tblCellMar>
        </w:tblPrEx>
        <w:trPr>
          <w:trHeight w:val="520" w:hRule="atLeast"/>
        </w:trPr>
        <w:tc>
          <w:tcPr>
            <w:tcW w:w="14520" w:type="dxa"/>
            <w:gridSpan w:val="6"/>
            <w:tcBorders>
              <w:top w:val="nil"/>
              <w:left w:val="nil"/>
              <w:bottom w:val="nil"/>
              <w:right w:val="nil"/>
            </w:tcBorders>
            <w:shd w:val="clear" w:color="auto" w:fill="auto"/>
            <w:vAlign w:val="center"/>
          </w:tcPr>
          <w:p>
            <w:pPr>
              <w:widowControl/>
              <w:kinsoku/>
              <w:autoSpaceDE/>
              <w:autoSpaceDN/>
              <w:adjustRightInd/>
              <w:snapToGrid/>
              <w:spacing w:line="600" w:lineRule="exact"/>
              <w:jc w:val="center"/>
              <w:textAlignment w:val="center"/>
              <w:rPr>
                <w:rFonts w:ascii="方正小标宋_GBK" w:hAnsi="方正小标宋_GBK" w:eastAsia="方正小标宋_GBK" w:cs="方正小标宋_GBK"/>
                <w:snapToGrid/>
                <w:color w:val="000000"/>
                <w:kern w:val="2"/>
                <w:sz w:val="36"/>
                <w:szCs w:val="36"/>
                <w:lang w:eastAsia="zh-CN"/>
              </w:rPr>
            </w:pPr>
            <w:r>
              <w:rPr>
                <w:rFonts w:hint="eastAsia" w:ascii="方正小标宋_GBK" w:hAnsi="方正小标宋_GBK" w:eastAsia="方正小标宋_GBK" w:cs="方正小标宋_GBK"/>
                <w:snapToGrid/>
                <w:color w:val="000000"/>
                <w:kern w:val="0"/>
                <w:sz w:val="36"/>
                <w:szCs w:val="36"/>
                <w:lang w:eastAsia="zh-CN"/>
              </w:rPr>
              <w:t>重庆市永川区经济困难失能老年人集中照护定点服务机构考核评分表</w:t>
            </w:r>
          </w:p>
        </w:tc>
      </w:tr>
      <w:tr>
        <w:tblPrEx>
          <w:tblLayout w:type="fixed"/>
          <w:tblCellMar>
            <w:top w:w="0" w:type="dxa"/>
            <w:left w:w="108" w:type="dxa"/>
            <w:bottom w:w="0" w:type="dxa"/>
            <w:right w:w="108" w:type="dxa"/>
          </w:tblCellMar>
        </w:tblPrEx>
        <w:trPr>
          <w:trHeight w:val="26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黑体_GBK" w:hAnsi="方正黑体_GBK" w:eastAsia="方正黑体_GBK" w:cs="方正黑体_GBK"/>
                <w:snapToGrid/>
                <w:color w:val="000000"/>
                <w:kern w:val="2"/>
                <w:szCs w:val="21"/>
                <w:lang w:eastAsia="zh-CN"/>
              </w:rPr>
            </w:pPr>
            <w:r>
              <w:rPr>
                <w:rFonts w:hint="eastAsia" w:ascii="方正黑体_GBK" w:hAnsi="方正黑体_GBK" w:eastAsia="方正黑体_GBK" w:cs="方正黑体_GBK"/>
                <w:snapToGrid/>
                <w:color w:val="000000"/>
                <w:kern w:val="0"/>
                <w:szCs w:val="21"/>
                <w:lang w:eastAsia="zh-CN"/>
              </w:rPr>
              <w:t>评分项目</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黑体_GBK" w:hAnsi="方正黑体_GBK" w:eastAsia="方正黑体_GBK" w:cs="方正黑体_GBK"/>
                <w:snapToGrid/>
                <w:color w:val="000000"/>
                <w:kern w:val="2"/>
                <w:szCs w:val="21"/>
                <w:lang w:eastAsia="zh-CN"/>
              </w:rPr>
            </w:pPr>
            <w:r>
              <w:rPr>
                <w:rFonts w:hint="eastAsia" w:ascii="方正黑体_GBK" w:hAnsi="方正黑体_GBK" w:eastAsia="方正黑体_GBK" w:cs="方正黑体_GBK"/>
                <w:snapToGrid/>
                <w:color w:val="000000"/>
                <w:kern w:val="0"/>
                <w:szCs w:val="21"/>
                <w:lang w:eastAsia="zh-CN"/>
              </w:rPr>
              <w:t>序号</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黑体_GBK" w:hAnsi="方正黑体_GBK" w:eastAsia="方正黑体_GBK" w:cs="方正黑体_GBK"/>
                <w:snapToGrid/>
                <w:color w:val="000000"/>
                <w:kern w:val="2"/>
                <w:szCs w:val="21"/>
                <w:lang w:eastAsia="zh-CN"/>
              </w:rPr>
            </w:pPr>
            <w:r>
              <w:rPr>
                <w:rFonts w:hint="eastAsia" w:ascii="方正黑体_GBK" w:hAnsi="方正黑体_GBK" w:eastAsia="方正黑体_GBK" w:cs="方正黑体_GBK"/>
                <w:snapToGrid/>
                <w:color w:val="000000"/>
                <w:kern w:val="0"/>
                <w:szCs w:val="21"/>
                <w:lang w:eastAsia="zh-CN"/>
              </w:rPr>
              <w:t>考核标准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黑体_GBK" w:hAnsi="方正黑体_GBK" w:eastAsia="方正黑体_GBK" w:cs="方正黑体_GBK"/>
                <w:snapToGrid/>
                <w:color w:val="000000"/>
                <w:kern w:val="2"/>
                <w:szCs w:val="21"/>
                <w:lang w:eastAsia="zh-CN"/>
              </w:rPr>
            </w:pPr>
            <w:r>
              <w:rPr>
                <w:rFonts w:hint="eastAsia" w:ascii="方正黑体_GBK" w:hAnsi="方正黑体_GBK" w:eastAsia="方正黑体_GBK" w:cs="方正黑体_GBK"/>
                <w:snapToGrid/>
                <w:color w:val="000000"/>
                <w:kern w:val="0"/>
                <w:szCs w:val="21"/>
                <w:lang w:eastAsia="zh-CN"/>
              </w:rPr>
              <w:t>分值</w:t>
            </w:r>
          </w:p>
        </w:tc>
        <w:tc>
          <w:tcPr>
            <w:tcW w:w="6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黑体_GBK" w:hAnsi="方正黑体_GBK" w:eastAsia="方正黑体_GBK" w:cs="方正黑体_GBK"/>
                <w:snapToGrid/>
                <w:color w:val="000000"/>
                <w:kern w:val="2"/>
                <w:szCs w:val="21"/>
                <w:lang w:eastAsia="zh-CN"/>
              </w:rPr>
            </w:pPr>
            <w:r>
              <w:rPr>
                <w:rFonts w:hint="eastAsia" w:ascii="方正黑体_GBK" w:hAnsi="方正黑体_GBK" w:eastAsia="方正黑体_GBK" w:cs="方正黑体_GBK"/>
                <w:snapToGrid/>
                <w:color w:val="000000"/>
                <w:kern w:val="0"/>
                <w:szCs w:val="21"/>
                <w:lang w:eastAsia="zh-CN"/>
              </w:rPr>
              <w:t>操作说明</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黑体_GBK" w:hAnsi="方正黑体_GBK" w:eastAsia="方正黑体_GBK" w:cs="方正黑体_GBK"/>
                <w:snapToGrid/>
                <w:color w:val="000000"/>
                <w:kern w:val="2"/>
                <w:sz w:val="22"/>
                <w:szCs w:val="22"/>
                <w:lang w:eastAsia="zh-CN"/>
              </w:rPr>
            </w:pPr>
            <w:r>
              <w:rPr>
                <w:rFonts w:hint="eastAsia" w:ascii="方正黑体_GBK" w:hAnsi="方正黑体_GBK" w:eastAsia="方正黑体_GBK" w:cs="方正黑体_GBK"/>
                <w:snapToGrid/>
                <w:color w:val="000000"/>
                <w:kern w:val="0"/>
                <w:sz w:val="22"/>
                <w:szCs w:val="22"/>
                <w:lang w:eastAsia="zh-CN"/>
              </w:rPr>
              <w:t>考核分数</w:t>
            </w:r>
          </w:p>
        </w:tc>
      </w:tr>
      <w:tr>
        <w:tblPrEx>
          <w:tblLayout w:type="fixed"/>
          <w:tblCellMar>
            <w:top w:w="0" w:type="dxa"/>
            <w:left w:w="108" w:type="dxa"/>
            <w:bottom w:w="0" w:type="dxa"/>
            <w:right w:w="108" w:type="dxa"/>
          </w:tblCellMar>
        </w:tblPrEx>
        <w:trPr>
          <w:trHeight w:val="235"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服务质量</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宋体" w:cs="Times New Roman"/>
                <w:snapToGrid/>
                <w:color w:val="000000"/>
                <w:kern w:val="0"/>
                <w:szCs w:val="21"/>
                <w:lang w:eastAsia="zh-CN"/>
              </w:rPr>
              <w:t>1</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left"/>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服务机构等级评定达到二星级或二级及以上、安全等级在“中等”以上。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方正仿宋_GBK" w:hAnsi="方正仿宋_GBK" w:eastAsia="方正仿宋_GBK" w:cs="方正仿宋_GBK"/>
                <w:snapToGrid/>
                <w:color w:val="000000"/>
                <w:kern w:val="2"/>
                <w:szCs w:val="21"/>
                <w:lang w:eastAsia="zh-CN"/>
              </w:rPr>
            </w:pPr>
          </w:p>
        </w:tc>
        <w:tc>
          <w:tcPr>
            <w:tcW w:w="6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黑体_GBK" w:hAnsi="方正黑体_GBK" w:eastAsia="方正黑体_GBK" w:cs="方正黑体_GBK"/>
                <w:snapToGrid/>
                <w:color w:val="000000"/>
                <w:kern w:val="2"/>
                <w:szCs w:val="21"/>
                <w:lang w:eastAsia="zh-CN"/>
              </w:rPr>
            </w:pPr>
            <w:r>
              <w:rPr>
                <w:rFonts w:hint="eastAsia" w:ascii="方正黑体_GBK" w:hAnsi="方正黑体_GBK" w:eastAsia="方正黑体_GBK" w:cs="方正黑体_GBK"/>
                <w:snapToGrid/>
                <w:color w:val="000000"/>
                <w:kern w:val="0"/>
                <w:szCs w:val="21"/>
                <w:lang w:eastAsia="zh-CN"/>
              </w:rPr>
              <w:t>必备项</w:t>
            </w:r>
            <w:r>
              <w:rPr>
                <w:rFonts w:hint="eastAsia" w:ascii="方正仿宋_GBK" w:hAnsi="方正仿宋_GBK" w:eastAsia="方正仿宋_GBK" w:cs="方正仿宋_GBK"/>
                <w:snapToGrid/>
                <w:color w:val="000000"/>
                <w:kern w:val="0"/>
                <w:szCs w:val="21"/>
                <w:lang w:eastAsia="zh-CN"/>
              </w:rPr>
              <w:t>，缺一项则不满足考核标准</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Times New Roman" w:hAnsi="Times New Roman" w:eastAsia="宋体" w:cs="Times New Roman"/>
                <w:snapToGrid/>
                <w:color w:val="000000"/>
                <w:kern w:val="2"/>
                <w:sz w:val="22"/>
                <w:szCs w:val="22"/>
                <w:lang w:eastAsia="zh-CN"/>
              </w:rPr>
            </w:pPr>
          </w:p>
        </w:tc>
      </w:tr>
      <w:tr>
        <w:tblPrEx>
          <w:tblLayout w:type="fixed"/>
          <w:tblCellMar>
            <w:top w:w="0" w:type="dxa"/>
            <w:left w:w="108" w:type="dxa"/>
            <w:bottom w:w="0" w:type="dxa"/>
            <w:right w:w="108" w:type="dxa"/>
          </w:tblCellMar>
        </w:tblPrEx>
        <w:trPr>
          <w:trHeight w:val="22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auto"/>
              <w:rPr>
                <w:rFonts w:ascii="方正仿宋_GBK" w:hAnsi="方正仿宋_GBK" w:eastAsia="方正仿宋_GBK" w:cs="方正仿宋_GBK"/>
                <w:snapToGrid/>
                <w:color w:val="000000"/>
                <w:kern w:val="2"/>
                <w:szCs w:val="21"/>
                <w:lang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宋体" w:cs="Times New Roman"/>
                <w:snapToGrid/>
                <w:color w:val="000000"/>
                <w:kern w:val="0"/>
                <w:szCs w:val="21"/>
                <w:lang w:eastAsia="zh-CN"/>
              </w:rPr>
              <w:t>2</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left"/>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上年度服务质量评估分数不低于</w:t>
            </w:r>
            <w:r>
              <w:rPr>
                <w:rFonts w:ascii="Times New Roman" w:hAnsi="Times New Roman" w:eastAsia="方正仿宋_GBK" w:cs="Times New Roman"/>
                <w:snapToGrid/>
                <w:color w:val="000000"/>
                <w:kern w:val="0"/>
                <w:szCs w:val="21"/>
                <w:lang w:eastAsia="zh-CN"/>
              </w:rPr>
              <w:t>800</w:t>
            </w:r>
            <w:r>
              <w:rPr>
                <w:rFonts w:hint="eastAsia" w:ascii="方正仿宋_GBK" w:hAnsi="方正仿宋_GBK" w:eastAsia="方正仿宋_GBK" w:cs="方正仿宋_GBK"/>
                <w:snapToGrid/>
                <w:color w:val="000000"/>
                <w:kern w:val="0"/>
                <w:szCs w:val="21"/>
                <w:lang w:eastAsia="zh-CN"/>
              </w:rPr>
              <w:t>分（含）。</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方正仿宋_GBK" w:hAnsi="方正仿宋_GBK" w:eastAsia="方正仿宋_GBK" w:cs="方正仿宋_GBK"/>
                <w:snapToGrid/>
                <w:color w:val="000000"/>
                <w:kern w:val="2"/>
                <w:szCs w:val="21"/>
                <w:lang w:eastAsia="zh-CN"/>
              </w:rPr>
            </w:pPr>
          </w:p>
        </w:tc>
        <w:tc>
          <w:tcPr>
            <w:tcW w:w="6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auto"/>
              <w:rPr>
                <w:rFonts w:ascii="方正黑体_GBK" w:hAnsi="方正黑体_GBK" w:eastAsia="方正黑体_GBK" w:cs="方正黑体_GBK"/>
                <w:snapToGrid/>
                <w:color w:val="000000"/>
                <w:kern w:val="2"/>
                <w:szCs w:val="21"/>
                <w:lang w:eastAsia="zh-CN"/>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Times New Roman" w:hAnsi="Times New Roman" w:eastAsia="宋体" w:cs="Times New Roman"/>
                <w:snapToGrid/>
                <w:color w:val="000000"/>
                <w:kern w:val="2"/>
                <w:sz w:val="22"/>
                <w:szCs w:val="22"/>
                <w:lang w:eastAsia="zh-CN"/>
              </w:rPr>
            </w:pPr>
          </w:p>
        </w:tc>
      </w:tr>
      <w:tr>
        <w:tblPrEx>
          <w:tblLayout w:type="fixed"/>
          <w:tblCellMar>
            <w:top w:w="0" w:type="dxa"/>
            <w:left w:w="108" w:type="dxa"/>
            <w:bottom w:w="0" w:type="dxa"/>
            <w:right w:w="108" w:type="dxa"/>
          </w:tblCellMar>
        </w:tblPrEx>
        <w:trPr>
          <w:trHeight w:val="53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人员配备</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宋体" w:cs="Times New Roman"/>
                <w:snapToGrid/>
                <w:color w:val="000000"/>
                <w:kern w:val="0"/>
                <w:szCs w:val="21"/>
                <w:lang w:eastAsia="zh-CN"/>
              </w:rPr>
              <w:t>3</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left"/>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按照《养老机构岗位设置及人员配备规范》（</w:t>
            </w:r>
            <w:r>
              <w:rPr>
                <w:rFonts w:ascii="Times New Roman" w:hAnsi="Times New Roman" w:eastAsia="方正仿宋_GBK" w:cs="Times New Roman"/>
                <w:snapToGrid/>
                <w:color w:val="000000"/>
                <w:kern w:val="0"/>
                <w:szCs w:val="21"/>
                <w:lang w:eastAsia="zh-CN"/>
              </w:rPr>
              <w:t>MZ/T 187-2021</w:t>
            </w:r>
            <w:r>
              <w:rPr>
                <w:rFonts w:hint="eastAsia" w:ascii="方正仿宋_GBK" w:hAnsi="方正仿宋_GBK" w:eastAsia="方正仿宋_GBK" w:cs="方正仿宋_GBK"/>
                <w:snapToGrid/>
                <w:color w:val="000000"/>
                <w:kern w:val="0"/>
                <w:szCs w:val="21"/>
                <w:lang w:eastAsia="zh-CN"/>
              </w:rPr>
              <w:t>）配置护理人员的。</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hint="eastAsia" w:ascii="Times New Roman" w:hAnsi="Times New Roman" w:eastAsia="宋体" w:cs="Times New Roman"/>
                <w:snapToGrid/>
                <w:color w:val="000000"/>
                <w:kern w:val="2"/>
                <w:szCs w:val="21"/>
                <w:lang w:eastAsia="zh-CN"/>
              </w:rPr>
              <w:t>15</w:t>
            </w:r>
          </w:p>
        </w:tc>
        <w:tc>
          <w:tcPr>
            <w:tcW w:w="6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方正仿宋_GBK" w:cs="Times New Roman"/>
                <w:snapToGrid/>
                <w:color w:val="000000"/>
                <w:kern w:val="0"/>
                <w:szCs w:val="21"/>
                <w:lang w:eastAsia="zh-CN"/>
              </w:rPr>
              <w:t>提供老年人和护理人员名册，在民政智慧养老系统、金民系统等查看机构护理人员、各类入住人员数量，达到规定的配比。达到规定配比率不扣分；配比率</w:t>
            </w:r>
            <w:r>
              <w:rPr>
                <w:rFonts w:ascii="Times New Roman" w:hAnsi="Times New Roman" w:eastAsia="宋体" w:cs="Times New Roman"/>
                <w:snapToGrid/>
                <w:color w:val="000000"/>
                <w:kern w:val="0"/>
                <w:szCs w:val="21"/>
                <w:lang w:eastAsia="zh-CN"/>
              </w:rPr>
              <w:t>90%~99%</w:t>
            </w:r>
            <w:r>
              <w:rPr>
                <w:rFonts w:ascii="Times New Roman" w:hAnsi="Times New Roman" w:eastAsia="方正仿宋_GBK" w:cs="Times New Roman"/>
                <w:snapToGrid/>
                <w:color w:val="000000"/>
                <w:kern w:val="0"/>
                <w:szCs w:val="21"/>
                <w:lang w:eastAsia="zh-CN"/>
              </w:rPr>
              <w:t>扣</w:t>
            </w:r>
            <w:r>
              <w:rPr>
                <w:rFonts w:ascii="Times New Roman" w:hAnsi="Times New Roman" w:eastAsia="宋体" w:cs="Times New Roman"/>
                <w:snapToGrid/>
                <w:color w:val="000000"/>
                <w:kern w:val="0"/>
                <w:szCs w:val="21"/>
                <w:lang w:eastAsia="zh-CN"/>
              </w:rPr>
              <w:t>3</w:t>
            </w:r>
            <w:r>
              <w:rPr>
                <w:rFonts w:ascii="Times New Roman" w:hAnsi="Times New Roman" w:eastAsia="方正仿宋_GBK" w:cs="Times New Roman"/>
                <w:snapToGrid/>
                <w:color w:val="000000"/>
                <w:kern w:val="0"/>
                <w:szCs w:val="21"/>
                <w:lang w:eastAsia="zh-CN"/>
              </w:rPr>
              <w:t>分；配比率</w:t>
            </w:r>
            <w:r>
              <w:rPr>
                <w:rFonts w:ascii="Times New Roman" w:hAnsi="Times New Roman" w:eastAsia="宋体" w:cs="Times New Roman"/>
                <w:snapToGrid/>
                <w:color w:val="000000"/>
                <w:kern w:val="0"/>
                <w:szCs w:val="21"/>
                <w:lang w:eastAsia="zh-CN"/>
              </w:rPr>
              <w:t>80%~89%</w:t>
            </w:r>
            <w:r>
              <w:rPr>
                <w:rFonts w:ascii="Times New Roman" w:hAnsi="Times New Roman" w:eastAsia="方正仿宋_GBK" w:cs="Times New Roman"/>
                <w:snapToGrid/>
                <w:color w:val="000000"/>
                <w:kern w:val="0"/>
                <w:szCs w:val="21"/>
                <w:lang w:eastAsia="zh-CN"/>
              </w:rPr>
              <w:t>扣</w:t>
            </w:r>
            <w:r>
              <w:rPr>
                <w:rFonts w:ascii="Times New Roman" w:hAnsi="Times New Roman" w:eastAsia="宋体" w:cs="Times New Roman"/>
                <w:snapToGrid/>
                <w:color w:val="000000"/>
                <w:kern w:val="0"/>
                <w:szCs w:val="21"/>
                <w:lang w:eastAsia="zh-CN"/>
              </w:rPr>
              <w:t>8</w:t>
            </w:r>
            <w:r>
              <w:rPr>
                <w:rFonts w:ascii="Times New Roman" w:hAnsi="Times New Roman" w:eastAsia="方正仿宋_GBK" w:cs="Times New Roman"/>
                <w:snapToGrid/>
                <w:color w:val="000000"/>
                <w:kern w:val="0"/>
                <w:szCs w:val="21"/>
                <w:lang w:eastAsia="zh-CN"/>
              </w:rPr>
              <w:t>分；配比率</w:t>
            </w:r>
            <w:r>
              <w:rPr>
                <w:rFonts w:ascii="Times New Roman" w:hAnsi="Times New Roman" w:eastAsia="宋体" w:cs="Times New Roman"/>
                <w:snapToGrid/>
                <w:color w:val="000000"/>
                <w:kern w:val="0"/>
                <w:szCs w:val="21"/>
                <w:lang w:eastAsia="zh-CN"/>
              </w:rPr>
              <w:t>80%</w:t>
            </w:r>
            <w:r>
              <w:rPr>
                <w:rFonts w:ascii="Times New Roman" w:hAnsi="Times New Roman" w:eastAsia="方正仿宋_GBK" w:cs="Times New Roman"/>
                <w:snapToGrid/>
                <w:color w:val="000000"/>
                <w:kern w:val="0"/>
                <w:szCs w:val="21"/>
                <w:lang w:eastAsia="zh-CN"/>
              </w:rPr>
              <w:t>以下不得分。</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Times New Roman" w:hAnsi="Times New Roman" w:eastAsia="宋体" w:cs="Times New Roman"/>
                <w:snapToGrid/>
                <w:color w:val="000000"/>
                <w:kern w:val="2"/>
                <w:sz w:val="22"/>
                <w:szCs w:val="22"/>
                <w:lang w:eastAsia="zh-CN"/>
              </w:rPr>
            </w:pPr>
          </w:p>
        </w:tc>
      </w:tr>
      <w:tr>
        <w:tblPrEx>
          <w:tblLayout w:type="fixed"/>
          <w:tblCellMar>
            <w:top w:w="0" w:type="dxa"/>
            <w:left w:w="108" w:type="dxa"/>
            <w:bottom w:w="0" w:type="dxa"/>
            <w:right w:w="108" w:type="dxa"/>
          </w:tblCellMar>
        </w:tblPrEx>
        <w:trPr>
          <w:trHeight w:val="305"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安全管理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宋体" w:cs="Times New Roman"/>
                <w:snapToGrid/>
                <w:color w:val="000000"/>
                <w:kern w:val="0"/>
                <w:szCs w:val="21"/>
                <w:lang w:eastAsia="zh-CN"/>
              </w:rPr>
              <w:t>4</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left"/>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上年度消防安全评估“重大”问题数量。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hint="eastAsia" w:ascii="Times New Roman" w:hAnsi="Times New Roman" w:eastAsia="宋体" w:cs="Times New Roman"/>
                <w:snapToGrid/>
                <w:color w:val="000000"/>
                <w:kern w:val="2"/>
                <w:szCs w:val="21"/>
                <w:lang w:eastAsia="zh-CN"/>
              </w:rPr>
              <w:t>20</w:t>
            </w:r>
          </w:p>
        </w:tc>
        <w:tc>
          <w:tcPr>
            <w:tcW w:w="6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方正仿宋_GBK" w:cs="Times New Roman"/>
                <w:snapToGrid/>
                <w:color w:val="000000"/>
                <w:kern w:val="0"/>
                <w:szCs w:val="21"/>
                <w:lang w:eastAsia="zh-CN"/>
              </w:rPr>
              <w:t>问题数量</w:t>
            </w:r>
            <w:r>
              <w:rPr>
                <w:rFonts w:ascii="Times New Roman" w:hAnsi="Times New Roman" w:eastAsia="宋体" w:cs="Times New Roman"/>
                <w:snapToGrid/>
                <w:color w:val="000000"/>
                <w:kern w:val="0"/>
                <w:szCs w:val="21"/>
                <w:lang w:eastAsia="zh-CN"/>
              </w:rPr>
              <w:t>1</w:t>
            </w:r>
            <w:r>
              <w:rPr>
                <w:rFonts w:ascii="Times New Roman" w:hAnsi="Times New Roman" w:eastAsia="方正仿宋_GBK" w:cs="Times New Roman"/>
                <w:snapToGrid/>
                <w:color w:val="000000"/>
                <w:kern w:val="0"/>
                <w:szCs w:val="21"/>
                <w:lang w:eastAsia="zh-CN"/>
              </w:rPr>
              <w:t>个扣5分；</w:t>
            </w:r>
            <w:r>
              <w:rPr>
                <w:rFonts w:ascii="Times New Roman" w:hAnsi="Times New Roman" w:eastAsia="宋体" w:cs="Times New Roman"/>
                <w:snapToGrid/>
                <w:color w:val="000000"/>
                <w:kern w:val="0"/>
                <w:szCs w:val="21"/>
                <w:lang w:eastAsia="zh-CN"/>
              </w:rPr>
              <w:t>2</w:t>
            </w:r>
            <w:r>
              <w:rPr>
                <w:rFonts w:ascii="Times New Roman" w:hAnsi="Times New Roman" w:eastAsia="方正仿宋_GBK" w:cs="Times New Roman"/>
                <w:snapToGrid/>
                <w:color w:val="000000"/>
                <w:kern w:val="0"/>
                <w:szCs w:val="21"/>
                <w:lang w:eastAsia="zh-CN"/>
              </w:rPr>
              <w:t>个扣10分；</w:t>
            </w:r>
            <w:r>
              <w:rPr>
                <w:rFonts w:ascii="Times New Roman" w:hAnsi="Times New Roman" w:eastAsia="宋体" w:cs="Times New Roman"/>
                <w:snapToGrid/>
                <w:color w:val="000000"/>
                <w:kern w:val="0"/>
                <w:szCs w:val="21"/>
                <w:lang w:eastAsia="zh-CN"/>
              </w:rPr>
              <w:t>3</w:t>
            </w:r>
            <w:r>
              <w:rPr>
                <w:rFonts w:ascii="Times New Roman" w:hAnsi="Times New Roman" w:eastAsia="方正仿宋_GBK" w:cs="Times New Roman"/>
                <w:snapToGrid/>
                <w:color w:val="000000"/>
                <w:kern w:val="0"/>
                <w:szCs w:val="21"/>
                <w:lang w:eastAsia="zh-CN"/>
              </w:rPr>
              <w:t>个及以上不得分。</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Times New Roman" w:hAnsi="Times New Roman" w:eastAsia="宋体" w:cs="Times New Roman"/>
                <w:snapToGrid/>
                <w:color w:val="000000"/>
                <w:kern w:val="2"/>
                <w:sz w:val="22"/>
                <w:szCs w:val="22"/>
                <w:lang w:eastAsia="zh-CN"/>
              </w:rPr>
            </w:pPr>
          </w:p>
        </w:tc>
      </w:tr>
      <w:tr>
        <w:tblPrEx>
          <w:tblLayout w:type="fixed"/>
          <w:tblCellMar>
            <w:top w:w="0" w:type="dxa"/>
            <w:left w:w="108" w:type="dxa"/>
            <w:bottom w:w="0" w:type="dxa"/>
            <w:right w:w="108" w:type="dxa"/>
          </w:tblCellMar>
        </w:tblPrEx>
        <w:trPr>
          <w:trHeight w:val="33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auto"/>
              <w:rPr>
                <w:rFonts w:ascii="方正仿宋_GBK" w:hAnsi="方正仿宋_GBK" w:eastAsia="方正仿宋_GBK" w:cs="方正仿宋_GBK"/>
                <w:snapToGrid/>
                <w:color w:val="000000"/>
                <w:kern w:val="2"/>
                <w:szCs w:val="21"/>
                <w:lang w:eastAsia="zh-CN"/>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宋体" w:cs="Times New Roman"/>
                <w:snapToGrid/>
                <w:color w:val="000000"/>
                <w:kern w:val="0"/>
                <w:szCs w:val="21"/>
                <w:lang w:eastAsia="zh-CN"/>
              </w:rPr>
              <w:t>5</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left"/>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上年度消防安全评估“一般”问题数量。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hint="eastAsia" w:ascii="Times New Roman" w:hAnsi="Times New Roman" w:eastAsia="宋体" w:cs="Times New Roman"/>
                <w:snapToGrid/>
                <w:color w:val="000000"/>
                <w:kern w:val="2"/>
                <w:szCs w:val="21"/>
                <w:lang w:eastAsia="zh-CN"/>
              </w:rPr>
              <w:t>15</w:t>
            </w:r>
          </w:p>
        </w:tc>
        <w:tc>
          <w:tcPr>
            <w:tcW w:w="6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方正仿宋_GBK" w:cs="Times New Roman"/>
                <w:snapToGrid/>
                <w:color w:val="000000"/>
                <w:kern w:val="0"/>
                <w:szCs w:val="21"/>
                <w:lang w:eastAsia="zh-CN"/>
              </w:rPr>
              <w:t>问题数量</w:t>
            </w:r>
            <w:r>
              <w:rPr>
                <w:rFonts w:ascii="Times New Roman" w:hAnsi="Times New Roman" w:eastAsia="宋体" w:cs="Times New Roman"/>
                <w:snapToGrid/>
                <w:color w:val="000000"/>
                <w:kern w:val="0"/>
                <w:szCs w:val="21"/>
                <w:lang w:eastAsia="zh-CN"/>
              </w:rPr>
              <w:t>0~5</w:t>
            </w:r>
            <w:r>
              <w:rPr>
                <w:rFonts w:ascii="Times New Roman" w:hAnsi="Times New Roman" w:eastAsia="方正仿宋_GBK" w:cs="Times New Roman"/>
                <w:snapToGrid/>
                <w:color w:val="000000"/>
                <w:kern w:val="0"/>
                <w:szCs w:val="21"/>
                <w:lang w:eastAsia="zh-CN"/>
              </w:rPr>
              <w:t>个扣</w:t>
            </w:r>
            <w:r>
              <w:rPr>
                <w:rFonts w:ascii="Times New Roman" w:hAnsi="Times New Roman" w:eastAsia="宋体" w:cs="Times New Roman"/>
                <w:snapToGrid/>
                <w:color w:val="000000"/>
                <w:kern w:val="0"/>
                <w:szCs w:val="21"/>
                <w:lang w:eastAsia="zh-CN"/>
              </w:rPr>
              <w:t>5</w:t>
            </w:r>
            <w:r>
              <w:rPr>
                <w:rFonts w:ascii="Times New Roman" w:hAnsi="Times New Roman" w:eastAsia="方正仿宋_GBK" w:cs="Times New Roman"/>
                <w:snapToGrid/>
                <w:color w:val="000000"/>
                <w:kern w:val="0"/>
                <w:szCs w:val="21"/>
                <w:lang w:eastAsia="zh-CN"/>
              </w:rPr>
              <w:t>分；</w:t>
            </w:r>
            <w:r>
              <w:rPr>
                <w:rFonts w:ascii="Times New Roman" w:hAnsi="Times New Roman" w:eastAsia="宋体" w:cs="Times New Roman"/>
                <w:snapToGrid/>
                <w:color w:val="000000"/>
                <w:kern w:val="0"/>
                <w:szCs w:val="21"/>
                <w:lang w:eastAsia="zh-CN"/>
              </w:rPr>
              <w:t>6~10</w:t>
            </w:r>
            <w:r>
              <w:rPr>
                <w:rFonts w:ascii="Times New Roman" w:hAnsi="Times New Roman" w:eastAsia="方正仿宋_GBK" w:cs="Times New Roman"/>
                <w:snapToGrid/>
                <w:color w:val="000000"/>
                <w:kern w:val="0"/>
                <w:szCs w:val="21"/>
                <w:lang w:eastAsia="zh-CN"/>
              </w:rPr>
              <w:t>个扣</w:t>
            </w:r>
            <w:r>
              <w:rPr>
                <w:rFonts w:ascii="Times New Roman" w:hAnsi="Times New Roman" w:eastAsia="宋体" w:cs="Times New Roman"/>
                <w:snapToGrid/>
                <w:color w:val="000000"/>
                <w:kern w:val="0"/>
                <w:szCs w:val="21"/>
                <w:lang w:eastAsia="zh-CN"/>
              </w:rPr>
              <w:t>10</w:t>
            </w:r>
            <w:r>
              <w:rPr>
                <w:rFonts w:ascii="Times New Roman" w:hAnsi="Times New Roman" w:eastAsia="方正仿宋_GBK" w:cs="Times New Roman"/>
                <w:snapToGrid/>
                <w:color w:val="000000"/>
                <w:kern w:val="0"/>
                <w:szCs w:val="21"/>
                <w:lang w:eastAsia="zh-CN"/>
              </w:rPr>
              <w:t>分；</w:t>
            </w:r>
            <w:r>
              <w:rPr>
                <w:rFonts w:ascii="Times New Roman" w:hAnsi="Times New Roman" w:eastAsia="宋体" w:cs="Times New Roman"/>
                <w:snapToGrid/>
                <w:color w:val="000000"/>
                <w:kern w:val="0"/>
                <w:szCs w:val="21"/>
                <w:lang w:eastAsia="zh-CN"/>
              </w:rPr>
              <w:t>10</w:t>
            </w:r>
            <w:r>
              <w:rPr>
                <w:rFonts w:ascii="Times New Roman" w:hAnsi="Times New Roman" w:eastAsia="方正仿宋_GBK" w:cs="Times New Roman"/>
                <w:snapToGrid/>
                <w:color w:val="000000"/>
                <w:kern w:val="0"/>
                <w:szCs w:val="21"/>
                <w:lang w:eastAsia="zh-CN"/>
              </w:rPr>
              <w:t>个及以上不得分。</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Times New Roman" w:hAnsi="Times New Roman" w:eastAsia="宋体" w:cs="Times New Roman"/>
                <w:snapToGrid/>
                <w:color w:val="000000"/>
                <w:kern w:val="2"/>
                <w:sz w:val="22"/>
                <w:szCs w:val="22"/>
                <w:lang w:eastAsia="zh-CN"/>
              </w:rPr>
            </w:pPr>
          </w:p>
        </w:tc>
      </w:tr>
      <w:tr>
        <w:tblPrEx>
          <w:tblLayout w:type="fixed"/>
          <w:tblCellMar>
            <w:top w:w="0" w:type="dxa"/>
            <w:left w:w="108" w:type="dxa"/>
            <w:bottom w:w="0" w:type="dxa"/>
            <w:right w:w="108" w:type="dxa"/>
          </w:tblCellMar>
        </w:tblPrEx>
        <w:trPr>
          <w:trHeight w:val="28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行政处罚</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宋体" w:cs="Times New Roman"/>
                <w:snapToGrid/>
                <w:color w:val="000000"/>
                <w:kern w:val="0"/>
                <w:szCs w:val="21"/>
                <w:lang w:eastAsia="zh-CN"/>
              </w:rPr>
              <w:t>6</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left"/>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上年度区民政局行政处罚和警示约谈次数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hint="eastAsia" w:ascii="Times New Roman" w:hAnsi="Times New Roman" w:eastAsia="宋体" w:cs="Times New Roman"/>
                <w:snapToGrid/>
                <w:color w:val="000000"/>
                <w:kern w:val="0"/>
                <w:szCs w:val="21"/>
                <w:lang w:eastAsia="zh-CN"/>
              </w:rPr>
              <w:t>3</w:t>
            </w:r>
            <w:r>
              <w:rPr>
                <w:rFonts w:ascii="Times New Roman" w:hAnsi="Times New Roman" w:eastAsia="宋体" w:cs="Times New Roman"/>
                <w:snapToGrid/>
                <w:color w:val="000000"/>
                <w:kern w:val="0"/>
                <w:szCs w:val="21"/>
                <w:lang w:eastAsia="zh-CN"/>
              </w:rPr>
              <w:t>0</w:t>
            </w:r>
          </w:p>
        </w:tc>
        <w:tc>
          <w:tcPr>
            <w:tcW w:w="6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方正仿宋_GBK" w:cs="Times New Roman"/>
                <w:snapToGrid/>
                <w:color w:val="000000"/>
                <w:kern w:val="2"/>
                <w:szCs w:val="21"/>
                <w:lang w:eastAsia="zh-CN"/>
              </w:rPr>
            </w:pPr>
            <w:r>
              <w:rPr>
                <w:rFonts w:ascii="Times New Roman" w:hAnsi="Times New Roman" w:eastAsia="方正仿宋_GBK" w:cs="Times New Roman"/>
                <w:snapToGrid/>
                <w:color w:val="000000"/>
                <w:kern w:val="0"/>
                <w:szCs w:val="21"/>
                <w:lang w:eastAsia="zh-CN"/>
              </w:rPr>
              <w:t>行政处罚次数1次扣10分，警示约谈1次扣5分，扣完为止。</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Times New Roman" w:hAnsi="Times New Roman" w:eastAsia="宋体" w:cs="Times New Roman"/>
                <w:snapToGrid/>
                <w:color w:val="000000"/>
                <w:kern w:val="2"/>
                <w:sz w:val="22"/>
                <w:szCs w:val="22"/>
                <w:lang w:eastAsia="zh-CN"/>
              </w:rPr>
            </w:pPr>
          </w:p>
        </w:tc>
      </w:tr>
      <w:tr>
        <w:tblPrEx>
          <w:tblLayout w:type="fixed"/>
          <w:tblCellMar>
            <w:top w:w="0" w:type="dxa"/>
            <w:left w:w="108" w:type="dxa"/>
            <w:bottom w:w="0" w:type="dxa"/>
            <w:right w:w="108" w:type="dxa"/>
          </w:tblCellMar>
        </w:tblPrEx>
        <w:trPr>
          <w:trHeight w:val="31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日常管理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宋体" w:cs="Times New Roman"/>
                <w:snapToGrid/>
                <w:color w:val="000000"/>
                <w:kern w:val="0"/>
                <w:szCs w:val="21"/>
                <w:lang w:eastAsia="zh-CN"/>
              </w:rPr>
              <w:t>7</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left"/>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上年度民政部门日常安全检查情况</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hint="eastAsia" w:ascii="Times New Roman" w:hAnsi="Times New Roman" w:eastAsia="宋体" w:cs="Times New Roman"/>
                <w:snapToGrid/>
                <w:color w:val="000000"/>
                <w:kern w:val="0"/>
                <w:szCs w:val="21"/>
                <w:lang w:eastAsia="zh-CN"/>
              </w:rPr>
              <w:t>20</w:t>
            </w:r>
          </w:p>
        </w:tc>
        <w:tc>
          <w:tcPr>
            <w:tcW w:w="6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方正仿宋_GBK" w:cs="Times New Roman"/>
                <w:snapToGrid/>
                <w:color w:val="000000"/>
                <w:kern w:val="0"/>
                <w:szCs w:val="21"/>
                <w:lang w:eastAsia="zh-CN"/>
              </w:rPr>
              <w:t>一般性安全问题</w:t>
            </w:r>
            <w:r>
              <w:rPr>
                <w:rFonts w:ascii="Times New Roman" w:hAnsi="Times New Roman" w:eastAsia="宋体" w:cs="Times New Roman"/>
                <w:snapToGrid/>
                <w:color w:val="000000"/>
                <w:kern w:val="0"/>
                <w:szCs w:val="21"/>
                <w:lang w:eastAsia="zh-CN"/>
              </w:rPr>
              <w:t>1</w:t>
            </w:r>
            <w:r>
              <w:rPr>
                <w:rFonts w:ascii="Times New Roman" w:hAnsi="Times New Roman" w:eastAsia="方正仿宋_GBK" w:cs="Times New Roman"/>
                <w:snapToGrid/>
                <w:color w:val="000000"/>
                <w:kern w:val="0"/>
                <w:szCs w:val="21"/>
                <w:lang w:eastAsia="zh-CN"/>
              </w:rPr>
              <w:t>个扣1分，重大安全问题1个扣5分，扣完为止。</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Times New Roman" w:hAnsi="Times New Roman" w:eastAsia="宋体" w:cs="Times New Roman"/>
                <w:snapToGrid/>
                <w:color w:val="000000"/>
                <w:kern w:val="2"/>
                <w:sz w:val="22"/>
                <w:szCs w:val="22"/>
                <w:lang w:eastAsia="zh-CN"/>
              </w:rPr>
            </w:pPr>
          </w:p>
        </w:tc>
      </w:tr>
      <w:tr>
        <w:tblPrEx>
          <w:tblLayout w:type="fixed"/>
          <w:tblCellMar>
            <w:top w:w="0" w:type="dxa"/>
            <w:left w:w="108" w:type="dxa"/>
            <w:bottom w:w="0" w:type="dxa"/>
            <w:right w:w="108" w:type="dxa"/>
          </w:tblCellMar>
        </w:tblPrEx>
        <w:trPr>
          <w:trHeight w:val="156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一票否决项</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Times New Roman" w:hAnsi="Times New Roman" w:eastAsia="宋体" w:cs="Times New Roman"/>
                <w:snapToGrid/>
                <w:color w:val="000000"/>
                <w:kern w:val="2"/>
                <w:szCs w:val="21"/>
                <w:lang w:eastAsia="zh-CN"/>
              </w:rPr>
            </w:pPr>
            <w:r>
              <w:rPr>
                <w:rFonts w:ascii="Times New Roman" w:hAnsi="Times New Roman" w:eastAsia="宋体" w:cs="Times New Roman"/>
                <w:snapToGrid/>
                <w:color w:val="000000"/>
                <w:kern w:val="0"/>
                <w:szCs w:val="21"/>
                <w:lang w:eastAsia="zh-CN"/>
              </w:rPr>
              <w:t>8</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left"/>
              <w:textAlignment w:val="center"/>
              <w:rPr>
                <w:rFonts w:ascii="方正仿宋_GBK" w:hAnsi="方正仿宋_GBK" w:eastAsia="方正仿宋_GBK" w:cs="方正仿宋_GBK"/>
                <w:snapToGrid/>
                <w:color w:val="000000"/>
                <w:kern w:val="0"/>
                <w:szCs w:val="21"/>
                <w:lang w:eastAsia="zh-CN"/>
              </w:rPr>
            </w:pPr>
            <w:r>
              <w:rPr>
                <w:rFonts w:hint="eastAsia" w:ascii="方正仿宋_GBK" w:hAnsi="方正仿宋_GBK" w:eastAsia="方正仿宋_GBK" w:cs="方正仿宋_GBK"/>
                <w:snapToGrid/>
                <w:color w:val="000000"/>
                <w:kern w:val="0"/>
                <w:szCs w:val="21"/>
                <w:lang w:eastAsia="zh-CN"/>
              </w:rPr>
              <w:t>1.存在重大安全隐患未整改的。</w:t>
            </w:r>
            <w:r>
              <w:rPr>
                <w:rFonts w:ascii="方正仿宋_GBK" w:hAnsi="方正仿宋_GBK" w:eastAsia="方正仿宋_GBK" w:cs="方正仿宋_GBK"/>
                <w:snapToGrid/>
                <w:color w:val="000000"/>
                <w:kern w:val="0"/>
                <w:szCs w:val="21"/>
                <w:lang w:eastAsia="zh-CN"/>
              </w:rPr>
              <w:br w:type="textWrapping"/>
            </w:r>
            <w:r>
              <w:rPr>
                <w:rFonts w:ascii="方正仿宋_GBK" w:hAnsi="方正仿宋_GBK" w:eastAsia="方正仿宋_GBK" w:cs="方正仿宋_GBK"/>
                <w:snapToGrid/>
                <w:color w:val="000000"/>
                <w:kern w:val="0"/>
                <w:szCs w:val="21"/>
                <w:lang w:eastAsia="zh-CN"/>
              </w:rPr>
              <w:t>2.</w:t>
            </w:r>
            <w:r>
              <w:rPr>
                <w:rFonts w:hint="eastAsia" w:ascii="方正仿宋_GBK" w:hAnsi="方正仿宋_GBK" w:eastAsia="方正仿宋_GBK" w:cs="方正仿宋_GBK"/>
                <w:snapToGrid/>
                <w:color w:val="000000"/>
                <w:kern w:val="0"/>
                <w:szCs w:val="21"/>
                <w:lang w:eastAsia="zh-CN"/>
              </w:rPr>
              <w:t>不配合属地镇（街道）、区民政局及有关行业主管部门监督检查的。</w:t>
            </w:r>
            <w:r>
              <w:rPr>
                <w:rFonts w:ascii="方正仿宋_GBK" w:hAnsi="方正仿宋_GBK" w:eastAsia="方正仿宋_GBK" w:cs="方正仿宋_GBK"/>
                <w:snapToGrid/>
                <w:color w:val="000000"/>
                <w:kern w:val="0"/>
                <w:szCs w:val="21"/>
                <w:lang w:eastAsia="zh-CN"/>
              </w:rPr>
              <w:br w:type="textWrapping"/>
            </w:r>
            <w:r>
              <w:rPr>
                <w:rFonts w:ascii="方正仿宋_GBK" w:hAnsi="方正仿宋_GBK" w:eastAsia="方正仿宋_GBK" w:cs="方正仿宋_GBK"/>
                <w:snapToGrid/>
                <w:color w:val="000000"/>
                <w:kern w:val="0"/>
                <w:szCs w:val="21"/>
                <w:lang w:eastAsia="zh-CN"/>
              </w:rPr>
              <w:t>3.</w:t>
            </w:r>
            <w:r>
              <w:rPr>
                <w:rFonts w:hint="eastAsia" w:ascii="方正仿宋_GBK" w:hAnsi="方正仿宋_GBK" w:eastAsia="方正仿宋_GBK" w:cs="方正仿宋_GBK"/>
                <w:snapToGrid/>
                <w:color w:val="000000"/>
                <w:kern w:val="0"/>
                <w:szCs w:val="21"/>
                <w:lang w:eastAsia="zh-CN"/>
              </w:rPr>
              <w:t>从事非法活动的。</w:t>
            </w:r>
            <w:r>
              <w:rPr>
                <w:rFonts w:ascii="方正仿宋_GBK" w:hAnsi="方正仿宋_GBK" w:eastAsia="方正仿宋_GBK" w:cs="方正仿宋_GBK"/>
                <w:snapToGrid/>
                <w:color w:val="000000"/>
                <w:kern w:val="0"/>
                <w:szCs w:val="21"/>
                <w:lang w:eastAsia="zh-CN"/>
              </w:rPr>
              <w:br w:type="textWrapping"/>
            </w:r>
            <w:r>
              <w:rPr>
                <w:rFonts w:ascii="方正仿宋_GBK" w:hAnsi="方正仿宋_GBK" w:eastAsia="方正仿宋_GBK" w:cs="方正仿宋_GBK"/>
                <w:snapToGrid/>
                <w:color w:val="000000"/>
                <w:kern w:val="0"/>
                <w:szCs w:val="21"/>
                <w:lang w:eastAsia="zh-CN"/>
              </w:rPr>
              <w:t>4.</w:t>
            </w:r>
            <w:r>
              <w:rPr>
                <w:rFonts w:hint="eastAsia" w:ascii="方正仿宋_GBK" w:hAnsi="方正仿宋_GBK" w:eastAsia="方正仿宋_GBK" w:cs="方正仿宋_GBK"/>
                <w:snapToGrid/>
                <w:color w:val="000000"/>
                <w:kern w:val="0"/>
                <w:szCs w:val="21"/>
                <w:lang w:eastAsia="zh-CN"/>
              </w:rPr>
              <w:t>具有针对经济困难失能老年人分灶吃饭、分区硬隔离等区别对待情形的。</w:t>
            </w:r>
          </w:p>
          <w:p>
            <w:pPr>
              <w:widowControl/>
              <w:kinsoku/>
              <w:autoSpaceDE/>
              <w:autoSpaceDN/>
              <w:adjustRightInd/>
              <w:snapToGrid/>
              <w:spacing w:line="240" w:lineRule="exact"/>
              <w:jc w:val="left"/>
              <w:textAlignment w:val="center"/>
              <w:rPr>
                <w:rFonts w:ascii="方正仿宋_GBK" w:hAnsi="方正仿宋_GBK" w:eastAsia="方正仿宋_GBK" w:cs="方正仿宋_GBK"/>
                <w:snapToGrid/>
                <w:color w:val="000000"/>
                <w:kern w:val="0"/>
                <w:szCs w:val="21"/>
                <w:lang w:eastAsia="zh-CN"/>
              </w:rPr>
            </w:pPr>
            <w:r>
              <w:rPr>
                <w:rFonts w:hint="eastAsia" w:ascii="方正仿宋_GBK" w:hAnsi="方正仿宋_GBK" w:eastAsia="方正仿宋_GBK" w:cs="方正仿宋_GBK"/>
                <w:snapToGrid/>
                <w:color w:val="000000"/>
                <w:kern w:val="0"/>
                <w:szCs w:val="21"/>
                <w:lang w:eastAsia="zh-CN"/>
              </w:rPr>
              <w:t>5.具有歧视、侮辱、诽谤或者虐待、遗弃老年人等行为的。</w:t>
            </w:r>
            <w:r>
              <w:rPr>
                <w:rFonts w:ascii="方正仿宋_GBK" w:hAnsi="方正仿宋_GBK" w:eastAsia="方正仿宋_GBK" w:cs="方正仿宋_GBK"/>
                <w:snapToGrid/>
                <w:color w:val="000000"/>
                <w:kern w:val="0"/>
                <w:szCs w:val="21"/>
                <w:lang w:eastAsia="zh-CN"/>
              </w:rPr>
              <w:br w:type="textWrapping"/>
            </w:r>
            <w:r>
              <w:rPr>
                <w:rFonts w:ascii="方正仿宋_GBK" w:hAnsi="方正仿宋_GBK" w:eastAsia="方正仿宋_GBK" w:cs="方正仿宋_GBK"/>
                <w:snapToGrid/>
                <w:color w:val="000000"/>
                <w:kern w:val="0"/>
                <w:szCs w:val="21"/>
                <w:lang w:eastAsia="zh-CN"/>
              </w:rPr>
              <w:t>6</w:t>
            </w:r>
            <w:r>
              <w:rPr>
                <w:rFonts w:hint="eastAsia" w:ascii="方正仿宋_GBK" w:hAnsi="方正仿宋_GBK" w:eastAsia="方正仿宋_GBK" w:cs="方正仿宋_GBK"/>
                <w:snapToGrid/>
                <w:color w:val="000000"/>
                <w:kern w:val="0"/>
                <w:szCs w:val="21"/>
                <w:lang w:eastAsia="zh-CN"/>
              </w:rPr>
              <w:t>.当年发生安全责任事故造成人员伤亡的。</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left"/>
              <w:textAlignment w:val="auto"/>
              <w:rPr>
                <w:rFonts w:ascii="Times New Roman" w:hAnsi="Times New Roman" w:eastAsia="宋体" w:cs="Times New Roman"/>
                <w:snapToGrid/>
                <w:color w:val="000000"/>
                <w:kern w:val="2"/>
                <w:szCs w:val="21"/>
                <w:lang w:eastAsia="zh-CN"/>
              </w:rPr>
            </w:pPr>
          </w:p>
        </w:tc>
        <w:tc>
          <w:tcPr>
            <w:tcW w:w="6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仿宋_GBK" w:hAnsi="方正仿宋_GBK" w:eastAsia="方正仿宋_GBK" w:cs="方正仿宋_GBK"/>
                <w:snapToGrid/>
                <w:color w:val="000000"/>
                <w:kern w:val="2"/>
                <w:szCs w:val="21"/>
                <w:lang w:eastAsia="zh-CN"/>
              </w:rPr>
            </w:pPr>
            <w:r>
              <w:rPr>
                <w:rFonts w:hint="eastAsia" w:ascii="方正仿宋_GBK" w:hAnsi="方正仿宋_GBK" w:eastAsia="方正仿宋_GBK" w:cs="方正仿宋_GBK"/>
                <w:snapToGrid/>
                <w:color w:val="000000"/>
                <w:kern w:val="0"/>
                <w:szCs w:val="21"/>
                <w:lang w:eastAsia="zh-CN"/>
              </w:rPr>
              <w:t>出现以上情况，将不纳入资格名单或取消经济困难失能老年人集中照护服务机构资格并由业务主管部门按照相关法律法规进行行政处罚</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both"/>
              <w:textAlignment w:val="auto"/>
              <w:rPr>
                <w:rFonts w:ascii="宋体" w:hAnsi="宋体" w:eastAsia="宋体" w:cs="宋体"/>
                <w:snapToGrid/>
                <w:color w:val="000000"/>
                <w:kern w:val="2"/>
                <w:sz w:val="22"/>
                <w:szCs w:val="22"/>
                <w:lang w:eastAsia="zh-CN"/>
              </w:rPr>
            </w:pPr>
          </w:p>
        </w:tc>
      </w:tr>
      <w:tr>
        <w:tblPrEx>
          <w:tblLayout w:type="fixed"/>
          <w:tblCellMar>
            <w:top w:w="0" w:type="dxa"/>
            <w:left w:w="108" w:type="dxa"/>
            <w:bottom w:w="0" w:type="dxa"/>
            <w:right w:w="108" w:type="dxa"/>
          </w:tblCellMar>
        </w:tblPrEx>
        <w:trPr>
          <w:trHeight w:val="380" w:hRule="atLeast"/>
        </w:trPr>
        <w:tc>
          <w:tcPr>
            <w:tcW w:w="13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center"/>
              <w:rPr>
                <w:rFonts w:ascii="方正黑体_GBK" w:hAnsi="方正黑体_GBK" w:eastAsia="方正黑体_GBK" w:cs="方正黑体_GBK"/>
                <w:snapToGrid/>
                <w:color w:val="000000"/>
                <w:kern w:val="2"/>
                <w:szCs w:val="21"/>
                <w:lang w:eastAsia="zh-CN"/>
              </w:rPr>
            </w:pPr>
            <w:r>
              <w:rPr>
                <w:rFonts w:hint="eastAsia" w:ascii="方正黑体_GBK" w:hAnsi="方正黑体_GBK" w:eastAsia="方正黑体_GBK" w:cs="方正黑体_GBK"/>
                <w:snapToGrid/>
                <w:color w:val="000000"/>
                <w:kern w:val="0"/>
                <w:szCs w:val="21"/>
                <w:lang w:eastAsia="zh-CN"/>
              </w:rPr>
              <w:t>合计</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autoSpaceDE/>
              <w:autoSpaceDN/>
              <w:adjustRightInd/>
              <w:snapToGrid/>
              <w:spacing w:line="240" w:lineRule="exact"/>
              <w:jc w:val="center"/>
              <w:textAlignment w:val="auto"/>
              <w:rPr>
                <w:rFonts w:ascii="宋体" w:hAnsi="宋体" w:eastAsia="宋体" w:cs="宋体"/>
                <w:snapToGrid/>
                <w:color w:val="000000"/>
                <w:kern w:val="2"/>
                <w:sz w:val="22"/>
                <w:szCs w:val="22"/>
                <w:lang w:eastAsia="zh-CN"/>
              </w:rPr>
            </w:pPr>
          </w:p>
        </w:tc>
      </w:tr>
    </w:tbl>
    <w:p>
      <w:pPr>
        <w:keepNext w:val="0"/>
        <w:keepLines w:val="0"/>
        <w:pageBreakBefore w:val="0"/>
        <w:widowControl w:val="0"/>
        <w:wordWrap/>
        <w:overflowPunct/>
        <w:topLinePunct w:val="0"/>
        <w:bidi w:val="0"/>
        <w:spacing w:line="594" w:lineRule="exact"/>
        <w:jc w:val="both"/>
        <w:rPr>
          <w:rFonts w:hint="eastAsia" w:ascii="方正黑体_GBK" w:hAnsi="方正黑体_GBK" w:eastAsia="方正黑体_GBK" w:cs="方正黑体_GBK"/>
          <w:snapToGrid/>
          <w:color w:val="auto"/>
          <w:kern w:val="2"/>
          <w:sz w:val="32"/>
          <w:szCs w:val="32"/>
          <w:lang w:val="en-US" w:eastAsia="zh-CN"/>
        </w:rPr>
        <w:sectPr>
          <w:footerReference r:id="rId4" w:type="default"/>
          <w:pgSz w:w="16838" w:h="11906" w:orient="landscape"/>
          <w:pgMar w:top="1446" w:right="1984" w:bottom="1446" w:left="1644" w:header="851" w:footer="1134" w:gutter="0"/>
          <w:pgNumType w:fmt="numberInDash"/>
          <w:cols w:space="425" w:num="1"/>
          <w:docGrid w:type="lines" w:linePitch="312" w:charSpace="0"/>
        </w:sectPr>
      </w:pPr>
    </w:p>
    <w:p>
      <w:pPr>
        <w:keepNext w:val="0"/>
        <w:keepLines w:val="0"/>
        <w:pageBreakBefore w:val="0"/>
        <w:widowControl w:val="0"/>
        <w:wordWrap/>
        <w:topLinePunct w:val="0"/>
        <w:bidi w:val="0"/>
        <w:spacing w:line="594" w:lineRule="exact"/>
        <w:jc w:val="both"/>
        <w:rPr>
          <w:rFonts w:hint="default" w:ascii="Times New Roman" w:hAnsi="Times New Roman" w:eastAsia="方正仿宋_GBK" w:cs="Times New Roman"/>
          <w:snapToGrid/>
          <w:color w:val="auto"/>
          <w:kern w:val="2"/>
          <w:sz w:val="32"/>
          <w:szCs w:val="32"/>
          <w:lang w:eastAsia="zh-CN"/>
        </w:rPr>
      </w:pPr>
      <w:r>
        <w:rPr>
          <w:rFonts w:hint="eastAsia" w:ascii="方正黑体_GBK" w:hAnsi="方正黑体_GBK" w:eastAsia="方正黑体_GBK" w:cs="方正黑体_GBK"/>
          <w:snapToGrid/>
          <w:color w:val="auto"/>
          <w:kern w:val="2"/>
          <w:sz w:val="32"/>
          <w:szCs w:val="32"/>
          <w:lang w:val="en-US" w:eastAsia="zh-CN"/>
        </w:rPr>
        <w:t>附件2</w:t>
      </w:r>
    </w:p>
    <w:p>
      <w:pPr>
        <w:pStyle w:val="3"/>
        <w:spacing w:before="1" w:line="214" w:lineRule="auto"/>
        <w:jc w:val="center"/>
        <w:outlineLvl w:val="1"/>
        <w:rPr>
          <w:rFonts w:hint="eastAsia" w:ascii="方正小标宋_GBK" w:hAnsi="方正小标宋_GBK" w:eastAsia="方正小标宋_GBK" w:cs="方正小标宋_GBK"/>
          <w:spacing w:val="9"/>
          <w:sz w:val="36"/>
          <w:szCs w:val="36"/>
        </w:rPr>
      </w:pPr>
      <w:r>
        <w:rPr>
          <w:rFonts w:hint="eastAsia" w:ascii="方正小标宋_GBK" w:hAnsi="方正小标宋_GBK" w:eastAsia="方正小标宋_GBK" w:cs="方正小标宋_GBK"/>
          <w:spacing w:val="9"/>
          <w:sz w:val="36"/>
          <w:szCs w:val="36"/>
          <w:lang w:val="en-US" w:eastAsia="zh-CN"/>
        </w:rPr>
        <w:t>永川区</w:t>
      </w:r>
      <w:r>
        <w:rPr>
          <w:rFonts w:hint="eastAsia" w:ascii="方正小标宋_GBK" w:hAnsi="方正小标宋_GBK" w:eastAsia="方正小标宋_GBK" w:cs="方正小标宋_GBK"/>
          <w:spacing w:val="9"/>
          <w:sz w:val="36"/>
          <w:szCs w:val="36"/>
          <w:u w:val="single"/>
          <w:lang w:val="en-US" w:eastAsia="zh-CN"/>
        </w:rPr>
        <w:t xml:space="preserve">   </w:t>
      </w:r>
      <w:r>
        <w:rPr>
          <w:rFonts w:hint="eastAsia" w:ascii="方正小标宋_GBK" w:hAnsi="方正小标宋_GBK" w:eastAsia="方正小标宋_GBK" w:cs="方正小标宋_GBK"/>
          <w:spacing w:val="9"/>
          <w:sz w:val="36"/>
          <w:szCs w:val="36"/>
          <w:lang w:val="en-US" w:eastAsia="zh-CN"/>
        </w:rPr>
        <w:t>年</w:t>
      </w:r>
      <w:r>
        <w:rPr>
          <w:rFonts w:hint="eastAsia" w:ascii="方正小标宋_GBK" w:hAnsi="方正小标宋_GBK" w:eastAsia="方正小标宋_GBK" w:cs="方正小标宋_GBK"/>
          <w:spacing w:val="9"/>
          <w:sz w:val="36"/>
          <w:szCs w:val="36"/>
          <w:u w:val="single"/>
          <w:lang w:val="en-US" w:eastAsia="zh-CN"/>
        </w:rPr>
        <w:t xml:space="preserve">   </w:t>
      </w:r>
      <w:r>
        <w:rPr>
          <w:rFonts w:hint="eastAsia" w:ascii="方正小标宋_GBK" w:hAnsi="方正小标宋_GBK" w:eastAsia="方正小标宋_GBK" w:cs="方正小标宋_GBK"/>
          <w:spacing w:val="9"/>
          <w:sz w:val="36"/>
          <w:szCs w:val="36"/>
          <w:u w:val="none"/>
          <w:lang w:val="en-US" w:eastAsia="zh-CN"/>
        </w:rPr>
        <w:t>月</w:t>
      </w:r>
      <w:r>
        <w:rPr>
          <w:rFonts w:hint="eastAsia" w:ascii="方正小标宋_GBK" w:hAnsi="方正小标宋_GBK" w:eastAsia="方正小标宋_GBK" w:cs="方正小标宋_GBK"/>
          <w:spacing w:val="9"/>
          <w:sz w:val="36"/>
          <w:szCs w:val="36"/>
        </w:rPr>
        <w:t>经济困难失能老年人等群体</w:t>
      </w:r>
    </w:p>
    <w:p>
      <w:pPr>
        <w:pStyle w:val="3"/>
        <w:spacing w:before="1" w:line="214" w:lineRule="auto"/>
        <w:jc w:val="center"/>
        <w:outlineLvl w:val="1"/>
        <w:rPr>
          <w:rFonts w:hint="eastAsia" w:ascii="方正小标宋_GBK" w:hAnsi="方正小标宋_GBK" w:eastAsia="方正小标宋_GBK" w:cs="方正小标宋_GBK"/>
          <w:snapToGrid/>
          <w:color w:val="auto"/>
          <w:kern w:val="2"/>
          <w:sz w:val="36"/>
          <w:szCs w:val="36"/>
          <w:lang w:eastAsia="zh-CN"/>
        </w:rPr>
      </w:pPr>
      <w:r>
        <w:rPr>
          <w:rFonts w:hint="eastAsia" w:ascii="方正小标宋_GBK" w:hAnsi="方正小标宋_GBK" w:eastAsia="方正小标宋_GBK" w:cs="方正小标宋_GBK"/>
          <w:spacing w:val="9"/>
          <w:sz w:val="36"/>
          <w:szCs w:val="36"/>
        </w:rPr>
        <w:t>集中照护服务</w:t>
      </w:r>
      <w:r>
        <w:rPr>
          <w:rFonts w:hint="eastAsia" w:ascii="方正小标宋_GBK" w:hAnsi="方正小标宋_GBK" w:eastAsia="方正小标宋_GBK" w:cs="方正小标宋_GBK"/>
          <w:spacing w:val="8"/>
          <w:sz w:val="36"/>
          <w:szCs w:val="36"/>
        </w:rPr>
        <w:t>补助申请表</w:t>
      </w:r>
    </w:p>
    <w:tbl>
      <w:tblPr>
        <w:tblStyle w:val="13"/>
        <w:tblW w:w="9896" w:type="dxa"/>
        <w:jc w:val="center"/>
        <w:tblInd w:w="0" w:type="dxa"/>
        <w:tblLayout w:type="fixed"/>
        <w:tblCellMar>
          <w:top w:w="0" w:type="dxa"/>
          <w:left w:w="108" w:type="dxa"/>
          <w:bottom w:w="0" w:type="dxa"/>
          <w:right w:w="108" w:type="dxa"/>
        </w:tblCellMar>
      </w:tblPr>
      <w:tblGrid>
        <w:gridCol w:w="796"/>
        <w:gridCol w:w="2206"/>
        <w:gridCol w:w="1392"/>
        <w:gridCol w:w="1202"/>
        <w:gridCol w:w="960"/>
        <w:gridCol w:w="905"/>
        <w:gridCol w:w="595"/>
        <w:gridCol w:w="175"/>
        <w:gridCol w:w="1665"/>
      </w:tblGrid>
      <w:tr>
        <w:tblPrEx>
          <w:tblLayout w:type="fixed"/>
          <w:tblCellMar>
            <w:top w:w="0" w:type="dxa"/>
            <w:left w:w="108" w:type="dxa"/>
            <w:bottom w:w="0" w:type="dxa"/>
            <w:right w:w="108" w:type="dxa"/>
          </w:tblCellMar>
        </w:tblPrEx>
        <w:trPr>
          <w:trHeight w:val="418"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楷体_GBK" w:cs="方正楷体_GBK"/>
                <w:snapToGrid/>
                <w:color w:val="000000"/>
                <w:kern w:val="2"/>
                <w:szCs w:val="21"/>
                <w:lang w:eastAsia="zh-CN"/>
              </w:rPr>
            </w:pPr>
            <w:r>
              <w:rPr>
                <w:rFonts w:hint="eastAsia" w:ascii="Calibri" w:hAnsi="Calibri" w:eastAsia="方正楷体_GBK" w:cs="方正楷体_GBK"/>
                <w:snapToGrid/>
                <w:color w:val="000000"/>
                <w:kern w:val="0"/>
                <w:szCs w:val="21"/>
                <w:lang w:eastAsia="zh-CN"/>
              </w:rPr>
              <w:t>申请人情况</w:t>
            </w:r>
          </w:p>
        </w:tc>
        <w:tc>
          <w:tcPr>
            <w:tcW w:w="220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姓</w:t>
            </w:r>
            <w:r>
              <w:rPr>
                <w:rFonts w:hint="eastAsia" w:ascii="Calibri" w:hAnsi="Calibri" w:eastAsia="方正仿宋_GBK" w:cs="方正仿宋_GBK"/>
                <w:snapToGrid/>
                <w:color w:val="000000"/>
                <w:kern w:val="0"/>
                <w:szCs w:val="21"/>
                <w:lang w:val="en-US" w:eastAsia="zh-CN"/>
              </w:rPr>
              <w:t xml:space="preserve">    </w:t>
            </w:r>
            <w:r>
              <w:rPr>
                <w:rFonts w:hint="eastAsia" w:ascii="Calibri" w:hAnsi="Calibri" w:eastAsia="方正仿宋_GBK" w:cs="方正仿宋_GBK"/>
                <w:snapToGrid/>
                <w:color w:val="000000"/>
                <w:kern w:val="0"/>
                <w:szCs w:val="21"/>
                <w:lang w:eastAsia="zh-CN"/>
              </w:rPr>
              <w:t>名</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性</w:t>
            </w:r>
            <w:r>
              <w:rPr>
                <w:rFonts w:hint="eastAsia" w:ascii="Calibri" w:hAnsi="Calibri" w:eastAsia="方正仿宋_GBK" w:cs="方正仿宋_GBK"/>
                <w:snapToGrid/>
                <w:color w:val="000000"/>
                <w:kern w:val="0"/>
                <w:szCs w:val="21"/>
                <w:lang w:val="en-US" w:eastAsia="zh-CN"/>
              </w:rPr>
              <w:t xml:space="preserve">   </w:t>
            </w:r>
            <w:r>
              <w:rPr>
                <w:rFonts w:hint="eastAsia" w:ascii="Calibri" w:hAnsi="Calibri" w:eastAsia="方正仿宋_GBK" w:cs="方正仿宋_GBK"/>
                <w:snapToGrid/>
                <w:color w:val="000000"/>
                <w:kern w:val="0"/>
                <w:szCs w:val="21"/>
                <w:lang w:eastAsia="zh-CN"/>
              </w:rPr>
              <w:t>别</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val="en-US" w:eastAsia="zh-CN"/>
              </w:rPr>
              <w:t>年    龄</w:t>
            </w:r>
          </w:p>
        </w:tc>
        <w:tc>
          <w:tcPr>
            <w:tcW w:w="184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r>
      <w:tr>
        <w:tblPrEx>
          <w:tblLayout w:type="fixed"/>
          <w:tblCellMar>
            <w:top w:w="0" w:type="dxa"/>
            <w:left w:w="108" w:type="dxa"/>
            <w:bottom w:w="0" w:type="dxa"/>
            <w:right w:w="108" w:type="dxa"/>
          </w:tblCellMar>
        </w:tblPrEx>
        <w:trPr>
          <w:trHeight w:val="418" w:hRule="exact"/>
          <w:jc w:val="center"/>
        </w:trPr>
        <w:tc>
          <w:tcPr>
            <w:tcW w:w="796" w:type="dxa"/>
            <w:vMerge w:val="continue"/>
            <w:tcBorders>
              <w:left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hint="eastAsia" w:ascii="Calibri" w:hAnsi="Calibri" w:eastAsia="方正楷体_GBK" w:cs="方正楷体_GBK"/>
                <w:snapToGrid/>
                <w:color w:val="000000"/>
                <w:kern w:val="0"/>
                <w:szCs w:val="21"/>
                <w:lang w:eastAsia="zh-CN"/>
              </w:rPr>
            </w:pPr>
          </w:p>
        </w:tc>
        <w:tc>
          <w:tcPr>
            <w:tcW w:w="220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hint="eastAsia" w:ascii="Calibri" w:hAnsi="Calibri" w:eastAsia="方正仿宋_GBK" w:cs="方正仿宋_GBK"/>
                <w:snapToGrid/>
                <w:color w:val="000000"/>
                <w:kern w:val="0"/>
                <w:szCs w:val="21"/>
                <w:lang w:eastAsia="zh-CN"/>
              </w:rPr>
            </w:pPr>
            <w:r>
              <w:rPr>
                <w:rFonts w:hint="eastAsia" w:ascii="Calibri" w:hAnsi="Calibri" w:eastAsia="方正仿宋_GBK" w:cs="方正仿宋_GBK"/>
                <w:snapToGrid/>
                <w:color w:val="000000"/>
                <w:kern w:val="0"/>
                <w:szCs w:val="21"/>
                <w:lang w:eastAsia="zh-CN"/>
              </w:rPr>
              <w:t>身份证号码</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hint="eastAsia" w:ascii="Calibri" w:hAnsi="Calibri" w:eastAsia="方正仿宋_GBK" w:cs="方正仿宋_GBK"/>
                <w:snapToGrid/>
                <w:color w:val="000000"/>
                <w:kern w:val="0"/>
                <w:szCs w:val="21"/>
                <w:lang w:eastAsia="zh-CN"/>
              </w:rPr>
            </w:pPr>
            <w:r>
              <w:rPr>
                <w:rFonts w:hint="eastAsia" w:ascii="Calibri" w:hAnsi="Calibri" w:eastAsia="方正仿宋_GBK" w:cs="方正仿宋_GBK"/>
                <w:snapToGrid/>
                <w:color w:val="000000"/>
                <w:kern w:val="2"/>
                <w:szCs w:val="21"/>
                <w:lang w:eastAsia="zh-CN"/>
              </w:rPr>
              <w:t>民</w:t>
            </w:r>
            <w:r>
              <w:rPr>
                <w:rFonts w:hint="eastAsia" w:ascii="Calibri" w:hAnsi="Calibri" w:eastAsia="方正仿宋_GBK" w:cs="方正仿宋_GBK"/>
                <w:snapToGrid/>
                <w:color w:val="000000"/>
                <w:kern w:val="2"/>
                <w:szCs w:val="21"/>
                <w:lang w:val="en-US" w:eastAsia="zh-CN"/>
              </w:rPr>
              <w:t xml:space="preserve">   </w:t>
            </w:r>
            <w:r>
              <w:rPr>
                <w:rFonts w:hint="eastAsia" w:ascii="Calibri" w:hAnsi="Calibri" w:eastAsia="方正仿宋_GBK" w:cs="方正仿宋_GBK"/>
                <w:snapToGrid/>
                <w:color w:val="000000"/>
                <w:kern w:val="2"/>
                <w:szCs w:val="21"/>
                <w:lang w:eastAsia="zh-CN"/>
              </w:rPr>
              <w:t>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hint="eastAsia" w:ascii="Calibri" w:hAnsi="Calibri" w:eastAsia="方正仿宋_GBK" w:cs="方正仿宋_GBK"/>
                <w:snapToGrid/>
                <w:color w:val="000000"/>
                <w:kern w:val="0"/>
                <w:szCs w:val="21"/>
                <w:lang w:eastAsia="zh-CN"/>
              </w:rPr>
            </w:pPr>
            <w:r>
              <w:rPr>
                <w:rFonts w:hint="eastAsia" w:ascii="Calibri" w:hAnsi="Calibri" w:eastAsia="方正仿宋_GBK" w:cs="方正仿宋_GBK"/>
                <w:snapToGrid/>
                <w:color w:val="000000"/>
                <w:kern w:val="0"/>
                <w:szCs w:val="21"/>
                <w:lang w:eastAsia="zh-CN"/>
              </w:rPr>
              <w:t>联系电话</w:t>
            </w:r>
          </w:p>
        </w:tc>
        <w:tc>
          <w:tcPr>
            <w:tcW w:w="184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r>
      <w:tr>
        <w:tblPrEx>
          <w:tblLayout w:type="fixed"/>
          <w:tblCellMar>
            <w:top w:w="0" w:type="dxa"/>
            <w:left w:w="108" w:type="dxa"/>
            <w:bottom w:w="0" w:type="dxa"/>
            <w:right w:w="108" w:type="dxa"/>
          </w:tblCellMar>
        </w:tblPrEx>
        <w:trPr>
          <w:trHeight w:val="41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楷体_GBK" w:cs="方正楷体_GBK"/>
                <w:snapToGrid/>
                <w:color w:val="000000"/>
                <w:kern w:val="2"/>
                <w:szCs w:val="21"/>
                <w:lang w:eastAsia="zh-CN"/>
              </w:rPr>
            </w:pPr>
          </w:p>
        </w:tc>
        <w:tc>
          <w:tcPr>
            <w:tcW w:w="220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户籍地址</w:t>
            </w:r>
          </w:p>
        </w:tc>
        <w:tc>
          <w:tcPr>
            <w:tcW w:w="6894" w:type="dxa"/>
            <w:gridSpan w:val="7"/>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r>
      <w:tr>
        <w:tblPrEx>
          <w:tblLayout w:type="fixed"/>
          <w:tblCellMar>
            <w:top w:w="0" w:type="dxa"/>
            <w:left w:w="108" w:type="dxa"/>
            <w:bottom w:w="0" w:type="dxa"/>
            <w:right w:w="108" w:type="dxa"/>
          </w:tblCellMar>
        </w:tblPrEx>
        <w:trPr>
          <w:trHeight w:val="41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楷体_GBK" w:cs="方正楷体_GBK"/>
                <w:snapToGrid/>
                <w:color w:val="000000"/>
                <w:kern w:val="2"/>
                <w:szCs w:val="21"/>
                <w:lang w:eastAsia="zh-CN"/>
              </w:rPr>
            </w:pPr>
          </w:p>
        </w:tc>
        <w:tc>
          <w:tcPr>
            <w:tcW w:w="220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现居住地</w:t>
            </w:r>
          </w:p>
        </w:tc>
        <w:tc>
          <w:tcPr>
            <w:tcW w:w="6894" w:type="dxa"/>
            <w:gridSpan w:val="7"/>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r>
      <w:tr>
        <w:tblPrEx>
          <w:tblLayout w:type="fixed"/>
          <w:tblCellMar>
            <w:top w:w="0" w:type="dxa"/>
            <w:left w:w="108" w:type="dxa"/>
            <w:bottom w:w="0" w:type="dxa"/>
            <w:right w:w="108" w:type="dxa"/>
          </w:tblCellMar>
        </w:tblPrEx>
        <w:trPr>
          <w:trHeight w:val="41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楷体_GBK" w:cs="方正楷体_GBK"/>
                <w:snapToGrid/>
                <w:color w:val="000000"/>
                <w:kern w:val="2"/>
                <w:szCs w:val="21"/>
                <w:lang w:eastAsia="zh-CN"/>
              </w:rPr>
            </w:pPr>
          </w:p>
        </w:tc>
        <w:tc>
          <w:tcPr>
            <w:tcW w:w="220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hint="default" w:ascii="Calibri" w:hAnsi="Calibri" w:eastAsia="方正仿宋_GBK" w:cs="方正仿宋_GBK"/>
                <w:snapToGrid/>
                <w:color w:val="000000"/>
                <w:kern w:val="0"/>
                <w:szCs w:val="21"/>
                <w:lang w:val="en-US" w:eastAsia="zh-CN"/>
              </w:rPr>
            </w:pPr>
            <w:r>
              <w:rPr>
                <w:rFonts w:hint="eastAsia" w:ascii="Calibri" w:hAnsi="Calibri" w:eastAsia="方正仿宋_GBK" w:cs="方正仿宋_GBK"/>
                <w:snapToGrid/>
                <w:color w:val="000000"/>
                <w:kern w:val="0"/>
                <w:szCs w:val="21"/>
                <w:lang w:val="en-US" w:eastAsia="zh-CN"/>
              </w:rPr>
              <w:t>申请对象类型</w:t>
            </w:r>
          </w:p>
        </w:tc>
        <w:tc>
          <w:tcPr>
            <w:tcW w:w="6894" w:type="dxa"/>
            <w:gridSpan w:val="7"/>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left"/>
              <w:textAlignment w:val="auto"/>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2"/>
                <w:szCs w:val="21"/>
                <w:lang w:eastAsia="zh-CN"/>
              </w:rPr>
              <w:sym w:font="Wingdings" w:char="00A8"/>
            </w:r>
            <w:r>
              <w:rPr>
                <w:rFonts w:hint="eastAsia" w:ascii="Calibri" w:hAnsi="Calibri" w:eastAsia="方正仿宋_GBK" w:cs="方正仿宋_GBK"/>
                <w:snapToGrid/>
                <w:color w:val="000000"/>
                <w:kern w:val="2"/>
                <w:szCs w:val="21"/>
                <w:lang w:eastAsia="zh-CN"/>
              </w:rPr>
              <w:t>经济困难失能老年人；</w:t>
            </w:r>
            <w:r>
              <w:rPr>
                <w:rFonts w:hint="eastAsia" w:ascii="Calibri" w:hAnsi="Calibri" w:eastAsia="方正仿宋_GBK" w:cs="方正仿宋_GBK"/>
                <w:snapToGrid/>
                <w:color w:val="000000"/>
                <w:kern w:val="2"/>
                <w:szCs w:val="21"/>
                <w:lang w:eastAsia="zh-CN"/>
              </w:rPr>
              <w:sym w:font="Wingdings" w:char="00A8"/>
            </w:r>
            <w:r>
              <w:rPr>
                <w:rFonts w:hint="eastAsia" w:ascii="Calibri" w:hAnsi="Calibri" w:eastAsia="方正仿宋_GBK" w:cs="方正仿宋_GBK"/>
                <w:snapToGrid/>
                <w:color w:val="000000"/>
                <w:kern w:val="2"/>
                <w:szCs w:val="21"/>
                <w:lang w:eastAsia="zh-CN"/>
              </w:rPr>
              <w:t>高龄老人；</w:t>
            </w:r>
            <w:r>
              <w:rPr>
                <w:rFonts w:hint="eastAsia" w:ascii="Calibri" w:hAnsi="Calibri" w:eastAsia="方正仿宋_GBK" w:cs="方正仿宋_GBK"/>
                <w:snapToGrid/>
                <w:color w:val="000000"/>
                <w:kern w:val="2"/>
                <w:szCs w:val="21"/>
                <w:lang w:eastAsia="zh-CN"/>
              </w:rPr>
              <w:sym w:font="Wingdings" w:char="00A8"/>
            </w:r>
            <w:r>
              <w:rPr>
                <w:rFonts w:hint="eastAsia" w:ascii="Calibri" w:hAnsi="Calibri" w:eastAsia="方正仿宋_GBK" w:cs="方正仿宋_GBK"/>
                <w:snapToGrid/>
                <w:color w:val="000000"/>
                <w:kern w:val="2"/>
                <w:szCs w:val="21"/>
                <w:lang w:eastAsia="zh-CN"/>
              </w:rPr>
              <w:t>重度残疾人</w:t>
            </w:r>
          </w:p>
        </w:tc>
      </w:tr>
      <w:tr>
        <w:tblPrEx>
          <w:tblLayout w:type="fixed"/>
          <w:tblCellMar>
            <w:top w:w="0" w:type="dxa"/>
            <w:left w:w="108" w:type="dxa"/>
            <w:bottom w:w="0" w:type="dxa"/>
            <w:right w:w="108" w:type="dxa"/>
          </w:tblCellMar>
        </w:tblPrEx>
        <w:trPr>
          <w:trHeight w:val="108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楷体_GBK" w:cs="方正楷体_GBK"/>
                <w:snapToGrid/>
                <w:color w:val="000000"/>
                <w:kern w:val="2"/>
                <w:szCs w:val="21"/>
                <w:lang w:eastAsia="zh-CN"/>
              </w:rPr>
            </w:pPr>
          </w:p>
        </w:tc>
        <w:tc>
          <w:tcPr>
            <w:tcW w:w="220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hint="eastAsia" w:ascii="Calibri" w:hAnsi="Calibri" w:eastAsia="方正仿宋_GBK" w:cs="方正仿宋_GBK"/>
                <w:snapToGrid/>
                <w:color w:val="000000"/>
                <w:kern w:val="0"/>
                <w:szCs w:val="21"/>
                <w:lang w:val="en-US" w:eastAsia="zh-CN"/>
              </w:rPr>
            </w:pPr>
            <w:r>
              <w:rPr>
                <w:rFonts w:hint="eastAsia" w:ascii="Calibri" w:hAnsi="Calibri" w:eastAsia="方正仿宋_GBK" w:cs="方正仿宋_GBK"/>
                <w:snapToGrid/>
                <w:color w:val="000000"/>
                <w:kern w:val="0"/>
                <w:szCs w:val="21"/>
                <w:lang w:eastAsia="zh-CN"/>
              </w:rPr>
              <w:t>本地集中供养特困人员基本生活标准及全护理照料标准的总和</w:t>
            </w:r>
          </w:p>
        </w:tc>
        <w:tc>
          <w:tcPr>
            <w:tcW w:w="1392"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hint="default" w:ascii="Calibri" w:hAnsi="Calibri" w:eastAsia="方正仿宋_GBK" w:cs="方正仿宋_GBK"/>
                <w:snapToGrid/>
                <w:color w:val="000000"/>
                <w:kern w:val="2"/>
                <w:szCs w:val="21"/>
                <w:lang w:val="en-US" w:eastAsia="zh-CN"/>
              </w:rPr>
            </w:pPr>
            <w:r>
              <w:rPr>
                <w:rFonts w:hint="eastAsia" w:ascii="Calibri" w:hAnsi="Calibri" w:eastAsia="方正仿宋_GBK" w:cs="方正仿宋_GBK"/>
                <w:snapToGrid/>
                <w:color w:val="000000"/>
                <w:kern w:val="2"/>
                <w:szCs w:val="21"/>
                <w:lang w:val="en-US" w:eastAsia="zh-CN"/>
              </w:rPr>
              <w:t>1475</w:t>
            </w: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hint="eastAsia"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入住</w:t>
            </w:r>
            <w:r>
              <w:rPr>
                <w:rFonts w:hint="eastAsia" w:ascii="Calibri" w:hAnsi="Calibri" w:eastAsia="方正仿宋_GBK" w:cs="方正仿宋_GBK"/>
                <w:snapToGrid/>
                <w:color w:val="000000"/>
                <w:kern w:val="0"/>
                <w:szCs w:val="21"/>
                <w:lang w:val="en-US" w:eastAsia="zh-CN"/>
              </w:rPr>
              <w:t xml:space="preserve">         机构               名称</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hint="eastAsia" w:ascii="Calibri" w:hAnsi="Calibri" w:eastAsia="方正仿宋_GBK" w:cs="方正仿宋_GBK"/>
                <w:snapToGrid/>
                <w:color w:val="000000"/>
                <w:kern w:val="0"/>
                <w:szCs w:val="21"/>
                <w:lang w:eastAsia="zh-CN"/>
              </w:rPr>
            </w:pP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hint="eastAsia"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入住</w:t>
            </w:r>
            <w:r>
              <w:rPr>
                <w:rFonts w:hint="eastAsia" w:ascii="Calibri" w:hAnsi="Calibri" w:eastAsia="方正仿宋_GBK" w:cs="方正仿宋_GBK"/>
                <w:snapToGrid/>
                <w:color w:val="000000"/>
                <w:kern w:val="0"/>
                <w:szCs w:val="21"/>
                <w:lang w:val="en-US" w:eastAsia="zh-CN"/>
              </w:rPr>
              <w:t xml:space="preserve">  </w:t>
            </w:r>
            <w:r>
              <w:rPr>
                <w:rFonts w:hint="eastAsia" w:ascii="Calibri" w:hAnsi="Calibri" w:eastAsia="方正仿宋_GBK" w:cs="方正仿宋_GBK"/>
                <w:snapToGrid/>
                <w:color w:val="000000"/>
                <w:kern w:val="0"/>
                <w:szCs w:val="21"/>
                <w:lang w:eastAsia="zh-CN"/>
              </w:rPr>
              <w:t>时间</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hint="eastAsia" w:ascii="Calibri" w:hAnsi="Calibri" w:eastAsia="方正仿宋_GBK" w:cs="方正仿宋_GBK"/>
                <w:snapToGrid/>
                <w:color w:val="000000"/>
                <w:kern w:val="2"/>
                <w:szCs w:val="21"/>
                <w:lang w:eastAsia="zh-CN"/>
              </w:rPr>
            </w:pPr>
          </w:p>
        </w:tc>
      </w:tr>
      <w:tr>
        <w:tblPrEx>
          <w:tblLayout w:type="fixed"/>
          <w:tblCellMar>
            <w:top w:w="0" w:type="dxa"/>
            <w:left w:w="108" w:type="dxa"/>
            <w:bottom w:w="0" w:type="dxa"/>
            <w:right w:w="108" w:type="dxa"/>
          </w:tblCellMar>
        </w:tblPrEx>
        <w:trPr>
          <w:trHeight w:val="80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楷体_GBK" w:cs="方正楷体_GBK"/>
                <w:snapToGrid/>
                <w:color w:val="000000"/>
                <w:kern w:val="2"/>
                <w:szCs w:val="21"/>
                <w:lang w:eastAsia="zh-CN"/>
              </w:rPr>
            </w:pPr>
          </w:p>
        </w:tc>
        <w:tc>
          <w:tcPr>
            <w:tcW w:w="220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2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已享受行政给付金额</w:t>
            </w:r>
          </w:p>
        </w:tc>
        <w:tc>
          <w:tcPr>
            <w:tcW w:w="6894" w:type="dxa"/>
            <w:gridSpan w:val="7"/>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both"/>
              <w:textAlignment w:val="auto"/>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2"/>
                <w:szCs w:val="21"/>
                <w:lang w:eastAsia="zh-CN"/>
              </w:rPr>
              <w:t>合计</w:t>
            </w:r>
            <w:r>
              <w:rPr>
                <w:rFonts w:hint="eastAsia" w:ascii="Calibri" w:hAnsi="Calibri" w:eastAsia="方正仿宋_GBK" w:cs="方正仿宋_GBK"/>
                <w:snapToGrid/>
                <w:color w:val="000000"/>
                <w:kern w:val="2"/>
                <w:szCs w:val="21"/>
                <w:u w:val="single"/>
                <w:lang w:val="en-US" w:eastAsia="zh-CN"/>
              </w:rPr>
              <w:t xml:space="preserve">    </w:t>
            </w:r>
            <w:r>
              <w:rPr>
                <w:rFonts w:hint="eastAsia" w:ascii="Calibri" w:hAnsi="Calibri" w:eastAsia="方正仿宋_GBK" w:cs="方正仿宋_GBK"/>
                <w:snapToGrid/>
                <w:color w:val="000000"/>
                <w:kern w:val="2"/>
                <w:szCs w:val="21"/>
                <w:lang w:eastAsia="zh-CN"/>
              </w:rPr>
              <w:t>元。（其中，最低生活保障金</w:t>
            </w:r>
            <w:r>
              <w:rPr>
                <w:rFonts w:hint="eastAsia" w:ascii="Calibri" w:hAnsi="Calibri" w:eastAsia="方正仿宋_GBK" w:cs="方正仿宋_GBK"/>
                <w:snapToGrid/>
                <w:color w:val="000000"/>
                <w:kern w:val="2"/>
                <w:szCs w:val="21"/>
                <w:u w:val="single"/>
                <w:lang w:val="en-US" w:eastAsia="zh-CN"/>
              </w:rPr>
              <w:t xml:space="preserve">    </w:t>
            </w:r>
            <w:r>
              <w:rPr>
                <w:rFonts w:hint="eastAsia" w:ascii="Calibri" w:hAnsi="Calibri" w:eastAsia="方正仿宋_GBK" w:cs="方正仿宋_GBK"/>
                <w:snapToGrid/>
                <w:color w:val="000000"/>
                <w:kern w:val="2"/>
                <w:szCs w:val="21"/>
                <w:lang w:eastAsia="zh-CN"/>
              </w:rPr>
              <w:t>元；残疾人“两项补贴”</w:t>
            </w:r>
            <w:r>
              <w:rPr>
                <w:rFonts w:hint="eastAsia" w:ascii="Calibri" w:hAnsi="Calibri" w:eastAsia="方正仿宋_GBK" w:cs="方正仿宋_GBK"/>
                <w:snapToGrid/>
                <w:color w:val="000000"/>
                <w:kern w:val="2"/>
                <w:szCs w:val="21"/>
                <w:u w:val="single"/>
                <w:lang w:val="en-US" w:eastAsia="zh-CN"/>
              </w:rPr>
              <w:t xml:space="preserve">    </w:t>
            </w:r>
            <w:r>
              <w:rPr>
                <w:rFonts w:hint="eastAsia" w:ascii="Calibri" w:hAnsi="Calibri" w:eastAsia="方正仿宋_GBK" w:cs="方正仿宋_GBK"/>
                <w:snapToGrid/>
                <w:color w:val="000000"/>
                <w:kern w:val="2"/>
                <w:szCs w:val="21"/>
                <w:lang w:eastAsia="zh-CN"/>
              </w:rPr>
              <w:t>元；高龄津贴元；</w:t>
            </w:r>
            <w:r>
              <w:rPr>
                <w:rFonts w:hint="eastAsia" w:ascii="Calibri" w:hAnsi="Calibri" w:eastAsia="方正仿宋_GBK" w:cs="方正仿宋_GBK"/>
                <w:snapToGrid/>
                <w:color w:val="000000"/>
                <w:kern w:val="2"/>
                <w:szCs w:val="21"/>
                <w:lang w:val="en-US" w:eastAsia="zh-CN"/>
              </w:rPr>
              <w:t>养老服务补贴</w:t>
            </w:r>
            <w:r>
              <w:rPr>
                <w:rFonts w:hint="eastAsia" w:ascii="Calibri" w:hAnsi="Calibri" w:eastAsia="方正仿宋_GBK" w:cs="方正仿宋_GBK"/>
                <w:snapToGrid/>
                <w:color w:val="000000"/>
                <w:kern w:val="2"/>
                <w:szCs w:val="21"/>
                <w:u w:val="single"/>
                <w:lang w:val="en-US" w:eastAsia="zh-CN"/>
              </w:rPr>
              <w:t xml:space="preserve">      </w:t>
            </w:r>
            <w:r>
              <w:rPr>
                <w:rFonts w:hint="eastAsia" w:ascii="Calibri" w:hAnsi="Calibri" w:eastAsia="方正仿宋_GBK" w:cs="方正仿宋_GBK"/>
                <w:snapToGrid/>
                <w:color w:val="000000"/>
                <w:kern w:val="2"/>
                <w:szCs w:val="21"/>
                <w:lang w:eastAsia="zh-CN"/>
              </w:rPr>
              <w:t>元。）</w:t>
            </w:r>
          </w:p>
        </w:tc>
      </w:tr>
      <w:tr>
        <w:tblPrEx>
          <w:tblLayout w:type="fixed"/>
          <w:tblCellMar>
            <w:top w:w="0" w:type="dxa"/>
            <w:left w:w="108" w:type="dxa"/>
            <w:bottom w:w="0" w:type="dxa"/>
            <w:right w:w="108" w:type="dxa"/>
          </w:tblCellMar>
        </w:tblPrEx>
        <w:trPr>
          <w:trHeight w:val="507"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楷体_GBK" w:cs="方正楷体_GBK"/>
                <w:snapToGrid/>
                <w:color w:val="000000"/>
                <w:kern w:val="2"/>
                <w:szCs w:val="21"/>
                <w:lang w:eastAsia="zh-CN"/>
              </w:rPr>
            </w:pPr>
            <w:r>
              <w:rPr>
                <w:rFonts w:hint="eastAsia" w:ascii="Calibri" w:hAnsi="Calibri" w:eastAsia="方正楷体_GBK" w:cs="方正楷体_GBK"/>
                <w:snapToGrid/>
                <w:color w:val="000000"/>
                <w:kern w:val="0"/>
                <w:szCs w:val="21"/>
                <w:lang w:eastAsia="zh-CN"/>
              </w:rPr>
              <w:t>代理人情况</w:t>
            </w:r>
          </w:p>
        </w:tc>
        <w:tc>
          <w:tcPr>
            <w:tcW w:w="220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姓名</w:t>
            </w:r>
          </w:p>
        </w:tc>
        <w:tc>
          <w:tcPr>
            <w:tcW w:w="3554" w:type="dxa"/>
            <w:gridSpan w:val="3"/>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联系电话</w:t>
            </w:r>
          </w:p>
        </w:tc>
        <w:tc>
          <w:tcPr>
            <w:tcW w:w="184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r>
      <w:tr>
        <w:tblPrEx>
          <w:tblLayout w:type="fixed"/>
          <w:tblCellMar>
            <w:top w:w="0" w:type="dxa"/>
            <w:left w:w="108" w:type="dxa"/>
            <w:bottom w:w="0" w:type="dxa"/>
            <w:right w:w="108" w:type="dxa"/>
          </w:tblCellMar>
        </w:tblPrEx>
        <w:trPr>
          <w:trHeight w:val="495"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楷体_GBK" w:cs="方正楷体_GBK"/>
                <w:snapToGrid/>
                <w:color w:val="000000"/>
                <w:kern w:val="2"/>
                <w:szCs w:val="21"/>
                <w:lang w:eastAsia="zh-CN"/>
              </w:rPr>
            </w:pPr>
          </w:p>
        </w:tc>
        <w:tc>
          <w:tcPr>
            <w:tcW w:w="220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身份证号码</w:t>
            </w:r>
          </w:p>
        </w:tc>
        <w:tc>
          <w:tcPr>
            <w:tcW w:w="3554" w:type="dxa"/>
            <w:gridSpan w:val="3"/>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center"/>
              <w:rPr>
                <w:rFonts w:ascii="Calibri" w:hAnsi="Calibri" w:eastAsia="方正仿宋_GBK" w:cs="方正仿宋_GBK"/>
                <w:snapToGrid/>
                <w:color w:val="000000"/>
                <w:kern w:val="2"/>
                <w:szCs w:val="21"/>
                <w:lang w:eastAsia="zh-CN"/>
              </w:rPr>
            </w:pPr>
            <w:r>
              <w:rPr>
                <w:rFonts w:hint="eastAsia" w:ascii="Calibri" w:hAnsi="Calibri" w:eastAsia="方正仿宋_GBK" w:cs="方正仿宋_GBK"/>
                <w:snapToGrid/>
                <w:color w:val="000000"/>
                <w:kern w:val="0"/>
                <w:szCs w:val="21"/>
                <w:lang w:eastAsia="zh-CN"/>
              </w:rPr>
              <w:t>与申请人关系</w:t>
            </w:r>
          </w:p>
        </w:tc>
        <w:tc>
          <w:tcPr>
            <w:tcW w:w="184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360" w:lineRule="exact"/>
              <w:jc w:val="center"/>
              <w:textAlignment w:val="auto"/>
              <w:rPr>
                <w:rFonts w:ascii="Calibri" w:hAnsi="Calibri" w:eastAsia="方正仿宋_GBK" w:cs="方正仿宋_GBK"/>
                <w:snapToGrid/>
                <w:color w:val="000000"/>
                <w:kern w:val="2"/>
                <w:szCs w:val="21"/>
                <w:lang w:eastAsia="zh-CN"/>
              </w:rPr>
            </w:pPr>
          </w:p>
        </w:tc>
      </w:tr>
      <w:tr>
        <w:tblPrEx>
          <w:tblLayout w:type="fixed"/>
          <w:tblCellMar>
            <w:top w:w="0" w:type="dxa"/>
            <w:left w:w="108" w:type="dxa"/>
            <w:bottom w:w="0" w:type="dxa"/>
            <w:right w:w="108" w:type="dxa"/>
          </w:tblCellMar>
        </w:tblPrEx>
        <w:trPr>
          <w:trHeight w:val="1013" w:hRule="exac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280" w:lineRule="exact"/>
              <w:jc w:val="center"/>
              <w:textAlignment w:val="auto"/>
              <w:rPr>
                <w:rFonts w:ascii="Calibri" w:hAnsi="Calibri" w:eastAsia="方正楷体_GBK" w:cs="方正楷体_GBK"/>
                <w:snapToGrid/>
                <w:color w:val="000000"/>
                <w:kern w:val="2"/>
                <w:szCs w:val="21"/>
                <w:lang w:eastAsia="zh-CN"/>
              </w:rPr>
            </w:pPr>
            <w:r>
              <w:rPr>
                <w:rFonts w:hint="eastAsia" w:ascii="Calibri" w:hAnsi="Calibri" w:eastAsia="方正楷体_GBK" w:cs="方正楷体_GBK"/>
                <w:snapToGrid/>
                <w:color w:val="000000"/>
                <w:kern w:val="2"/>
                <w:szCs w:val="21"/>
                <w:lang w:eastAsia="zh-CN"/>
              </w:rPr>
              <w:t>申请人意见</w:t>
            </w:r>
          </w:p>
        </w:tc>
        <w:tc>
          <w:tcPr>
            <w:tcW w:w="9100" w:type="dxa"/>
            <w:gridSpan w:val="8"/>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val="0"/>
              <w:spacing w:line="300" w:lineRule="exact"/>
              <w:ind w:firstLine="420" w:firstLineChars="200"/>
              <w:jc w:val="left"/>
              <w:textAlignment w:val="auto"/>
              <w:rPr>
                <w:rFonts w:hint="eastAsia" w:ascii="Calibri" w:hAnsi="Calibri" w:eastAsia="方正仿宋_GBK" w:cs="宋体"/>
                <w:bCs/>
                <w:snapToGrid/>
                <w:kern w:val="2"/>
                <w:szCs w:val="21"/>
                <w:lang w:eastAsia="zh-CN"/>
              </w:rPr>
            </w:pPr>
            <w:r>
              <w:rPr>
                <w:rFonts w:hint="eastAsia" w:ascii="Calibri" w:hAnsi="Calibri" w:eastAsia="方正仿宋_GBK" w:cs="宋体"/>
                <w:bCs/>
                <w:snapToGrid/>
                <w:kern w:val="2"/>
                <w:szCs w:val="21"/>
                <w:lang w:eastAsia="zh-CN"/>
              </w:rPr>
              <w:t>自愿申请集中照护服务，</w:t>
            </w:r>
            <w:r>
              <w:rPr>
                <w:rFonts w:hint="eastAsia" w:ascii="Calibri" w:hAnsi="Calibri" w:eastAsia="方正仿宋_GBK" w:cs="宋体"/>
                <w:bCs/>
                <w:snapToGrid/>
                <w:kern w:val="2"/>
                <w:szCs w:val="21"/>
                <w:lang w:val="en-US" w:eastAsia="zh-CN"/>
              </w:rPr>
              <w:t>保证</w:t>
            </w:r>
            <w:r>
              <w:rPr>
                <w:rFonts w:ascii="Calibri" w:hAnsi="Calibri" w:eastAsia="方正仿宋_GBK" w:cs="宋体"/>
                <w:bCs/>
                <w:snapToGrid/>
                <w:kern w:val="2"/>
                <w:szCs w:val="21"/>
                <w:lang w:eastAsia="zh-CN"/>
              </w:rPr>
              <w:t>以上信息及提交的材料真实有效。</w:t>
            </w:r>
          </w:p>
          <w:p>
            <w:pPr>
              <w:widowControl w:val="0"/>
              <w:kinsoku/>
              <w:autoSpaceDE/>
              <w:autoSpaceDN/>
              <w:adjustRightInd/>
              <w:snapToGrid w:val="0"/>
              <w:spacing w:line="300" w:lineRule="exact"/>
              <w:jc w:val="left"/>
              <w:textAlignment w:val="auto"/>
              <w:rPr>
                <w:rFonts w:hint="eastAsia" w:ascii="Calibri" w:hAnsi="Calibri" w:eastAsia="方正仿宋_GBK" w:cs="宋体"/>
                <w:bCs/>
                <w:snapToGrid/>
                <w:kern w:val="2"/>
                <w:szCs w:val="21"/>
                <w:lang w:eastAsia="zh-CN"/>
              </w:rPr>
            </w:pPr>
          </w:p>
          <w:p>
            <w:pPr>
              <w:widowControl w:val="0"/>
              <w:kinsoku/>
              <w:autoSpaceDE/>
              <w:autoSpaceDN/>
              <w:adjustRightInd/>
              <w:snapToGrid w:val="0"/>
              <w:spacing w:line="300" w:lineRule="exact"/>
              <w:ind w:firstLine="210" w:firstLineChars="100"/>
              <w:jc w:val="right"/>
              <w:textAlignment w:val="auto"/>
              <w:rPr>
                <w:rFonts w:ascii="Calibri" w:hAnsi="Calibri" w:eastAsia="方正仿宋_GBK" w:cs="方正仿宋_GBK"/>
                <w:snapToGrid/>
                <w:color w:val="000000"/>
                <w:kern w:val="2"/>
                <w:szCs w:val="21"/>
                <w:lang w:eastAsia="zh-CN"/>
              </w:rPr>
            </w:pPr>
            <w:r>
              <w:rPr>
                <w:rFonts w:hint="eastAsia" w:ascii="Calibri" w:hAnsi="Calibri" w:eastAsia="方正仿宋_GBK" w:cs="宋体"/>
                <w:bCs/>
                <w:snapToGrid/>
                <w:kern w:val="2"/>
                <w:szCs w:val="21"/>
                <w:lang w:eastAsia="zh-CN"/>
              </w:rPr>
              <w:t>申请人（代理人）签字：</w:t>
            </w:r>
            <w:r>
              <w:rPr>
                <w:rFonts w:hint="eastAsia" w:ascii="Calibri" w:hAnsi="Calibri" w:eastAsia="方正仿宋_GBK" w:cs="宋体"/>
                <w:bCs/>
                <w:snapToGrid/>
                <w:kern w:val="2"/>
                <w:szCs w:val="21"/>
                <w:lang w:val="en-US" w:eastAsia="zh-CN"/>
              </w:rPr>
              <w:t xml:space="preserve">                   </w:t>
            </w:r>
            <w:r>
              <w:rPr>
                <w:rFonts w:hint="eastAsia" w:ascii="Calibri" w:hAnsi="Calibri" w:eastAsia="方正仿宋_GBK" w:cs="宋体"/>
                <w:bCs/>
                <w:snapToGrid/>
                <w:kern w:val="2"/>
                <w:szCs w:val="21"/>
                <w:lang w:eastAsia="zh-CN"/>
              </w:rPr>
              <w:t>申请时间：</w:t>
            </w:r>
            <w:r>
              <w:rPr>
                <w:rFonts w:hint="eastAsia" w:ascii="Calibri" w:hAnsi="Calibri" w:eastAsia="方正仿宋_GBK" w:cs="宋体"/>
                <w:bCs/>
                <w:snapToGrid/>
                <w:kern w:val="2"/>
                <w:szCs w:val="21"/>
                <w:lang w:val="en-US" w:eastAsia="zh-CN"/>
              </w:rPr>
              <w:t xml:space="preserve">   </w:t>
            </w:r>
            <w:r>
              <w:rPr>
                <w:rFonts w:hint="eastAsia" w:ascii="Calibri" w:hAnsi="Calibri" w:eastAsia="方正仿宋_GBK" w:cs="宋体"/>
                <w:bCs/>
                <w:snapToGrid/>
                <w:kern w:val="2"/>
                <w:szCs w:val="21"/>
                <w:lang w:eastAsia="zh-CN"/>
              </w:rPr>
              <w:t>年</w:t>
            </w:r>
            <w:r>
              <w:rPr>
                <w:rFonts w:hint="eastAsia" w:ascii="Calibri" w:hAnsi="Calibri" w:eastAsia="方正仿宋_GBK" w:cs="宋体"/>
                <w:bCs/>
                <w:snapToGrid/>
                <w:kern w:val="2"/>
                <w:szCs w:val="21"/>
                <w:lang w:val="en-US" w:eastAsia="zh-CN"/>
              </w:rPr>
              <w:t xml:space="preserve">   </w:t>
            </w:r>
            <w:r>
              <w:rPr>
                <w:rFonts w:hint="eastAsia" w:ascii="Calibri" w:hAnsi="Calibri" w:eastAsia="方正仿宋_GBK" w:cs="宋体"/>
                <w:bCs/>
                <w:snapToGrid/>
                <w:kern w:val="2"/>
                <w:szCs w:val="21"/>
                <w:lang w:eastAsia="zh-CN"/>
              </w:rPr>
              <w:t>月</w:t>
            </w:r>
            <w:r>
              <w:rPr>
                <w:rFonts w:hint="eastAsia" w:ascii="Calibri" w:hAnsi="Calibri" w:eastAsia="方正仿宋_GBK" w:cs="宋体"/>
                <w:bCs/>
                <w:snapToGrid/>
                <w:kern w:val="2"/>
                <w:szCs w:val="21"/>
                <w:lang w:val="en-US" w:eastAsia="zh-CN"/>
              </w:rPr>
              <w:t xml:space="preserve">   </w:t>
            </w:r>
            <w:r>
              <w:rPr>
                <w:rFonts w:hint="eastAsia" w:ascii="Calibri" w:hAnsi="Calibri" w:eastAsia="方正仿宋_GBK" w:cs="宋体"/>
                <w:bCs/>
                <w:snapToGrid/>
                <w:kern w:val="2"/>
                <w:szCs w:val="21"/>
                <w:lang w:eastAsia="zh-CN"/>
              </w:rPr>
              <w:t>日</w:t>
            </w:r>
          </w:p>
        </w:tc>
      </w:tr>
      <w:tr>
        <w:tblPrEx>
          <w:tblLayout w:type="fixed"/>
          <w:tblCellMar>
            <w:top w:w="0" w:type="dxa"/>
            <w:left w:w="108" w:type="dxa"/>
            <w:bottom w:w="0" w:type="dxa"/>
            <w:right w:w="108" w:type="dxa"/>
          </w:tblCellMar>
        </w:tblPrEx>
        <w:trPr>
          <w:trHeight w:val="167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280" w:lineRule="exact"/>
              <w:jc w:val="center"/>
              <w:textAlignment w:val="center"/>
              <w:rPr>
                <w:rFonts w:ascii="Calibri" w:hAnsi="Calibri" w:eastAsia="方正楷体_GBK" w:cs="方正楷体_GBK"/>
                <w:snapToGrid/>
                <w:color w:val="000000"/>
                <w:kern w:val="2"/>
                <w:szCs w:val="21"/>
                <w:lang w:eastAsia="zh-CN"/>
              </w:rPr>
            </w:pPr>
            <w:r>
              <w:rPr>
                <w:rFonts w:hint="eastAsia" w:ascii="Calibri" w:hAnsi="Calibri" w:eastAsia="方正楷体_GBK" w:cs="方正楷体_GBK"/>
                <w:snapToGrid/>
                <w:color w:val="000000"/>
                <w:kern w:val="0"/>
                <w:szCs w:val="21"/>
                <w:lang w:eastAsia="zh-CN"/>
              </w:rPr>
              <w:t>镇（街道）审批意见</w:t>
            </w:r>
          </w:p>
        </w:tc>
        <w:tc>
          <w:tcPr>
            <w:tcW w:w="9100" w:type="dxa"/>
            <w:gridSpan w:val="8"/>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val="0"/>
              <w:spacing w:line="280" w:lineRule="exact"/>
              <w:ind w:firstLine="420" w:firstLineChars="200"/>
              <w:jc w:val="left"/>
              <w:textAlignment w:val="auto"/>
              <w:rPr>
                <w:rFonts w:ascii="Calibri" w:hAnsi="Calibri" w:eastAsia="方正仿宋_GBK" w:cs="宋体"/>
                <w:bCs/>
                <w:snapToGrid/>
                <w:kern w:val="2"/>
                <w:szCs w:val="21"/>
                <w:lang w:eastAsia="zh-CN"/>
              </w:rPr>
            </w:pPr>
            <w:r>
              <w:rPr>
                <w:rFonts w:hint="eastAsia" w:ascii="Calibri" w:hAnsi="Calibri" w:eastAsia="方正仿宋_GBK" w:cs="宋体"/>
                <w:bCs/>
                <w:snapToGrid/>
                <w:kern w:val="2"/>
                <w:szCs w:val="21"/>
                <w:lang w:eastAsia="zh-CN"/>
              </w:rPr>
              <w:t>经核实，为我辖区</w:t>
            </w:r>
            <w:r>
              <w:rPr>
                <w:rFonts w:hint="eastAsia" w:ascii="Calibri" w:hAnsi="Calibri" w:eastAsia="方正仿宋_GBK" w:cs="宋体"/>
                <w:bCs/>
                <w:snapToGrid/>
                <w:kern w:val="2"/>
                <w:szCs w:val="21"/>
                <w:lang w:val="en-US" w:eastAsia="zh-CN"/>
              </w:rPr>
              <w:t>低保对象</w:t>
            </w:r>
            <w:r>
              <w:rPr>
                <w:rFonts w:hint="eastAsia" w:ascii="Calibri" w:hAnsi="Calibri" w:eastAsia="方正仿宋_GBK" w:cs="宋体"/>
                <w:bCs/>
                <w:snapToGrid/>
                <w:kern w:val="2"/>
                <w:szCs w:val="21"/>
                <w:lang w:eastAsia="zh-CN"/>
              </w:rPr>
              <w:t>属实，符合</w:t>
            </w:r>
            <w:r>
              <w:rPr>
                <w:rFonts w:hint="eastAsia" w:ascii="Calibri" w:hAnsi="Calibri" w:eastAsia="方正仿宋_GBK" w:cs="宋体"/>
                <w:bCs/>
                <w:snapToGrid/>
                <w:kern w:val="2"/>
                <w:szCs w:val="21"/>
                <w:lang w:val="en-US" w:eastAsia="zh-CN"/>
              </w:rPr>
              <w:t>申请</w:t>
            </w:r>
            <w:r>
              <w:rPr>
                <w:rFonts w:hint="eastAsia" w:ascii="Calibri" w:hAnsi="Calibri" w:eastAsia="方正仿宋_GBK" w:cs="宋体"/>
                <w:bCs/>
                <w:snapToGrid/>
                <w:kern w:val="2"/>
                <w:szCs w:val="21"/>
                <w:lang w:eastAsia="zh-CN"/>
              </w:rPr>
              <w:t>经济困难失能老年人集中照护服务条件。</w:t>
            </w:r>
          </w:p>
          <w:p>
            <w:pPr>
              <w:widowControl w:val="0"/>
              <w:kinsoku/>
              <w:autoSpaceDE/>
              <w:autoSpaceDN/>
              <w:adjustRightInd/>
              <w:snapToGrid w:val="0"/>
              <w:spacing w:line="280" w:lineRule="exact"/>
              <w:jc w:val="left"/>
              <w:textAlignment w:val="auto"/>
              <w:rPr>
                <w:rFonts w:ascii="Calibri" w:hAnsi="Calibri" w:eastAsia="方正仿宋_GBK" w:cs="宋体"/>
                <w:bCs/>
                <w:snapToGrid/>
                <w:kern w:val="2"/>
                <w:szCs w:val="21"/>
                <w:lang w:eastAsia="zh-CN"/>
              </w:rPr>
            </w:pPr>
          </w:p>
          <w:p>
            <w:pPr>
              <w:widowControl w:val="0"/>
              <w:kinsoku/>
              <w:autoSpaceDE/>
              <w:autoSpaceDN/>
              <w:adjustRightInd/>
              <w:snapToGrid w:val="0"/>
              <w:spacing w:line="280" w:lineRule="exact"/>
              <w:ind w:firstLine="4410" w:firstLineChars="2100"/>
              <w:jc w:val="right"/>
              <w:textAlignment w:val="auto"/>
              <w:rPr>
                <w:rFonts w:ascii="Calibri" w:hAnsi="Calibri" w:eastAsia="方正仿宋_GBK" w:cs="宋体"/>
                <w:bCs/>
                <w:snapToGrid/>
                <w:kern w:val="2"/>
                <w:szCs w:val="21"/>
                <w:lang w:eastAsia="zh-CN"/>
              </w:rPr>
            </w:pPr>
            <w:r>
              <w:rPr>
                <w:rFonts w:ascii="Calibri" w:hAnsi="Calibri" w:eastAsia="方正仿宋_GBK" w:cs="宋体"/>
                <w:bCs/>
                <w:snapToGrid/>
                <w:kern w:val="2"/>
                <w:szCs w:val="21"/>
                <w:lang w:eastAsia="zh-CN"/>
              </w:rPr>
              <w:t>镇人民政府（街道办事处）（盖章）</w:t>
            </w:r>
          </w:p>
          <w:p>
            <w:pPr>
              <w:widowControl/>
              <w:kinsoku/>
              <w:autoSpaceDE/>
              <w:autoSpaceDN/>
              <w:adjustRightInd/>
              <w:snapToGrid/>
              <w:spacing w:line="280" w:lineRule="exact"/>
              <w:ind w:firstLine="1050" w:firstLineChars="500"/>
              <w:jc w:val="right"/>
              <w:textAlignment w:val="auto"/>
              <w:rPr>
                <w:rFonts w:ascii="Calibri" w:hAnsi="Calibri" w:eastAsia="方正仿宋_GBK" w:cs="方正仿宋_GBK"/>
                <w:snapToGrid/>
                <w:color w:val="000000"/>
                <w:kern w:val="2"/>
                <w:szCs w:val="21"/>
                <w:lang w:eastAsia="zh-CN"/>
              </w:rPr>
            </w:pPr>
            <w:r>
              <w:rPr>
                <w:rFonts w:ascii="Calibri" w:hAnsi="Calibri" w:eastAsia="方正仿宋_GBK" w:cs="宋体"/>
                <w:bCs/>
                <w:snapToGrid/>
                <w:kern w:val="2"/>
                <w:szCs w:val="21"/>
                <w:lang w:eastAsia="zh-CN"/>
              </w:rPr>
              <w:t>负责人：</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经办人：</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年</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月</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日</w:t>
            </w:r>
          </w:p>
        </w:tc>
      </w:tr>
      <w:tr>
        <w:tblPrEx>
          <w:tblLayout w:type="fixed"/>
          <w:tblCellMar>
            <w:top w:w="0" w:type="dxa"/>
            <w:left w:w="108" w:type="dxa"/>
            <w:bottom w:w="0" w:type="dxa"/>
            <w:right w:w="108" w:type="dxa"/>
          </w:tblCellMar>
        </w:tblPrEx>
        <w:trPr>
          <w:trHeight w:val="166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280" w:lineRule="exact"/>
              <w:jc w:val="center"/>
              <w:textAlignment w:val="center"/>
              <w:rPr>
                <w:rFonts w:ascii="Calibri" w:hAnsi="Calibri" w:eastAsia="方正楷体_GBK" w:cs="方正楷体_GBK"/>
                <w:snapToGrid/>
                <w:color w:val="000000"/>
                <w:kern w:val="0"/>
                <w:szCs w:val="21"/>
                <w:lang w:eastAsia="zh-CN"/>
              </w:rPr>
            </w:pPr>
            <w:r>
              <w:rPr>
                <w:rFonts w:hint="eastAsia" w:ascii="Calibri" w:hAnsi="Calibri" w:eastAsia="方正楷体_GBK" w:cs="方正楷体_GBK"/>
                <w:snapToGrid/>
                <w:color w:val="000000"/>
                <w:kern w:val="0"/>
                <w:szCs w:val="21"/>
                <w:lang w:eastAsia="zh-CN"/>
              </w:rPr>
              <w:t>区社会福利中心评估情况</w:t>
            </w:r>
          </w:p>
        </w:tc>
        <w:tc>
          <w:tcPr>
            <w:tcW w:w="9100" w:type="dxa"/>
            <w:gridSpan w:val="8"/>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val="0"/>
              <w:spacing w:line="280" w:lineRule="exact"/>
              <w:ind w:firstLine="420" w:firstLineChars="200"/>
              <w:jc w:val="left"/>
              <w:textAlignment w:val="auto"/>
              <w:rPr>
                <w:rFonts w:ascii="Calibri" w:hAnsi="Calibri" w:eastAsia="方正仿宋_GBK" w:cs="宋体"/>
                <w:bCs/>
                <w:snapToGrid/>
                <w:kern w:val="2"/>
                <w:szCs w:val="21"/>
                <w:lang w:eastAsia="zh-CN"/>
              </w:rPr>
            </w:pPr>
            <w:r>
              <w:rPr>
                <w:rFonts w:hint="eastAsia" w:ascii="Calibri" w:hAnsi="Calibri" w:eastAsia="方正仿宋_GBK" w:cs="宋体"/>
                <w:bCs/>
                <w:snapToGrid/>
                <w:kern w:val="2"/>
                <w:szCs w:val="21"/>
                <w:lang w:eastAsia="zh-CN"/>
              </w:rPr>
              <w:t>经专业评估，该对象</w:t>
            </w:r>
            <w:r>
              <w:rPr>
                <w:rFonts w:hint="eastAsia" w:ascii="Calibri" w:hAnsi="Calibri" w:eastAsia="方正仿宋_GBK" w:cs="宋体"/>
                <w:bCs/>
                <w:snapToGrid/>
                <w:kern w:val="2"/>
                <w:szCs w:val="21"/>
                <w:lang w:val="en-US" w:eastAsia="zh-CN"/>
              </w:rPr>
              <w:t>能力</w:t>
            </w:r>
            <w:r>
              <w:rPr>
                <w:rFonts w:hint="eastAsia" w:ascii="Calibri" w:hAnsi="Calibri" w:eastAsia="方正仿宋_GBK" w:cs="宋体"/>
                <w:bCs/>
                <w:snapToGrid/>
                <w:kern w:val="2"/>
                <w:szCs w:val="21"/>
                <w:lang w:eastAsia="zh-CN"/>
              </w:rPr>
              <w:t>评估结果为</w:t>
            </w:r>
            <w:r>
              <w:rPr>
                <w:rFonts w:hint="eastAsia" w:ascii="Calibri" w:hAnsi="Calibri" w:eastAsia="方正仿宋_GBK" w:cs="宋体"/>
                <w:bCs/>
                <w:snapToGrid/>
                <w:kern w:val="2"/>
                <w:szCs w:val="21"/>
                <w:u w:val="single"/>
                <w:lang w:val="en-US" w:eastAsia="zh-CN"/>
              </w:rPr>
              <w:t xml:space="preserve">           </w:t>
            </w:r>
            <w:r>
              <w:rPr>
                <w:rFonts w:hint="eastAsia" w:ascii="Calibri" w:hAnsi="Calibri" w:eastAsia="方正仿宋_GBK" w:cs="宋体"/>
                <w:bCs/>
                <w:snapToGrid/>
                <w:kern w:val="2"/>
                <w:szCs w:val="21"/>
                <w:lang w:eastAsia="zh-CN"/>
              </w:rPr>
              <w:t>，（</w:t>
            </w:r>
            <w:r>
              <w:rPr>
                <w:rFonts w:hint="eastAsia" w:ascii="Calibri" w:hAnsi="Calibri" w:eastAsia="方正仿宋_GBK" w:cs="宋体"/>
                <w:bCs/>
                <w:snapToGrid/>
                <w:kern w:val="2"/>
                <w:szCs w:val="21"/>
                <w:lang w:eastAsia="zh-CN"/>
              </w:rPr>
              <w:sym w:font="Wingdings" w:char="00A8"/>
            </w:r>
            <w:r>
              <w:rPr>
                <w:rFonts w:hint="eastAsia" w:ascii="Calibri" w:hAnsi="Calibri" w:eastAsia="方正仿宋_GBK" w:cs="宋体"/>
                <w:bCs/>
                <w:snapToGrid/>
                <w:kern w:val="2"/>
                <w:szCs w:val="21"/>
                <w:lang w:eastAsia="zh-CN"/>
              </w:rPr>
              <w:t>符合</w:t>
            </w:r>
            <w:r>
              <w:rPr>
                <w:rFonts w:hint="eastAsia" w:ascii="Calibri" w:hAnsi="Calibri" w:eastAsia="方正仿宋_GBK" w:cs="宋体"/>
                <w:bCs/>
                <w:snapToGrid/>
                <w:kern w:val="2"/>
                <w:szCs w:val="21"/>
                <w:lang w:eastAsia="zh-CN"/>
              </w:rPr>
              <w:sym w:font="Wingdings" w:char="00A8"/>
            </w:r>
            <w:r>
              <w:rPr>
                <w:rFonts w:hint="eastAsia" w:ascii="Calibri" w:hAnsi="Calibri" w:eastAsia="方正仿宋_GBK" w:cs="宋体"/>
                <w:bCs/>
                <w:snapToGrid/>
                <w:kern w:val="2"/>
                <w:szCs w:val="21"/>
                <w:lang w:eastAsia="zh-CN"/>
              </w:rPr>
              <w:t>不符合）经济困难失能老年人集中照护服务条件。</w:t>
            </w:r>
            <w:r>
              <w:rPr>
                <w:rFonts w:hint="eastAsia" w:ascii="方正黑体_GBK" w:hAnsi="方正黑体_GBK" w:eastAsia="方正黑体_GBK" w:cs="方正黑体_GBK"/>
                <w:bCs/>
                <w:snapToGrid/>
                <w:kern w:val="2"/>
                <w:szCs w:val="21"/>
                <w:lang w:eastAsia="zh-CN"/>
              </w:rPr>
              <w:t>（附评估报告）</w:t>
            </w:r>
          </w:p>
          <w:p>
            <w:pPr>
              <w:widowControl w:val="0"/>
              <w:kinsoku/>
              <w:autoSpaceDE/>
              <w:autoSpaceDN/>
              <w:adjustRightInd/>
              <w:snapToGrid w:val="0"/>
              <w:spacing w:line="280" w:lineRule="exact"/>
              <w:ind w:firstLine="4410" w:firstLineChars="2100"/>
              <w:jc w:val="left"/>
              <w:textAlignment w:val="auto"/>
              <w:rPr>
                <w:rFonts w:ascii="Calibri" w:hAnsi="Calibri" w:eastAsia="方正仿宋_GBK" w:cs="宋体"/>
                <w:bCs/>
                <w:snapToGrid/>
                <w:kern w:val="2"/>
                <w:szCs w:val="21"/>
                <w:lang w:eastAsia="zh-CN"/>
              </w:rPr>
            </w:pPr>
          </w:p>
          <w:p>
            <w:pPr>
              <w:widowControl w:val="0"/>
              <w:kinsoku/>
              <w:autoSpaceDE/>
              <w:autoSpaceDN/>
              <w:adjustRightInd/>
              <w:snapToGrid w:val="0"/>
              <w:spacing w:line="280" w:lineRule="exact"/>
              <w:jc w:val="right"/>
              <w:textAlignment w:val="auto"/>
              <w:rPr>
                <w:rFonts w:ascii="Calibri" w:hAnsi="Calibri" w:eastAsia="方正仿宋_GBK" w:cs="宋体"/>
                <w:bCs/>
                <w:snapToGrid/>
                <w:kern w:val="2"/>
                <w:szCs w:val="21"/>
                <w:lang w:eastAsia="zh-CN"/>
              </w:rPr>
            </w:pPr>
            <w:r>
              <w:rPr>
                <w:rFonts w:hint="eastAsia" w:ascii="Calibri" w:hAnsi="Calibri" w:eastAsia="方正仿宋_GBK" w:cs="宋体"/>
                <w:bCs/>
                <w:snapToGrid/>
                <w:kern w:val="2"/>
                <w:szCs w:val="21"/>
                <w:lang w:val="en-US" w:eastAsia="zh-CN"/>
              </w:rPr>
              <w:t xml:space="preserve">                </w:t>
            </w:r>
            <w:r>
              <w:rPr>
                <w:rFonts w:hint="eastAsia" w:ascii="Calibri" w:hAnsi="Calibri" w:eastAsia="方正仿宋_GBK" w:cs="宋体"/>
                <w:bCs/>
                <w:snapToGrid/>
                <w:kern w:val="2"/>
                <w:szCs w:val="21"/>
                <w:lang w:eastAsia="zh-CN"/>
              </w:rPr>
              <w:t>区社会福利中心</w:t>
            </w:r>
            <w:r>
              <w:rPr>
                <w:rFonts w:ascii="Calibri" w:hAnsi="Calibri" w:eastAsia="方正仿宋_GBK" w:cs="宋体"/>
                <w:bCs/>
                <w:snapToGrid/>
                <w:kern w:val="2"/>
                <w:szCs w:val="21"/>
                <w:lang w:eastAsia="zh-CN"/>
              </w:rPr>
              <w:t>（盖章）</w:t>
            </w:r>
          </w:p>
          <w:p>
            <w:pPr>
              <w:widowControl/>
              <w:kinsoku/>
              <w:autoSpaceDE/>
              <w:autoSpaceDN/>
              <w:adjustRightInd/>
              <w:snapToGrid/>
              <w:spacing w:line="280" w:lineRule="exact"/>
              <w:jc w:val="right"/>
              <w:textAlignment w:val="auto"/>
              <w:rPr>
                <w:rFonts w:ascii="Calibri" w:hAnsi="Calibri" w:eastAsia="方正仿宋_GBK" w:cs="宋体"/>
                <w:bCs/>
                <w:snapToGrid/>
                <w:kern w:val="2"/>
                <w:szCs w:val="21"/>
                <w:lang w:eastAsia="zh-CN"/>
              </w:rPr>
            </w:pPr>
            <w:r>
              <w:rPr>
                <w:rFonts w:ascii="Calibri" w:hAnsi="Calibri" w:eastAsia="方正仿宋_GBK" w:cs="宋体"/>
                <w:bCs/>
                <w:snapToGrid/>
                <w:kern w:val="2"/>
                <w:szCs w:val="21"/>
                <w:lang w:eastAsia="zh-CN"/>
              </w:rPr>
              <w:t>负责人：</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经办人：</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年</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月</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日</w:t>
            </w:r>
          </w:p>
        </w:tc>
      </w:tr>
      <w:tr>
        <w:tblPrEx>
          <w:tblLayout w:type="fixed"/>
          <w:tblCellMar>
            <w:top w:w="0" w:type="dxa"/>
            <w:left w:w="108" w:type="dxa"/>
            <w:bottom w:w="0" w:type="dxa"/>
            <w:right w:w="108" w:type="dxa"/>
          </w:tblCellMar>
        </w:tblPrEx>
        <w:trPr>
          <w:trHeight w:val="1746"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widowControl/>
              <w:kinsoku/>
              <w:autoSpaceDE/>
              <w:autoSpaceDN/>
              <w:adjustRightInd/>
              <w:snapToGrid/>
              <w:spacing w:line="280" w:lineRule="exact"/>
              <w:jc w:val="center"/>
              <w:textAlignment w:val="center"/>
              <w:rPr>
                <w:rFonts w:ascii="Calibri" w:hAnsi="Calibri" w:eastAsia="方正楷体_GBK" w:cs="方正楷体_GBK"/>
                <w:snapToGrid/>
                <w:color w:val="000000"/>
                <w:kern w:val="2"/>
                <w:szCs w:val="21"/>
                <w:lang w:eastAsia="zh-CN"/>
              </w:rPr>
            </w:pPr>
            <w:r>
              <w:rPr>
                <w:rFonts w:hint="eastAsia" w:ascii="Calibri" w:hAnsi="Calibri" w:eastAsia="方正楷体_GBK" w:cs="方正楷体_GBK"/>
                <w:snapToGrid/>
                <w:color w:val="000000"/>
                <w:kern w:val="0"/>
                <w:szCs w:val="21"/>
                <w:lang w:eastAsia="zh-CN"/>
              </w:rPr>
              <w:t>区民政局审批意见</w:t>
            </w:r>
          </w:p>
        </w:tc>
        <w:tc>
          <w:tcPr>
            <w:tcW w:w="9100" w:type="dxa"/>
            <w:gridSpan w:val="8"/>
            <w:tcBorders>
              <w:top w:val="single" w:color="000000" w:sz="4" w:space="0"/>
              <w:left w:val="single" w:color="000000" w:sz="4" w:space="0"/>
              <w:bottom w:val="single" w:color="000000" w:sz="4" w:space="0"/>
              <w:right w:val="single" w:color="000000" w:sz="4" w:space="0"/>
            </w:tcBorders>
            <w:vAlign w:val="center"/>
          </w:tcPr>
          <w:p>
            <w:pPr>
              <w:widowControl w:val="0"/>
              <w:kinsoku/>
              <w:autoSpaceDE/>
              <w:autoSpaceDN/>
              <w:adjustRightInd/>
              <w:snapToGrid w:val="0"/>
              <w:spacing w:line="280" w:lineRule="exact"/>
              <w:ind w:left="279" w:leftChars="133" w:firstLine="210" w:firstLineChars="100"/>
              <w:jc w:val="left"/>
              <w:textAlignment w:val="auto"/>
              <w:rPr>
                <w:rFonts w:ascii="Calibri" w:hAnsi="Calibri" w:eastAsia="方正仿宋_GBK" w:cs="宋体"/>
                <w:bCs/>
                <w:snapToGrid/>
                <w:kern w:val="2"/>
                <w:szCs w:val="21"/>
                <w:lang w:eastAsia="zh-CN"/>
              </w:rPr>
            </w:pPr>
            <w:r>
              <w:rPr>
                <w:rFonts w:hint="eastAsia" w:ascii="Calibri" w:hAnsi="Calibri" w:eastAsia="方正仿宋_GBK" w:cs="宋体"/>
                <w:bCs/>
                <w:snapToGrid/>
                <w:kern w:val="2"/>
                <w:szCs w:val="21"/>
                <w:lang w:eastAsia="zh-CN"/>
              </w:rPr>
              <w:t>经审查，同意该对象自</w:t>
            </w:r>
            <w:r>
              <w:rPr>
                <w:rFonts w:hint="eastAsia" w:ascii="Calibri" w:hAnsi="Calibri" w:eastAsia="方正仿宋_GBK" w:cs="宋体"/>
                <w:bCs/>
                <w:snapToGrid/>
                <w:kern w:val="2"/>
                <w:szCs w:val="21"/>
                <w:u w:val="single"/>
                <w:lang w:val="en-US" w:eastAsia="zh-CN"/>
              </w:rPr>
              <w:t xml:space="preserve">      </w:t>
            </w:r>
            <w:r>
              <w:rPr>
                <w:rFonts w:hint="eastAsia" w:ascii="Calibri" w:hAnsi="Calibri" w:eastAsia="方正仿宋_GBK" w:cs="宋体"/>
                <w:bCs/>
                <w:snapToGrid/>
                <w:kern w:val="2"/>
                <w:szCs w:val="21"/>
                <w:lang w:eastAsia="zh-CN"/>
              </w:rPr>
              <w:t>年</w:t>
            </w:r>
            <w:r>
              <w:rPr>
                <w:rFonts w:hint="eastAsia" w:ascii="Calibri" w:hAnsi="Calibri" w:eastAsia="方正仿宋_GBK" w:cs="宋体"/>
                <w:bCs/>
                <w:snapToGrid/>
                <w:kern w:val="2"/>
                <w:szCs w:val="21"/>
                <w:u w:val="single"/>
                <w:lang w:val="en-US" w:eastAsia="zh-CN"/>
              </w:rPr>
              <w:t xml:space="preserve">   </w:t>
            </w:r>
            <w:r>
              <w:rPr>
                <w:rFonts w:hint="eastAsia" w:ascii="Calibri" w:hAnsi="Calibri" w:eastAsia="方正仿宋_GBK" w:cs="宋体"/>
                <w:bCs/>
                <w:snapToGrid/>
                <w:kern w:val="2"/>
                <w:szCs w:val="21"/>
                <w:lang w:eastAsia="zh-CN"/>
              </w:rPr>
              <w:t>月</w:t>
            </w:r>
            <w:r>
              <w:rPr>
                <w:rFonts w:hint="eastAsia" w:ascii="Calibri" w:hAnsi="Calibri" w:eastAsia="方正仿宋_GBK" w:cs="宋体"/>
                <w:bCs/>
                <w:snapToGrid/>
                <w:kern w:val="2"/>
                <w:szCs w:val="21"/>
                <w:u w:val="single"/>
                <w:lang w:val="en-US" w:eastAsia="zh-CN"/>
              </w:rPr>
              <w:t xml:space="preserve">   </w:t>
            </w:r>
            <w:r>
              <w:rPr>
                <w:rFonts w:hint="eastAsia" w:ascii="Calibri" w:hAnsi="Calibri" w:eastAsia="方正仿宋_GBK" w:cs="宋体"/>
                <w:bCs/>
                <w:snapToGrid/>
                <w:kern w:val="2"/>
                <w:szCs w:val="21"/>
                <w:lang w:eastAsia="zh-CN"/>
              </w:rPr>
              <w:t>日起进行集中照护，给予</w:t>
            </w:r>
            <w:r>
              <w:rPr>
                <w:rFonts w:hint="eastAsia" w:ascii="Calibri" w:hAnsi="Calibri" w:eastAsia="方正仿宋_GBK" w:cs="宋体"/>
                <w:bCs/>
                <w:snapToGrid/>
                <w:kern w:val="2"/>
                <w:szCs w:val="21"/>
                <w:lang w:val="en-US" w:eastAsia="zh-CN"/>
              </w:rPr>
              <w:t>补</w:t>
            </w:r>
            <w:r>
              <w:rPr>
                <w:rFonts w:hint="eastAsia" w:ascii="Calibri" w:hAnsi="Calibri" w:eastAsia="方正仿宋_GBK" w:cs="宋体"/>
                <w:bCs/>
                <w:snapToGrid/>
                <w:kern w:val="2"/>
                <w:szCs w:val="21"/>
                <w:lang w:eastAsia="zh-CN"/>
              </w:rPr>
              <w:t>助</w:t>
            </w:r>
            <w:r>
              <w:rPr>
                <w:rFonts w:hint="eastAsia" w:ascii="Calibri" w:hAnsi="Calibri" w:eastAsia="方正仿宋_GBK" w:cs="宋体"/>
                <w:bCs/>
                <w:snapToGrid/>
                <w:kern w:val="2"/>
                <w:szCs w:val="21"/>
                <w:u w:val="single"/>
                <w:lang w:val="en-US" w:eastAsia="zh-CN"/>
              </w:rPr>
              <w:t xml:space="preserve">     </w:t>
            </w:r>
            <w:r>
              <w:rPr>
                <w:rFonts w:hint="eastAsia" w:ascii="Calibri" w:hAnsi="Calibri" w:eastAsia="方正仿宋_GBK" w:cs="宋体"/>
                <w:bCs/>
                <w:snapToGrid/>
                <w:kern w:val="2"/>
                <w:szCs w:val="21"/>
                <w:lang w:eastAsia="zh-CN"/>
              </w:rPr>
              <w:t>元/月。</w:t>
            </w:r>
          </w:p>
          <w:p>
            <w:pPr>
              <w:widowControl w:val="0"/>
              <w:kinsoku/>
              <w:autoSpaceDE/>
              <w:autoSpaceDN/>
              <w:adjustRightInd/>
              <w:snapToGrid w:val="0"/>
              <w:spacing w:line="280" w:lineRule="exact"/>
              <w:ind w:firstLine="4410" w:firstLineChars="2100"/>
              <w:jc w:val="left"/>
              <w:textAlignment w:val="auto"/>
              <w:rPr>
                <w:rFonts w:ascii="Calibri" w:hAnsi="Calibri" w:eastAsia="方正仿宋_GBK" w:cs="宋体"/>
                <w:bCs/>
                <w:snapToGrid/>
                <w:kern w:val="2"/>
                <w:szCs w:val="21"/>
                <w:lang w:eastAsia="zh-CN"/>
              </w:rPr>
            </w:pPr>
          </w:p>
          <w:p>
            <w:pPr>
              <w:widowControl w:val="0"/>
              <w:kinsoku/>
              <w:autoSpaceDE/>
              <w:autoSpaceDN/>
              <w:adjustRightInd/>
              <w:snapToGrid w:val="0"/>
              <w:spacing w:line="280" w:lineRule="exact"/>
              <w:ind w:firstLine="4410" w:firstLineChars="2100"/>
              <w:jc w:val="left"/>
              <w:textAlignment w:val="auto"/>
              <w:rPr>
                <w:rFonts w:hint="eastAsia" w:ascii="Calibri" w:hAnsi="Calibri" w:eastAsia="方正仿宋_GBK" w:cs="宋体"/>
                <w:bCs/>
                <w:snapToGrid/>
                <w:kern w:val="2"/>
                <w:szCs w:val="21"/>
                <w:lang w:eastAsia="zh-CN"/>
              </w:rPr>
            </w:pPr>
          </w:p>
          <w:p>
            <w:pPr>
              <w:widowControl w:val="0"/>
              <w:kinsoku/>
              <w:autoSpaceDE/>
              <w:autoSpaceDN/>
              <w:adjustRightInd/>
              <w:snapToGrid w:val="0"/>
              <w:spacing w:line="280" w:lineRule="exact"/>
              <w:ind w:firstLine="4410" w:firstLineChars="2100"/>
              <w:jc w:val="left"/>
              <w:textAlignment w:val="auto"/>
              <w:rPr>
                <w:rFonts w:hint="eastAsia" w:ascii="Calibri" w:hAnsi="Calibri" w:eastAsia="方正仿宋_GBK" w:cs="宋体"/>
                <w:bCs/>
                <w:snapToGrid/>
                <w:kern w:val="2"/>
                <w:szCs w:val="21"/>
                <w:lang w:eastAsia="zh-CN"/>
              </w:rPr>
            </w:pPr>
          </w:p>
          <w:p>
            <w:pPr>
              <w:widowControl w:val="0"/>
              <w:kinsoku/>
              <w:autoSpaceDE/>
              <w:autoSpaceDN/>
              <w:adjustRightInd/>
              <w:snapToGrid w:val="0"/>
              <w:spacing w:line="280" w:lineRule="exact"/>
              <w:ind w:firstLine="4620" w:firstLineChars="2200"/>
              <w:jc w:val="right"/>
              <w:textAlignment w:val="auto"/>
              <w:rPr>
                <w:rFonts w:ascii="Calibri" w:hAnsi="Calibri" w:eastAsia="方正仿宋_GBK" w:cs="宋体"/>
                <w:bCs/>
                <w:snapToGrid/>
                <w:kern w:val="2"/>
                <w:szCs w:val="21"/>
                <w:lang w:eastAsia="zh-CN"/>
              </w:rPr>
            </w:pPr>
            <w:r>
              <w:rPr>
                <w:rFonts w:hint="eastAsia" w:ascii="Calibri" w:hAnsi="Calibri" w:eastAsia="方正仿宋_GBK" w:cs="宋体"/>
                <w:bCs/>
                <w:snapToGrid/>
                <w:kern w:val="2"/>
                <w:szCs w:val="21"/>
                <w:lang w:val="en-US" w:eastAsia="zh-CN"/>
              </w:rPr>
              <w:t xml:space="preserve">  </w:t>
            </w:r>
            <w:r>
              <w:rPr>
                <w:rFonts w:hint="eastAsia" w:ascii="Calibri" w:hAnsi="Calibri" w:eastAsia="方正仿宋_GBK" w:cs="宋体"/>
                <w:bCs/>
                <w:snapToGrid/>
                <w:kern w:val="2"/>
                <w:szCs w:val="21"/>
                <w:lang w:eastAsia="zh-CN"/>
              </w:rPr>
              <w:t>区</w:t>
            </w:r>
            <w:r>
              <w:rPr>
                <w:rFonts w:ascii="Calibri" w:hAnsi="Calibri" w:eastAsia="方正仿宋_GBK" w:cs="宋体"/>
                <w:bCs/>
                <w:snapToGrid/>
                <w:kern w:val="2"/>
                <w:szCs w:val="21"/>
                <w:lang w:eastAsia="zh-CN"/>
              </w:rPr>
              <w:t>民政局（盖章）</w:t>
            </w:r>
          </w:p>
          <w:p>
            <w:pPr>
              <w:widowControl/>
              <w:kinsoku/>
              <w:autoSpaceDE/>
              <w:autoSpaceDN/>
              <w:adjustRightInd/>
              <w:snapToGrid/>
              <w:spacing w:line="280" w:lineRule="exact"/>
              <w:jc w:val="both"/>
              <w:textAlignment w:val="auto"/>
              <w:rPr>
                <w:rFonts w:ascii="Calibri" w:hAnsi="Calibri" w:eastAsia="方正仿宋_GBK" w:cs="宋体"/>
                <w:bCs/>
                <w:snapToGrid/>
                <w:kern w:val="2"/>
                <w:szCs w:val="21"/>
                <w:lang w:eastAsia="zh-CN"/>
              </w:rPr>
            </w:pPr>
          </w:p>
          <w:p>
            <w:pPr>
              <w:widowControl/>
              <w:kinsoku/>
              <w:autoSpaceDE/>
              <w:autoSpaceDN/>
              <w:adjustRightInd/>
              <w:snapToGrid/>
              <w:spacing w:line="280" w:lineRule="exact"/>
              <w:jc w:val="right"/>
              <w:textAlignment w:val="auto"/>
              <w:rPr>
                <w:rFonts w:ascii="Calibri" w:hAnsi="Calibri" w:eastAsia="方正仿宋_GBK" w:cs="方正仿宋_GBK"/>
                <w:snapToGrid/>
                <w:color w:val="000000"/>
                <w:kern w:val="2"/>
                <w:szCs w:val="21"/>
                <w:lang w:eastAsia="zh-CN"/>
              </w:rPr>
            </w:pPr>
            <w:r>
              <w:rPr>
                <w:rFonts w:ascii="Calibri" w:hAnsi="Calibri" w:eastAsia="方正仿宋_GBK" w:cs="宋体"/>
                <w:bCs/>
                <w:snapToGrid/>
                <w:kern w:val="2"/>
                <w:szCs w:val="21"/>
                <w:lang w:eastAsia="zh-CN"/>
              </w:rPr>
              <w:t>负责人：</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经办人：</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年</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月</w:t>
            </w:r>
            <w:r>
              <w:rPr>
                <w:rFonts w:hint="eastAsia" w:ascii="Calibri" w:hAnsi="Calibri" w:eastAsia="方正仿宋_GBK" w:cs="宋体"/>
                <w:bCs/>
                <w:snapToGrid/>
                <w:kern w:val="2"/>
                <w:szCs w:val="21"/>
                <w:lang w:val="en-US" w:eastAsia="zh-CN"/>
              </w:rPr>
              <w:t xml:space="preserve">   </w:t>
            </w:r>
            <w:r>
              <w:rPr>
                <w:rFonts w:ascii="Calibri" w:hAnsi="Calibri" w:eastAsia="方正仿宋_GBK" w:cs="宋体"/>
                <w:bCs/>
                <w:snapToGrid/>
                <w:kern w:val="2"/>
                <w:szCs w:val="21"/>
                <w:lang w:eastAsia="zh-CN"/>
              </w:rPr>
              <w:t>日</w:t>
            </w:r>
          </w:p>
        </w:tc>
      </w:tr>
    </w:tbl>
    <w:p>
      <w:pPr>
        <w:spacing w:after="0" w:line="240" w:lineRule="exact"/>
        <w:ind w:firstLine="420" w:firstLineChars="200"/>
        <w:rPr>
          <w:rFonts w:hint="eastAsia" w:ascii="方正小标宋_GBK" w:hAnsi="方正小标宋_GBK" w:eastAsia="方正小标宋_GBK" w:cs="方正小标宋_GBK"/>
          <w:snapToGrid/>
          <w:color w:val="auto"/>
          <w:kern w:val="2"/>
          <w:sz w:val="36"/>
          <w:szCs w:val="36"/>
          <w:lang w:eastAsia="zh-CN"/>
        </w:rPr>
        <w:sectPr>
          <w:pgSz w:w="11906" w:h="16838"/>
          <w:pgMar w:top="1984" w:right="1446" w:bottom="1644" w:left="1446" w:header="851" w:footer="1134" w:gutter="0"/>
          <w:pgNumType w:fmt="numberInDash"/>
          <w:cols w:space="425" w:num="1"/>
          <w:docGrid w:type="lines" w:linePitch="312" w:charSpace="0"/>
        </w:sectPr>
      </w:pPr>
      <w:r>
        <w:rPr>
          <w:rFonts w:hint="eastAsia" w:ascii="Calibri" w:hAnsi="Calibri" w:eastAsia="方正仿宋_GBK" w:cs="方正仿宋_GBK"/>
          <w:color w:val="000000"/>
          <w:kern w:val="0"/>
          <w:sz w:val="21"/>
          <w:szCs w:val="21"/>
          <w:lang w:val="en-US" w:eastAsia="zh-CN" w:bidi="ar-SA"/>
        </w:rPr>
        <w:t>注：此表一式三份，镇（街道）、</w:t>
      </w:r>
      <w:r>
        <w:rPr>
          <w:rFonts w:hint="eastAsia" w:ascii="Calibri" w:hAnsi="Calibri" w:eastAsia="方正仿宋_GBK" w:cs="宋体"/>
          <w:bCs/>
          <w:color w:val="00000A"/>
          <w:kern w:val="0"/>
          <w:sz w:val="21"/>
          <w:szCs w:val="21"/>
          <w:lang w:val="en-US" w:eastAsia="zh-CN" w:bidi="ar-SA"/>
        </w:rPr>
        <w:t>区社会福利中心、</w:t>
      </w:r>
      <w:r>
        <w:rPr>
          <w:rFonts w:hint="eastAsia" w:ascii="Calibri" w:hAnsi="Calibri" w:eastAsia="方正仿宋_GBK" w:cs="方正仿宋_GBK"/>
          <w:color w:val="000000"/>
          <w:kern w:val="0"/>
          <w:sz w:val="21"/>
          <w:szCs w:val="21"/>
          <w:lang w:val="en-US" w:eastAsia="zh-CN" w:bidi="ar-SA"/>
        </w:rPr>
        <w:t>区民政局各一份。</w:t>
      </w:r>
    </w:p>
    <w:p>
      <w:pPr>
        <w:widowControl w:val="0"/>
        <w:spacing w:after="0" w:line="600" w:lineRule="exact"/>
        <w:jc w:val="both"/>
        <w:rPr>
          <w:rFonts w:hint="default" w:ascii="方正黑体_GBK" w:hAnsi="方正黑体_GBK" w:eastAsia="方正黑体_GBK" w:cs="方正黑体_GBK"/>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附件3</w:t>
      </w:r>
    </w:p>
    <w:p>
      <w:pPr>
        <w:pStyle w:val="3"/>
        <w:spacing w:before="1" w:line="214" w:lineRule="auto"/>
        <w:jc w:val="center"/>
        <w:outlineLvl w:val="1"/>
        <w:rPr>
          <w:rFonts w:ascii="Calibri" w:hAnsi="Calibri" w:eastAsia="方正仿宋_GBK" w:cs="方正仿宋_GBK"/>
          <w:color w:val="000000"/>
          <w:kern w:val="0"/>
          <w:sz w:val="36"/>
          <w:szCs w:val="36"/>
          <w:lang w:val="en-US" w:eastAsia="zh-CN" w:bidi="ar-SA"/>
        </w:rPr>
      </w:pPr>
      <w:r>
        <w:rPr>
          <w:rFonts w:hint="eastAsia" w:ascii="方正小标宋_GBK" w:hAnsi="方正小标宋_GBK" w:eastAsia="方正小标宋_GBK" w:cs="方正小标宋_GBK"/>
          <w:spacing w:val="9"/>
          <w:sz w:val="36"/>
          <w:szCs w:val="36"/>
          <w:lang w:val="en-US" w:eastAsia="zh-CN"/>
        </w:rPr>
        <w:t>永川区</w:t>
      </w:r>
      <w:r>
        <w:rPr>
          <w:rFonts w:hint="eastAsia" w:ascii="方正小标宋_GBK" w:hAnsi="方正小标宋_GBK" w:eastAsia="方正小标宋_GBK" w:cs="方正小标宋_GBK"/>
          <w:spacing w:val="9"/>
          <w:sz w:val="36"/>
          <w:szCs w:val="36"/>
          <w:u w:val="single"/>
          <w:lang w:val="en-US" w:eastAsia="zh-CN"/>
        </w:rPr>
        <w:t xml:space="preserve">   </w:t>
      </w:r>
      <w:r>
        <w:rPr>
          <w:rFonts w:hint="eastAsia" w:ascii="方正小标宋_GBK" w:hAnsi="方正小标宋_GBK" w:eastAsia="方正小标宋_GBK" w:cs="方正小标宋_GBK"/>
          <w:spacing w:val="9"/>
          <w:sz w:val="36"/>
          <w:szCs w:val="36"/>
          <w:lang w:val="en-US" w:eastAsia="zh-CN"/>
        </w:rPr>
        <w:t>年</w:t>
      </w:r>
      <w:r>
        <w:rPr>
          <w:rFonts w:hint="eastAsia" w:ascii="方正小标宋_GBK" w:hAnsi="方正小标宋_GBK" w:eastAsia="方正小标宋_GBK" w:cs="方正小标宋_GBK"/>
          <w:spacing w:val="9"/>
          <w:sz w:val="36"/>
          <w:szCs w:val="36"/>
          <w:u w:val="single"/>
          <w:lang w:val="en-US" w:eastAsia="zh-CN"/>
        </w:rPr>
        <w:t xml:space="preserve">   </w:t>
      </w:r>
      <w:r>
        <w:rPr>
          <w:rFonts w:hint="eastAsia" w:ascii="方正小标宋_GBK" w:hAnsi="方正小标宋_GBK" w:eastAsia="方正小标宋_GBK" w:cs="方正小标宋_GBK"/>
          <w:spacing w:val="9"/>
          <w:sz w:val="36"/>
          <w:szCs w:val="36"/>
          <w:u w:val="none"/>
          <w:lang w:val="en-US" w:eastAsia="zh-CN"/>
        </w:rPr>
        <w:t>月</w:t>
      </w:r>
      <w:r>
        <w:rPr>
          <w:rFonts w:hint="eastAsia" w:ascii="方正小标宋_GBK" w:hAnsi="方正小标宋_GBK" w:eastAsia="方正小标宋_GBK" w:cs="方正小标宋_GBK"/>
          <w:spacing w:val="9"/>
          <w:sz w:val="36"/>
          <w:szCs w:val="36"/>
        </w:rPr>
        <w:t>经济困难失能老年人等群体集中照护服务</w:t>
      </w:r>
      <w:r>
        <w:rPr>
          <w:rFonts w:hint="eastAsia" w:ascii="方正小标宋_GBK" w:hAnsi="方正小标宋_GBK" w:eastAsia="方正小标宋_GBK" w:cs="方正小标宋_GBK"/>
          <w:spacing w:val="8"/>
          <w:sz w:val="36"/>
          <w:szCs w:val="36"/>
        </w:rPr>
        <w:t>补助申请</w:t>
      </w:r>
      <w:r>
        <w:rPr>
          <w:rFonts w:hint="eastAsia" w:ascii="Calibri" w:hAnsi="Calibri" w:eastAsia="方正小标宋_GBK" w:cs="方正小标宋_GBK"/>
          <w:color w:val="auto"/>
          <w:kern w:val="2"/>
          <w:sz w:val="36"/>
          <w:szCs w:val="36"/>
          <w:lang w:val="en-US" w:eastAsia="zh-CN" w:bidi="ar-SA"/>
        </w:rPr>
        <w:t>汇总表</w:t>
      </w:r>
    </w:p>
    <w:tbl>
      <w:tblPr>
        <w:tblStyle w:val="14"/>
        <w:tblpPr w:leftFromText="180" w:rightFromText="180" w:vertAnchor="text" w:horzAnchor="page" w:tblpX="633" w:tblpY="720"/>
        <w:tblOverlap w:val="never"/>
        <w:tblW w:w="16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438"/>
        <w:gridCol w:w="470"/>
        <w:gridCol w:w="869"/>
        <w:gridCol w:w="479"/>
        <w:gridCol w:w="554"/>
        <w:gridCol w:w="695"/>
        <w:gridCol w:w="556"/>
        <w:gridCol w:w="691"/>
        <w:gridCol w:w="691"/>
        <w:gridCol w:w="691"/>
        <w:gridCol w:w="719"/>
        <w:gridCol w:w="719"/>
        <w:gridCol w:w="719"/>
        <w:gridCol w:w="691"/>
        <w:gridCol w:w="592"/>
        <w:gridCol w:w="578"/>
        <w:gridCol w:w="1312"/>
        <w:gridCol w:w="667"/>
        <w:gridCol w:w="945"/>
        <w:gridCol w:w="943"/>
        <w:gridCol w:w="391"/>
        <w:gridCol w:w="683"/>
        <w:gridCol w:w="377"/>
        <w:gridCol w:w="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399"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序号</w:t>
            </w:r>
          </w:p>
        </w:tc>
        <w:tc>
          <w:tcPr>
            <w:tcW w:w="438"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镇 街</w:t>
            </w:r>
          </w:p>
        </w:tc>
        <w:tc>
          <w:tcPr>
            <w:tcW w:w="470"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申请人姓名</w:t>
            </w:r>
          </w:p>
        </w:tc>
        <w:tc>
          <w:tcPr>
            <w:tcW w:w="869"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身份证  号码</w:t>
            </w:r>
          </w:p>
        </w:tc>
        <w:tc>
          <w:tcPr>
            <w:tcW w:w="479" w:type="dxa"/>
            <w:vMerge w:val="restart"/>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snapToGrid w:val="0"/>
                <w:color w:val="000000"/>
                <w:kern w:val="0"/>
                <w:sz w:val="21"/>
                <w:szCs w:val="21"/>
                <w:lang w:val="en-US" w:eastAsia="zh-CN" w:bidi="ar-SA"/>
              </w:rPr>
            </w:pPr>
            <w:r>
              <w:rPr>
                <w:rFonts w:hint="eastAsia" w:ascii="方正仿宋_GBK" w:hAnsi="方正仿宋_GBK" w:eastAsia="方正仿宋_GBK" w:cs="方正仿宋_GBK"/>
                <w:snapToGrid w:val="0"/>
                <w:color w:val="000000"/>
                <w:kern w:val="0"/>
                <w:sz w:val="21"/>
                <w:szCs w:val="21"/>
                <w:lang w:val="en-US" w:eastAsia="zh-CN" w:bidi="ar-SA"/>
              </w:rPr>
              <w:t>年龄</w:t>
            </w:r>
          </w:p>
        </w:tc>
        <w:tc>
          <w:tcPr>
            <w:tcW w:w="554" w:type="dxa"/>
            <w:vMerge w:val="restart"/>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性别</w:t>
            </w:r>
          </w:p>
        </w:tc>
        <w:tc>
          <w:tcPr>
            <w:tcW w:w="695" w:type="dxa"/>
            <w:vMerge w:val="restart"/>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snapToGrid w:val="0"/>
                <w:color w:val="000000"/>
                <w:kern w:val="0"/>
                <w:sz w:val="21"/>
                <w:szCs w:val="21"/>
                <w:lang w:val="en-US" w:eastAsia="zh-CN" w:bidi="ar-SA"/>
              </w:rPr>
            </w:pPr>
            <w:r>
              <w:rPr>
                <w:rFonts w:hint="eastAsia" w:ascii="方正仿宋_GBK" w:hAnsi="方正仿宋_GBK" w:eastAsia="方正仿宋_GBK" w:cs="方正仿宋_GBK"/>
                <w:snapToGrid/>
                <w:color w:val="000000"/>
                <w:kern w:val="0"/>
                <w:sz w:val="21"/>
                <w:szCs w:val="21"/>
                <w:lang w:val="en-US" w:eastAsia="zh-CN"/>
              </w:rPr>
              <w:t>申请对象类型</w:t>
            </w:r>
          </w:p>
        </w:tc>
        <w:tc>
          <w:tcPr>
            <w:tcW w:w="556"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户籍地</w:t>
            </w:r>
          </w:p>
        </w:tc>
        <w:tc>
          <w:tcPr>
            <w:tcW w:w="691"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现居   住地</w:t>
            </w:r>
          </w:p>
        </w:tc>
        <w:tc>
          <w:tcPr>
            <w:tcW w:w="691"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联系      电话</w:t>
            </w:r>
          </w:p>
        </w:tc>
        <w:tc>
          <w:tcPr>
            <w:tcW w:w="691"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default"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评估机构</w:t>
            </w:r>
          </w:p>
        </w:tc>
        <w:tc>
          <w:tcPr>
            <w:tcW w:w="719"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default"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评估时间</w:t>
            </w:r>
          </w:p>
        </w:tc>
        <w:tc>
          <w:tcPr>
            <w:tcW w:w="719"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能力评估结果</w:t>
            </w:r>
          </w:p>
        </w:tc>
        <w:tc>
          <w:tcPr>
            <w:tcW w:w="719" w:type="dxa"/>
            <w:vMerge w:val="restart"/>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snapToGrid w:val="0"/>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入住机构名称</w:t>
            </w:r>
          </w:p>
        </w:tc>
        <w:tc>
          <w:tcPr>
            <w:tcW w:w="691" w:type="dxa"/>
            <w:vMerge w:val="restart"/>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snapToGrid w:val="0"/>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入住 机构 时间</w:t>
            </w:r>
          </w:p>
        </w:tc>
        <w:tc>
          <w:tcPr>
            <w:tcW w:w="592" w:type="dxa"/>
            <w:vMerge w:val="restart"/>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snapToGrid w:val="0"/>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申请      时间</w:t>
            </w:r>
          </w:p>
        </w:tc>
        <w:tc>
          <w:tcPr>
            <w:tcW w:w="578" w:type="dxa"/>
            <w:vMerge w:val="restart"/>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default"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机构收费标准</w:t>
            </w:r>
          </w:p>
        </w:tc>
        <w:tc>
          <w:tcPr>
            <w:tcW w:w="1312" w:type="dxa"/>
            <w:vMerge w:val="restart"/>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snapToGrid w:val="0"/>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本地集中供养特困人员基本生活标准及全护理照料标准的总和</w:t>
            </w:r>
          </w:p>
        </w:tc>
        <w:tc>
          <w:tcPr>
            <w:tcW w:w="2946" w:type="dxa"/>
            <w:gridSpan w:val="4"/>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已享受的行政给付</w:t>
            </w:r>
          </w:p>
        </w:tc>
        <w:tc>
          <w:tcPr>
            <w:tcW w:w="683"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default"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已享受的行政给付合计</w:t>
            </w:r>
          </w:p>
        </w:tc>
        <w:tc>
          <w:tcPr>
            <w:tcW w:w="377"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每月补助金额</w:t>
            </w:r>
          </w:p>
        </w:tc>
        <w:tc>
          <w:tcPr>
            <w:tcW w:w="321" w:type="dxa"/>
            <w:vMerge w:val="restart"/>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300" w:lineRule="exact"/>
              <w:jc w:val="center"/>
              <w:textAlignment w:val="baseline"/>
              <w:rPr>
                <w:rFonts w:hint="eastAsia" w:ascii="方正仿宋_GBK" w:hAnsi="方正仿宋_GBK" w:eastAsia="方正仿宋_GBK" w:cs="方正仿宋_GBK"/>
                <w:color w:val="000000"/>
                <w:kern w:val="0"/>
                <w:sz w:val="21"/>
                <w:szCs w:val="21"/>
                <w:lang w:val="en-US" w:eastAsia="zh-CN" w:bidi="ar-SA"/>
              </w:rPr>
            </w:pPr>
            <w:r>
              <w:rPr>
                <w:rFonts w:hint="eastAsia" w:ascii="方正仿宋_GBK" w:hAnsi="方正仿宋_GBK" w:eastAsia="方正仿宋_GBK" w:cs="方正仿宋_GBK"/>
                <w:color w:val="000000"/>
                <w:kern w:val="0"/>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399" w:type="dxa"/>
            <w:vMerge w:val="continue"/>
            <w:vAlign w:val="center"/>
          </w:tcPr>
          <w:p>
            <w:pPr>
              <w:widowControl w:val="0"/>
              <w:spacing w:after="140" w:line="240" w:lineRule="exact"/>
              <w:jc w:val="center"/>
              <w:rPr>
                <w:sz w:val="21"/>
                <w:szCs w:val="21"/>
              </w:rPr>
            </w:pPr>
          </w:p>
        </w:tc>
        <w:tc>
          <w:tcPr>
            <w:tcW w:w="438" w:type="dxa"/>
            <w:vMerge w:val="continue"/>
            <w:vAlign w:val="center"/>
          </w:tcPr>
          <w:p>
            <w:pPr>
              <w:widowControl w:val="0"/>
              <w:spacing w:after="140" w:line="240" w:lineRule="exact"/>
              <w:jc w:val="center"/>
              <w:rPr>
                <w:sz w:val="21"/>
                <w:szCs w:val="21"/>
              </w:rPr>
            </w:pPr>
          </w:p>
        </w:tc>
        <w:tc>
          <w:tcPr>
            <w:tcW w:w="470" w:type="dxa"/>
            <w:vMerge w:val="continue"/>
            <w:vAlign w:val="center"/>
          </w:tcPr>
          <w:p>
            <w:pPr>
              <w:widowControl w:val="0"/>
              <w:spacing w:after="140" w:line="240" w:lineRule="exact"/>
              <w:jc w:val="center"/>
              <w:rPr>
                <w:sz w:val="21"/>
                <w:szCs w:val="21"/>
              </w:rPr>
            </w:pPr>
          </w:p>
        </w:tc>
        <w:tc>
          <w:tcPr>
            <w:tcW w:w="869" w:type="dxa"/>
            <w:vMerge w:val="continue"/>
            <w:vAlign w:val="center"/>
          </w:tcPr>
          <w:p>
            <w:pPr>
              <w:widowControl w:val="0"/>
              <w:spacing w:after="140" w:line="240" w:lineRule="exact"/>
              <w:jc w:val="center"/>
              <w:rPr>
                <w:sz w:val="21"/>
                <w:szCs w:val="21"/>
              </w:rPr>
            </w:pPr>
          </w:p>
        </w:tc>
        <w:tc>
          <w:tcPr>
            <w:tcW w:w="479" w:type="dxa"/>
            <w:vMerge w:val="continue"/>
            <w:shd w:val="clear" w:color="auto" w:fill="auto"/>
            <w:vAlign w:val="center"/>
          </w:tcPr>
          <w:p>
            <w:pPr>
              <w:widowControl w:val="0"/>
              <w:spacing w:after="140" w:line="240" w:lineRule="exact"/>
              <w:jc w:val="center"/>
              <w:rPr>
                <w:sz w:val="21"/>
                <w:szCs w:val="21"/>
              </w:rPr>
            </w:pPr>
          </w:p>
        </w:tc>
        <w:tc>
          <w:tcPr>
            <w:tcW w:w="554" w:type="dxa"/>
            <w:vMerge w:val="continue"/>
            <w:shd w:val="clear" w:color="auto" w:fill="auto"/>
            <w:vAlign w:val="center"/>
          </w:tcPr>
          <w:p>
            <w:pPr>
              <w:widowControl w:val="0"/>
              <w:spacing w:after="140" w:line="240" w:lineRule="exact"/>
              <w:jc w:val="center"/>
              <w:rPr>
                <w:sz w:val="21"/>
                <w:szCs w:val="21"/>
              </w:rPr>
            </w:pPr>
          </w:p>
        </w:tc>
        <w:tc>
          <w:tcPr>
            <w:tcW w:w="695" w:type="dxa"/>
            <w:vMerge w:val="continue"/>
            <w:shd w:val="clear" w:color="auto" w:fill="auto"/>
            <w:vAlign w:val="center"/>
          </w:tcPr>
          <w:p>
            <w:pPr>
              <w:widowControl w:val="0"/>
              <w:spacing w:after="140" w:line="240" w:lineRule="exact"/>
              <w:jc w:val="center"/>
              <w:rPr>
                <w:sz w:val="21"/>
                <w:szCs w:val="21"/>
              </w:rPr>
            </w:pPr>
          </w:p>
        </w:tc>
        <w:tc>
          <w:tcPr>
            <w:tcW w:w="556" w:type="dxa"/>
            <w:vMerge w:val="continue"/>
            <w:vAlign w:val="center"/>
          </w:tcPr>
          <w:p>
            <w:pPr>
              <w:widowControl w:val="0"/>
              <w:spacing w:after="140" w:line="240" w:lineRule="exact"/>
              <w:jc w:val="center"/>
              <w:rPr>
                <w:sz w:val="21"/>
                <w:szCs w:val="21"/>
              </w:rPr>
            </w:pPr>
          </w:p>
        </w:tc>
        <w:tc>
          <w:tcPr>
            <w:tcW w:w="691" w:type="dxa"/>
            <w:vMerge w:val="continue"/>
            <w:vAlign w:val="center"/>
          </w:tcPr>
          <w:p>
            <w:pPr>
              <w:widowControl w:val="0"/>
              <w:spacing w:after="140" w:line="240" w:lineRule="exact"/>
              <w:jc w:val="center"/>
              <w:rPr>
                <w:sz w:val="21"/>
                <w:szCs w:val="21"/>
              </w:rPr>
            </w:pPr>
          </w:p>
        </w:tc>
        <w:tc>
          <w:tcPr>
            <w:tcW w:w="691" w:type="dxa"/>
            <w:vMerge w:val="continue"/>
            <w:vAlign w:val="center"/>
          </w:tcPr>
          <w:p>
            <w:pPr>
              <w:widowControl w:val="0"/>
              <w:spacing w:after="140" w:line="240" w:lineRule="exact"/>
              <w:jc w:val="center"/>
              <w:rPr>
                <w:sz w:val="21"/>
                <w:szCs w:val="21"/>
              </w:rPr>
            </w:pPr>
          </w:p>
        </w:tc>
        <w:tc>
          <w:tcPr>
            <w:tcW w:w="691" w:type="dxa"/>
            <w:vMerge w:val="continue"/>
            <w:vAlign w:val="center"/>
          </w:tcPr>
          <w:p>
            <w:pPr>
              <w:widowControl w:val="0"/>
              <w:spacing w:after="140" w:line="240" w:lineRule="exact"/>
              <w:jc w:val="center"/>
              <w:rPr>
                <w:sz w:val="21"/>
                <w:szCs w:val="21"/>
              </w:rPr>
            </w:pPr>
          </w:p>
        </w:tc>
        <w:tc>
          <w:tcPr>
            <w:tcW w:w="719" w:type="dxa"/>
            <w:vMerge w:val="continue"/>
            <w:vAlign w:val="center"/>
          </w:tcPr>
          <w:p>
            <w:pPr>
              <w:widowControl w:val="0"/>
              <w:spacing w:after="140" w:line="240" w:lineRule="exact"/>
              <w:jc w:val="center"/>
              <w:rPr>
                <w:sz w:val="21"/>
                <w:szCs w:val="21"/>
              </w:rPr>
            </w:pPr>
          </w:p>
        </w:tc>
        <w:tc>
          <w:tcPr>
            <w:tcW w:w="719" w:type="dxa"/>
            <w:vMerge w:val="continue"/>
            <w:vAlign w:val="center"/>
          </w:tcPr>
          <w:p>
            <w:pPr>
              <w:widowControl w:val="0"/>
              <w:spacing w:after="140" w:line="240" w:lineRule="exact"/>
              <w:jc w:val="center"/>
              <w:rPr>
                <w:sz w:val="21"/>
                <w:szCs w:val="21"/>
              </w:rPr>
            </w:pPr>
          </w:p>
        </w:tc>
        <w:tc>
          <w:tcPr>
            <w:tcW w:w="719" w:type="dxa"/>
            <w:vMerge w:val="continue"/>
            <w:shd w:val="clear" w:color="auto" w:fill="auto"/>
            <w:vAlign w:val="center"/>
          </w:tcPr>
          <w:p>
            <w:pPr>
              <w:widowControl w:val="0"/>
              <w:spacing w:after="140" w:line="240" w:lineRule="exact"/>
              <w:jc w:val="center"/>
              <w:rPr>
                <w:sz w:val="21"/>
                <w:szCs w:val="21"/>
              </w:rPr>
            </w:pPr>
          </w:p>
        </w:tc>
        <w:tc>
          <w:tcPr>
            <w:tcW w:w="691" w:type="dxa"/>
            <w:vMerge w:val="continue"/>
            <w:shd w:val="clear" w:color="auto" w:fill="auto"/>
            <w:vAlign w:val="center"/>
          </w:tcPr>
          <w:p>
            <w:pPr>
              <w:widowControl w:val="0"/>
              <w:spacing w:after="140" w:line="240" w:lineRule="exact"/>
              <w:jc w:val="center"/>
              <w:rPr>
                <w:sz w:val="21"/>
                <w:szCs w:val="21"/>
              </w:rPr>
            </w:pPr>
          </w:p>
        </w:tc>
        <w:tc>
          <w:tcPr>
            <w:tcW w:w="592" w:type="dxa"/>
            <w:vMerge w:val="continue"/>
            <w:shd w:val="clear" w:color="auto" w:fill="auto"/>
            <w:vAlign w:val="center"/>
          </w:tcPr>
          <w:p>
            <w:pPr>
              <w:widowControl w:val="0"/>
              <w:spacing w:after="140" w:line="240" w:lineRule="exact"/>
              <w:jc w:val="center"/>
              <w:rPr>
                <w:sz w:val="21"/>
                <w:szCs w:val="21"/>
              </w:rPr>
            </w:pPr>
          </w:p>
        </w:tc>
        <w:tc>
          <w:tcPr>
            <w:tcW w:w="578" w:type="dxa"/>
            <w:vMerge w:val="continue"/>
            <w:shd w:val="clear" w:color="auto" w:fill="auto"/>
            <w:vAlign w:val="center"/>
          </w:tcPr>
          <w:p>
            <w:pPr>
              <w:widowControl w:val="0"/>
              <w:spacing w:after="140" w:line="240" w:lineRule="exact"/>
              <w:jc w:val="center"/>
              <w:rPr>
                <w:sz w:val="21"/>
                <w:szCs w:val="21"/>
              </w:rPr>
            </w:pPr>
          </w:p>
        </w:tc>
        <w:tc>
          <w:tcPr>
            <w:tcW w:w="1312" w:type="dxa"/>
            <w:vMerge w:val="continue"/>
            <w:shd w:val="clear" w:color="auto" w:fill="auto"/>
            <w:vAlign w:val="center"/>
          </w:tcPr>
          <w:p>
            <w:pPr>
              <w:widowControl w:val="0"/>
              <w:spacing w:after="140" w:line="240" w:lineRule="exact"/>
              <w:jc w:val="center"/>
              <w:rPr>
                <w:sz w:val="21"/>
                <w:szCs w:val="21"/>
              </w:rPr>
            </w:pPr>
          </w:p>
        </w:tc>
        <w:tc>
          <w:tcPr>
            <w:tcW w:w="667" w:type="dxa"/>
            <w:vMerge w:val="restart"/>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低保</w:t>
            </w:r>
          </w:p>
        </w:tc>
        <w:tc>
          <w:tcPr>
            <w:tcW w:w="1888"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after="140" w:line="400" w:lineRule="exact"/>
              <w:jc w:val="center"/>
              <w:textAlignment w:val="baseline"/>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两项补贴</w:t>
            </w:r>
          </w:p>
        </w:tc>
        <w:tc>
          <w:tcPr>
            <w:tcW w:w="391" w:type="dxa"/>
            <w:vMerge w:val="restart"/>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养老服务补贴</w:t>
            </w:r>
          </w:p>
        </w:tc>
        <w:tc>
          <w:tcPr>
            <w:tcW w:w="683" w:type="dxa"/>
            <w:vMerge w:val="continue"/>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377" w:type="dxa"/>
            <w:vMerge w:val="continue"/>
            <w:vAlign w:val="center"/>
          </w:tcPr>
          <w:p>
            <w:pPr>
              <w:widowControl w:val="0"/>
              <w:spacing w:after="140" w:line="240" w:lineRule="exact"/>
              <w:jc w:val="center"/>
              <w:rPr>
                <w:sz w:val="21"/>
                <w:szCs w:val="21"/>
              </w:rPr>
            </w:pPr>
          </w:p>
        </w:tc>
        <w:tc>
          <w:tcPr>
            <w:tcW w:w="321" w:type="dxa"/>
            <w:vMerge w:val="continue"/>
            <w:vAlign w:val="center"/>
          </w:tcPr>
          <w:p>
            <w:pPr>
              <w:widowControl w:val="0"/>
              <w:spacing w:after="140" w:line="24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399" w:type="dxa"/>
            <w:vMerge w:val="continue"/>
            <w:vAlign w:val="center"/>
          </w:tcPr>
          <w:p>
            <w:pPr>
              <w:widowControl w:val="0"/>
              <w:spacing w:after="140" w:line="240" w:lineRule="exact"/>
              <w:jc w:val="center"/>
            </w:pPr>
          </w:p>
        </w:tc>
        <w:tc>
          <w:tcPr>
            <w:tcW w:w="438" w:type="dxa"/>
            <w:vMerge w:val="continue"/>
            <w:vAlign w:val="center"/>
          </w:tcPr>
          <w:p>
            <w:pPr>
              <w:widowControl w:val="0"/>
              <w:spacing w:after="140" w:line="240" w:lineRule="exact"/>
              <w:jc w:val="center"/>
            </w:pPr>
          </w:p>
        </w:tc>
        <w:tc>
          <w:tcPr>
            <w:tcW w:w="470" w:type="dxa"/>
            <w:vMerge w:val="continue"/>
            <w:vAlign w:val="center"/>
          </w:tcPr>
          <w:p>
            <w:pPr>
              <w:widowControl w:val="0"/>
              <w:spacing w:after="140" w:line="240" w:lineRule="exact"/>
              <w:jc w:val="center"/>
            </w:pPr>
          </w:p>
        </w:tc>
        <w:tc>
          <w:tcPr>
            <w:tcW w:w="869" w:type="dxa"/>
            <w:vMerge w:val="continue"/>
            <w:vAlign w:val="center"/>
          </w:tcPr>
          <w:p>
            <w:pPr>
              <w:widowControl w:val="0"/>
              <w:spacing w:after="140" w:line="240" w:lineRule="exact"/>
              <w:jc w:val="center"/>
            </w:pPr>
          </w:p>
        </w:tc>
        <w:tc>
          <w:tcPr>
            <w:tcW w:w="479" w:type="dxa"/>
            <w:vMerge w:val="continue"/>
            <w:shd w:val="clear" w:color="auto" w:fill="auto"/>
            <w:vAlign w:val="center"/>
          </w:tcPr>
          <w:p>
            <w:pPr>
              <w:widowControl w:val="0"/>
              <w:spacing w:after="140" w:line="240" w:lineRule="exact"/>
              <w:jc w:val="center"/>
            </w:pPr>
          </w:p>
        </w:tc>
        <w:tc>
          <w:tcPr>
            <w:tcW w:w="554" w:type="dxa"/>
            <w:vMerge w:val="continue"/>
            <w:shd w:val="clear" w:color="auto" w:fill="auto"/>
            <w:vAlign w:val="center"/>
          </w:tcPr>
          <w:p>
            <w:pPr>
              <w:widowControl w:val="0"/>
              <w:spacing w:after="140" w:line="240" w:lineRule="exact"/>
              <w:jc w:val="center"/>
            </w:pPr>
          </w:p>
        </w:tc>
        <w:tc>
          <w:tcPr>
            <w:tcW w:w="695" w:type="dxa"/>
            <w:vMerge w:val="continue"/>
            <w:shd w:val="clear" w:color="auto" w:fill="auto"/>
            <w:vAlign w:val="center"/>
          </w:tcPr>
          <w:p>
            <w:pPr>
              <w:widowControl w:val="0"/>
              <w:spacing w:after="140" w:line="240" w:lineRule="exact"/>
              <w:jc w:val="center"/>
            </w:pPr>
          </w:p>
        </w:tc>
        <w:tc>
          <w:tcPr>
            <w:tcW w:w="556" w:type="dxa"/>
            <w:vMerge w:val="continue"/>
            <w:vAlign w:val="center"/>
          </w:tcPr>
          <w:p>
            <w:pPr>
              <w:widowControl w:val="0"/>
              <w:spacing w:after="140" w:line="240" w:lineRule="exact"/>
              <w:jc w:val="center"/>
            </w:pPr>
          </w:p>
        </w:tc>
        <w:tc>
          <w:tcPr>
            <w:tcW w:w="691" w:type="dxa"/>
            <w:vMerge w:val="continue"/>
            <w:vAlign w:val="center"/>
          </w:tcPr>
          <w:p>
            <w:pPr>
              <w:widowControl w:val="0"/>
              <w:spacing w:after="140" w:line="240" w:lineRule="exact"/>
              <w:jc w:val="center"/>
            </w:pPr>
          </w:p>
        </w:tc>
        <w:tc>
          <w:tcPr>
            <w:tcW w:w="691" w:type="dxa"/>
            <w:vMerge w:val="continue"/>
            <w:vAlign w:val="center"/>
          </w:tcPr>
          <w:p>
            <w:pPr>
              <w:widowControl w:val="0"/>
              <w:spacing w:after="140" w:line="240" w:lineRule="exact"/>
              <w:jc w:val="center"/>
            </w:pPr>
          </w:p>
        </w:tc>
        <w:tc>
          <w:tcPr>
            <w:tcW w:w="691" w:type="dxa"/>
            <w:vMerge w:val="continue"/>
            <w:vAlign w:val="center"/>
          </w:tcPr>
          <w:p>
            <w:pPr>
              <w:widowControl w:val="0"/>
              <w:spacing w:after="140" w:line="240" w:lineRule="exact"/>
              <w:jc w:val="center"/>
            </w:pPr>
          </w:p>
        </w:tc>
        <w:tc>
          <w:tcPr>
            <w:tcW w:w="719" w:type="dxa"/>
            <w:vMerge w:val="continue"/>
            <w:vAlign w:val="center"/>
          </w:tcPr>
          <w:p>
            <w:pPr>
              <w:widowControl w:val="0"/>
              <w:spacing w:after="140" w:line="240" w:lineRule="exact"/>
              <w:jc w:val="center"/>
            </w:pPr>
          </w:p>
        </w:tc>
        <w:tc>
          <w:tcPr>
            <w:tcW w:w="719" w:type="dxa"/>
            <w:vMerge w:val="continue"/>
            <w:vAlign w:val="center"/>
          </w:tcPr>
          <w:p>
            <w:pPr>
              <w:widowControl w:val="0"/>
              <w:spacing w:after="140" w:line="240" w:lineRule="exact"/>
              <w:jc w:val="center"/>
            </w:pPr>
          </w:p>
        </w:tc>
        <w:tc>
          <w:tcPr>
            <w:tcW w:w="719" w:type="dxa"/>
            <w:vMerge w:val="continue"/>
            <w:shd w:val="clear" w:color="auto" w:fill="auto"/>
            <w:vAlign w:val="center"/>
          </w:tcPr>
          <w:p>
            <w:pPr>
              <w:widowControl w:val="0"/>
              <w:spacing w:after="140" w:line="240" w:lineRule="exact"/>
              <w:jc w:val="center"/>
            </w:pPr>
          </w:p>
        </w:tc>
        <w:tc>
          <w:tcPr>
            <w:tcW w:w="691" w:type="dxa"/>
            <w:vMerge w:val="continue"/>
            <w:shd w:val="clear" w:color="auto" w:fill="auto"/>
            <w:vAlign w:val="center"/>
          </w:tcPr>
          <w:p>
            <w:pPr>
              <w:widowControl w:val="0"/>
              <w:spacing w:after="140" w:line="240" w:lineRule="exact"/>
              <w:jc w:val="center"/>
            </w:pPr>
          </w:p>
        </w:tc>
        <w:tc>
          <w:tcPr>
            <w:tcW w:w="592" w:type="dxa"/>
            <w:vMerge w:val="continue"/>
            <w:shd w:val="clear" w:color="auto" w:fill="auto"/>
            <w:vAlign w:val="center"/>
          </w:tcPr>
          <w:p>
            <w:pPr>
              <w:widowControl w:val="0"/>
              <w:spacing w:after="140" w:line="240" w:lineRule="exact"/>
              <w:jc w:val="center"/>
            </w:pPr>
          </w:p>
        </w:tc>
        <w:tc>
          <w:tcPr>
            <w:tcW w:w="578" w:type="dxa"/>
            <w:vMerge w:val="continue"/>
            <w:shd w:val="clear" w:color="auto" w:fill="auto"/>
            <w:vAlign w:val="center"/>
          </w:tcPr>
          <w:p>
            <w:pPr>
              <w:widowControl w:val="0"/>
              <w:spacing w:after="140" w:line="240" w:lineRule="exact"/>
              <w:jc w:val="center"/>
            </w:pPr>
          </w:p>
        </w:tc>
        <w:tc>
          <w:tcPr>
            <w:tcW w:w="1312" w:type="dxa"/>
            <w:vMerge w:val="continue"/>
            <w:shd w:val="clear" w:color="auto" w:fill="auto"/>
            <w:vAlign w:val="center"/>
          </w:tcPr>
          <w:p>
            <w:pPr>
              <w:widowControl w:val="0"/>
              <w:spacing w:after="140" w:line="240" w:lineRule="exact"/>
              <w:jc w:val="center"/>
            </w:pPr>
          </w:p>
        </w:tc>
        <w:tc>
          <w:tcPr>
            <w:tcW w:w="667" w:type="dxa"/>
            <w:vMerge w:val="continue"/>
            <w:vAlign w:val="center"/>
          </w:tcPr>
          <w:p>
            <w:pPr>
              <w:widowControl w:val="0"/>
              <w:spacing w:after="140" w:line="240" w:lineRule="exact"/>
              <w:jc w:val="center"/>
            </w:pPr>
          </w:p>
        </w:tc>
        <w:tc>
          <w:tcPr>
            <w:tcW w:w="945"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困难残疾人生活补贴</w:t>
            </w:r>
          </w:p>
        </w:tc>
        <w:tc>
          <w:tcPr>
            <w:tcW w:w="943"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重度残疾人护理补贴</w:t>
            </w:r>
          </w:p>
        </w:tc>
        <w:tc>
          <w:tcPr>
            <w:tcW w:w="391" w:type="dxa"/>
            <w:vMerge w:val="continue"/>
            <w:vAlign w:val="center"/>
          </w:tcPr>
          <w:p>
            <w:pPr>
              <w:widowControl w:val="0"/>
              <w:spacing w:after="140" w:line="240" w:lineRule="exact"/>
              <w:jc w:val="center"/>
            </w:pPr>
          </w:p>
        </w:tc>
        <w:tc>
          <w:tcPr>
            <w:tcW w:w="683" w:type="dxa"/>
            <w:vMerge w:val="continue"/>
            <w:vAlign w:val="center"/>
          </w:tcPr>
          <w:p>
            <w:pPr>
              <w:widowControl w:val="0"/>
              <w:spacing w:after="140" w:line="240" w:lineRule="exact"/>
              <w:jc w:val="center"/>
            </w:pPr>
          </w:p>
        </w:tc>
        <w:tc>
          <w:tcPr>
            <w:tcW w:w="377" w:type="dxa"/>
            <w:vMerge w:val="continue"/>
            <w:vAlign w:val="center"/>
          </w:tcPr>
          <w:p>
            <w:pPr>
              <w:widowControl w:val="0"/>
              <w:spacing w:after="140" w:line="240" w:lineRule="exact"/>
              <w:jc w:val="center"/>
            </w:pPr>
          </w:p>
        </w:tc>
        <w:tc>
          <w:tcPr>
            <w:tcW w:w="321" w:type="dxa"/>
            <w:vMerge w:val="continue"/>
            <w:vAlign w:val="center"/>
          </w:tcPr>
          <w:p>
            <w:pPr>
              <w:widowControl w:val="0"/>
              <w:spacing w:after="140"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399" w:type="dxa"/>
            <w:vAlign w:val="center"/>
          </w:tcPr>
          <w:p>
            <w:pPr>
              <w:widowControl w:val="0"/>
              <w:spacing w:after="140" w:line="240" w:lineRule="exact"/>
              <w:jc w:val="center"/>
            </w:pPr>
          </w:p>
        </w:tc>
        <w:tc>
          <w:tcPr>
            <w:tcW w:w="438" w:type="dxa"/>
            <w:vAlign w:val="center"/>
          </w:tcPr>
          <w:p>
            <w:pPr>
              <w:widowControl w:val="0"/>
              <w:spacing w:after="140" w:line="240" w:lineRule="exact"/>
              <w:jc w:val="center"/>
            </w:pPr>
          </w:p>
        </w:tc>
        <w:tc>
          <w:tcPr>
            <w:tcW w:w="470" w:type="dxa"/>
            <w:vAlign w:val="center"/>
          </w:tcPr>
          <w:p>
            <w:pPr>
              <w:widowControl w:val="0"/>
              <w:spacing w:after="140" w:line="240" w:lineRule="exact"/>
              <w:jc w:val="center"/>
            </w:pPr>
          </w:p>
        </w:tc>
        <w:tc>
          <w:tcPr>
            <w:tcW w:w="869" w:type="dxa"/>
            <w:vAlign w:val="center"/>
          </w:tcPr>
          <w:p>
            <w:pPr>
              <w:widowControl w:val="0"/>
              <w:spacing w:after="140" w:line="240" w:lineRule="exact"/>
              <w:jc w:val="center"/>
            </w:pPr>
          </w:p>
        </w:tc>
        <w:tc>
          <w:tcPr>
            <w:tcW w:w="479" w:type="dxa"/>
            <w:shd w:val="clear" w:color="auto" w:fill="auto"/>
            <w:vAlign w:val="center"/>
          </w:tcPr>
          <w:p>
            <w:pPr>
              <w:widowControl w:val="0"/>
              <w:spacing w:after="140" w:line="240" w:lineRule="exact"/>
              <w:jc w:val="center"/>
            </w:pPr>
          </w:p>
        </w:tc>
        <w:tc>
          <w:tcPr>
            <w:tcW w:w="554" w:type="dxa"/>
            <w:shd w:val="clear" w:color="auto" w:fill="auto"/>
            <w:vAlign w:val="center"/>
          </w:tcPr>
          <w:p>
            <w:pPr>
              <w:widowControl w:val="0"/>
              <w:spacing w:after="140" w:line="240" w:lineRule="exact"/>
              <w:jc w:val="center"/>
            </w:pPr>
          </w:p>
        </w:tc>
        <w:tc>
          <w:tcPr>
            <w:tcW w:w="695" w:type="dxa"/>
            <w:shd w:val="clear" w:color="auto" w:fill="auto"/>
            <w:vAlign w:val="center"/>
          </w:tcPr>
          <w:p>
            <w:pPr>
              <w:widowControl w:val="0"/>
              <w:spacing w:after="140" w:line="240" w:lineRule="exact"/>
              <w:jc w:val="center"/>
            </w:pPr>
          </w:p>
        </w:tc>
        <w:tc>
          <w:tcPr>
            <w:tcW w:w="556"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shd w:val="clear" w:color="auto" w:fill="auto"/>
            <w:vAlign w:val="center"/>
          </w:tcPr>
          <w:p>
            <w:pPr>
              <w:widowControl w:val="0"/>
              <w:spacing w:after="140" w:line="240" w:lineRule="exact"/>
              <w:jc w:val="center"/>
            </w:pPr>
          </w:p>
        </w:tc>
        <w:tc>
          <w:tcPr>
            <w:tcW w:w="691" w:type="dxa"/>
            <w:shd w:val="clear" w:color="auto" w:fill="auto"/>
            <w:vAlign w:val="center"/>
          </w:tcPr>
          <w:p>
            <w:pPr>
              <w:widowControl w:val="0"/>
              <w:spacing w:after="140" w:line="240" w:lineRule="exact"/>
              <w:jc w:val="center"/>
            </w:pPr>
          </w:p>
        </w:tc>
        <w:tc>
          <w:tcPr>
            <w:tcW w:w="592" w:type="dxa"/>
            <w:shd w:val="clear" w:color="auto" w:fill="auto"/>
            <w:vAlign w:val="center"/>
          </w:tcPr>
          <w:p>
            <w:pPr>
              <w:widowControl w:val="0"/>
              <w:spacing w:after="140" w:line="240" w:lineRule="exact"/>
              <w:jc w:val="center"/>
            </w:pPr>
          </w:p>
        </w:tc>
        <w:tc>
          <w:tcPr>
            <w:tcW w:w="578" w:type="dxa"/>
            <w:shd w:val="clear" w:color="auto" w:fill="auto"/>
            <w:vAlign w:val="center"/>
          </w:tcPr>
          <w:p>
            <w:pPr>
              <w:widowControl w:val="0"/>
              <w:spacing w:after="140" w:line="240" w:lineRule="exact"/>
              <w:jc w:val="center"/>
            </w:pPr>
          </w:p>
        </w:tc>
        <w:tc>
          <w:tcPr>
            <w:tcW w:w="1312" w:type="dxa"/>
            <w:shd w:val="clear" w:color="auto" w:fill="auto"/>
            <w:vAlign w:val="center"/>
          </w:tcPr>
          <w:p>
            <w:pPr>
              <w:widowControl w:val="0"/>
              <w:spacing w:after="140" w:line="240" w:lineRule="exact"/>
              <w:jc w:val="center"/>
            </w:pPr>
          </w:p>
        </w:tc>
        <w:tc>
          <w:tcPr>
            <w:tcW w:w="667" w:type="dxa"/>
            <w:vAlign w:val="center"/>
          </w:tcPr>
          <w:p>
            <w:pPr>
              <w:widowControl w:val="0"/>
              <w:spacing w:after="140" w:line="240" w:lineRule="exact"/>
              <w:jc w:val="center"/>
            </w:pPr>
          </w:p>
        </w:tc>
        <w:tc>
          <w:tcPr>
            <w:tcW w:w="945"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943"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391" w:type="dxa"/>
            <w:vAlign w:val="center"/>
          </w:tcPr>
          <w:p>
            <w:pPr>
              <w:widowControl w:val="0"/>
              <w:spacing w:after="140" w:line="240" w:lineRule="exact"/>
              <w:jc w:val="center"/>
            </w:pPr>
          </w:p>
        </w:tc>
        <w:tc>
          <w:tcPr>
            <w:tcW w:w="683" w:type="dxa"/>
            <w:vAlign w:val="center"/>
          </w:tcPr>
          <w:p>
            <w:pPr>
              <w:widowControl w:val="0"/>
              <w:spacing w:after="140" w:line="240" w:lineRule="exact"/>
              <w:jc w:val="center"/>
            </w:pPr>
          </w:p>
        </w:tc>
        <w:tc>
          <w:tcPr>
            <w:tcW w:w="377" w:type="dxa"/>
            <w:vAlign w:val="center"/>
          </w:tcPr>
          <w:p>
            <w:pPr>
              <w:widowControl w:val="0"/>
              <w:spacing w:after="140" w:line="240" w:lineRule="exact"/>
              <w:jc w:val="center"/>
            </w:pPr>
          </w:p>
        </w:tc>
        <w:tc>
          <w:tcPr>
            <w:tcW w:w="321" w:type="dxa"/>
            <w:vAlign w:val="center"/>
          </w:tcPr>
          <w:p>
            <w:pPr>
              <w:widowControl w:val="0"/>
              <w:spacing w:after="140"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399" w:type="dxa"/>
            <w:vAlign w:val="center"/>
          </w:tcPr>
          <w:p>
            <w:pPr>
              <w:widowControl w:val="0"/>
              <w:spacing w:after="140" w:line="240" w:lineRule="exact"/>
              <w:jc w:val="center"/>
            </w:pPr>
          </w:p>
        </w:tc>
        <w:tc>
          <w:tcPr>
            <w:tcW w:w="438" w:type="dxa"/>
            <w:vAlign w:val="center"/>
          </w:tcPr>
          <w:p>
            <w:pPr>
              <w:widowControl w:val="0"/>
              <w:spacing w:after="140" w:line="240" w:lineRule="exact"/>
              <w:jc w:val="center"/>
            </w:pPr>
          </w:p>
        </w:tc>
        <w:tc>
          <w:tcPr>
            <w:tcW w:w="470" w:type="dxa"/>
            <w:vAlign w:val="center"/>
          </w:tcPr>
          <w:p>
            <w:pPr>
              <w:widowControl w:val="0"/>
              <w:spacing w:after="140" w:line="240" w:lineRule="exact"/>
              <w:jc w:val="center"/>
            </w:pPr>
          </w:p>
        </w:tc>
        <w:tc>
          <w:tcPr>
            <w:tcW w:w="869" w:type="dxa"/>
            <w:vAlign w:val="center"/>
          </w:tcPr>
          <w:p>
            <w:pPr>
              <w:widowControl w:val="0"/>
              <w:spacing w:after="140" w:line="240" w:lineRule="exact"/>
              <w:jc w:val="center"/>
            </w:pPr>
          </w:p>
        </w:tc>
        <w:tc>
          <w:tcPr>
            <w:tcW w:w="479" w:type="dxa"/>
            <w:shd w:val="clear" w:color="auto" w:fill="auto"/>
            <w:vAlign w:val="center"/>
          </w:tcPr>
          <w:p>
            <w:pPr>
              <w:widowControl w:val="0"/>
              <w:spacing w:after="140" w:line="240" w:lineRule="exact"/>
              <w:jc w:val="center"/>
            </w:pPr>
          </w:p>
        </w:tc>
        <w:tc>
          <w:tcPr>
            <w:tcW w:w="554" w:type="dxa"/>
            <w:shd w:val="clear" w:color="auto" w:fill="auto"/>
            <w:vAlign w:val="center"/>
          </w:tcPr>
          <w:p>
            <w:pPr>
              <w:widowControl w:val="0"/>
              <w:spacing w:after="140" w:line="240" w:lineRule="exact"/>
              <w:jc w:val="center"/>
            </w:pPr>
          </w:p>
        </w:tc>
        <w:tc>
          <w:tcPr>
            <w:tcW w:w="695" w:type="dxa"/>
            <w:shd w:val="clear" w:color="auto" w:fill="auto"/>
            <w:vAlign w:val="center"/>
          </w:tcPr>
          <w:p>
            <w:pPr>
              <w:widowControl w:val="0"/>
              <w:spacing w:after="140" w:line="240" w:lineRule="exact"/>
              <w:jc w:val="center"/>
            </w:pPr>
          </w:p>
        </w:tc>
        <w:tc>
          <w:tcPr>
            <w:tcW w:w="556"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shd w:val="clear" w:color="auto" w:fill="auto"/>
            <w:vAlign w:val="center"/>
          </w:tcPr>
          <w:p>
            <w:pPr>
              <w:widowControl w:val="0"/>
              <w:spacing w:after="140" w:line="240" w:lineRule="exact"/>
              <w:jc w:val="center"/>
            </w:pPr>
          </w:p>
        </w:tc>
        <w:tc>
          <w:tcPr>
            <w:tcW w:w="691" w:type="dxa"/>
            <w:shd w:val="clear" w:color="auto" w:fill="auto"/>
            <w:vAlign w:val="center"/>
          </w:tcPr>
          <w:p>
            <w:pPr>
              <w:widowControl w:val="0"/>
              <w:spacing w:after="140" w:line="240" w:lineRule="exact"/>
              <w:jc w:val="center"/>
            </w:pPr>
          </w:p>
        </w:tc>
        <w:tc>
          <w:tcPr>
            <w:tcW w:w="592" w:type="dxa"/>
            <w:shd w:val="clear" w:color="auto" w:fill="auto"/>
            <w:vAlign w:val="center"/>
          </w:tcPr>
          <w:p>
            <w:pPr>
              <w:widowControl w:val="0"/>
              <w:spacing w:after="140" w:line="240" w:lineRule="exact"/>
              <w:jc w:val="center"/>
            </w:pPr>
          </w:p>
        </w:tc>
        <w:tc>
          <w:tcPr>
            <w:tcW w:w="578" w:type="dxa"/>
            <w:shd w:val="clear" w:color="auto" w:fill="auto"/>
            <w:vAlign w:val="center"/>
          </w:tcPr>
          <w:p>
            <w:pPr>
              <w:widowControl w:val="0"/>
              <w:spacing w:after="140" w:line="240" w:lineRule="exact"/>
              <w:jc w:val="center"/>
            </w:pPr>
          </w:p>
        </w:tc>
        <w:tc>
          <w:tcPr>
            <w:tcW w:w="1312" w:type="dxa"/>
            <w:shd w:val="clear" w:color="auto" w:fill="auto"/>
            <w:vAlign w:val="center"/>
          </w:tcPr>
          <w:p>
            <w:pPr>
              <w:widowControl w:val="0"/>
              <w:spacing w:after="140" w:line="240" w:lineRule="exact"/>
              <w:jc w:val="center"/>
            </w:pPr>
          </w:p>
        </w:tc>
        <w:tc>
          <w:tcPr>
            <w:tcW w:w="667" w:type="dxa"/>
            <w:vAlign w:val="center"/>
          </w:tcPr>
          <w:p>
            <w:pPr>
              <w:widowControl w:val="0"/>
              <w:spacing w:after="140" w:line="240" w:lineRule="exact"/>
              <w:jc w:val="center"/>
            </w:pPr>
          </w:p>
        </w:tc>
        <w:tc>
          <w:tcPr>
            <w:tcW w:w="945"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943"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391" w:type="dxa"/>
            <w:vAlign w:val="center"/>
          </w:tcPr>
          <w:p>
            <w:pPr>
              <w:widowControl w:val="0"/>
              <w:spacing w:after="140" w:line="240" w:lineRule="exact"/>
              <w:jc w:val="center"/>
            </w:pPr>
          </w:p>
        </w:tc>
        <w:tc>
          <w:tcPr>
            <w:tcW w:w="683" w:type="dxa"/>
            <w:vAlign w:val="center"/>
          </w:tcPr>
          <w:p>
            <w:pPr>
              <w:widowControl w:val="0"/>
              <w:spacing w:after="140" w:line="240" w:lineRule="exact"/>
              <w:jc w:val="center"/>
            </w:pPr>
          </w:p>
        </w:tc>
        <w:tc>
          <w:tcPr>
            <w:tcW w:w="377" w:type="dxa"/>
            <w:vAlign w:val="center"/>
          </w:tcPr>
          <w:p>
            <w:pPr>
              <w:widowControl w:val="0"/>
              <w:spacing w:after="140" w:line="240" w:lineRule="exact"/>
              <w:jc w:val="center"/>
            </w:pPr>
          </w:p>
        </w:tc>
        <w:tc>
          <w:tcPr>
            <w:tcW w:w="321" w:type="dxa"/>
            <w:vAlign w:val="center"/>
          </w:tcPr>
          <w:p>
            <w:pPr>
              <w:widowControl w:val="0"/>
              <w:spacing w:after="140"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399" w:type="dxa"/>
            <w:vAlign w:val="center"/>
          </w:tcPr>
          <w:p>
            <w:pPr>
              <w:widowControl w:val="0"/>
              <w:spacing w:after="140" w:line="240" w:lineRule="exact"/>
              <w:jc w:val="center"/>
            </w:pPr>
          </w:p>
        </w:tc>
        <w:tc>
          <w:tcPr>
            <w:tcW w:w="438" w:type="dxa"/>
            <w:vAlign w:val="center"/>
          </w:tcPr>
          <w:p>
            <w:pPr>
              <w:widowControl w:val="0"/>
              <w:spacing w:after="140" w:line="240" w:lineRule="exact"/>
              <w:jc w:val="center"/>
            </w:pPr>
          </w:p>
        </w:tc>
        <w:tc>
          <w:tcPr>
            <w:tcW w:w="470" w:type="dxa"/>
            <w:vAlign w:val="center"/>
          </w:tcPr>
          <w:p>
            <w:pPr>
              <w:widowControl w:val="0"/>
              <w:spacing w:after="140" w:line="240" w:lineRule="exact"/>
              <w:jc w:val="center"/>
            </w:pPr>
          </w:p>
        </w:tc>
        <w:tc>
          <w:tcPr>
            <w:tcW w:w="869" w:type="dxa"/>
            <w:vAlign w:val="center"/>
          </w:tcPr>
          <w:p>
            <w:pPr>
              <w:widowControl w:val="0"/>
              <w:spacing w:after="140" w:line="240" w:lineRule="exact"/>
              <w:jc w:val="center"/>
            </w:pPr>
          </w:p>
        </w:tc>
        <w:tc>
          <w:tcPr>
            <w:tcW w:w="479" w:type="dxa"/>
            <w:shd w:val="clear" w:color="auto" w:fill="auto"/>
            <w:vAlign w:val="center"/>
          </w:tcPr>
          <w:p>
            <w:pPr>
              <w:widowControl w:val="0"/>
              <w:spacing w:after="140" w:line="240" w:lineRule="exact"/>
              <w:jc w:val="center"/>
            </w:pPr>
          </w:p>
        </w:tc>
        <w:tc>
          <w:tcPr>
            <w:tcW w:w="554" w:type="dxa"/>
            <w:shd w:val="clear" w:color="auto" w:fill="auto"/>
            <w:vAlign w:val="center"/>
          </w:tcPr>
          <w:p>
            <w:pPr>
              <w:widowControl w:val="0"/>
              <w:spacing w:after="140" w:line="240" w:lineRule="exact"/>
              <w:jc w:val="center"/>
            </w:pPr>
          </w:p>
        </w:tc>
        <w:tc>
          <w:tcPr>
            <w:tcW w:w="695" w:type="dxa"/>
            <w:shd w:val="clear" w:color="auto" w:fill="auto"/>
            <w:vAlign w:val="center"/>
          </w:tcPr>
          <w:p>
            <w:pPr>
              <w:widowControl w:val="0"/>
              <w:spacing w:after="140" w:line="240" w:lineRule="exact"/>
              <w:jc w:val="center"/>
            </w:pPr>
          </w:p>
        </w:tc>
        <w:tc>
          <w:tcPr>
            <w:tcW w:w="556"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shd w:val="clear" w:color="auto" w:fill="auto"/>
            <w:vAlign w:val="center"/>
          </w:tcPr>
          <w:p>
            <w:pPr>
              <w:widowControl w:val="0"/>
              <w:spacing w:after="140" w:line="240" w:lineRule="exact"/>
              <w:jc w:val="center"/>
            </w:pPr>
          </w:p>
        </w:tc>
        <w:tc>
          <w:tcPr>
            <w:tcW w:w="691" w:type="dxa"/>
            <w:shd w:val="clear" w:color="auto" w:fill="auto"/>
            <w:vAlign w:val="center"/>
          </w:tcPr>
          <w:p>
            <w:pPr>
              <w:widowControl w:val="0"/>
              <w:spacing w:after="140" w:line="240" w:lineRule="exact"/>
              <w:jc w:val="center"/>
            </w:pPr>
          </w:p>
        </w:tc>
        <w:tc>
          <w:tcPr>
            <w:tcW w:w="592" w:type="dxa"/>
            <w:shd w:val="clear" w:color="auto" w:fill="auto"/>
            <w:vAlign w:val="center"/>
          </w:tcPr>
          <w:p>
            <w:pPr>
              <w:widowControl w:val="0"/>
              <w:spacing w:after="140" w:line="240" w:lineRule="exact"/>
              <w:jc w:val="center"/>
            </w:pPr>
          </w:p>
        </w:tc>
        <w:tc>
          <w:tcPr>
            <w:tcW w:w="578" w:type="dxa"/>
            <w:shd w:val="clear" w:color="auto" w:fill="auto"/>
            <w:vAlign w:val="center"/>
          </w:tcPr>
          <w:p>
            <w:pPr>
              <w:widowControl w:val="0"/>
              <w:spacing w:after="140" w:line="240" w:lineRule="exact"/>
              <w:jc w:val="center"/>
            </w:pPr>
          </w:p>
        </w:tc>
        <w:tc>
          <w:tcPr>
            <w:tcW w:w="1312" w:type="dxa"/>
            <w:shd w:val="clear" w:color="auto" w:fill="auto"/>
            <w:vAlign w:val="center"/>
          </w:tcPr>
          <w:p>
            <w:pPr>
              <w:widowControl w:val="0"/>
              <w:spacing w:after="140" w:line="240" w:lineRule="exact"/>
              <w:jc w:val="center"/>
            </w:pPr>
          </w:p>
        </w:tc>
        <w:tc>
          <w:tcPr>
            <w:tcW w:w="667" w:type="dxa"/>
            <w:vAlign w:val="center"/>
          </w:tcPr>
          <w:p>
            <w:pPr>
              <w:widowControl w:val="0"/>
              <w:spacing w:after="140" w:line="240" w:lineRule="exact"/>
              <w:jc w:val="center"/>
            </w:pPr>
          </w:p>
        </w:tc>
        <w:tc>
          <w:tcPr>
            <w:tcW w:w="945"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943"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391" w:type="dxa"/>
            <w:vAlign w:val="center"/>
          </w:tcPr>
          <w:p>
            <w:pPr>
              <w:widowControl w:val="0"/>
              <w:spacing w:after="140" w:line="240" w:lineRule="exact"/>
              <w:jc w:val="center"/>
            </w:pPr>
          </w:p>
        </w:tc>
        <w:tc>
          <w:tcPr>
            <w:tcW w:w="683" w:type="dxa"/>
            <w:vAlign w:val="center"/>
          </w:tcPr>
          <w:p>
            <w:pPr>
              <w:widowControl w:val="0"/>
              <w:spacing w:after="140" w:line="240" w:lineRule="exact"/>
              <w:jc w:val="center"/>
            </w:pPr>
          </w:p>
        </w:tc>
        <w:tc>
          <w:tcPr>
            <w:tcW w:w="377" w:type="dxa"/>
            <w:vAlign w:val="center"/>
          </w:tcPr>
          <w:p>
            <w:pPr>
              <w:widowControl w:val="0"/>
              <w:spacing w:after="140" w:line="240" w:lineRule="exact"/>
              <w:jc w:val="center"/>
            </w:pPr>
          </w:p>
        </w:tc>
        <w:tc>
          <w:tcPr>
            <w:tcW w:w="321" w:type="dxa"/>
            <w:vAlign w:val="center"/>
          </w:tcPr>
          <w:p>
            <w:pPr>
              <w:widowControl w:val="0"/>
              <w:spacing w:after="140"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399" w:type="dxa"/>
            <w:vAlign w:val="center"/>
          </w:tcPr>
          <w:p>
            <w:pPr>
              <w:widowControl w:val="0"/>
              <w:spacing w:after="140" w:line="240" w:lineRule="exact"/>
              <w:jc w:val="center"/>
            </w:pPr>
          </w:p>
        </w:tc>
        <w:tc>
          <w:tcPr>
            <w:tcW w:w="438" w:type="dxa"/>
            <w:vAlign w:val="center"/>
          </w:tcPr>
          <w:p>
            <w:pPr>
              <w:widowControl w:val="0"/>
              <w:spacing w:after="140" w:line="240" w:lineRule="exact"/>
              <w:jc w:val="center"/>
            </w:pPr>
          </w:p>
        </w:tc>
        <w:tc>
          <w:tcPr>
            <w:tcW w:w="470" w:type="dxa"/>
            <w:vAlign w:val="center"/>
          </w:tcPr>
          <w:p>
            <w:pPr>
              <w:widowControl w:val="0"/>
              <w:spacing w:after="140" w:line="240" w:lineRule="exact"/>
              <w:jc w:val="center"/>
            </w:pPr>
          </w:p>
        </w:tc>
        <w:tc>
          <w:tcPr>
            <w:tcW w:w="869" w:type="dxa"/>
            <w:vAlign w:val="center"/>
          </w:tcPr>
          <w:p>
            <w:pPr>
              <w:widowControl w:val="0"/>
              <w:spacing w:after="140" w:line="240" w:lineRule="exact"/>
              <w:jc w:val="center"/>
            </w:pPr>
          </w:p>
        </w:tc>
        <w:tc>
          <w:tcPr>
            <w:tcW w:w="479" w:type="dxa"/>
            <w:shd w:val="clear" w:color="auto" w:fill="auto"/>
            <w:vAlign w:val="center"/>
          </w:tcPr>
          <w:p>
            <w:pPr>
              <w:widowControl w:val="0"/>
              <w:spacing w:after="140" w:line="240" w:lineRule="exact"/>
              <w:jc w:val="center"/>
            </w:pPr>
          </w:p>
        </w:tc>
        <w:tc>
          <w:tcPr>
            <w:tcW w:w="554" w:type="dxa"/>
            <w:shd w:val="clear" w:color="auto" w:fill="auto"/>
            <w:vAlign w:val="center"/>
          </w:tcPr>
          <w:p>
            <w:pPr>
              <w:widowControl w:val="0"/>
              <w:spacing w:after="140" w:line="240" w:lineRule="exact"/>
              <w:jc w:val="center"/>
            </w:pPr>
          </w:p>
        </w:tc>
        <w:tc>
          <w:tcPr>
            <w:tcW w:w="695" w:type="dxa"/>
            <w:shd w:val="clear" w:color="auto" w:fill="auto"/>
            <w:vAlign w:val="center"/>
          </w:tcPr>
          <w:p>
            <w:pPr>
              <w:widowControl w:val="0"/>
              <w:spacing w:after="140" w:line="240" w:lineRule="exact"/>
              <w:jc w:val="center"/>
            </w:pPr>
          </w:p>
        </w:tc>
        <w:tc>
          <w:tcPr>
            <w:tcW w:w="556"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shd w:val="clear" w:color="auto" w:fill="auto"/>
            <w:vAlign w:val="center"/>
          </w:tcPr>
          <w:p>
            <w:pPr>
              <w:widowControl w:val="0"/>
              <w:spacing w:after="140" w:line="240" w:lineRule="exact"/>
              <w:jc w:val="center"/>
            </w:pPr>
          </w:p>
        </w:tc>
        <w:tc>
          <w:tcPr>
            <w:tcW w:w="691" w:type="dxa"/>
            <w:shd w:val="clear" w:color="auto" w:fill="auto"/>
            <w:vAlign w:val="center"/>
          </w:tcPr>
          <w:p>
            <w:pPr>
              <w:widowControl w:val="0"/>
              <w:spacing w:after="140" w:line="240" w:lineRule="exact"/>
              <w:jc w:val="center"/>
            </w:pPr>
          </w:p>
        </w:tc>
        <w:tc>
          <w:tcPr>
            <w:tcW w:w="592" w:type="dxa"/>
            <w:shd w:val="clear" w:color="auto" w:fill="auto"/>
            <w:vAlign w:val="center"/>
          </w:tcPr>
          <w:p>
            <w:pPr>
              <w:widowControl w:val="0"/>
              <w:spacing w:after="140" w:line="240" w:lineRule="exact"/>
              <w:jc w:val="center"/>
            </w:pPr>
          </w:p>
        </w:tc>
        <w:tc>
          <w:tcPr>
            <w:tcW w:w="578" w:type="dxa"/>
            <w:shd w:val="clear" w:color="auto" w:fill="auto"/>
            <w:vAlign w:val="center"/>
          </w:tcPr>
          <w:p>
            <w:pPr>
              <w:widowControl w:val="0"/>
              <w:spacing w:after="140" w:line="240" w:lineRule="exact"/>
              <w:jc w:val="center"/>
            </w:pPr>
          </w:p>
        </w:tc>
        <w:tc>
          <w:tcPr>
            <w:tcW w:w="1312" w:type="dxa"/>
            <w:shd w:val="clear" w:color="auto" w:fill="auto"/>
            <w:vAlign w:val="center"/>
          </w:tcPr>
          <w:p>
            <w:pPr>
              <w:widowControl w:val="0"/>
              <w:spacing w:after="140" w:line="240" w:lineRule="exact"/>
              <w:jc w:val="center"/>
            </w:pPr>
          </w:p>
        </w:tc>
        <w:tc>
          <w:tcPr>
            <w:tcW w:w="667" w:type="dxa"/>
            <w:vAlign w:val="center"/>
          </w:tcPr>
          <w:p>
            <w:pPr>
              <w:widowControl w:val="0"/>
              <w:spacing w:after="140" w:line="240" w:lineRule="exact"/>
              <w:jc w:val="center"/>
            </w:pPr>
          </w:p>
        </w:tc>
        <w:tc>
          <w:tcPr>
            <w:tcW w:w="945"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943"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391" w:type="dxa"/>
            <w:vAlign w:val="center"/>
          </w:tcPr>
          <w:p>
            <w:pPr>
              <w:widowControl w:val="0"/>
              <w:spacing w:after="140" w:line="240" w:lineRule="exact"/>
              <w:jc w:val="center"/>
            </w:pPr>
          </w:p>
        </w:tc>
        <w:tc>
          <w:tcPr>
            <w:tcW w:w="683" w:type="dxa"/>
            <w:vAlign w:val="center"/>
          </w:tcPr>
          <w:p>
            <w:pPr>
              <w:widowControl w:val="0"/>
              <w:spacing w:after="140" w:line="240" w:lineRule="exact"/>
              <w:jc w:val="center"/>
            </w:pPr>
          </w:p>
        </w:tc>
        <w:tc>
          <w:tcPr>
            <w:tcW w:w="377" w:type="dxa"/>
            <w:vAlign w:val="center"/>
          </w:tcPr>
          <w:p>
            <w:pPr>
              <w:widowControl w:val="0"/>
              <w:spacing w:after="140" w:line="240" w:lineRule="exact"/>
              <w:jc w:val="center"/>
            </w:pPr>
          </w:p>
        </w:tc>
        <w:tc>
          <w:tcPr>
            <w:tcW w:w="321" w:type="dxa"/>
            <w:vAlign w:val="center"/>
          </w:tcPr>
          <w:p>
            <w:pPr>
              <w:widowControl w:val="0"/>
              <w:spacing w:after="140"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399" w:type="dxa"/>
            <w:vAlign w:val="center"/>
          </w:tcPr>
          <w:p>
            <w:pPr>
              <w:widowControl w:val="0"/>
              <w:spacing w:after="140" w:line="240" w:lineRule="exact"/>
              <w:jc w:val="center"/>
            </w:pPr>
          </w:p>
        </w:tc>
        <w:tc>
          <w:tcPr>
            <w:tcW w:w="438" w:type="dxa"/>
            <w:vAlign w:val="center"/>
          </w:tcPr>
          <w:p>
            <w:pPr>
              <w:widowControl w:val="0"/>
              <w:spacing w:after="140" w:line="240" w:lineRule="exact"/>
              <w:jc w:val="center"/>
            </w:pPr>
          </w:p>
        </w:tc>
        <w:tc>
          <w:tcPr>
            <w:tcW w:w="470" w:type="dxa"/>
            <w:vAlign w:val="center"/>
          </w:tcPr>
          <w:p>
            <w:pPr>
              <w:widowControl w:val="0"/>
              <w:spacing w:after="140" w:line="240" w:lineRule="exact"/>
              <w:jc w:val="center"/>
            </w:pPr>
          </w:p>
        </w:tc>
        <w:tc>
          <w:tcPr>
            <w:tcW w:w="869" w:type="dxa"/>
            <w:vAlign w:val="center"/>
          </w:tcPr>
          <w:p>
            <w:pPr>
              <w:widowControl w:val="0"/>
              <w:spacing w:after="140" w:line="240" w:lineRule="exact"/>
              <w:jc w:val="center"/>
            </w:pPr>
          </w:p>
        </w:tc>
        <w:tc>
          <w:tcPr>
            <w:tcW w:w="479" w:type="dxa"/>
            <w:shd w:val="clear" w:color="auto" w:fill="auto"/>
            <w:vAlign w:val="center"/>
          </w:tcPr>
          <w:p>
            <w:pPr>
              <w:widowControl w:val="0"/>
              <w:spacing w:after="140" w:line="240" w:lineRule="exact"/>
              <w:jc w:val="center"/>
            </w:pPr>
          </w:p>
        </w:tc>
        <w:tc>
          <w:tcPr>
            <w:tcW w:w="554" w:type="dxa"/>
            <w:shd w:val="clear" w:color="auto" w:fill="auto"/>
            <w:vAlign w:val="center"/>
          </w:tcPr>
          <w:p>
            <w:pPr>
              <w:widowControl w:val="0"/>
              <w:spacing w:after="140" w:line="240" w:lineRule="exact"/>
              <w:jc w:val="center"/>
            </w:pPr>
          </w:p>
        </w:tc>
        <w:tc>
          <w:tcPr>
            <w:tcW w:w="695" w:type="dxa"/>
            <w:shd w:val="clear" w:color="auto" w:fill="auto"/>
            <w:vAlign w:val="center"/>
          </w:tcPr>
          <w:p>
            <w:pPr>
              <w:widowControl w:val="0"/>
              <w:spacing w:after="140" w:line="240" w:lineRule="exact"/>
              <w:jc w:val="center"/>
            </w:pPr>
          </w:p>
        </w:tc>
        <w:tc>
          <w:tcPr>
            <w:tcW w:w="556"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shd w:val="clear" w:color="auto" w:fill="auto"/>
            <w:vAlign w:val="center"/>
          </w:tcPr>
          <w:p>
            <w:pPr>
              <w:widowControl w:val="0"/>
              <w:spacing w:after="140" w:line="240" w:lineRule="exact"/>
              <w:jc w:val="center"/>
            </w:pPr>
          </w:p>
        </w:tc>
        <w:tc>
          <w:tcPr>
            <w:tcW w:w="691" w:type="dxa"/>
            <w:shd w:val="clear" w:color="auto" w:fill="auto"/>
            <w:vAlign w:val="center"/>
          </w:tcPr>
          <w:p>
            <w:pPr>
              <w:widowControl w:val="0"/>
              <w:spacing w:after="140" w:line="240" w:lineRule="exact"/>
              <w:jc w:val="center"/>
            </w:pPr>
          </w:p>
        </w:tc>
        <w:tc>
          <w:tcPr>
            <w:tcW w:w="592" w:type="dxa"/>
            <w:shd w:val="clear" w:color="auto" w:fill="auto"/>
            <w:vAlign w:val="center"/>
          </w:tcPr>
          <w:p>
            <w:pPr>
              <w:widowControl w:val="0"/>
              <w:spacing w:after="140" w:line="240" w:lineRule="exact"/>
              <w:jc w:val="center"/>
            </w:pPr>
          </w:p>
        </w:tc>
        <w:tc>
          <w:tcPr>
            <w:tcW w:w="578" w:type="dxa"/>
            <w:shd w:val="clear" w:color="auto" w:fill="auto"/>
            <w:vAlign w:val="center"/>
          </w:tcPr>
          <w:p>
            <w:pPr>
              <w:widowControl w:val="0"/>
              <w:spacing w:after="140" w:line="240" w:lineRule="exact"/>
              <w:jc w:val="center"/>
            </w:pPr>
          </w:p>
        </w:tc>
        <w:tc>
          <w:tcPr>
            <w:tcW w:w="1312" w:type="dxa"/>
            <w:shd w:val="clear" w:color="auto" w:fill="auto"/>
            <w:vAlign w:val="center"/>
          </w:tcPr>
          <w:p>
            <w:pPr>
              <w:widowControl w:val="0"/>
              <w:spacing w:after="140" w:line="240" w:lineRule="exact"/>
              <w:jc w:val="center"/>
            </w:pPr>
          </w:p>
        </w:tc>
        <w:tc>
          <w:tcPr>
            <w:tcW w:w="667" w:type="dxa"/>
            <w:vAlign w:val="center"/>
          </w:tcPr>
          <w:p>
            <w:pPr>
              <w:widowControl w:val="0"/>
              <w:spacing w:after="140" w:line="240" w:lineRule="exact"/>
              <w:jc w:val="center"/>
            </w:pPr>
          </w:p>
        </w:tc>
        <w:tc>
          <w:tcPr>
            <w:tcW w:w="945"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943"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391" w:type="dxa"/>
            <w:vAlign w:val="center"/>
          </w:tcPr>
          <w:p>
            <w:pPr>
              <w:widowControl w:val="0"/>
              <w:spacing w:after="140" w:line="240" w:lineRule="exact"/>
              <w:jc w:val="center"/>
            </w:pPr>
          </w:p>
        </w:tc>
        <w:tc>
          <w:tcPr>
            <w:tcW w:w="683" w:type="dxa"/>
            <w:vAlign w:val="center"/>
          </w:tcPr>
          <w:p>
            <w:pPr>
              <w:widowControl w:val="0"/>
              <w:spacing w:after="140" w:line="240" w:lineRule="exact"/>
              <w:jc w:val="center"/>
            </w:pPr>
          </w:p>
        </w:tc>
        <w:tc>
          <w:tcPr>
            <w:tcW w:w="377" w:type="dxa"/>
            <w:vAlign w:val="center"/>
          </w:tcPr>
          <w:p>
            <w:pPr>
              <w:widowControl w:val="0"/>
              <w:spacing w:after="140" w:line="240" w:lineRule="exact"/>
              <w:jc w:val="center"/>
            </w:pPr>
          </w:p>
        </w:tc>
        <w:tc>
          <w:tcPr>
            <w:tcW w:w="321" w:type="dxa"/>
            <w:vAlign w:val="center"/>
          </w:tcPr>
          <w:p>
            <w:pPr>
              <w:widowControl w:val="0"/>
              <w:spacing w:after="140"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399" w:type="dxa"/>
            <w:vAlign w:val="center"/>
          </w:tcPr>
          <w:p>
            <w:pPr>
              <w:widowControl w:val="0"/>
              <w:spacing w:after="140" w:line="240" w:lineRule="exact"/>
              <w:jc w:val="center"/>
            </w:pPr>
          </w:p>
        </w:tc>
        <w:tc>
          <w:tcPr>
            <w:tcW w:w="438" w:type="dxa"/>
            <w:vAlign w:val="center"/>
          </w:tcPr>
          <w:p>
            <w:pPr>
              <w:widowControl w:val="0"/>
              <w:spacing w:after="140" w:line="240" w:lineRule="exact"/>
              <w:jc w:val="center"/>
            </w:pPr>
          </w:p>
        </w:tc>
        <w:tc>
          <w:tcPr>
            <w:tcW w:w="470" w:type="dxa"/>
            <w:vAlign w:val="center"/>
          </w:tcPr>
          <w:p>
            <w:pPr>
              <w:widowControl w:val="0"/>
              <w:spacing w:after="140" w:line="240" w:lineRule="exact"/>
              <w:jc w:val="center"/>
            </w:pPr>
          </w:p>
        </w:tc>
        <w:tc>
          <w:tcPr>
            <w:tcW w:w="869" w:type="dxa"/>
            <w:vAlign w:val="center"/>
          </w:tcPr>
          <w:p>
            <w:pPr>
              <w:widowControl w:val="0"/>
              <w:spacing w:after="140" w:line="240" w:lineRule="exact"/>
              <w:jc w:val="center"/>
            </w:pPr>
          </w:p>
        </w:tc>
        <w:tc>
          <w:tcPr>
            <w:tcW w:w="479" w:type="dxa"/>
            <w:shd w:val="clear" w:color="auto" w:fill="auto"/>
            <w:vAlign w:val="center"/>
          </w:tcPr>
          <w:p>
            <w:pPr>
              <w:widowControl w:val="0"/>
              <w:spacing w:after="140" w:line="240" w:lineRule="exact"/>
              <w:jc w:val="center"/>
            </w:pPr>
          </w:p>
        </w:tc>
        <w:tc>
          <w:tcPr>
            <w:tcW w:w="554" w:type="dxa"/>
            <w:shd w:val="clear" w:color="auto" w:fill="auto"/>
            <w:vAlign w:val="center"/>
          </w:tcPr>
          <w:p>
            <w:pPr>
              <w:widowControl w:val="0"/>
              <w:spacing w:after="140" w:line="240" w:lineRule="exact"/>
              <w:jc w:val="center"/>
            </w:pPr>
          </w:p>
        </w:tc>
        <w:tc>
          <w:tcPr>
            <w:tcW w:w="695" w:type="dxa"/>
            <w:shd w:val="clear" w:color="auto" w:fill="auto"/>
            <w:vAlign w:val="center"/>
          </w:tcPr>
          <w:p>
            <w:pPr>
              <w:widowControl w:val="0"/>
              <w:spacing w:after="140" w:line="240" w:lineRule="exact"/>
              <w:jc w:val="center"/>
            </w:pPr>
          </w:p>
        </w:tc>
        <w:tc>
          <w:tcPr>
            <w:tcW w:w="556"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691"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vAlign w:val="center"/>
          </w:tcPr>
          <w:p>
            <w:pPr>
              <w:widowControl w:val="0"/>
              <w:spacing w:after="140" w:line="240" w:lineRule="exact"/>
              <w:jc w:val="center"/>
            </w:pPr>
          </w:p>
        </w:tc>
        <w:tc>
          <w:tcPr>
            <w:tcW w:w="719" w:type="dxa"/>
            <w:shd w:val="clear" w:color="auto" w:fill="auto"/>
            <w:vAlign w:val="center"/>
          </w:tcPr>
          <w:p>
            <w:pPr>
              <w:widowControl w:val="0"/>
              <w:spacing w:after="140" w:line="240" w:lineRule="exact"/>
              <w:jc w:val="center"/>
            </w:pPr>
          </w:p>
        </w:tc>
        <w:tc>
          <w:tcPr>
            <w:tcW w:w="691" w:type="dxa"/>
            <w:shd w:val="clear" w:color="auto" w:fill="auto"/>
            <w:vAlign w:val="center"/>
          </w:tcPr>
          <w:p>
            <w:pPr>
              <w:widowControl w:val="0"/>
              <w:spacing w:after="140" w:line="240" w:lineRule="exact"/>
              <w:jc w:val="center"/>
            </w:pPr>
          </w:p>
        </w:tc>
        <w:tc>
          <w:tcPr>
            <w:tcW w:w="592" w:type="dxa"/>
            <w:shd w:val="clear" w:color="auto" w:fill="auto"/>
            <w:vAlign w:val="center"/>
          </w:tcPr>
          <w:p>
            <w:pPr>
              <w:widowControl w:val="0"/>
              <w:spacing w:after="140" w:line="240" w:lineRule="exact"/>
              <w:jc w:val="center"/>
            </w:pPr>
          </w:p>
        </w:tc>
        <w:tc>
          <w:tcPr>
            <w:tcW w:w="578" w:type="dxa"/>
            <w:shd w:val="clear" w:color="auto" w:fill="auto"/>
            <w:vAlign w:val="center"/>
          </w:tcPr>
          <w:p>
            <w:pPr>
              <w:widowControl w:val="0"/>
              <w:spacing w:after="140" w:line="240" w:lineRule="exact"/>
              <w:jc w:val="center"/>
            </w:pPr>
          </w:p>
        </w:tc>
        <w:tc>
          <w:tcPr>
            <w:tcW w:w="1312" w:type="dxa"/>
            <w:shd w:val="clear" w:color="auto" w:fill="auto"/>
            <w:vAlign w:val="center"/>
          </w:tcPr>
          <w:p>
            <w:pPr>
              <w:widowControl w:val="0"/>
              <w:spacing w:after="140" w:line="240" w:lineRule="exact"/>
              <w:jc w:val="center"/>
            </w:pPr>
          </w:p>
        </w:tc>
        <w:tc>
          <w:tcPr>
            <w:tcW w:w="667" w:type="dxa"/>
            <w:vAlign w:val="center"/>
          </w:tcPr>
          <w:p>
            <w:pPr>
              <w:widowControl w:val="0"/>
              <w:spacing w:after="140" w:line="240" w:lineRule="exact"/>
              <w:jc w:val="center"/>
            </w:pPr>
          </w:p>
        </w:tc>
        <w:tc>
          <w:tcPr>
            <w:tcW w:w="945"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943" w:type="dxa"/>
            <w:vAlign w:val="center"/>
          </w:tcPr>
          <w:p>
            <w:pPr>
              <w:widowControl w:val="0"/>
              <w:spacing w:after="140" w:line="240" w:lineRule="exact"/>
              <w:jc w:val="center"/>
              <w:rPr>
                <w:rFonts w:hint="eastAsia" w:ascii="方正仿宋_GBK" w:hAnsi="方正仿宋_GBK" w:eastAsia="方正仿宋_GBK" w:cs="方正仿宋_GBK"/>
                <w:sz w:val="21"/>
                <w:szCs w:val="21"/>
                <w:lang w:val="en-US" w:eastAsia="zh-CN"/>
              </w:rPr>
            </w:pPr>
          </w:p>
        </w:tc>
        <w:tc>
          <w:tcPr>
            <w:tcW w:w="391" w:type="dxa"/>
            <w:vAlign w:val="center"/>
          </w:tcPr>
          <w:p>
            <w:pPr>
              <w:widowControl w:val="0"/>
              <w:spacing w:after="140" w:line="240" w:lineRule="exact"/>
              <w:jc w:val="center"/>
            </w:pPr>
          </w:p>
        </w:tc>
        <w:tc>
          <w:tcPr>
            <w:tcW w:w="683" w:type="dxa"/>
            <w:vAlign w:val="center"/>
          </w:tcPr>
          <w:p>
            <w:pPr>
              <w:widowControl w:val="0"/>
              <w:spacing w:after="140" w:line="240" w:lineRule="exact"/>
              <w:jc w:val="center"/>
            </w:pPr>
          </w:p>
        </w:tc>
        <w:tc>
          <w:tcPr>
            <w:tcW w:w="377" w:type="dxa"/>
            <w:vAlign w:val="center"/>
          </w:tcPr>
          <w:p>
            <w:pPr>
              <w:widowControl w:val="0"/>
              <w:spacing w:after="140" w:line="240" w:lineRule="exact"/>
              <w:jc w:val="center"/>
            </w:pPr>
          </w:p>
        </w:tc>
        <w:tc>
          <w:tcPr>
            <w:tcW w:w="321" w:type="dxa"/>
            <w:vAlign w:val="center"/>
          </w:tcPr>
          <w:p>
            <w:pPr>
              <w:widowControl w:val="0"/>
              <w:spacing w:after="140" w:line="240" w:lineRule="exact"/>
              <w:jc w:val="center"/>
            </w:pPr>
          </w:p>
        </w:tc>
      </w:tr>
    </w:tbl>
    <w:p>
      <w:pPr>
        <w:widowControl w:val="0"/>
        <w:spacing w:after="0" w:line="600" w:lineRule="exact"/>
        <w:jc w:val="both"/>
        <w:rPr>
          <w:rFonts w:hint="default" w:ascii="方正黑体_GBK" w:hAnsi="方正黑体_GBK" w:eastAsia="方正黑体_GBK" w:cs="方正黑体_GBK"/>
          <w:spacing w:val="-13"/>
          <w:sz w:val="32"/>
          <w:szCs w:val="32"/>
          <w:lang w:val="en-US"/>
        </w:rPr>
        <w:sectPr>
          <w:pgSz w:w="16838" w:h="11906" w:orient="landscape"/>
          <w:pgMar w:top="1134" w:right="1134" w:bottom="1134" w:left="1134" w:header="851" w:footer="1134" w:gutter="0"/>
          <w:pgNumType w:fmt="numberInDash"/>
          <w:cols w:space="425" w:num="1"/>
          <w:docGrid w:type="lines" w:linePitch="312" w:charSpace="0"/>
        </w:sectPr>
      </w:pPr>
      <w:r>
        <w:rPr>
          <w:rFonts w:hint="eastAsia" w:ascii="方正楷体_GBK" w:hAnsi="方正楷体_GBK" w:eastAsia="方正楷体_GBK" w:cs="方正楷体_GBK"/>
          <w:color w:val="000000"/>
          <w:kern w:val="0"/>
          <w:sz w:val="24"/>
          <w:szCs w:val="24"/>
          <w:lang w:val="en-US" w:eastAsia="zh-CN" w:bidi="ar-SA"/>
        </w:rPr>
        <w:t>填报单位：                                                                          填报时间：     年   月   日</w:t>
      </w:r>
    </w:p>
    <w:p>
      <w:pPr>
        <w:widowControl w:val="0"/>
        <w:spacing w:after="0" w:line="600" w:lineRule="exact"/>
        <w:jc w:val="both"/>
        <w:rPr>
          <w:rFonts w:hint="default" w:ascii="方正黑体_GBK" w:hAnsi="方正黑体_GBK" w:eastAsia="方正黑体_GBK" w:cs="方正黑体_GBK"/>
          <w:color w:val="000000"/>
          <w:kern w:val="0"/>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附件</w:t>
      </w:r>
      <w:r>
        <w:rPr>
          <w:rFonts w:hint="default" w:ascii="方正黑体_GBK" w:hAnsi="方正黑体_GBK" w:eastAsia="方正黑体_GBK" w:cs="方正黑体_GBK"/>
          <w:color w:val="000000"/>
          <w:kern w:val="0"/>
          <w:sz w:val="32"/>
          <w:szCs w:val="32"/>
          <w:lang w:val="en-US" w:eastAsia="zh-CN" w:bidi="ar-SA"/>
        </w:rPr>
        <w:t>4</w:t>
      </w:r>
    </w:p>
    <w:p>
      <w:pPr>
        <w:ind w:firstLine="640"/>
        <w:jc w:val="center"/>
        <w:rPr>
          <w:rFonts w:hint="eastAsia" w:ascii="黑体" w:hAnsi="黑体" w:eastAsia="黑体"/>
          <w:spacing w:val="40"/>
          <w:sz w:val="52"/>
          <w:szCs w:val="52"/>
          <w:lang w:val="en-US"/>
        </w:rPr>
      </w:pPr>
    </w:p>
    <w:p>
      <w:pPr>
        <w:rPr>
          <w:rFonts w:hint="eastAsia"/>
        </w:rPr>
      </w:pPr>
    </w:p>
    <w:p/>
    <w:p>
      <w:pPr>
        <w:jc w:val="center"/>
        <w:rPr>
          <w:rFonts w:ascii="黑体" w:hAnsi="黑体" w:eastAsia="黑体"/>
          <w:sz w:val="52"/>
          <w:szCs w:val="52"/>
        </w:rPr>
      </w:pPr>
      <w:r>
        <w:rPr>
          <w:rFonts w:ascii="黑体" w:hAnsi="黑体" w:eastAsia="黑体"/>
          <w:spacing w:val="40"/>
          <w:sz w:val="52"/>
          <w:szCs w:val="52"/>
        </w:rPr>
        <w:t>养老</w:t>
      </w:r>
      <w:r>
        <w:rPr>
          <w:rFonts w:hint="eastAsia" w:ascii="黑体" w:hAnsi="黑体" w:eastAsia="黑体"/>
          <w:spacing w:val="40"/>
          <w:sz w:val="52"/>
          <w:szCs w:val="52"/>
        </w:rPr>
        <w:t>机构</w:t>
      </w:r>
      <w:r>
        <w:rPr>
          <w:rFonts w:ascii="黑体" w:hAnsi="黑体" w:eastAsia="黑体"/>
          <w:spacing w:val="40"/>
          <w:sz w:val="52"/>
          <w:szCs w:val="52"/>
        </w:rPr>
        <w:t>服务合</w:t>
      </w:r>
      <w:r>
        <w:rPr>
          <w:rFonts w:ascii="黑体" w:hAnsi="黑体" w:eastAsia="黑体"/>
          <w:sz w:val="52"/>
          <w:szCs w:val="52"/>
        </w:rPr>
        <w:t>同</w:t>
      </w:r>
    </w:p>
    <w:p>
      <w:pPr>
        <w:adjustRightInd w:val="0"/>
        <w:snapToGrid w:val="0"/>
        <w:spacing w:line="336" w:lineRule="auto"/>
        <w:rPr>
          <w:rFonts w:ascii="黑体" w:hAnsi="黑体" w:eastAsia="黑体"/>
          <w:szCs w:val="30"/>
        </w:rPr>
      </w:pPr>
    </w:p>
    <w:p>
      <w:pPr>
        <w:adjustRightInd w:val="0"/>
        <w:snapToGrid w:val="0"/>
        <w:spacing w:line="336" w:lineRule="auto"/>
        <w:rPr>
          <w:rFonts w:ascii="黑体" w:hAnsi="黑体" w:eastAsia="黑体"/>
          <w:szCs w:val="30"/>
        </w:rPr>
      </w:pPr>
    </w:p>
    <w:p>
      <w:pPr>
        <w:adjustRightInd w:val="0"/>
        <w:snapToGrid w:val="0"/>
        <w:spacing w:line="336" w:lineRule="auto"/>
        <w:rPr>
          <w:rFonts w:ascii="黑体" w:hAnsi="黑体" w:eastAsia="黑体"/>
          <w:szCs w:val="30"/>
        </w:rPr>
      </w:pPr>
    </w:p>
    <w:p>
      <w:pPr>
        <w:adjustRightInd w:val="0"/>
        <w:snapToGrid w:val="0"/>
        <w:spacing w:line="336" w:lineRule="auto"/>
        <w:rPr>
          <w:rFonts w:ascii="黑体" w:hAnsi="黑体" w:eastAsia="黑体"/>
          <w:szCs w:val="30"/>
        </w:rPr>
      </w:pPr>
    </w:p>
    <w:p>
      <w:pPr>
        <w:adjustRightInd w:val="0"/>
        <w:snapToGrid w:val="0"/>
        <w:spacing w:line="336" w:lineRule="auto"/>
        <w:rPr>
          <w:rFonts w:ascii="黑体" w:hAnsi="黑体" w:eastAsia="黑体"/>
          <w:szCs w:val="30"/>
        </w:rPr>
      </w:pPr>
    </w:p>
    <w:p>
      <w:pPr>
        <w:adjustRightInd w:val="0"/>
        <w:snapToGrid w:val="0"/>
        <w:spacing w:line="336" w:lineRule="auto"/>
        <w:rPr>
          <w:rFonts w:ascii="黑体" w:hAnsi="黑体" w:eastAsia="黑体"/>
          <w:szCs w:val="30"/>
        </w:rPr>
      </w:pPr>
    </w:p>
    <w:p>
      <w:pPr>
        <w:adjustRightInd w:val="0"/>
        <w:snapToGrid w:val="0"/>
        <w:spacing w:line="336" w:lineRule="auto"/>
        <w:rPr>
          <w:rFonts w:ascii="黑体" w:hAnsi="黑体" w:eastAsia="黑体"/>
          <w:szCs w:val="30"/>
        </w:rPr>
      </w:pPr>
    </w:p>
    <w:p>
      <w:pPr>
        <w:adjustRightInd w:val="0"/>
        <w:snapToGrid w:val="0"/>
        <w:spacing w:line="336" w:lineRule="auto"/>
        <w:rPr>
          <w:rFonts w:ascii="黑体" w:hAnsi="黑体" w:eastAsia="黑体"/>
          <w:szCs w:val="30"/>
        </w:rPr>
      </w:pPr>
    </w:p>
    <w:p>
      <w:pPr>
        <w:pStyle w:val="4"/>
        <w:rPr>
          <w:rFonts w:ascii="黑体" w:hAnsi="黑体" w:eastAsia="黑体"/>
          <w:szCs w:val="30"/>
        </w:rPr>
      </w:pPr>
    </w:p>
    <w:p>
      <w:pPr>
        <w:pStyle w:val="4"/>
        <w:rPr>
          <w:rFonts w:hint="eastAsia" w:ascii="黑体" w:hAnsi="黑体" w:eastAsia="黑体"/>
          <w:szCs w:val="30"/>
        </w:rPr>
      </w:pPr>
    </w:p>
    <w:p>
      <w:pPr>
        <w:rPr>
          <w:rFonts w:hint="eastAsia"/>
        </w:rPr>
      </w:pPr>
    </w:p>
    <w:p/>
    <w:p/>
    <w:p/>
    <w:p>
      <w:pPr>
        <w:adjustRightInd w:val="0"/>
        <w:snapToGrid w:val="0"/>
        <w:spacing w:line="336" w:lineRule="auto"/>
        <w:rPr>
          <w:rFonts w:ascii="黑体" w:hAnsi="黑体" w:eastAsia="黑体"/>
          <w:szCs w:val="30"/>
        </w:rPr>
      </w:pPr>
    </w:p>
    <w:p>
      <w:pPr>
        <w:adjustRightInd w:val="0"/>
        <w:snapToGrid w:val="0"/>
        <w:spacing w:line="336" w:lineRule="auto"/>
        <w:rPr>
          <w:rFonts w:ascii="黑体" w:hAnsi="黑体" w:eastAsia="黑体"/>
          <w:szCs w:val="30"/>
        </w:rPr>
      </w:pPr>
    </w:p>
    <w:p>
      <w:pPr>
        <w:adjustRightInd w:val="0"/>
        <w:snapToGrid w:val="0"/>
        <w:spacing w:line="336" w:lineRule="auto"/>
        <w:rPr>
          <w:rFonts w:ascii="黑体" w:hAnsi="黑体" w:eastAsia="黑体"/>
          <w:szCs w:val="30"/>
        </w:rPr>
      </w:pPr>
    </w:p>
    <w:p>
      <w:pPr>
        <w:pStyle w:val="3"/>
      </w:pPr>
    </w:p>
    <w:p>
      <w:pPr>
        <w:pStyle w:val="3"/>
      </w:pPr>
    </w:p>
    <w:p>
      <w:pPr>
        <w:tabs>
          <w:tab w:val="left" w:pos="790"/>
        </w:tabs>
        <w:overflowPunct w:val="0"/>
        <w:adjustRightInd w:val="0"/>
        <w:snapToGrid w:val="0"/>
        <w:spacing w:line="540" w:lineRule="exact"/>
        <w:jc w:val="center"/>
        <w:rPr>
          <w:rFonts w:hint="eastAsia" w:ascii="方正小标宋_GBK" w:hAnsi="华文仿宋" w:eastAsia="方正小标宋_GBK" w:cs="华文仿宋"/>
          <w:bCs/>
          <w:sz w:val="44"/>
          <w:szCs w:val="44"/>
        </w:rPr>
      </w:pPr>
    </w:p>
    <w:p>
      <w:pPr>
        <w:tabs>
          <w:tab w:val="left" w:pos="790"/>
        </w:tabs>
        <w:overflowPunct w:val="0"/>
        <w:adjustRightInd w:val="0"/>
        <w:snapToGrid w:val="0"/>
        <w:spacing w:line="540" w:lineRule="exact"/>
        <w:jc w:val="both"/>
        <w:rPr>
          <w:rFonts w:hint="eastAsia" w:ascii="方正小标宋_GBK" w:hAnsi="华文仿宋" w:eastAsia="方正小标宋_GBK" w:cs="华文仿宋"/>
          <w:bCs/>
          <w:sz w:val="44"/>
          <w:szCs w:val="44"/>
        </w:rPr>
        <w:sectPr>
          <w:footerReference r:id="rId5" w:type="default"/>
          <w:footerReference r:id="rId6" w:type="even"/>
          <w:pgSz w:w="11906" w:h="16838"/>
          <w:pgMar w:top="2098" w:right="1474" w:bottom="1985" w:left="1588" w:header="851" w:footer="1474" w:gutter="0"/>
          <w:pgNumType w:fmt="numberInDash"/>
          <w:cols w:space="720" w:num="1"/>
          <w:docGrid w:type="linesAndChars" w:linePitch="312" w:charSpace="-5311"/>
        </w:sectPr>
      </w:pPr>
    </w:p>
    <w:p>
      <w:pPr>
        <w:tabs>
          <w:tab w:val="left" w:pos="790"/>
        </w:tabs>
        <w:overflowPunct w:val="0"/>
        <w:adjustRightInd w:val="0"/>
        <w:snapToGrid w:val="0"/>
        <w:spacing w:line="540" w:lineRule="exact"/>
        <w:jc w:val="center"/>
        <w:rPr>
          <w:rFonts w:hint="eastAsia" w:ascii="方正小标宋_GBK" w:hAnsi="华文仿宋" w:eastAsia="方正小标宋_GBK" w:cs="华文仿宋"/>
          <w:bCs/>
          <w:sz w:val="44"/>
          <w:szCs w:val="44"/>
        </w:rPr>
      </w:pPr>
      <w:r>
        <w:rPr>
          <w:rFonts w:hint="eastAsia" w:ascii="方正小标宋_GBK" w:hAnsi="华文仿宋" w:eastAsia="方正小标宋_GBK" w:cs="华文仿宋"/>
          <w:bCs/>
          <w:sz w:val="44"/>
          <w:szCs w:val="44"/>
        </w:rPr>
        <w:t>使用说明</w:t>
      </w:r>
    </w:p>
    <w:p>
      <w:pPr>
        <w:overflowPunct w:val="0"/>
        <w:adjustRightInd w:val="0"/>
        <w:snapToGrid w:val="0"/>
        <w:spacing w:line="540" w:lineRule="exact"/>
        <w:ind w:firstLine="624"/>
        <w:rPr>
          <w:rFonts w:ascii="仿宋" w:hAnsi="仿宋" w:eastAsia="仿宋"/>
          <w:szCs w:val="30"/>
        </w:rPr>
      </w:pPr>
    </w:p>
    <w:p>
      <w:pPr>
        <w:overflowPunct w:val="0"/>
        <w:adjustRightInd w:val="0"/>
        <w:snapToGrid w:val="0"/>
        <w:spacing w:line="579" w:lineRule="exact"/>
        <w:ind w:firstLine="624"/>
        <w:rPr>
          <w:rFonts w:eastAsia="方正仿宋_GBK"/>
          <w:sz w:val="32"/>
          <w:szCs w:val="32"/>
        </w:rPr>
      </w:pPr>
      <w:r>
        <w:rPr>
          <w:rFonts w:eastAsia="方正仿宋_GBK"/>
          <w:sz w:val="32"/>
          <w:szCs w:val="32"/>
        </w:rPr>
        <w:t>1</w:t>
      </w:r>
      <w:r>
        <w:rPr>
          <w:rFonts w:hAnsi="方正仿宋_GBK" w:eastAsia="方正仿宋_GBK"/>
          <w:sz w:val="32"/>
          <w:szCs w:val="32"/>
        </w:rPr>
        <w:t>．</w:t>
      </w:r>
      <w:r>
        <w:rPr>
          <w:rFonts w:hAnsi="方正仿宋_GBK" w:eastAsia="方正仿宋_GBK"/>
          <w:spacing w:val="-2"/>
          <w:sz w:val="32"/>
          <w:szCs w:val="32"/>
        </w:rPr>
        <w:t>本合同</w:t>
      </w:r>
      <w:r>
        <w:rPr>
          <w:rFonts w:hAnsi="方正仿宋_GBK" w:eastAsia="方正仿宋_GBK"/>
          <w:sz w:val="32"/>
          <w:szCs w:val="32"/>
        </w:rPr>
        <w:t>为示范文本，供本市养老机构与入住老年人及其代理人、连带保证人之间签订养老服务合同时</w:t>
      </w:r>
      <w:r>
        <w:rPr>
          <w:rFonts w:hAnsi="方正仿宋_GBK" w:eastAsia="方正仿宋_GBK"/>
          <w:sz w:val="32"/>
          <w:szCs w:val="32"/>
          <w:lang w:val="en-US"/>
        </w:rPr>
        <w:t>参照</w:t>
      </w:r>
      <w:r>
        <w:rPr>
          <w:rFonts w:hAnsi="方正仿宋_GBK" w:eastAsia="方正仿宋_GBK"/>
          <w:sz w:val="32"/>
          <w:szCs w:val="32"/>
        </w:rPr>
        <w:t>使用。</w:t>
      </w:r>
    </w:p>
    <w:p>
      <w:pPr>
        <w:tabs>
          <w:tab w:val="left" w:pos="1134"/>
        </w:tabs>
        <w:overflowPunct w:val="0"/>
        <w:adjustRightInd w:val="0"/>
        <w:snapToGrid w:val="0"/>
        <w:spacing w:line="579" w:lineRule="exact"/>
        <w:ind w:firstLine="624"/>
        <w:rPr>
          <w:rFonts w:eastAsia="方正仿宋_GBK"/>
          <w:spacing w:val="-2"/>
          <w:sz w:val="32"/>
          <w:szCs w:val="32"/>
          <w:lang w:val="en-US"/>
        </w:rPr>
      </w:pPr>
      <w:r>
        <w:rPr>
          <w:rFonts w:eastAsia="方正仿宋_GBK"/>
          <w:sz w:val="32"/>
          <w:szCs w:val="32"/>
        </w:rPr>
        <w:t>2</w:t>
      </w:r>
      <w:r>
        <w:rPr>
          <w:rFonts w:hAnsi="方正仿宋_GBK" w:eastAsia="方正仿宋_GBK"/>
          <w:sz w:val="32"/>
          <w:szCs w:val="32"/>
        </w:rPr>
        <w:t>．</w:t>
      </w:r>
      <w:r>
        <w:rPr>
          <w:rFonts w:hAnsi="方正仿宋_GBK" w:eastAsia="方正仿宋_GBK"/>
          <w:spacing w:val="-2"/>
          <w:sz w:val="32"/>
          <w:szCs w:val="32"/>
        </w:rPr>
        <w:t>本示范文本所称养老机构是指依法在市场监管部门或民政部门办理登记，</w:t>
      </w:r>
      <w:r>
        <w:rPr>
          <w:rFonts w:hAnsi="方正仿宋_GBK" w:eastAsia="方正仿宋_GBK"/>
          <w:sz w:val="32"/>
          <w:szCs w:val="32"/>
        </w:rPr>
        <w:t>床位数在</w:t>
      </w:r>
      <w:r>
        <w:rPr>
          <w:rFonts w:eastAsia="方正仿宋_GBK"/>
          <w:sz w:val="32"/>
          <w:szCs w:val="32"/>
        </w:rPr>
        <w:t>10</w:t>
      </w:r>
      <w:r>
        <w:rPr>
          <w:rFonts w:hAnsi="方正仿宋_GBK" w:eastAsia="方正仿宋_GBK"/>
          <w:sz w:val="32"/>
          <w:szCs w:val="32"/>
        </w:rPr>
        <w:t>张以上的，</w:t>
      </w:r>
      <w:r>
        <w:rPr>
          <w:rFonts w:hAnsi="方正仿宋_GBK" w:eastAsia="方正仿宋_GBK"/>
          <w:spacing w:val="-2"/>
          <w:sz w:val="32"/>
          <w:szCs w:val="32"/>
        </w:rPr>
        <w:t>为老年人提供全日集中住宿和照料护理服务的机构，其他养老服务机构参照执行。</w:t>
      </w:r>
    </w:p>
    <w:p>
      <w:pPr>
        <w:tabs>
          <w:tab w:val="left" w:pos="1134"/>
        </w:tabs>
        <w:overflowPunct w:val="0"/>
        <w:adjustRightInd w:val="0"/>
        <w:snapToGrid w:val="0"/>
        <w:spacing w:line="579" w:lineRule="exact"/>
        <w:ind w:firstLine="624"/>
        <w:rPr>
          <w:rFonts w:eastAsia="方正仿宋_GBK"/>
          <w:sz w:val="32"/>
          <w:szCs w:val="32"/>
        </w:rPr>
      </w:pPr>
      <w:r>
        <w:rPr>
          <w:rFonts w:hAnsi="方正仿宋_GBK" w:eastAsia="方正仿宋_GBK"/>
          <w:spacing w:val="-2"/>
          <w:sz w:val="32"/>
          <w:szCs w:val="32"/>
        </w:rPr>
        <w:t>入住老年人</w:t>
      </w:r>
      <w:r>
        <w:rPr>
          <w:rFonts w:hAnsi="方正仿宋_GBK" w:eastAsia="方正仿宋_GBK"/>
          <w:sz w:val="32"/>
          <w:szCs w:val="32"/>
        </w:rPr>
        <w:t>及代理人在签订合同前，要注意查看养老机构的经营资质。</w:t>
      </w:r>
    </w:p>
    <w:p>
      <w:pPr>
        <w:tabs>
          <w:tab w:val="left" w:pos="1134"/>
        </w:tabs>
        <w:overflowPunct w:val="0"/>
        <w:adjustRightInd w:val="0"/>
        <w:snapToGrid w:val="0"/>
        <w:spacing w:line="579" w:lineRule="exact"/>
        <w:ind w:firstLine="582" w:firstLineChars="200"/>
        <w:rPr>
          <w:rFonts w:eastAsia="方正仿宋_GBK"/>
          <w:spacing w:val="-2"/>
          <w:sz w:val="32"/>
          <w:szCs w:val="32"/>
        </w:rPr>
      </w:pPr>
      <w:r>
        <w:rPr>
          <w:rFonts w:eastAsia="方正仿宋_GBK"/>
          <w:spacing w:val="-2"/>
          <w:sz w:val="32"/>
          <w:szCs w:val="32"/>
          <w:lang w:val="en-US"/>
        </w:rPr>
        <w:t xml:space="preserve">3. </w:t>
      </w:r>
      <w:r>
        <w:rPr>
          <w:rFonts w:hAnsi="方正仿宋_GBK" w:eastAsia="方正仿宋_GBK"/>
          <w:spacing w:val="-2"/>
          <w:sz w:val="32"/>
          <w:szCs w:val="32"/>
        </w:rPr>
        <w:t>养老机构</w:t>
      </w:r>
      <w:r>
        <w:rPr>
          <w:rFonts w:hAnsi="方正仿宋_GBK" w:eastAsia="方正仿宋_GBK"/>
          <w:sz w:val="32"/>
          <w:szCs w:val="32"/>
        </w:rPr>
        <w:t>有义务就合同重大事项</w:t>
      </w:r>
      <w:r>
        <w:rPr>
          <w:rFonts w:hAnsi="方正仿宋_GBK" w:eastAsia="方正仿宋_GBK"/>
          <w:spacing w:val="-2"/>
          <w:sz w:val="32"/>
          <w:szCs w:val="32"/>
        </w:rPr>
        <w:t>对入住老年人</w:t>
      </w:r>
      <w:r>
        <w:rPr>
          <w:rFonts w:hAnsi="方正仿宋_GBK" w:eastAsia="方正仿宋_GBK"/>
          <w:sz w:val="32"/>
          <w:szCs w:val="32"/>
        </w:rPr>
        <w:t>及代理人</w:t>
      </w:r>
      <w:r>
        <w:rPr>
          <w:rFonts w:hAnsi="方正仿宋_GBK" w:eastAsia="方正仿宋_GBK"/>
          <w:spacing w:val="-2"/>
          <w:sz w:val="32"/>
          <w:szCs w:val="32"/>
        </w:rPr>
        <w:t>尽到提示义务。入住老年人</w:t>
      </w:r>
      <w:r>
        <w:rPr>
          <w:rFonts w:hAnsi="方正仿宋_GBK" w:eastAsia="方正仿宋_GBK"/>
          <w:sz w:val="32"/>
          <w:szCs w:val="32"/>
        </w:rPr>
        <w:t>及其代理人</w:t>
      </w:r>
      <w:r>
        <w:rPr>
          <w:rFonts w:hAnsi="方正仿宋_GBK" w:eastAsia="方正仿宋_GBK"/>
          <w:spacing w:val="-2"/>
          <w:sz w:val="32"/>
          <w:szCs w:val="32"/>
        </w:rPr>
        <w:t>应当审慎签订合同，并在签订本合同前仔细阅读合同条款，特别是其中具有选择性、补充性、修改性的内容，注意防范潜在的风险。</w:t>
      </w:r>
    </w:p>
    <w:p>
      <w:pPr>
        <w:overflowPunct w:val="0"/>
        <w:adjustRightInd w:val="0"/>
        <w:snapToGrid w:val="0"/>
        <w:spacing w:line="579" w:lineRule="exact"/>
        <w:ind w:firstLine="624"/>
        <w:rPr>
          <w:rFonts w:eastAsia="方正仿宋_GBK"/>
          <w:sz w:val="32"/>
          <w:szCs w:val="32"/>
          <w:highlight w:val="yellow"/>
        </w:rPr>
      </w:pPr>
      <w:r>
        <w:rPr>
          <w:rFonts w:eastAsia="方正仿宋_GBK"/>
          <w:sz w:val="32"/>
          <w:szCs w:val="32"/>
        </w:rPr>
        <w:t xml:space="preserve">4. </w:t>
      </w:r>
      <w:r>
        <w:rPr>
          <w:rFonts w:hAnsi="方正仿宋_GBK" w:eastAsia="方正仿宋_GBK"/>
          <w:spacing w:val="-2"/>
          <w:sz w:val="32"/>
          <w:szCs w:val="32"/>
        </w:rPr>
        <w:t>当事人</w:t>
      </w:r>
      <w:r>
        <w:rPr>
          <w:rFonts w:hAnsi="方正仿宋_GBK" w:eastAsia="方正仿宋_GBK"/>
          <w:sz w:val="32"/>
          <w:szCs w:val="32"/>
        </w:rPr>
        <w:t>应当结合具体情况选定本示范文本的选择性条款，划线处应当以文字形式填写完整。文中</w:t>
      </w:r>
      <w:r>
        <w:rPr>
          <w:rFonts w:eastAsia="方正仿宋_GBK"/>
          <w:sz w:val="32"/>
          <w:szCs w:val="32"/>
        </w:rPr>
        <w:t>“□”</w:t>
      </w:r>
      <w:r>
        <w:rPr>
          <w:rFonts w:hAnsi="方正仿宋_GBK" w:eastAsia="方正仿宋_GBK"/>
          <w:sz w:val="32"/>
          <w:szCs w:val="32"/>
        </w:rPr>
        <w:t>中选择内容，以划</w:t>
      </w:r>
      <w:r>
        <w:rPr>
          <w:rFonts w:eastAsia="方正仿宋_GBK"/>
          <w:sz w:val="32"/>
          <w:szCs w:val="32"/>
        </w:rPr>
        <w:t>“√”</w:t>
      </w:r>
      <w:r>
        <w:rPr>
          <w:rFonts w:hAnsi="方正仿宋_GBK" w:eastAsia="方正仿宋_GBK"/>
          <w:sz w:val="32"/>
          <w:szCs w:val="32"/>
        </w:rPr>
        <w:t>方式选定；对于实际情况未发生或双方当事人不作约定时，应当在文中</w:t>
      </w:r>
      <w:r>
        <w:rPr>
          <w:rFonts w:eastAsia="方正仿宋_GBK"/>
          <w:sz w:val="32"/>
          <w:szCs w:val="32"/>
        </w:rPr>
        <w:t>“□”</w:t>
      </w:r>
      <w:r>
        <w:rPr>
          <w:rFonts w:hAnsi="方正仿宋_GBK" w:eastAsia="方正仿宋_GBK"/>
          <w:sz w:val="32"/>
          <w:szCs w:val="32"/>
        </w:rPr>
        <w:t>中以划</w:t>
      </w:r>
      <w:r>
        <w:rPr>
          <w:rFonts w:eastAsia="方正仿宋_GBK"/>
          <w:sz w:val="32"/>
          <w:szCs w:val="32"/>
        </w:rPr>
        <w:t>“×”</w:t>
      </w:r>
      <w:r>
        <w:rPr>
          <w:rFonts w:hAnsi="方正仿宋_GBK" w:eastAsia="方正仿宋_GBK"/>
          <w:sz w:val="32"/>
          <w:szCs w:val="32"/>
        </w:rPr>
        <w:t>，以示删除。</w:t>
      </w:r>
    </w:p>
    <w:p>
      <w:pPr>
        <w:pStyle w:val="22"/>
        <w:overflowPunct w:val="0"/>
        <w:spacing w:line="579" w:lineRule="exact"/>
        <w:rPr>
          <w:rFonts w:ascii="Times New Roman" w:eastAsia="方正仿宋_GBK"/>
          <w:spacing w:val="-2"/>
          <w:szCs w:val="32"/>
        </w:rPr>
      </w:pPr>
      <w:r>
        <w:rPr>
          <w:rFonts w:ascii="Times New Roman" w:eastAsia="方正仿宋_GBK"/>
          <w:szCs w:val="32"/>
        </w:rPr>
        <w:t xml:space="preserve">5. </w:t>
      </w:r>
      <w:r>
        <w:rPr>
          <w:rFonts w:ascii="Times New Roman" w:hAnsi="方正仿宋_GBK" w:eastAsia="方正仿宋_GBK"/>
          <w:spacing w:val="-2"/>
          <w:szCs w:val="32"/>
        </w:rPr>
        <w:t>当事人可以针对合同中未约定或约定不明确的内容，根据养老服务内容的具体情况在相关条款后的空白处中进行补充约定，也可以另行签订补充协议，补充协议内容不得与主合同条款冲突，且补充的内容不得减轻或者免除应当由养老机构承担的责任。</w:t>
      </w:r>
    </w:p>
    <w:p>
      <w:pPr>
        <w:overflowPunct w:val="0"/>
        <w:adjustRightInd w:val="0"/>
        <w:snapToGrid w:val="0"/>
        <w:spacing w:line="579" w:lineRule="exact"/>
        <w:ind w:firstLine="624"/>
        <w:rPr>
          <w:rFonts w:eastAsia="方正仿宋_GBK"/>
          <w:spacing w:val="-2"/>
          <w:sz w:val="32"/>
          <w:szCs w:val="32"/>
        </w:rPr>
      </w:pPr>
      <w:r>
        <w:rPr>
          <w:rFonts w:eastAsia="方正仿宋_GBK"/>
          <w:sz w:val="32"/>
          <w:szCs w:val="32"/>
        </w:rPr>
        <w:t>6</w:t>
      </w:r>
      <w:r>
        <w:rPr>
          <w:rFonts w:hAnsi="方正仿宋_GBK" w:eastAsia="方正仿宋_GBK"/>
          <w:sz w:val="32"/>
          <w:szCs w:val="32"/>
        </w:rPr>
        <w:t>．</w:t>
      </w:r>
      <w:r>
        <w:rPr>
          <w:rFonts w:hAnsi="方正仿宋_GBK" w:eastAsia="方正仿宋_GBK"/>
          <w:spacing w:val="-2"/>
          <w:sz w:val="32"/>
          <w:szCs w:val="32"/>
        </w:rPr>
        <w:t>当事人可以根据实际情况决定本合同原件的份数，并在签订合同时认真核对，以确保各份合同内容一致；在任何情况下，各方当事人都有权持有至少一份合同原件。</w:t>
      </w:r>
    </w:p>
    <w:p>
      <w:pPr>
        <w:overflowPunct w:val="0"/>
        <w:adjustRightInd w:val="0"/>
        <w:snapToGrid w:val="0"/>
        <w:spacing w:line="579" w:lineRule="exact"/>
        <w:ind w:firstLine="582" w:firstLineChars="200"/>
        <w:rPr>
          <w:rFonts w:eastAsia="方正仿宋_GBK"/>
          <w:spacing w:val="-2"/>
          <w:sz w:val="32"/>
          <w:szCs w:val="32"/>
        </w:rPr>
      </w:pPr>
      <w:r>
        <w:rPr>
          <w:rFonts w:eastAsia="方正仿宋_GBK"/>
          <w:spacing w:val="-2"/>
          <w:sz w:val="32"/>
          <w:szCs w:val="32"/>
        </w:rPr>
        <w:t>7.</w:t>
      </w:r>
      <w:r>
        <w:rPr>
          <w:rFonts w:hAnsi="方正仿宋_GBK" w:eastAsia="方正仿宋_GBK"/>
          <w:spacing w:val="-2"/>
          <w:sz w:val="32"/>
          <w:szCs w:val="32"/>
        </w:rPr>
        <w:t>入住老年人为限制民事行为能力人或无民事行为能力人的，</w:t>
      </w:r>
      <w:r>
        <w:rPr>
          <w:rFonts w:hAnsi="方正仿宋_GBK" w:eastAsia="方正仿宋_GBK"/>
          <w:spacing w:val="-2"/>
          <w:sz w:val="32"/>
          <w:szCs w:val="32"/>
          <w:lang w:val="en-US"/>
        </w:rPr>
        <w:t>丙方须为入住老年人的监护人</w:t>
      </w:r>
      <w:r>
        <w:rPr>
          <w:rFonts w:hAnsi="方正仿宋_GBK" w:eastAsia="方正仿宋_GBK"/>
          <w:spacing w:val="-2"/>
          <w:sz w:val="32"/>
          <w:szCs w:val="32"/>
        </w:rPr>
        <w:t>。</w:t>
      </w:r>
    </w:p>
    <w:p>
      <w:pPr>
        <w:adjustRightInd w:val="0"/>
        <w:snapToGrid w:val="0"/>
        <w:spacing w:line="579" w:lineRule="exact"/>
        <w:ind w:firstLine="590" w:firstLineChars="200"/>
        <w:rPr>
          <w:rFonts w:eastAsia="方正仿宋_GBK"/>
          <w:spacing w:val="-2"/>
          <w:sz w:val="32"/>
          <w:szCs w:val="32"/>
        </w:rPr>
      </w:pPr>
      <w:r>
        <w:rPr>
          <w:rFonts w:eastAsia="方正仿宋_GBK"/>
          <w:sz w:val="32"/>
          <w:szCs w:val="32"/>
        </w:rPr>
        <w:t>8</w:t>
      </w:r>
      <w:r>
        <w:rPr>
          <w:rFonts w:eastAsia="方正仿宋_GBK"/>
          <w:spacing w:val="-2"/>
          <w:sz w:val="32"/>
          <w:szCs w:val="32"/>
        </w:rPr>
        <w:t>.</w:t>
      </w:r>
      <w:r>
        <w:rPr>
          <w:rFonts w:hAnsi="方正仿宋_GBK" w:eastAsia="方正仿宋_GBK"/>
          <w:spacing w:val="-2"/>
          <w:sz w:val="32"/>
          <w:szCs w:val="32"/>
        </w:rPr>
        <w:t>本合同约定了各方的民事权利义务关系，产生的纠纷，各方可依据《中华人民共和国民法典》和本合同的约定协商解决，也可以通过诉讼或仲裁解决。</w:t>
      </w:r>
    </w:p>
    <w:p>
      <w:pPr>
        <w:adjustRightInd w:val="0"/>
        <w:snapToGrid w:val="0"/>
        <w:spacing w:line="579" w:lineRule="exact"/>
        <w:ind w:firstLine="582" w:firstLineChars="200"/>
        <w:rPr>
          <w:rFonts w:eastAsia="方正仿宋_GBK"/>
          <w:spacing w:val="-2"/>
          <w:sz w:val="32"/>
          <w:szCs w:val="32"/>
        </w:rPr>
      </w:pPr>
      <w:r>
        <w:rPr>
          <w:rFonts w:eastAsia="方正仿宋_GBK"/>
          <w:spacing w:val="-2"/>
          <w:sz w:val="32"/>
          <w:szCs w:val="32"/>
          <w:lang w:val="en-US"/>
        </w:rPr>
        <w:t>9.</w:t>
      </w:r>
      <w:r>
        <w:rPr>
          <w:rFonts w:hAnsi="方正仿宋_GBK" w:eastAsia="方正仿宋_GBK"/>
          <w:spacing w:val="-2"/>
          <w:sz w:val="32"/>
          <w:szCs w:val="32"/>
        </w:rPr>
        <w:t>本示范文本由</w:t>
      </w:r>
      <w:r>
        <w:rPr>
          <w:rFonts w:hAnsi="方正仿宋_GBK" w:eastAsia="方正仿宋_GBK"/>
          <w:spacing w:val="-2"/>
          <w:sz w:val="32"/>
          <w:szCs w:val="32"/>
          <w:lang w:val="en-US"/>
        </w:rPr>
        <w:t>重庆</w:t>
      </w:r>
      <w:r>
        <w:rPr>
          <w:rFonts w:hAnsi="方正仿宋_GBK" w:eastAsia="方正仿宋_GBK"/>
          <w:spacing w:val="-2"/>
          <w:sz w:val="32"/>
          <w:szCs w:val="32"/>
        </w:rPr>
        <w:t>市民政局、重庆市市场监督管理局制定。</w:t>
      </w:r>
    </w:p>
    <w:p>
      <w:pPr>
        <w:overflowPunct w:val="0"/>
        <w:adjustRightInd w:val="0"/>
        <w:snapToGrid w:val="0"/>
        <w:spacing w:line="579" w:lineRule="exact"/>
        <w:ind w:firstLine="590" w:firstLineChars="200"/>
        <w:rPr>
          <w:rFonts w:eastAsia="方正仿宋_GBK"/>
          <w:sz w:val="32"/>
          <w:szCs w:val="32"/>
          <w:lang w:val="en-US"/>
        </w:rPr>
      </w:pPr>
      <w:r>
        <w:rPr>
          <w:rFonts w:eastAsia="方正仿宋_GBK"/>
          <w:sz w:val="32"/>
          <w:szCs w:val="32"/>
          <w:lang w:val="en-US"/>
        </w:rPr>
        <w:t>10.</w:t>
      </w:r>
      <w:r>
        <w:rPr>
          <w:rFonts w:hAnsi="方正仿宋_GBK" w:eastAsia="方正仿宋_GBK"/>
          <w:sz w:val="32"/>
          <w:szCs w:val="32"/>
          <w:lang w:val="en-US"/>
        </w:rPr>
        <w:t>特别提示：</w:t>
      </w:r>
    </w:p>
    <w:p>
      <w:pPr>
        <w:tabs>
          <w:tab w:val="left" w:pos="1134"/>
        </w:tabs>
        <w:overflowPunct w:val="0"/>
        <w:adjustRightInd w:val="0"/>
        <w:snapToGrid w:val="0"/>
        <w:spacing w:line="579" w:lineRule="exact"/>
        <w:ind w:firstLine="582" w:firstLineChars="200"/>
        <w:rPr>
          <w:rFonts w:eastAsia="方正仿宋_GBK"/>
          <w:spacing w:val="-2"/>
          <w:sz w:val="32"/>
          <w:szCs w:val="32"/>
        </w:rPr>
      </w:pPr>
      <w:r>
        <w:rPr>
          <w:rFonts w:hAnsi="方正仿宋_GBK" w:eastAsia="方正仿宋_GBK"/>
          <w:spacing w:val="-2"/>
          <w:sz w:val="32"/>
          <w:szCs w:val="32"/>
          <w:lang w:val="en-US"/>
        </w:rPr>
        <w:t>（</w:t>
      </w:r>
      <w:r>
        <w:rPr>
          <w:rFonts w:eastAsia="方正仿宋_GBK"/>
          <w:spacing w:val="-2"/>
          <w:sz w:val="32"/>
          <w:szCs w:val="32"/>
          <w:lang w:val="en-US"/>
        </w:rPr>
        <w:t>1</w:t>
      </w:r>
      <w:r>
        <w:rPr>
          <w:rFonts w:hAnsi="方正仿宋_GBK" w:eastAsia="方正仿宋_GBK"/>
          <w:spacing w:val="-2"/>
          <w:sz w:val="32"/>
          <w:szCs w:val="32"/>
          <w:lang w:val="en-US"/>
        </w:rPr>
        <w:t>）不得</w:t>
      </w:r>
      <w:r>
        <w:rPr>
          <w:rFonts w:hAnsi="方正仿宋_GBK" w:eastAsia="方正仿宋_GBK"/>
          <w:spacing w:val="-2"/>
          <w:sz w:val="32"/>
          <w:szCs w:val="32"/>
        </w:rPr>
        <w:t>利用养老机构的房屋、场地、设施开展与养老服务宗旨无关的活动；</w:t>
      </w:r>
    </w:p>
    <w:p>
      <w:pPr>
        <w:tabs>
          <w:tab w:val="left" w:pos="1134"/>
        </w:tabs>
        <w:overflowPunct w:val="0"/>
        <w:adjustRightInd w:val="0"/>
        <w:snapToGrid w:val="0"/>
        <w:spacing w:line="579" w:lineRule="exact"/>
        <w:ind w:firstLine="582" w:firstLineChars="200"/>
        <w:rPr>
          <w:rFonts w:eastAsia="方正仿宋_GBK"/>
          <w:spacing w:val="-2"/>
          <w:sz w:val="32"/>
          <w:szCs w:val="32"/>
          <w:lang w:val="en-US"/>
        </w:rPr>
      </w:pPr>
      <w:r>
        <w:rPr>
          <w:rFonts w:hAnsi="方正仿宋_GBK" w:eastAsia="方正仿宋_GBK"/>
          <w:spacing w:val="-2"/>
          <w:sz w:val="32"/>
          <w:szCs w:val="32"/>
          <w:lang w:val="en-US"/>
        </w:rPr>
        <w:t>（</w:t>
      </w:r>
      <w:r>
        <w:rPr>
          <w:rFonts w:eastAsia="方正仿宋_GBK"/>
          <w:spacing w:val="-2"/>
          <w:sz w:val="32"/>
          <w:szCs w:val="32"/>
          <w:lang w:val="en-US"/>
        </w:rPr>
        <w:t>2</w:t>
      </w:r>
      <w:r>
        <w:rPr>
          <w:rFonts w:hAnsi="方正仿宋_GBK" w:eastAsia="方正仿宋_GBK"/>
          <w:spacing w:val="-2"/>
          <w:sz w:val="32"/>
          <w:szCs w:val="32"/>
          <w:lang w:val="en-US"/>
        </w:rPr>
        <w:t>）养老机构不得向在院老年人宣传高息揽储或购买其他涉及非法集资的产品；</w:t>
      </w:r>
    </w:p>
    <w:p>
      <w:pPr>
        <w:tabs>
          <w:tab w:val="left" w:pos="1134"/>
        </w:tabs>
        <w:overflowPunct w:val="0"/>
        <w:adjustRightInd w:val="0"/>
        <w:snapToGrid w:val="0"/>
        <w:spacing w:line="579" w:lineRule="exact"/>
        <w:ind w:firstLine="582" w:firstLineChars="200"/>
        <w:rPr>
          <w:rFonts w:eastAsia="方正仿宋_GBK"/>
          <w:spacing w:val="-2"/>
          <w:sz w:val="32"/>
          <w:szCs w:val="32"/>
          <w:lang w:val="en-US"/>
        </w:rPr>
      </w:pPr>
      <w:r>
        <w:rPr>
          <w:rFonts w:hAnsi="方正仿宋_GBK" w:eastAsia="方正仿宋_GBK"/>
          <w:spacing w:val="-2"/>
          <w:sz w:val="32"/>
          <w:szCs w:val="32"/>
          <w:lang w:val="en-US"/>
        </w:rPr>
        <w:t>（</w:t>
      </w:r>
      <w:r>
        <w:rPr>
          <w:rFonts w:eastAsia="方正仿宋_GBK"/>
          <w:spacing w:val="-2"/>
          <w:sz w:val="32"/>
          <w:szCs w:val="32"/>
          <w:lang w:val="en-US"/>
        </w:rPr>
        <w:t>3</w:t>
      </w:r>
      <w:r>
        <w:rPr>
          <w:rFonts w:hAnsi="方正仿宋_GBK" w:eastAsia="方正仿宋_GBK"/>
          <w:spacing w:val="-2"/>
          <w:sz w:val="32"/>
          <w:szCs w:val="32"/>
          <w:lang w:val="en-US"/>
        </w:rPr>
        <w:t>）养老机构不得违法违规开展医疗服务，杜绝养老机构内无执业资质的机构、人员以相关名义提供医疗服务。</w:t>
      </w:r>
    </w:p>
    <w:p>
      <w:pPr>
        <w:tabs>
          <w:tab w:val="left" w:pos="1134"/>
        </w:tabs>
        <w:overflowPunct w:val="0"/>
        <w:adjustRightInd w:val="0"/>
        <w:snapToGrid w:val="0"/>
        <w:spacing w:line="579" w:lineRule="exact"/>
        <w:ind w:firstLine="582" w:firstLineChars="200"/>
        <w:rPr>
          <w:rFonts w:eastAsia="方正仿宋_GBK"/>
          <w:lang w:val="en-US"/>
        </w:rPr>
      </w:pPr>
      <w:r>
        <w:rPr>
          <w:rFonts w:hAnsi="方正仿宋_GBK" w:eastAsia="方正仿宋_GBK"/>
          <w:spacing w:val="-2"/>
          <w:sz w:val="32"/>
          <w:szCs w:val="32"/>
          <w:lang w:val="en-US"/>
        </w:rPr>
        <w:t>（</w:t>
      </w:r>
      <w:r>
        <w:rPr>
          <w:rFonts w:eastAsia="方正仿宋_GBK"/>
          <w:spacing w:val="-2"/>
          <w:sz w:val="32"/>
          <w:szCs w:val="32"/>
          <w:lang w:val="en-US"/>
        </w:rPr>
        <w:t>4</w:t>
      </w:r>
      <w:r>
        <w:rPr>
          <w:rFonts w:hAnsi="方正仿宋_GBK" w:eastAsia="方正仿宋_GBK"/>
          <w:spacing w:val="-2"/>
          <w:sz w:val="32"/>
          <w:szCs w:val="32"/>
          <w:lang w:val="en-US"/>
        </w:rPr>
        <w:t>）养老机构工作人员不得歧视、侮辱、虐待老年人以及存在其他侵害老年人人身和财产权益行为。</w:t>
      </w:r>
    </w:p>
    <w:p>
      <w:pPr>
        <w:overflowPunct w:val="0"/>
        <w:adjustRightInd w:val="0"/>
        <w:snapToGrid w:val="0"/>
        <w:spacing w:line="579" w:lineRule="exact"/>
        <w:ind w:firstLine="590" w:firstLineChars="200"/>
        <w:rPr>
          <w:rFonts w:ascii="方正仿宋_GBK" w:hAnsi="方正仿宋_GBK" w:eastAsia="方正仿宋_GBK" w:cs="方正仿宋_GBK"/>
          <w:sz w:val="32"/>
          <w:szCs w:val="32"/>
          <w:lang w:val="en-US"/>
        </w:rPr>
      </w:pPr>
    </w:p>
    <w:p/>
    <w:p>
      <w:pPr>
        <w:adjustRightInd w:val="0"/>
        <w:snapToGrid w:val="0"/>
        <w:spacing w:line="579" w:lineRule="exact"/>
        <w:rPr>
          <w:rFonts w:ascii="方正仿宋_GBK" w:hAnsi="方正仿宋_GBK" w:eastAsia="方正仿宋_GBK" w:cs="方正仿宋_GBK"/>
          <w:b/>
          <w:bCs/>
          <w:sz w:val="32"/>
          <w:szCs w:val="32"/>
        </w:rPr>
      </w:pPr>
    </w:p>
    <w:p>
      <w:pPr>
        <w:adjustRightInd w:val="0"/>
        <w:snapToGrid w:val="0"/>
        <w:spacing w:line="579" w:lineRule="exact"/>
        <w:rPr>
          <w:rFonts w:ascii="方正仿宋_GBK" w:hAnsi="方正仿宋_GBK" w:eastAsia="方正仿宋_GBK" w:cs="方正仿宋_GBK"/>
          <w:b/>
          <w:bCs/>
          <w:sz w:val="32"/>
          <w:szCs w:val="32"/>
        </w:rPr>
      </w:pPr>
    </w:p>
    <w:p>
      <w:pPr>
        <w:adjustRightInd w:val="0"/>
        <w:snapToGrid w:val="0"/>
        <w:spacing w:line="579"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甲方（养老机构）：</w:t>
      </w:r>
    </w:p>
    <w:p>
      <w:pPr>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名　　称：</w:t>
      </w:r>
      <w:r>
        <w:rPr>
          <w:rFonts w:hint="eastAsia" w:ascii="方正仿宋_GBK" w:hAnsi="方正仿宋_GBK" w:eastAsia="方正仿宋_GBK" w:cs="方正仿宋_GBK"/>
          <w:sz w:val="32"/>
          <w:szCs w:val="32"/>
          <w:u w:val="single"/>
        </w:rPr>
        <w:t xml:space="preserve">                                                </w:t>
      </w:r>
    </w:p>
    <w:p>
      <w:pPr>
        <w:spacing w:line="579"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证件类型：</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 xml:space="preserve">营业执照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 xml:space="preserve">民办非企业单位法人登记证书 </w:t>
      </w:r>
      <w:r>
        <w:rPr>
          <w:rFonts w:hint="eastAsia" w:ascii="方正仿宋_GBK" w:hAnsi="方正仿宋_GBK" w:eastAsia="方正仿宋_GBK" w:cs="方正仿宋_GBK"/>
          <w:sz w:val="32"/>
          <w:szCs w:val="32"/>
        </w:rPr>
        <w:t>□事业单位法人证书</w:t>
      </w:r>
    </w:p>
    <w:p>
      <w:pPr>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统一社会信用代码：</w:t>
      </w:r>
      <w:r>
        <w:rPr>
          <w:rFonts w:hint="eastAsia" w:ascii="方正仿宋_GBK" w:hAnsi="方正仿宋_GBK" w:eastAsia="方正仿宋_GBK" w:cs="方正仿宋_GBK"/>
          <w:sz w:val="32"/>
          <w:szCs w:val="32"/>
          <w:u w:val="single"/>
        </w:rPr>
        <w:t xml:space="preserve">                                          </w:t>
      </w:r>
    </w:p>
    <w:p>
      <w:pPr>
        <w:tabs>
          <w:tab w:val="left" w:pos="6804"/>
        </w:tabs>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通信地址：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邮编：</w:t>
      </w:r>
      <w:r>
        <w:rPr>
          <w:rFonts w:hint="eastAsia" w:ascii="方正仿宋_GBK" w:hAnsi="方正仿宋_GBK" w:eastAsia="方正仿宋_GBK" w:cs="方正仿宋_GBK"/>
          <w:sz w:val="32"/>
          <w:szCs w:val="32"/>
          <w:u w:val="single"/>
        </w:rPr>
        <w:t xml:space="preserve">                  </w:t>
      </w:r>
    </w:p>
    <w:p>
      <w:pPr>
        <w:tabs>
          <w:tab w:val="left" w:pos="6804"/>
        </w:tabs>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lang w:val="en-US"/>
        </w:rPr>
        <w:t>联系</w:t>
      </w: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lang w:val="en-US"/>
        </w:rPr>
        <w:t>电子邮箱：</w:t>
      </w:r>
      <w:r>
        <w:rPr>
          <w:rFonts w:hint="eastAsia" w:ascii="方正仿宋_GBK" w:hAnsi="方正仿宋_GBK" w:eastAsia="方正仿宋_GBK" w:cs="方正仿宋_GBK"/>
          <w:sz w:val="32"/>
          <w:szCs w:val="32"/>
          <w:u w:val="single"/>
          <w:lang w:val="en-US"/>
        </w:rPr>
        <w:t xml:space="preserve">                     </w:t>
      </w:r>
    </w:p>
    <w:p>
      <w:pPr>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pacing w:val="-16"/>
          <w:sz w:val="32"/>
          <w:szCs w:val="32"/>
        </w:rPr>
        <w:t>法定代表人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p>
    <w:p>
      <w:pPr>
        <w:adjustRightInd w:val="0"/>
        <w:snapToGrid w:val="0"/>
        <w:spacing w:line="579" w:lineRule="exact"/>
        <w:rPr>
          <w:rFonts w:ascii="方正仿宋_GBK" w:hAnsi="方正仿宋_GBK" w:eastAsia="方正仿宋_GBK" w:cs="方正仿宋_GBK"/>
          <w:sz w:val="32"/>
          <w:szCs w:val="32"/>
          <w:u w:val="single"/>
        </w:rPr>
      </w:pPr>
    </w:p>
    <w:p>
      <w:pPr>
        <w:adjustRightInd w:val="0"/>
        <w:snapToGrid w:val="0"/>
        <w:spacing w:line="579"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乙方（入住老年人）：</w:t>
      </w:r>
    </w:p>
    <w:p>
      <w:pPr>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姓名：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性别：</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民族：</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国籍：</w:t>
      </w:r>
      <w:r>
        <w:rPr>
          <w:rFonts w:hint="eastAsia" w:ascii="方正仿宋_GBK" w:hAnsi="方正仿宋_GBK" w:eastAsia="方正仿宋_GBK" w:cs="方正仿宋_GBK"/>
          <w:sz w:val="32"/>
          <w:szCs w:val="32"/>
          <w:u w:val="single"/>
        </w:rPr>
        <w:t xml:space="preserve">       </w:t>
      </w:r>
    </w:p>
    <w:p>
      <w:pPr>
        <w:tabs>
          <w:tab w:val="left" w:pos="4253"/>
          <w:tab w:val="left" w:pos="4395"/>
          <w:tab w:val="left" w:pos="6946"/>
        </w:tabs>
        <w:adjustRightInd w:val="0"/>
        <w:snapToGrid w:val="0"/>
        <w:spacing w:line="579"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证件类型：□居民身份证  □护照 □港澳通行证 □台湾通行证</w:t>
      </w:r>
    </w:p>
    <w:p>
      <w:pPr>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证件号码：</w:t>
      </w:r>
      <w:r>
        <w:rPr>
          <w:rFonts w:hint="eastAsia" w:ascii="方正仿宋_GBK" w:hAnsi="方正仿宋_GBK" w:eastAsia="方正仿宋_GBK" w:cs="方正仿宋_GBK"/>
          <w:sz w:val="32"/>
          <w:szCs w:val="32"/>
          <w:u w:val="single"/>
        </w:rPr>
        <w:t xml:space="preserve">                                                  </w:t>
      </w:r>
    </w:p>
    <w:p>
      <w:pPr>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家庭住址：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邮编：</w:t>
      </w:r>
      <w:r>
        <w:rPr>
          <w:rFonts w:hint="eastAsia" w:ascii="方正仿宋_GBK" w:hAnsi="方正仿宋_GBK" w:eastAsia="方正仿宋_GBK" w:cs="方正仿宋_GBK"/>
          <w:sz w:val="32"/>
          <w:szCs w:val="32"/>
          <w:u w:val="single"/>
        </w:rPr>
        <w:t xml:space="preserve">          </w:t>
      </w:r>
    </w:p>
    <w:p>
      <w:pPr>
        <w:tabs>
          <w:tab w:val="left" w:pos="6486"/>
        </w:tabs>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手机号码：</w:t>
      </w:r>
      <w:r>
        <w:rPr>
          <w:rFonts w:hint="eastAsia" w:ascii="方正仿宋_GBK" w:hAnsi="方正仿宋_GBK" w:eastAsia="方正仿宋_GBK" w:cs="方正仿宋_GBK"/>
          <w:sz w:val="32"/>
          <w:szCs w:val="32"/>
          <w:u w:val="single"/>
        </w:rPr>
        <w:t xml:space="preserve">                          </w:t>
      </w:r>
    </w:p>
    <w:p>
      <w:pPr>
        <w:pStyle w:val="3"/>
        <w:spacing w:line="579" w:lineRule="exact"/>
        <w:rPr>
          <w:rFonts w:ascii="方正仿宋_GBK" w:hAnsi="方正仿宋_GBK" w:eastAsia="方正仿宋_GBK" w:cs="方正仿宋_GBK"/>
          <w:sz w:val="32"/>
          <w:szCs w:val="32"/>
        </w:rPr>
      </w:pPr>
    </w:p>
    <w:p>
      <w:pPr>
        <w:adjustRightInd w:val="0"/>
        <w:snapToGrid w:val="0"/>
        <w:spacing w:line="579"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丙方（入住老年人的代理人</w:t>
      </w:r>
      <w:r>
        <w:rPr>
          <w:rFonts w:hint="eastAsia" w:ascii="方正仿宋_GBK" w:hAnsi="方正仿宋_GBK" w:eastAsia="方正仿宋_GBK" w:cs="方正仿宋_GBK"/>
          <w:b/>
          <w:bCs/>
          <w:sz w:val="32"/>
          <w:szCs w:val="32"/>
          <w:lang w:val="en-US"/>
        </w:rPr>
        <w:t>及</w:t>
      </w:r>
      <w:r>
        <w:rPr>
          <w:rFonts w:hint="eastAsia" w:ascii="方正仿宋_GBK" w:hAnsi="方正仿宋_GBK" w:eastAsia="方正仿宋_GBK" w:cs="方正仿宋_GBK"/>
          <w:b/>
          <w:bCs/>
          <w:sz w:val="32"/>
          <w:szCs w:val="32"/>
        </w:rPr>
        <w:t>连带保证人）：</w:t>
      </w:r>
    </w:p>
    <w:p>
      <w:pPr>
        <w:tabs>
          <w:tab w:val="left" w:pos="3119"/>
          <w:tab w:val="left" w:pos="3544"/>
          <w:tab w:val="left" w:pos="5387"/>
          <w:tab w:val="left" w:pos="6804"/>
        </w:tabs>
        <w:adjustRightInd w:val="0"/>
        <w:snapToGrid w:val="0"/>
        <w:spacing w:line="579"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自然人</w:t>
      </w:r>
    </w:p>
    <w:p>
      <w:pPr>
        <w:tabs>
          <w:tab w:val="left" w:pos="3119"/>
          <w:tab w:val="left" w:pos="3544"/>
          <w:tab w:val="left" w:pos="5387"/>
          <w:tab w:val="left" w:pos="6804"/>
        </w:tabs>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姓名：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性别：</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国籍：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与乙方关系：</w:t>
      </w:r>
      <w:r>
        <w:rPr>
          <w:rFonts w:hint="eastAsia" w:ascii="方正仿宋_GBK" w:hAnsi="方正仿宋_GBK" w:eastAsia="方正仿宋_GBK" w:cs="方正仿宋_GBK"/>
          <w:sz w:val="32"/>
          <w:szCs w:val="32"/>
          <w:u w:val="single"/>
        </w:rPr>
        <w:t xml:space="preserve">       </w:t>
      </w:r>
    </w:p>
    <w:p>
      <w:pPr>
        <w:tabs>
          <w:tab w:val="left" w:pos="6486"/>
        </w:tabs>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手机号码：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电子邮箱：</w:t>
      </w:r>
      <w:r>
        <w:rPr>
          <w:rFonts w:hint="eastAsia" w:ascii="方正仿宋_GBK" w:hAnsi="方正仿宋_GBK" w:eastAsia="方正仿宋_GBK" w:cs="方正仿宋_GBK"/>
          <w:sz w:val="32"/>
          <w:szCs w:val="32"/>
          <w:u w:val="single"/>
        </w:rPr>
        <w:t xml:space="preserve">                    </w:t>
      </w:r>
    </w:p>
    <w:p>
      <w:pPr>
        <w:tabs>
          <w:tab w:val="left" w:pos="4253"/>
          <w:tab w:val="left" w:pos="4395"/>
          <w:tab w:val="left" w:pos="6946"/>
        </w:tabs>
        <w:adjustRightInd w:val="0"/>
        <w:snapToGrid w:val="0"/>
        <w:spacing w:line="579"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证件类型：□居民身份证  □护照 □港澳通行证 □台湾通行证</w:t>
      </w:r>
    </w:p>
    <w:p>
      <w:pPr>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证件号码：</w:t>
      </w:r>
      <w:r>
        <w:rPr>
          <w:rFonts w:hint="eastAsia" w:ascii="方正仿宋_GBK" w:hAnsi="方正仿宋_GBK" w:eastAsia="方正仿宋_GBK" w:cs="方正仿宋_GBK"/>
          <w:sz w:val="32"/>
          <w:szCs w:val="32"/>
          <w:u w:val="single"/>
        </w:rPr>
        <w:t xml:space="preserve">                                                </w:t>
      </w:r>
    </w:p>
    <w:p>
      <w:pPr>
        <w:tabs>
          <w:tab w:val="left" w:pos="6663"/>
          <w:tab w:val="left" w:pos="6946"/>
        </w:tabs>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pacing w:val="-16"/>
          <w:sz w:val="32"/>
          <w:szCs w:val="32"/>
          <w:lang w:val="en-US"/>
        </w:rPr>
        <w:t>通信</w:t>
      </w:r>
      <w:r>
        <w:rPr>
          <w:rFonts w:hint="eastAsia" w:ascii="方正仿宋_GBK" w:hAnsi="方正仿宋_GBK" w:eastAsia="方正仿宋_GBK" w:cs="方正仿宋_GBK"/>
          <w:spacing w:val="-16"/>
          <w:sz w:val="32"/>
          <w:szCs w:val="32"/>
        </w:rPr>
        <w:t>地</w:t>
      </w:r>
      <w:r>
        <w:rPr>
          <w:rFonts w:hint="eastAsia" w:ascii="方正仿宋_GBK" w:hAnsi="方正仿宋_GBK" w:eastAsia="方正仿宋_GBK" w:cs="方正仿宋_GBK"/>
          <w:spacing w:val="-16"/>
          <w:sz w:val="32"/>
          <w:szCs w:val="32"/>
          <w:lang w:val="en-US"/>
        </w:rPr>
        <w:t>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邮编：</w:t>
      </w:r>
      <w:r>
        <w:rPr>
          <w:rFonts w:hint="eastAsia" w:ascii="方正仿宋_GBK" w:hAnsi="方正仿宋_GBK" w:eastAsia="方正仿宋_GBK" w:cs="方正仿宋_GBK"/>
          <w:sz w:val="32"/>
          <w:szCs w:val="32"/>
          <w:u w:val="single"/>
        </w:rPr>
        <w:t xml:space="preserve">               </w:t>
      </w:r>
    </w:p>
    <w:p>
      <w:pPr>
        <w:tabs>
          <w:tab w:val="left" w:pos="6486"/>
        </w:tabs>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工作单位：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联系电话：</w:t>
      </w:r>
      <w:r>
        <w:rPr>
          <w:rFonts w:hint="eastAsia" w:ascii="方正仿宋_GBK" w:hAnsi="方正仿宋_GBK" w:eastAsia="方正仿宋_GBK" w:cs="方正仿宋_GBK"/>
          <w:sz w:val="32"/>
          <w:szCs w:val="32"/>
          <w:u w:val="single"/>
        </w:rPr>
        <w:t xml:space="preserve">              </w:t>
      </w:r>
    </w:p>
    <w:p>
      <w:pPr>
        <w:adjustRightInd w:val="0"/>
        <w:snapToGrid w:val="0"/>
        <w:spacing w:line="579" w:lineRule="exact"/>
        <w:rPr>
          <w:rFonts w:ascii="方正仿宋_GBK" w:hAnsi="方正仿宋_GBK" w:eastAsia="方正仿宋_GBK" w:cs="方正仿宋_GBK"/>
          <w:sz w:val="32"/>
          <w:szCs w:val="32"/>
          <w:u w:val="single"/>
        </w:rPr>
      </w:pPr>
    </w:p>
    <w:p>
      <w:pPr>
        <w:tabs>
          <w:tab w:val="left" w:pos="6486"/>
        </w:tabs>
        <w:overflowPunct w:val="0"/>
        <w:adjustRightInd w:val="0"/>
        <w:snapToGrid w:val="0"/>
        <w:spacing w:line="579"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单位</w:t>
      </w:r>
    </w:p>
    <w:p>
      <w:pPr>
        <w:tabs>
          <w:tab w:val="left" w:pos="6486"/>
        </w:tabs>
        <w:overflowPunct w:val="0"/>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单位名称：</w:t>
      </w:r>
      <w:r>
        <w:rPr>
          <w:rFonts w:hint="eastAsia" w:ascii="方正仿宋_GBK" w:hAnsi="方正仿宋_GBK" w:eastAsia="方正仿宋_GBK" w:cs="方正仿宋_GBK"/>
          <w:sz w:val="32"/>
          <w:szCs w:val="32"/>
          <w:u w:val="single"/>
        </w:rPr>
        <w:t xml:space="preserve">                                               </w:t>
      </w:r>
    </w:p>
    <w:p>
      <w:pPr>
        <w:tabs>
          <w:tab w:val="left" w:pos="6486"/>
        </w:tabs>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单位法定代表人（或负责人）：</w:t>
      </w:r>
      <w:r>
        <w:rPr>
          <w:rFonts w:hint="eastAsia" w:ascii="方正仿宋_GBK" w:hAnsi="方正仿宋_GBK" w:eastAsia="方正仿宋_GBK" w:cs="方正仿宋_GBK"/>
          <w:sz w:val="32"/>
          <w:szCs w:val="32"/>
          <w:u w:val="single"/>
        </w:rPr>
        <w:t xml:space="preserve">                   </w:t>
      </w:r>
    </w:p>
    <w:p>
      <w:pPr>
        <w:tabs>
          <w:tab w:val="left" w:pos="6486"/>
        </w:tabs>
        <w:adjustRightInd w:val="0"/>
        <w:snapToGrid w:val="0"/>
        <w:spacing w:line="579"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手机号码：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电子邮箱：</w:t>
      </w:r>
      <w:r>
        <w:rPr>
          <w:rFonts w:hint="eastAsia" w:ascii="方正仿宋_GBK" w:hAnsi="方正仿宋_GBK" w:eastAsia="方正仿宋_GBK" w:cs="方正仿宋_GBK"/>
          <w:sz w:val="32"/>
          <w:szCs w:val="32"/>
          <w:u w:val="single"/>
        </w:rPr>
        <w:t xml:space="preserve">                   </w:t>
      </w:r>
    </w:p>
    <w:p>
      <w:pPr>
        <w:tabs>
          <w:tab w:val="left" w:pos="6486"/>
        </w:tabs>
        <w:adjustRightInd w:val="0"/>
        <w:snapToGrid w:val="0"/>
        <w:spacing w:line="579" w:lineRule="exact"/>
        <w:rPr>
          <w:rFonts w:ascii="方正仿宋_GBK" w:hAnsi="方正仿宋_GBK" w:eastAsia="方正仿宋_GBK" w:cs="方正仿宋_GBK"/>
          <w:b/>
          <w:bCs/>
          <w:sz w:val="32"/>
          <w:szCs w:val="32"/>
          <w:u w:val="single"/>
        </w:rPr>
      </w:pPr>
      <w:r>
        <w:rPr>
          <w:rFonts w:hint="eastAsia" w:ascii="方正仿宋_GBK" w:hAnsi="方正仿宋_GBK" w:eastAsia="方正仿宋_GBK" w:cs="方正仿宋_GBK"/>
          <w:sz w:val="32"/>
          <w:szCs w:val="32"/>
        </w:rPr>
        <w:t>单位地址：</w:t>
      </w:r>
      <w:r>
        <w:rPr>
          <w:rFonts w:hint="eastAsia" w:ascii="方正仿宋_GBK" w:hAnsi="方正仿宋_GBK" w:eastAsia="方正仿宋_GBK" w:cs="方正仿宋_GBK"/>
          <w:sz w:val="32"/>
          <w:szCs w:val="32"/>
          <w:u w:val="single"/>
        </w:rPr>
        <w:t xml:space="preserve">                                              </w:t>
      </w:r>
    </w:p>
    <w:p>
      <w:pPr>
        <w:overflowPunct w:val="0"/>
        <w:adjustRightInd w:val="0"/>
        <w:snapToGrid w:val="0"/>
        <w:spacing w:line="579" w:lineRule="exact"/>
        <w:rPr>
          <w:rFonts w:ascii="方正仿宋_GBK" w:hAnsi="方正仿宋_GBK" w:eastAsia="方正仿宋_GBK" w:cs="方正仿宋_GBK"/>
          <w:sz w:val="32"/>
          <w:szCs w:val="32"/>
        </w:rPr>
      </w:pPr>
    </w:p>
    <w:p>
      <w:pPr>
        <w:overflowPunct w:val="0"/>
        <w:adjustRightInd w:val="0"/>
        <w:snapToGrid w:val="0"/>
        <w:spacing w:line="579" w:lineRule="exact"/>
        <w:ind w:firstLine="59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甲方、乙方、丙方依据《中华人民共和国民法典》《中华人民共和国老年人权益保障法》《养老机构管理办法》等法律法规规定，本着平等、自愿、诚实守信的原则，经过友好协商，就甲方向乙方提供养老服务事宜达成一致，签订本合同，供各方遵照履行。</w:t>
      </w:r>
    </w:p>
    <w:p>
      <w:pPr>
        <w:tabs>
          <w:tab w:val="left" w:pos="790"/>
          <w:tab w:val="left" w:pos="1264"/>
        </w:tabs>
        <w:overflowPunct w:val="0"/>
        <w:adjustRightInd w:val="0"/>
        <w:snapToGrid w:val="0"/>
        <w:spacing w:line="579" w:lineRule="exact"/>
        <w:jc w:val="center"/>
        <w:rPr>
          <w:rFonts w:ascii="方正仿宋_GBK" w:hAnsi="方正仿宋_GBK" w:eastAsia="方正仿宋_GBK" w:cs="方正仿宋_GBK"/>
          <w:sz w:val="32"/>
          <w:szCs w:val="32"/>
          <w:lang w:val="en-US"/>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rPr>
        <w:t>一</w:t>
      </w:r>
      <w:r>
        <w:rPr>
          <w:rFonts w:hint="eastAsia" w:ascii="方正仿宋_GBK" w:hAnsi="方正仿宋_GBK" w:eastAsia="方正仿宋_GBK" w:cs="方正仿宋_GBK"/>
          <w:b/>
          <w:bCs/>
          <w:sz w:val="32"/>
          <w:szCs w:val="32"/>
        </w:rPr>
        <w:t>条 服务地点及服务设施</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.1甲方为乙方提供养老服务的地点为：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（写明养老机构的具体门牌号）。   </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甲方经营场所性质（在下面的选项中，选中的打√，不选的打×）：□自有产权  □租赁（租赁期限自</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日） </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.2乙方选择入住的房间类型为：</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□单间 □双人间 □多人间（</w:t>
      </w:r>
      <w:r>
        <w:rPr>
          <w:rFonts w:eastAsia="方正仿宋_GBK"/>
          <w:sz w:val="32"/>
          <w:szCs w:val="32"/>
          <w:lang w:val="en-US"/>
        </w:rPr>
        <w:t>3</w:t>
      </w:r>
      <w:r>
        <w:rPr>
          <w:rFonts w:hint="eastAsia" w:ascii="方正仿宋_GBK" w:hAnsi="方正仿宋_GBK" w:eastAsia="方正仿宋_GBK" w:cs="方正仿宋_GBK"/>
          <w:sz w:val="32"/>
          <w:szCs w:val="32"/>
        </w:rPr>
        <w:t>人及以上，含</w:t>
      </w:r>
      <w:r>
        <w:rPr>
          <w:rFonts w:hint="eastAsia" w:eastAsia="方正仿宋_GBK"/>
          <w:sz w:val="32"/>
          <w:szCs w:val="32"/>
          <w:lang w:val="en-US"/>
        </w:rPr>
        <w:t>3</w:t>
      </w:r>
      <w:r>
        <w:rPr>
          <w:rFonts w:hint="eastAsia" w:ascii="方正仿宋_GBK" w:hAnsi="方正仿宋_GBK" w:eastAsia="方正仿宋_GBK" w:cs="方正仿宋_GBK"/>
          <w:sz w:val="32"/>
          <w:szCs w:val="32"/>
        </w:rPr>
        <w:t>人）</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（例如：包房等）。 </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.3乙方选择的具体房间床位为：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rPr>
        <w:t xml:space="preserve"> 关于房间的调整</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1.4.1</w:t>
      </w: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lang w:val="en-US"/>
        </w:rPr>
        <w:t>或</w:t>
      </w:r>
      <w:r>
        <w:rPr>
          <w:rFonts w:hint="eastAsia" w:ascii="方正仿宋_GBK" w:hAnsi="方正仿宋_GBK" w:eastAsia="方正仿宋_GBK" w:cs="方正仿宋_GBK"/>
          <w:sz w:val="32"/>
          <w:szCs w:val="32"/>
        </w:rPr>
        <w:t>丙方</w:t>
      </w:r>
      <w:r>
        <w:rPr>
          <w:rFonts w:hint="eastAsia" w:ascii="方正仿宋_GBK" w:hAnsi="方正仿宋_GBK" w:eastAsia="方正仿宋_GBK" w:cs="方正仿宋_GBK"/>
          <w:sz w:val="32"/>
          <w:szCs w:val="32"/>
          <w:lang w:val="en-US"/>
        </w:rPr>
        <w:t>基于正当理由</w:t>
      </w:r>
      <w:r>
        <w:rPr>
          <w:rFonts w:hint="eastAsia" w:ascii="方正仿宋_GBK" w:hAnsi="方正仿宋_GBK" w:eastAsia="方正仿宋_GBK" w:cs="方正仿宋_GBK"/>
          <w:sz w:val="32"/>
          <w:szCs w:val="32"/>
        </w:rPr>
        <w:t>要求调整房间的，</w:t>
      </w:r>
      <w:r>
        <w:rPr>
          <w:rFonts w:hint="eastAsia" w:ascii="方正仿宋_GBK" w:hAnsi="方正仿宋_GBK" w:eastAsia="方正仿宋_GBK" w:cs="方正仿宋_GBK"/>
          <w:sz w:val="32"/>
          <w:szCs w:val="32"/>
          <w:lang w:val="en-US"/>
        </w:rPr>
        <w:t>甲方在条件许可的范围内尽量满足。涉及房间变化需要相应调整费用的，还应由各方协</w:t>
      </w:r>
      <w:r>
        <w:rPr>
          <w:rFonts w:hint="eastAsia" w:ascii="方正仿宋_GBK" w:hAnsi="方正仿宋_GBK" w:eastAsia="方正仿宋_GBK" w:cs="方正仿宋_GBK"/>
          <w:sz w:val="32"/>
          <w:szCs w:val="32"/>
        </w:rPr>
        <w:t>商一致并书面确认</w:t>
      </w:r>
      <w:r>
        <w:rPr>
          <w:rFonts w:hint="eastAsia" w:ascii="方正仿宋_GBK" w:hAnsi="方正仿宋_GBK" w:eastAsia="方正仿宋_GBK" w:cs="方正仿宋_GBK"/>
          <w:sz w:val="32"/>
          <w:szCs w:val="32"/>
          <w:lang w:val="en-US"/>
        </w:rPr>
        <w:t>后方可调整</w:t>
      </w:r>
      <w:r>
        <w:rPr>
          <w:rFonts w:hint="eastAsia" w:ascii="方正仿宋_GBK" w:hAnsi="方正仿宋_GBK" w:eastAsia="方正仿宋_GBK" w:cs="方正仿宋_GBK"/>
          <w:sz w:val="32"/>
          <w:szCs w:val="32"/>
        </w:rPr>
        <w:t>，如各方不能达成一致</w:t>
      </w:r>
      <w:r>
        <w:rPr>
          <w:rFonts w:hint="eastAsia" w:ascii="方正仿宋_GBK" w:hAnsi="方正仿宋_GBK" w:eastAsia="方正仿宋_GBK" w:cs="方正仿宋_GBK"/>
          <w:sz w:val="32"/>
          <w:szCs w:val="32"/>
          <w:lang w:val="en-US"/>
        </w:rPr>
        <w:t>书面意见</w:t>
      </w:r>
      <w:r>
        <w:rPr>
          <w:rFonts w:hint="eastAsia" w:ascii="方正仿宋_GBK" w:hAnsi="方正仿宋_GBK" w:eastAsia="方正仿宋_GBK" w:cs="方正仿宋_GBK"/>
          <w:sz w:val="32"/>
          <w:szCs w:val="32"/>
        </w:rPr>
        <w:t>，则仍按本合同约定的房间履行。</w:t>
      </w:r>
    </w:p>
    <w:p>
      <w:pPr>
        <w:pStyle w:val="3"/>
        <w:spacing w:line="579" w:lineRule="exact"/>
        <w:ind w:firstLine="443" w:firstLineChars="150"/>
        <w:jc w:val="left"/>
        <w:rPr>
          <w:rFonts w:ascii="方正仿宋_GBK" w:hAnsi="方正仿宋_GBK" w:eastAsia="方正仿宋_GBK" w:cs="方正仿宋_GBK"/>
          <w:sz w:val="32"/>
          <w:szCs w:val="32"/>
          <w:lang w:val="en-US"/>
        </w:rPr>
      </w:pPr>
      <w:r>
        <w:rPr>
          <w:rFonts w:hint="eastAsia" w:ascii="方正仿宋_GBK" w:hAnsi="方正仿宋_GBK" w:eastAsia="方正仿宋_GBK" w:cs="方正仿宋_GBK"/>
          <w:kern w:val="2"/>
          <w:sz w:val="32"/>
          <w:szCs w:val="32"/>
          <w:lang w:val="en-US"/>
        </w:rPr>
        <w:t xml:space="preserve"> 1.4.2如果乙方与房间内共同居住生活的老人发生矛盾冲突达</w:t>
      </w:r>
      <w:r>
        <w:rPr>
          <w:rFonts w:hint="eastAsia" w:ascii="方正仿宋_GBK" w:hAnsi="方正仿宋_GBK" w:eastAsia="方正仿宋_GBK" w:cs="方正仿宋_GBK"/>
          <w:kern w:val="2"/>
          <w:sz w:val="32"/>
          <w:szCs w:val="32"/>
          <w:u w:val="single"/>
          <w:lang w:val="en-US"/>
        </w:rPr>
        <w:t xml:space="preserve">   </w:t>
      </w:r>
      <w:r>
        <w:rPr>
          <w:rFonts w:hint="eastAsia" w:ascii="方正仿宋_GBK" w:hAnsi="方正仿宋_GBK" w:eastAsia="方正仿宋_GBK" w:cs="方正仿宋_GBK"/>
          <w:kern w:val="2"/>
          <w:sz w:val="32"/>
          <w:szCs w:val="32"/>
          <w:lang w:val="en-US"/>
        </w:rPr>
        <w:t>人/次以上，经调整同居室伙伴且甲方或丙方劝导效果不佳，甲方有权为乙方调整单间，涉及费用增加的，应当提前</w:t>
      </w:r>
      <w:r>
        <w:rPr>
          <w:rFonts w:hint="eastAsia" w:ascii="Times New Roman" w:eastAsia="方正仿宋_GBK"/>
          <w:sz w:val="32"/>
          <w:szCs w:val="32"/>
          <w:lang w:val="en-US"/>
        </w:rPr>
        <w:t>7</w:t>
      </w:r>
      <w:r>
        <w:rPr>
          <w:rFonts w:hint="eastAsia" w:ascii="方正仿宋_GBK" w:hAnsi="方正仿宋_GBK" w:eastAsia="方正仿宋_GBK" w:cs="方正仿宋_GBK"/>
          <w:kern w:val="2"/>
          <w:sz w:val="32"/>
          <w:szCs w:val="32"/>
          <w:lang w:val="en-US"/>
        </w:rPr>
        <w:t>日告知乙方和丙方，乙方、丙方不同意调整的，双方均有权解除合同。</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.5甲方提供的服务设施设备除了住宿的房屋外，还包括房间内设施设备和公共设施设备，具体明细见《设施设备清单》作为本合同附件</w:t>
      </w:r>
      <w:r>
        <w:rPr>
          <w:rFonts w:hint="eastAsia" w:eastAsia="方正仿宋_GBK"/>
          <w:sz w:val="32"/>
          <w:szCs w:val="32"/>
          <w:lang w:val="en-US"/>
        </w:rPr>
        <w:t xml:space="preserve"> 7</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rPr>
        <w:t>二</w:t>
      </w:r>
      <w:r>
        <w:rPr>
          <w:rFonts w:hint="eastAsia" w:ascii="方正仿宋_GBK" w:hAnsi="方正仿宋_GBK" w:eastAsia="方正仿宋_GBK" w:cs="方正仿宋_GBK"/>
          <w:b/>
          <w:bCs/>
          <w:sz w:val="32"/>
          <w:szCs w:val="32"/>
        </w:rPr>
        <w:t>条 服务内容与质量标准</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rPr>
        <w:t>签订本合同时，</w:t>
      </w:r>
      <w:r>
        <w:rPr>
          <w:rFonts w:hint="eastAsia" w:ascii="方正仿宋_GBK" w:hAnsi="方正仿宋_GBK" w:eastAsia="方正仿宋_GBK" w:cs="方正仿宋_GBK"/>
          <w:sz w:val="32"/>
          <w:szCs w:val="32"/>
        </w:rPr>
        <w:t>甲方根据老年人能力评估相关标准、《体检报告》对乙方的能力</w:t>
      </w:r>
      <w:r>
        <w:rPr>
          <w:rFonts w:hint="eastAsia" w:ascii="方正仿宋_GBK" w:hAnsi="方正仿宋_GBK" w:eastAsia="方正仿宋_GBK" w:cs="方正仿宋_GBK"/>
          <w:sz w:val="32"/>
          <w:szCs w:val="32"/>
          <w:lang w:val="en-US"/>
        </w:rPr>
        <w:t>进行</w:t>
      </w:r>
      <w:r>
        <w:rPr>
          <w:rFonts w:hint="eastAsia" w:ascii="方正仿宋_GBK" w:hAnsi="方正仿宋_GBK" w:eastAsia="方正仿宋_GBK" w:cs="方正仿宋_GBK"/>
          <w:sz w:val="32"/>
          <w:szCs w:val="32"/>
        </w:rPr>
        <w:t>综合评估，经甲方与乙方、丙方商定，确定甲方向乙方提供的照料护理等级和服务项目，具体明细见《首次服务项目确认表》（附件</w:t>
      </w:r>
      <w:r>
        <w:rPr>
          <w:rFonts w:hint="eastAsia" w:eastAsia="方正仿宋_GBK"/>
          <w:sz w:val="32"/>
          <w:szCs w:val="32"/>
          <w:lang w:val="en-US"/>
        </w:rPr>
        <w:t>8</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2.2在本合同履行过程中，乙方或丙方如果选择《护理等级与服务项目》以外的其他服务项目，经甲方、乙方、丙方协商一致后确定。</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rPr>
        <w:t>2.3甲方向乙方提供的服务应当符合国家强制性标准。</w:t>
      </w:r>
    </w:p>
    <w:p>
      <w:pPr>
        <w:tabs>
          <w:tab w:val="left" w:pos="790"/>
          <w:tab w:val="left" w:pos="1264"/>
        </w:tabs>
        <w:overflowPunct w:val="0"/>
        <w:adjustRightInd w:val="0"/>
        <w:snapToGrid w:val="0"/>
        <w:spacing w:line="579"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rPr>
        <w:t>三</w:t>
      </w:r>
      <w:r>
        <w:rPr>
          <w:rFonts w:hint="eastAsia" w:ascii="方正仿宋_GBK" w:hAnsi="方正仿宋_GBK" w:eastAsia="方正仿宋_GBK" w:cs="方正仿宋_GBK"/>
          <w:b/>
          <w:bCs/>
          <w:sz w:val="32"/>
          <w:szCs w:val="32"/>
        </w:rPr>
        <w:t>条 收费标准及费用的支付</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.1养老服务费用</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.1.1甲方提供的各种服务项目及其收费标准</w:t>
      </w:r>
      <w:r>
        <w:rPr>
          <w:rFonts w:hint="eastAsia" w:ascii="方正仿宋_GBK" w:hAnsi="方正仿宋_GBK" w:eastAsia="方正仿宋_GBK" w:cs="方正仿宋_GBK"/>
          <w:sz w:val="32"/>
          <w:szCs w:val="32"/>
          <w:lang w:val="en-US"/>
        </w:rPr>
        <w:t>应在</w:t>
      </w:r>
      <w:r>
        <w:rPr>
          <w:rFonts w:hint="eastAsia" w:ascii="方正仿宋_GBK" w:hAnsi="方正仿宋_GBK" w:eastAsia="方正仿宋_GBK" w:cs="方正仿宋_GBK"/>
          <w:sz w:val="32"/>
          <w:szCs w:val="32"/>
        </w:rPr>
        <w:t>公共区域内显著位置</w:t>
      </w:r>
      <w:r>
        <w:rPr>
          <w:rFonts w:hint="eastAsia" w:ascii="方正仿宋_GBK" w:hAnsi="方正仿宋_GBK" w:eastAsia="方正仿宋_GBK" w:cs="方正仿宋_GBK"/>
          <w:sz w:val="32"/>
          <w:szCs w:val="32"/>
          <w:lang w:val="en-US"/>
        </w:rPr>
        <w:t>予以</w:t>
      </w:r>
      <w:r>
        <w:rPr>
          <w:rFonts w:hint="eastAsia" w:ascii="方正仿宋_GBK" w:hAnsi="方正仿宋_GBK" w:eastAsia="方正仿宋_GBK" w:cs="方正仿宋_GBK"/>
          <w:sz w:val="32"/>
          <w:szCs w:val="32"/>
        </w:rPr>
        <w:t>公示。</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.1.2根据乙方入住时所选择的房间、照料护理等级及服务项目，乙方入住甲方的养老服务总费用为元/月，包括：</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（1）床位费：</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元/月。</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rPr>
        <w:t>护理</w:t>
      </w:r>
      <w:r>
        <w:rPr>
          <w:rFonts w:hint="eastAsia" w:ascii="方正仿宋_GBK" w:hAnsi="方正仿宋_GBK" w:eastAsia="方正仿宋_GBK" w:cs="方正仿宋_GBK"/>
          <w:sz w:val="32"/>
          <w:szCs w:val="32"/>
        </w:rPr>
        <w:t>费：</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元/月。</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（3）膳食费：</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元/月。</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（4）其他费用：</w:t>
      </w:r>
      <w:r>
        <w:rPr>
          <w:rFonts w:hint="eastAsia" w:ascii="方正仿宋_GBK" w:hAnsi="方正仿宋_GBK" w:eastAsia="方正仿宋_GBK" w:cs="方正仿宋_GBK"/>
          <w:i/>
          <w:sz w:val="32"/>
          <w:szCs w:val="32"/>
          <w:u w:val="single"/>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.1.3服务费用按下列第种支付方式支付：</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（1）按月支付（每月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日前支付下一个月的养老服务费用）；</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（2）按季支付（每年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日前支付下一个季度的养老服务费用）。</w:t>
      </w:r>
    </w:p>
    <w:p>
      <w:pPr>
        <w:tabs>
          <w:tab w:val="left" w:pos="790"/>
          <w:tab w:val="left" w:pos="1264"/>
        </w:tabs>
        <w:overflowPunct w:val="0"/>
        <w:adjustRightInd w:val="0"/>
        <w:snapToGrid w:val="0"/>
        <w:spacing w:line="579" w:lineRule="exact"/>
        <w:ind w:firstLine="58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（3）按半年支付（每年月日、月日前支付下一半年的养老服务费用）</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.1.4乙方因就医或者其他原因不在甲方入住，但是应乙方、丙方的要求保留房间或者床位的，应当向甲方支付床位费。</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1.5乙方因公共卫生突发事件被采取隔离措施的，所发生的隔离费用按照乙方被隔离的原因确定。如果乙方被隔离的原因与甲方无关，则隔离费用全部由乙方承担；如乙方在养老机构外隔离，为其保留床位的，床位费由乙方承担。如果乙方被隔离是由于甲方原因所致，则隔离费用全部由甲方承担。</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.1.6食品、材料、劳动力等市场价格发生重大变化，致使甲方服务成本急剧上升（单项价格涨幅达到</w:t>
      </w:r>
      <w:r>
        <w:rPr>
          <w:rFonts w:eastAsia="方正仿宋_GBK"/>
          <w:sz w:val="32"/>
          <w:szCs w:val="32"/>
        </w:rPr>
        <w:t>10%</w:t>
      </w:r>
      <w:r>
        <w:rPr>
          <w:rFonts w:hint="eastAsia" w:ascii="方正仿宋_GBK" w:hAnsi="方正仿宋_GBK" w:eastAsia="方正仿宋_GBK" w:cs="方正仿宋_GBK"/>
          <w:sz w:val="32"/>
          <w:szCs w:val="32"/>
        </w:rPr>
        <w:t>）的，甲方有权要求按照价格涨幅增加费用；服务成本显著下降（单项价格跌幅达到</w:t>
      </w:r>
      <w:r>
        <w:rPr>
          <w:rFonts w:hint="eastAsia" w:eastAsia="方正仿宋_GBK"/>
          <w:sz w:val="32"/>
          <w:szCs w:val="32"/>
        </w:rPr>
        <w:t>10%</w:t>
      </w:r>
      <w:r>
        <w:rPr>
          <w:rFonts w:hint="eastAsia" w:ascii="方正仿宋_GBK" w:hAnsi="方正仿宋_GBK" w:eastAsia="方正仿宋_GBK" w:cs="方正仿宋_GBK"/>
          <w:sz w:val="32"/>
          <w:szCs w:val="32"/>
        </w:rPr>
        <w:t>）的，乙方有权要求按照价格跌幅减少费用。前述价格涨跌指数，以政府统计部门公布的数据为准。费用调整前</w:t>
      </w:r>
      <w:r>
        <w:rPr>
          <w:rFonts w:hint="eastAsia" w:eastAsia="方正仿宋_GBK"/>
          <w:sz w:val="32"/>
          <w:szCs w:val="32"/>
        </w:rPr>
        <w:t>30</w:t>
      </w:r>
      <w:r>
        <w:rPr>
          <w:rFonts w:hint="eastAsia" w:ascii="方正仿宋_GBK" w:hAnsi="方正仿宋_GBK" w:eastAsia="方正仿宋_GBK" w:cs="方正仿宋_GBK"/>
          <w:sz w:val="32"/>
          <w:szCs w:val="32"/>
        </w:rPr>
        <w:t>日，甲方应书面通知乙方、丙方。</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乙方、丙方对</w:t>
      </w:r>
      <w:r>
        <w:rPr>
          <w:rFonts w:hint="eastAsia" w:ascii="方正仿宋_GBK" w:hAnsi="方正仿宋_GBK" w:eastAsia="方正仿宋_GBK" w:cs="方正仿宋_GBK"/>
          <w:sz w:val="32"/>
          <w:szCs w:val="32"/>
          <w:lang w:val="en-US"/>
        </w:rPr>
        <w:t>调整后的</w:t>
      </w:r>
      <w:r>
        <w:rPr>
          <w:rFonts w:hint="eastAsia" w:ascii="方正仿宋_GBK" w:hAnsi="方正仿宋_GBK" w:eastAsia="方正仿宋_GBK" w:cs="方正仿宋_GBK"/>
          <w:sz w:val="32"/>
          <w:szCs w:val="32"/>
        </w:rPr>
        <w:t>收费标准有异议的，可在收到通知后</w:t>
      </w:r>
      <w:r>
        <w:rPr>
          <w:rFonts w:hint="eastAsia" w:eastAsia="方正仿宋_GBK"/>
          <w:sz w:val="32"/>
          <w:szCs w:val="32"/>
        </w:rPr>
        <w:t>7</w:t>
      </w:r>
      <w:r>
        <w:rPr>
          <w:rFonts w:hint="eastAsia" w:ascii="方正仿宋_GBK" w:hAnsi="方正仿宋_GBK" w:eastAsia="方正仿宋_GBK" w:cs="方正仿宋_GBK"/>
          <w:sz w:val="32"/>
          <w:szCs w:val="32"/>
        </w:rPr>
        <w:t>日内以书面形式提出解除本合同。乙方、丙方虽对调整后的收费标准有异议，但要求按原收费标准继续履行合同的，或虽不以书面形式提出异议但拒绝根据调整后的收费标准支付相应费用的，甲方有权解除本合同。</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.1.7甲方在收到服务费用后应当给乙方出具发票或符合政府相关部门要求的等额收费凭证。</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.2保证金</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.2.1在签订本合同时，乙方应当向甲方交纳保证金，金额为人民币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元（大写：</w:t>
      </w:r>
      <w:r>
        <w:rPr>
          <w:rFonts w:hint="eastAsia" w:ascii="方正仿宋_GBK" w:hAnsi="方正仿宋_GBK" w:eastAsia="方正仿宋_GBK" w:cs="方正仿宋_GBK"/>
          <w:sz w:val="32"/>
          <w:szCs w:val="32"/>
          <w:u w:val="single"/>
        </w:rPr>
        <w:t xml:space="preserve">           圆整</w:t>
      </w:r>
      <w:r>
        <w:rPr>
          <w:rFonts w:hint="eastAsia" w:ascii="方正仿宋_GBK" w:hAnsi="方正仿宋_GBK" w:eastAsia="方正仿宋_GBK" w:cs="方正仿宋_GBK"/>
          <w:sz w:val="32"/>
          <w:szCs w:val="32"/>
        </w:rPr>
        <w:t>）保证金数额不得超过月养老服务费用标准的</w:t>
      </w:r>
      <w:r>
        <w:rPr>
          <w:rFonts w:hint="eastAsia" w:ascii="方正仿宋_GBK" w:hAnsi="方正仿宋_GBK" w:eastAsia="方正仿宋_GBK" w:cs="方正仿宋_GBK"/>
          <w:sz w:val="32"/>
          <w:szCs w:val="32"/>
          <w:lang w:val="en-US"/>
        </w:rPr>
        <w:t>六</w:t>
      </w:r>
      <w:r>
        <w:rPr>
          <w:rFonts w:hint="eastAsia" w:ascii="方正仿宋_GBK" w:hAnsi="方正仿宋_GBK" w:eastAsia="方正仿宋_GBK" w:cs="方正仿宋_GBK"/>
          <w:sz w:val="32"/>
          <w:szCs w:val="32"/>
        </w:rPr>
        <w:t>倍。</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.2.2 入住保证金存入以下专用资金存管账户：</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开户银行：</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银行账号：</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.2.3入住保证金可用于抵扣乙方欠付的养老服务费用、违约金、赔偿金，以及乙方出现突发情况救治时需支付</w:t>
      </w:r>
      <w:r>
        <w:rPr>
          <w:rFonts w:hint="eastAsia" w:ascii="方正仿宋_GBK" w:hAnsi="方正仿宋_GBK" w:eastAsia="方正仿宋_GBK" w:cs="方正仿宋_GBK"/>
          <w:sz w:val="32"/>
          <w:szCs w:val="32"/>
          <w:lang w:val="en-US"/>
        </w:rPr>
        <w:t>给医院的押金及相关费用等</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.2.4如乙方、丙方未按合同约定足额支付养老服务费用且经甲方书面催告后仍不支付超过</w:t>
      </w:r>
      <w:r>
        <w:rPr>
          <w:rFonts w:eastAsia="方正仿宋_GBK"/>
          <w:sz w:val="32"/>
          <w:szCs w:val="32"/>
        </w:rPr>
        <w:t>3</w:t>
      </w:r>
      <w:r>
        <w:rPr>
          <w:rFonts w:hint="eastAsia" w:ascii="方正仿宋_GBK" w:hAnsi="方正仿宋_GBK" w:eastAsia="方正仿宋_GBK" w:cs="方正仿宋_GBK"/>
          <w:sz w:val="32"/>
          <w:szCs w:val="32"/>
        </w:rPr>
        <w:t>日的，则甲方有权从入住保证金中直接扣除拖欠的费用。</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.2.5入住保证金被抵扣或者扣除后，乙方、丙方应当在收到甲方通知后日内补足。</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.2.6除本合同明确约定的入住保证金的用途外，甲方不得将入住保证金挪作他用。在合同期满终止或者被依法解除时，入住保证金在扣除应结清的相关费用后如有余额的，甲方应当</w:t>
      </w:r>
      <w:r>
        <w:rPr>
          <w:rFonts w:hint="eastAsia" w:ascii="方正仿宋_GBK" w:hAnsi="方正仿宋_GBK" w:eastAsia="方正仿宋_GBK" w:cs="方正仿宋_GBK"/>
          <w:sz w:val="32"/>
          <w:szCs w:val="32"/>
          <w:lang w:val="en-US"/>
        </w:rPr>
        <w:t>在</w:t>
      </w:r>
      <w:r>
        <w:rPr>
          <w:rFonts w:hint="eastAsia" w:eastAsia="方正仿宋_GBK"/>
          <w:sz w:val="32"/>
          <w:szCs w:val="32"/>
          <w:lang w:val="en-US"/>
        </w:rPr>
        <w:t>10</w:t>
      </w:r>
      <w:r>
        <w:rPr>
          <w:rFonts w:hint="eastAsia" w:ascii="方正仿宋_GBK" w:hAnsi="方正仿宋_GBK" w:eastAsia="方正仿宋_GBK" w:cs="方正仿宋_GBK"/>
          <w:sz w:val="32"/>
          <w:szCs w:val="32"/>
          <w:lang w:val="en-US"/>
        </w:rPr>
        <w:t>日内</w:t>
      </w:r>
      <w:r>
        <w:rPr>
          <w:rFonts w:hint="eastAsia" w:ascii="方正仿宋_GBK" w:hAnsi="方正仿宋_GBK" w:eastAsia="方正仿宋_GBK" w:cs="方正仿宋_GBK"/>
          <w:sz w:val="32"/>
          <w:szCs w:val="32"/>
        </w:rPr>
        <w:t>把入住保证金的余额返还乙方、丙方，并支付银行同期活期存款利息。</w:t>
      </w:r>
    </w:p>
    <w:p>
      <w:pPr>
        <w:tabs>
          <w:tab w:val="left" w:pos="790"/>
          <w:tab w:val="left" w:pos="1264"/>
        </w:tabs>
        <w:overflowPunct w:val="0"/>
        <w:adjustRightInd w:val="0"/>
        <w:snapToGrid w:val="0"/>
        <w:spacing w:line="579" w:lineRule="exact"/>
        <w:ind w:firstLine="1918" w:firstLineChars="650"/>
        <w:jc w:val="both"/>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rPr>
        <w:t>四</w:t>
      </w:r>
      <w:r>
        <w:rPr>
          <w:rFonts w:hint="eastAsia" w:ascii="方正仿宋_GBK" w:hAnsi="方正仿宋_GBK" w:eastAsia="方正仿宋_GBK" w:cs="方正仿宋_GBK"/>
          <w:b/>
          <w:bCs/>
          <w:sz w:val="32"/>
          <w:szCs w:val="32"/>
        </w:rPr>
        <w:t>条 合同期限及合同期满的处理</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4</w:t>
      </w:r>
      <w:r>
        <w:rPr>
          <w:rFonts w:hint="eastAsia" w:ascii="方正仿宋_GBK" w:hAnsi="方正仿宋_GBK" w:eastAsia="方正仿宋_GBK" w:cs="方正仿宋_GBK"/>
          <w:sz w:val="32"/>
          <w:szCs w:val="32"/>
        </w:rPr>
        <w:t>.1本合同服务期限为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年（月），自</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月日止。</w:t>
      </w:r>
      <w:r>
        <w:rPr>
          <w:rFonts w:hint="eastAsia" w:ascii="方正仿宋_GBK" w:hAnsi="方正仿宋_GBK" w:eastAsia="方正仿宋_GBK" w:cs="方正仿宋_GBK"/>
          <w:sz w:val="32"/>
          <w:szCs w:val="32"/>
          <w:lang w:val="en-US"/>
        </w:rPr>
        <w:t>其中，</w:t>
      </w:r>
      <w:r>
        <w:rPr>
          <w:rFonts w:hint="eastAsia" w:ascii="方正仿宋_GBK" w:hAnsi="方正仿宋_GBK" w:eastAsia="方正仿宋_GBK" w:cs="方正仿宋_GBK"/>
          <w:sz w:val="32"/>
          <w:szCs w:val="32"/>
        </w:rPr>
        <w:t>试住期</w:t>
      </w:r>
      <w:r>
        <w:rPr>
          <w:rFonts w:hint="eastAsia" w:eastAsia="方正仿宋_GBK"/>
          <w:sz w:val="32"/>
          <w:szCs w:val="32"/>
          <w:lang w:val="en-US"/>
        </w:rPr>
        <w:t>15</w:t>
      </w:r>
      <w:r>
        <w:rPr>
          <w:rFonts w:hint="eastAsia" w:ascii="方正仿宋_GBK" w:hAnsi="方正仿宋_GBK" w:eastAsia="方正仿宋_GBK" w:cs="方正仿宋_GBK"/>
          <w:sz w:val="32"/>
          <w:szCs w:val="32"/>
        </w:rPr>
        <w:t>天，自</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月日止。</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4.2试住期</w:t>
      </w:r>
      <w:r>
        <w:rPr>
          <w:rFonts w:hint="eastAsia" w:ascii="方正仿宋_GBK" w:hAnsi="方正仿宋_GBK" w:eastAsia="方正仿宋_GBK" w:cs="方正仿宋_GBK"/>
          <w:sz w:val="32"/>
          <w:szCs w:val="32"/>
        </w:rPr>
        <w:t>（在下列选项中，选中的打√，不选的打×）</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□乙方按本合同约定的收费标准，根据实际入住天数结算费用，不足一天的按一天计算。</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□乙方只需按本合同约定的收费标准支付膳食费、</w:t>
      </w:r>
      <w:r>
        <w:rPr>
          <w:rFonts w:hint="eastAsia" w:ascii="方正仿宋_GBK" w:hAnsi="方正仿宋_GBK" w:eastAsia="方正仿宋_GBK" w:cs="方正仿宋_GBK"/>
          <w:sz w:val="32"/>
          <w:szCs w:val="32"/>
          <w:lang w:val="en-US"/>
        </w:rPr>
        <w:t>床位费</w:t>
      </w:r>
      <w:r>
        <w:rPr>
          <w:rFonts w:hint="eastAsia" w:ascii="方正仿宋_GBK" w:hAnsi="方正仿宋_GBK" w:eastAsia="方正仿宋_GBK" w:cs="方正仿宋_GBK"/>
          <w:sz w:val="32"/>
          <w:szCs w:val="32"/>
        </w:rPr>
        <w:t>、护理费，无需支付养老机构内其他费用。</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试住期</w:t>
      </w:r>
      <w:r>
        <w:rPr>
          <w:rFonts w:hint="eastAsia" w:ascii="方正仿宋_GBK" w:hAnsi="方正仿宋_GBK" w:eastAsia="方正仿宋_GBK" w:cs="方正仿宋_GBK"/>
          <w:sz w:val="32"/>
          <w:szCs w:val="32"/>
          <w:lang w:val="en-US"/>
        </w:rPr>
        <w:t>内</w:t>
      </w:r>
      <w:r>
        <w:rPr>
          <w:rFonts w:hint="eastAsia" w:ascii="方正仿宋_GBK" w:hAnsi="方正仿宋_GBK" w:eastAsia="方正仿宋_GBK" w:cs="方正仿宋_GBK"/>
          <w:sz w:val="32"/>
          <w:szCs w:val="32"/>
        </w:rPr>
        <w:t>，甲方、乙方、丙方均</w:t>
      </w:r>
      <w:r>
        <w:rPr>
          <w:rFonts w:hint="eastAsia" w:ascii="方正仿宋_GBK" w:hAnsi="方正仿宋_GBK" w:eastAsia="方正仿宋_GBK" w:cs="方正仿宋_GBK"/>
          <w:sz w:val="32"/>
          <w:szCs w:val="32"/>
          <w:lang w:val="en-US"/>
        </w:rPr>
        <w:t>享</w:t>
      </w:r>
      <w:r>
        <w:rPr>
          <w:rFonts w:hint="eastAsia" w:ascii="方正仿宋_GBK" w:hAnsi="方正仿宋_GBK" w:eastAsia="方正仿宋_GBK" w:cs="方正仿宋_GBK"/>
          <w:sz w:val="32"/>
          <w:szCs w:val="32"/>
        </w:rPr>
        <w:t>有解除合同</w:t>
      </w:r>
      <w:r>
        <w:rPr>
          <w:rFonts w:hint="eastAsia" w:ascii="方正仿宋_GBK" w:hAnsi="方正仿宋_GBK" w:eastAsia="方正仿宋_GBK" w:cs="方正仿宋_GBK"/>
          <w:sz w:val="32"/>
          <w:szCs w:val="32"/>
          <w:lang w:val="en-US"/>
        </w:rPr>
        <w:t>的权利，且就解约行为本身互不追究违约责任</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3乙方、丙方有意续签合同的，</w:t>
      </w:r>
      <w:r>
        <w:rPr>
          <w:rFonts w:hint="eastAsia" w:ascii="方正仿宋_GBK" w:hAnsi="方正仿宋_GBK" w:eastAsia="方正仿宋_GBK" w:cs="方正仿宋_GBK"/>
          <w:sz w:val="32"/>
          <w:szCs w:val="32"/>
        </w:rPr>
        <w:t>在本合同期满前</w:t>
      </w:r>
      <w:r>
        <w:rPr>
          <w:rFonts w:eastAsia="方正仿宋_GBK"/>
          <w:sz w:val="32"/>
          <w:szCs w:val="32"/>
        </w:rPr>
        <w:t>30</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rPr>
        <w:t>前需向甲方提出</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3续签的养老服务合同内容应当经</w:t>
      </w:r>
      <w:r>
        <w:rPr>
          <w:rFonts w:hint="eastAsia" w:ascii="方正仿宋_GBK" w:hAnsi="方正仿宋_GBK" w:eastAsia="方正仿宋_GBK" w:cs="方正仿宋_GBK"/>
          <w:sz w:val="32"/>
          <w:szCs w:val="32"/>
        </w:rPr>
        <w:t>甲方、乙方、丙方</w:t>
      </w:r>
      <w:r>
        <w:rPr>
          <w:rFonts w:hint="eastAsia" w:ascii="方正仿宋_GBK" w:hAnsi="方正仿宋_GBK" w:eastAsia="方正仿宋_GBK" w:cs="方正仿宋_GBK"/>
          <w:sz w:val="32"/>
          <w:szCs w:val="32"/>
          <w:lang w:val="en-US"/>
        </w:rPr>
        <w:t>达成</w:t>
      </w:r>
      <w:r>
        <w:rPr>
          <w:rFonts w:hint="eastAsia" w:ascii="方正仿宋_GBK" w:hAnsi="方正仿宋_GBK" w:eastAsia="方正仿宋_GBK" w:cs="方正仿宋_GBK"/>
          <w:sz w:val="32"/>
          <w:szCs w:val="32"/>
        </w:rPr>
        <w:t>一致。</w:t>
      </w:r>
      <w:r>
        <w:rPr>
          <w:rFonts w:hint="eastAsia" w:ascii="方正仿宋_GBK" w:hAnsi="方正仿宋_GBK" w:eastAsia="方正仿宋_GBK" w:cs="方正仿宋_GBK"/>
          <w:sz w:val="32"/>
          <w:szCs w:val="32"/>
          <w:lang w:val="en-US"/>
        </w:rPr>
        <w:t>甲方应及时对乙方进行老年人能力评估。</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rPr>
        <w:t>4.4如果乙方、丙方未在本合同期满前</w:t>
      </w:r>
      <w:r>
        <w:rPr>
          <w:rFonts w:hint="eastAsia" w:eastAsia="方正仿宋_GBK"/>
          <w:sz w:val="32"/>
          <w:szCs w:val="32"/>
          <w:lang w:val="en-US"/>
        </w:rPr>
        <w:t>30</w:t>
      </w:r>
      <w:r>
        <w:rPr>
          <w:rFonts w:hint="eastAsia" w:ascii="方正仿宋_GBK" w:hAnsi="方正仿宋_GBK" w:eastAsia="方正仿宋_GBK" w:cs="方正仿宋_GBK"/>
          <w:sz w:val="32"/>
          <w:szCs w:val="32"/>
          <w:lang w:val="en-US"/>
        </w:rPr>
        <w:t>日前提出续签合同，或者各方就续签合同不能达成一致，</w:t>
      </w:r>
      <w:r>
        <w:rPr>
          <w:rFonts w:hint="eastAsia" w:ascii="方正仿宋_GBK" w:hAnsi="方正仿宋_GBK" w:eastAsia="方正仿宋_GBK" w:cs="方正仿宋_GBK"/>
          <w:sz w:val="32"/>
          <w:szCs w:val="32"/>
        </w:rPr>
        <w:t>乙方应当在合同到期日搬离甲方，办理离院手续并结清所有费用。</w:t>
      </w:r>
    </w:p>
    <w:p>
      <w:pPr>
        <w:tabs>
          <w:tab w:val="left" w:pos="790"/>
          <w:tab w:val="left" w:pos="1264"/>
        </w:tabs>
        <w:overflowPunct w:val="0"/>
        <w:adjustRightInd w:val="0"/>
        <w:snapToGrid w:val="0"/>
        <w:spacing w:line="579" w:lineRule="exact"/>
        <w:ind w:firstLine="295" w:firstLineChars="100"/>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rPr>
        <w:t>五</w:t>
      </w:r>
      <w:r>
        <w:rPr>
          <w:rFonts w:hint="eastAsia" w:ascii="方正仿宋_GBK" w:hAnsi="方正仿宋_GBK" w:eastAsia="方正仿宋_GBK" w:cs="方正仿宋_GBK"/>
          <w:b/>
          <w:bCs/>
          <w:sz w:val="32"/>
          <w:szCs w:val="32"/>
        </w:rPr>
        <w:t>条 甲方的权利义务</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.1甲方的权利</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.1.1有权按照本合同的约定收取服务费用。</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.1.2有权依法依规制订、修改养老管理服务制度</w:t>
      </w:r>
      <w:r>
        <w:rPr>
          <w:rFonts w:hint="eastAsia" w:ascii="方正仿宋_GBK" w:hAnsi="方正仿宋_GBK" w:eastAsia="方正仿宋_GBK" w:cs="方正仿宋_GBK"/>
          <w:sz w:val="32"/>
          <w:szCs w:val="32"/>
          <w:lang w:val="en-US"/>
        </w:rPr>
        <w:t>并按公示的制度对乙方提供管理和服务</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.1.3有权拒收不适合乙方身体状况的食品及具有危险性的物品。</w:t>
      </w:r>
      <w:r>
        <w:rPr>
          <w:rFonts w:hint="eastAsia" w:ascii="方正仿宋_GBK" w:hAnsi="方正仿宋_GBK" w:eastAsia="方正仿宋_GBK" w:cs="方正仿宋_GBK"/>
          <w:sz w:val="32"/>
          <w:szCs w:val="32"/>
          <w:lang w:val="en-US"/>
        </w:rPr>
        <w:t>对于乙方和丙方提供的药品，甲方有权要求乙方和丙方提供用药的医嘱或乙方、丙方书面签名确认的用药说明，否则甲方有权拒收。</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5.1.4为了乙方的健康和安全，在乙方出现紧急情况时，甲方有权在通知丙方的同时，采取必要的处置措施，包括并不限于转送医疗机构，由此产生的费用由乙方或丙方承担。</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5.1.5如发生公共卫生事件等特殊情况，贯彻执行政府部门的防控政策规定，积极落实公共卫生事件防控措施。</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在法律允许范围内，在征得乙方、丙方的同意后，可以</w:t>
      </w:r>
      <w:r>
        <w:rPr>
          <w:rFonts w:hint="eastAsia" w:ascii="方正仿宋_GBK" w:hAnsi="方正仿宋_GBK" w:eastAsia="方正仿宋_GBK" w:cs="方正仿宋_GBK"/>
          <w:sz w:val="32"/>
          <w:szCs w:val="32"/>
          <w:lang w:val="en-US"/>
        </w:rPr>
        <w:t>以非营利的目的</w:t>
      </w:r>
      <w:r>
        <w:rPr>
          <w:rFonts w:hint="eastAsia" w:ascii="方正仿宋_GBK" w:hAnsi="方正仿宋_GBK" w:eastAsia="方正仿宋_GBK" w:cs="方正仿宋_GBK"/>
          <w:sz w:val="32"/>
          <w:szCs w:val="32"/>
        </w:rPr>
        <w:t>合理使用乙方入住期间信息资料、</w:t>
      </w:r>
      <w:r>
        <w:rPr>
          <w:rFonts w:hint="eastAsia" w:ascii="方正仿宋_GBK" w:hAnsi="方正仿宋_GBK" w:eastAsia="方正仿宋_GBK" w:cs="方正仿宋_GBK"/>
          <w:sz w:val="32"/>
          <w:szCs w:val="32"/>
          <w:lang w:val="en-US"/>
        </w:rPr>
        <w:t>肖像</w:t>
      </w:r>
      <w:r>
        <w:rPr>
          <w:rFonts w:hint="eastAsia" w:ascii="方正仿宋_GBK" w:hAnsi="方正仿宋_GBK" w:eastAsia="方正仿宋_GBK" w:cs="方正仿宋_GBK"/>
          <w:sz w:val="32"/>
          <w:szCs w:val="32"/>
        </w:rPr>
        <w:t>，如纪念、收藏、活动展览等。</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.2甲方的义务</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.2.1应当按照建筑、消防、食品安全、医疗卫生、特种设备等法律法规和强制性标准</w:t>
      </w:r>
      <w:r>
        <w:rPr>
          <w:rFonts w:hint="eastAsia" w:ascii="方正仿宋_GBK" w:hAnsi="方正仿宋_GBK" w:eastAsia="方正仿宋_GBK" w:cs="方正仿宋_GBK"/>
          <w:sz w:val="32"/>
          <w:szCs w:val="32"/>
          <w:lang w:val="en-US"/>
        </w:rPr>
        <w:t>提供服务设施、场所并</w:t>
      </w:r>
      <w:r>
        <w:rPr>
          <w:rFonts w:hint="eastAsia" w:ascii="方正仿宋_GBK" w:hAnsi="方正仿宋_GBK" w:eastAsia="方正仿宋_GBK" w:cs="方正仿宋_GBK"/>
          <w:sz w:val="32"/>
          <w:szCs w:val="32"/>
        </w:rPr>
        <w:t>开展服务活动，按照国家、行业、</w:t>
      </w:r>
      <w:r>
        <w:rPr>
          <w:rFonts w:hint="eastAsia" w:ascii="方正仿宋_GBK" w:hAnsi="方正仿宋_GBK" w:eastAsia="方正仿宋_GBK" w:cs="方正仿宋_GBK"/>
          <w:sz w:val="32"/>
          <w:szCs w:val="32"/>
          <w:lang w:val="en-US"/>
        </w:rPr>
        <w:t>地方</w:t>
      </w:r>
      <w:r>
        <w:rPr>
          <w:rFonts w:hint="eastAsia" w:ascii="方正仿宋_GBK" w:hAnsi="方正仿宋_GBK" w:eastAsia="方正仿宋_GBK" w:cs="方正仿宋_GBK"/>
          <w:sz w:val="32"/>
          <w:szCs w:val="32"/>
        </w:rPr>
        <w:t>有关标准和规范的要求以及本合同的约定为乙方提供养老服务。</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.2.2保证从事医疗、康复、医疗护理、社会工作、心理咨询等服务的专业技术人员持有关部门颁发的有效资格证书上岗，保证养老护理人员接受专业技能培训，能够满足岗位职责要求。</w:t>
      </w:r>
    </w:p>
    <w:p>
      <w:pPr>
        <w:widowControl/>
        <w:shd w:val="clear" w:color="auto" w:fill="FFFFFF"/>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rPr>
        <w:t>3可以</w:t>
      </w:r>
      <w:r>
        <w:rPr>
          <w:rFonts w:hint="eastAsia" w:ascii="方正仿宋_GBK" w:hAnsi="方正仿宋_GBK" w:eastAsia="方正仿宋_GBK" w:cs="方正仿宋_GBK"/>
          <w:sz w:val="32"/>
          <w:szCs w:val="32"/>
        </w:rPr>
        <w:t>开展适合乙方的文化、教育、体育、娱乐活动，丰富乙方的精神文化生活。开展前述活动时，应当为乙方提供必要的安全防护措施。</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rPr>
        <w:t>4自接受</w:t>
      </w:r>
      <w:r>
        <w:rPr>
          <w:rFonts w:hint="eastAsia" w:ascii="方正仿宋_GBK" w:hAnsi="方正仿宋_GBK" w:eastAsia="方正仿宋_GBK" w:cs="方正仿宋_GBK"/>
          <w:sz w:val="32"/>
          <w:szCs w:val="32"/>
        </w:rPr>
        <w:t>乙方外出就诊所配药品</w:t>
      </w:r>
      <w:r>
        <w:rPr>
          <w:rFonts w:hint="eastAsia" w:ascii="方正仿宋_GBK" w:hAnsi="方正仿宋_GBK" w:eastAsia="方正仿宋_GBK" w:cs="方正仿宋_GBK"/>
          <w:sz w:val="32"/>
          <w:szCs w:val="32"/>
          <w:lang w:val="en-US"/>
        </w:rPr>
        <w:t>的委托管理</w:t>
      </w:r>
      <w:r>
        <w:rPr>
          <w:rFonts w:hint="eastAsia" w:ascii="方正仿宋_GBK" w:hAnsi="方正仿宋_GBK" w:eastAsia="方正仿宋_GBK" w:cs="方正仿宋_GBK"/>
          <w:sz w:val="32"/>
          <w:szCs w:val="32"/>
        </w:rPr>
        <w:t>并办理药品移交手续之日起，甲方应当按照卫生</w:t>
      </w:r>
      <w:r>
        <w:rPr>
          <w:rFonts w:hint="eastAsia" w:ascii="方正仿宋_GBK" w:hAnsi="方正仿宋_GBK" w:eastAsia="方正仿宋_GBK" w:cs="方正仿宋_GBK"/>
          <w:sz w:val="32"/>
          <w:szCs w:val="32"/>
          <w:lang w:val="en-US"/>
        </w:rPr>
        <w:t>健康</w:t>
      </w:r>
      <w:r>
        <w:rPr>
          <w:rFonts w:hint="eastAsia" w:ascii="方正仿宋_GBK" w:hAnsi="方正仿宋_GBK" w:eastAsia="方正仿宋_GBK" w:cs="方正仿宋_GBK"/>
          <w:sz w:val="32"/>
          <w:szCs w:val="32"/>
        </w:rPr>
        <w:t>部门的规定及相关医嘱，为乙方提供相应的药品管理服务。</w:t>
      </w:r>
    </w:p>
    <w:p>
      <w:pPr>
        <w:shd w:val="clear" w:color="auto" w:fill="FFFFFF"/>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在乙方突发危重疾病</w:t>
      </w:r>
      <w:r>
        <w:rPr>
          <w:rFonts w:hint="eastAsia" w:ascii="方正仿宋_GBK" w:hAnsi="方正仿宋_GBK" w:eastAsia="方正仿宋_GBK" w:cs="方正仿宋_GBK"/>
          <w:sz w:val="32"/>
          <w:szCs w:val="32"/>
          <w:lang w:val="en-US"/>
        </w:rPr>
        <w:t>或其他意外紧急情况</w:t>
      </w:r>
      <w:r>
        <w:rPr>
          <w:rFonts w:hint="eastAsia" w:ascii="方正仿宋_GBK" w:hAnsi="方正仿宋_GBK" w:eastAsia="方正仿宋_GBK" w:cs="方正仿宋_GBK"/>
          <w:sz w:val="32"/>
          <w:szCs w:val="32"/>
        </w:rPr>
        <w:t>时，甲方应当尽己所能采取必要救助措施，及时联系救护车</w:t>
      </w:r>
      <w:r>
        <w:rPr>
          <w:rFonts w:hint="eastAsia" w:ascii="方正仿宋_GBK" w:hAnsi="方正仿宋_GBK" w:eastAsia="方正仿宋_GBK" w:cs="方正仿宋_GBK"/>
          <w:sz w:val="32"/>
          <w:szCs w:val="32"/>
          <w:lang w:val="en-US"/>
        </w:rPr>
        <w:t>并派人护理陪同</w:t>
      </w:r>
      <w:r>
        <w:rPr>
          <w:rFonts w:hint="eastAsia" w:ascii="方正仿宋_GBK" w:hAnsi="方正仿宋_GBK" w:eastAsia="方正仿宋_GBK" w:cs="方正仿宋_GBK"/>
          <w:sz w:val="32"/>
          <w:szCs w:val="32"/>
        </w:rPr>
        <w:t>转送医疗机构救治，并</w:t>
      </w:r>
      <w:r>
        <w:rPr>
          <w:rFonts w:hint="eastAsia" w:ascii="方正仿宋_GBK" w:hAnsi="方正仿宋_GBK" w:eastAsia="方正仿宋_GBK" w:cs="方正仿宋_GBK"/>
          <w:sz w:val="32"/>
          <w:szCs w:val="32"/>
          <w:lang w:val="en-US"/>
        </w:rPr>
        <w:t>及时</w:t>
      </w:r>
      <w:r>
        <w:rPr>
          <w:rFonts w:hint="eastAsia" w:ascii="方正仿宋_GBK" w:hAnsi="方正仿宋_GBK" w:eastAsia="方正仿宋_GBK" w:cs="方正仿宋_GBK"/>
          <w:sz w:val="32"/>
          <w:szCs w:val="32"/>
        </w:rPr>
        <w:t>通知丙方，</w:t>
      </w:r>
      <w:r>
        <w:rPr>
          <w:rFonts w:hint="eastAsia" w:ascii="方正仿宋_GBK" w:hAnsi="方正仿宋_GBK" w:eastAsia="方正仿宋_GBK" w:cs="方正仿宋_GBK"/>
          <w:sz w:val="32"/>
          <w:szCs w:val="32"/>
          <w:lang w:val="en-US"/>
        </w:rPr>
        <w:t>甲方护理人员在丙方到达医疗机构交接后方可离开，若超过一定时限（甲乙双方自行约定），丙方未到达医疗机构，需支付甲方委派护理员费用</w:t>
      </w:r>
      <w:r>
        <w:rPr>
          <w:rFonts w:hint="eastAsia" w:ascii="方正仿宋_GBK" w:hAnsi="方正仿宋_GBK" w:eastAsia="方正仿宋_GBK" w:cs="方正仿宋_GBK"/>
          <w:sz w:val="32"/>
          <w:szCs w:val="32"/>
          <w:u w:val="single"/>
          <w:lang w:val="en-US"/>
        </w:rPr>
        <w:t xml:space="preserve">    </w:t>
      </w:r>
      <w:r>
        <w:rPr>
          <w:rFonts w:hint="eastAsia" w:ascii="方正仿宋_GBK" w:hAnsi="方正仿宋_GBK" w:eastAsia="方正仿宋_GBK" w:cs="方正仿宋_GBK"/>
          <w:sz w:val="32"/>
          <w:szCs w:val="32"/>
          <w:lang w:val="en-US"/>
        </w:rPr>
        <w:t>元/小时，并承担一切甲方对乙方采取必要的救治措施费用。</w:t>
      </w:r>
    </w:p>
    <w:p>
      <w:pPr>
        <w:shd w:val="clear" w:color="auto" w:fill="FFFFFF"/>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当甲方发现乙方为疑似传染病病人或者精神障碍患者时，应当及时依照传染病防治、精神卫生等相关法律法规的规定处理，并通知丙方，检查、处理的相关费用全部由乙方或丙方承担，确定为《</w:t>
      </w:r>
      <w:r>
        <w:rPr>
          <w:rFonts w:hint="eastAsia" w:ascii="方正仿宋_GBK" w:hAnsi="方正仿宋_GBK" w:eastAsia="方正仿宋_GBK" w:cs="方正仿宋_GBK"/>
          <w:sz w:val="32"/>
          <w:szCs w:val="32"/>
          <w:lang w:val="en-US"/>
        </w:rPr>
        <w:t>中华人民共和国传染病防治法》中规定的甲类</w:t>
      </w:r>
      <w:r>
        <w:rPr>
          <w:rFonts w:hint="eastAsia" w:ascii="方正仿宋_GBK" w:hAnsi="方正仿宋_GBK" w:eastAsia="方正仿宋_GBK" w:cs="方正仿宋_GBK"/>
          <w:sz w:val="32"/>
          <w:szCs w:val="32"/>
        </w:rPr>
        <w:t>传染病及精神障碍不适合养老机构生活者，自乙方确诊之日，本合同终止。</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rPr>
        <w:t>7</w:t>
      </w:r>
      <w:r>
        <w:rPr>
          <w:rFonts w:hint="eastAsia" w:ascii="方正仿宋_GBK" w:hAnsi="方正仿宋_GBK" w:eastAsia="方正仿宋_GBK" w:cs="方正仿宋_GBK"/>
          <w:sz w:val="32"/>
          <w:szCs w:val="32"/>
        </w:rPr>
        <w:t>定期组织乙方体检，对乙方的健康状况进行监测；依法依规建立健全老年人信息档案，妥善保存乙方的《入住登记表》《体检报告》等健康档案以及费用开支等相关原始资料。</w:t>
      </w:r>
    </w:p>
    <w:p>
      <w:pPr>
        <w:widowControl/>
        <w:shd w:val="clear" w:color="auto" w:fill="FFFFFF"/>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rPr>
        <w:t>8允许丙方及经乙方、丙方许可的亲属和其他人员探视乙方并提供方便</w:t>
      </w:r>
      <w:r>
        <w:rPr>
          <w:rFonts w:hint="eastAsia" w:ascii="方正仿宋_GBK" w:hAnsi="方正仿宋_GBK" w:eastAsia="方正仿宋_GBK" w:cs="方正仿宋_GBK"/>
          <w:sz w:val="32"/>
          <w:szCs w:val="32"/>
        </w:rPr>
        <w:t>。但不得影响甲方对于乙方正常服务或管理，否则甲方有权拒绝。</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rPr>
        <w:t>9</w:t>
      </w:r>
      <w:r>
        <w:rPr>
          <w:rFonts w:hint="eastAsia" w:ascii="方正仿宋_GBK" w:hAnsi="方正仿宋_GBK" w:eastAsia="方正仿宋_GBK" w:cs="方正仿宋_GBK"/>
          <w:sz w:val="32"/>
          <w:szCs w:val="32"/>
        </w:rPr>
        <w:t>应当尊重乙方，保护乙方的人格尊严，尽力合理地保障乙方的人身财产安全。</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.2.1</w:t>
      </w:r>
      <w:r>
        <w:rPr>
          <w:rFonts w:hint="eastAsia" w:ascii="方正仿宋_GBK" w:hAnsi="方正仿宋_GBK" w:eastAsia="方正仿宋_GBK" w:cs="方正仿宋_GBK"/>
          <w:sz w:val="32"/>
          <w:szCs w:val="32"/>
          <w:lang w:val="en-US"/>
        </w:rPr>
        <w:t>0因</w:t>
      </w:r>
      <w:r>
        <w:rPr>
          <w:rFonts w:hint="eastAsia" w:ascii="方正仿宋_GBK" w:hAnsi="方正仿宋_GBK" w:eastAsia="方正仿宋_GBK" w:cs="方正仿宋_GBK"/>
          <w:sz w:val="32"/>
          <w:szCs w:val="32"/>
        </w:rPr>
        <w:t>被政府强制收回、拆除、征收、征用、停业或者关闭等原因，导致甲方暂停或者终止服务的，在暂停或者终止服务前，应当依法妥善安置乙方</w:t>
      </w: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rPr>
        <w:t>并</w:t>
      </w:r>
      <w:r>
        <w:rPr>
          <w:rFonts w:hint="eastAsia" w:ascii="方正仿宋_GBK" w:hAnsi="方正仿宋_GBK" w:eastAsia="方正仿宋_GBK" w:cs="方正仿宋_GBK"/>
          <w:sz w:val="32"/>
          <w:szCs w:val="32"/>
          <w:lang w:val="en-US"/>
        </w:rPr>
        <w:t>提前</w:t>
      </w:r>
      <w:r>
        <w:rPr>
          <w:rFonts w:eastAsia="方正仿宋_GBK"/>
          <w:sz w:val="32"/>
          <w:szCs w:val="32"/>
          <w:lang w:val="en-US"/>
        </w:rPr>
        <w:t>60</w:t>
      </w:r>
      <w:r>
        <w:rPr>
          <w:rFonts w:hint="eastAsia" w:ascii="方正仿宋_GBK" w:hAnsi="方正仿宋_GBK" w:eastAsia="方正仿宋_GBK" w:cs="方正仿宋_GBK"/>
          <w:sz w:val="32"/>
          <w:szCs w:val="32"/>
          <w:lang w:val="en-US"/>
        </w:rPr>
        <w:t>日及时</w:t>
      </w:r>
      <w:r>
        <w:rPr>
          <w:rFonts w:hint="eastAsia" w:ascii="方正仿宋_GBK" w:hAnsi="方正仿宋_GBK" w:eastAsia="方正仿宋_GBK" w:cs="方正仿宋_GBK"/>
          <w:sz w:val="32"/>
          <w:szCs w:val="32"/>
        </w:rPr>
        <w:t>通知丙方，甲方不承担违约责任。</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rPr>
        <w:t>5.2.11在未经乙方同意或丙方书面授权的情况下，甲方有权禁止其他人员将乙方接离养老机构。</w:t>
      </w:r>
    </w:p>
    <w:p>
      <w:pPr>
        <w:tabs>
          <w:tab w:val="left" w:pos="790"/>
          <w:tab w:val="left" w:pos="1264"/>
        </w:tabs>
        <w:overflowPunct w:val="0"/>
        <w:adjustRightInd w:val="0"/>
        <w:snapToGrid w:val="0"/>
        <w:spacing w:line="579" w:lineRule="exact"/>
        <w:ind w:firstLine="295" w:firstLineChars="10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rPr>
        <w:t>六</w:t>
      </w:r>
      <w:r>
        <w:rPr>
          <w:rFonts w:hint="eastAsia" w:ascii="方正仿宋_GBK" w:hAnsi="方正仿宋_GBK" w:eastAsia="方正仿宋_GBK" w:cs="方正仿宋_GBK"/>
          <w:b/>
          <w:bCs/>
          <w:sz w:val="32"/>
          <w:szCs w:val="32"/>
        </w:rPr>
        <w:t>条 乙方的权利义务</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.1乙方的权利</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有权按照本合同的约定获得甲方提供的养老服务。</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有权对甲方的管理服务提出意见和建议。</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有权查阅、复印甲方为其建立的个人档案，对自身的健康状况、费用支出、入院记录等享有知情权。</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rPr>
        <w:t>4有权了解提供服务的人员是否经过专业培训，是否具备相应资质，有权要求甲方更换未经专业培训或不具备相应资质或提供服务不合格的人员</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享有隐私权，人格尊严和财产不受侵犯。</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有权在突发疾病的情况下获得甲方及时、必要的医疗帮助。</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6.1.7有权参加</w:t>
      </w:r>
      <w:r>
        <w:rPr>
          <w:rFonts w:hint="eastAsia" w:ascii="方正仿宋_GBK" w:hAnsi="方正仿宋_GBK" w:eastAsia="方正仿宋_GBK" w:cs="方正仿宋_GBK"/>
          <w:sz w:val="32"/>
          <w:szCs w:val="32"/>
          <w:lang w:val="en-US"/>
        </w:rPr>
        <w:t>甲方</w:t>
      </w:r>
      <w:r>
        <w:rPr>
          <w:rFonts w:hint="eastAsia" w:ascii="方正仿宋_GBK" w:hAnsi="方正仿宋_GBK" w:eastAsia="方正仿宋_GBK" w:cs="方正仿宋_GBK"/>
          <w:sz w:val="32"/>
          <w:szCs w:val="32"/>
        </w:rPr>
        <w:t>组织的</w:t>
      </w:r>
      <w:r>
        <w:rPr>
          <w:rFonts w:hint="eastAsia" w:ascii="方正仿宋_GBK" w:hAnsi="方正仿宋_GBK" w:eastAsia="方正仿宋_GBK" w:cs="方正仿宋_GBK"/>
          <w:sz w:val="32"/>
          <w:szCs w:val="32"/>
          <w:lang w:val="en-US"/>
        </w:rPr>
        <w:t>适合自身健康状况的</w:t>
      </w:r>
      <w:r>
        <w:rPr>
          <w:rFonts w:hint="eastAsia" w:ascii="方正仿宋_GBK" w:hAnsi="方正仿宋_GBK" w:eastAsia="方正仿宋_GBK" w:cs="方正仿宋_GBK"/>
          <w:sz w:val="32"/>
          <w:szCs w:val="32"/>
        </w:rPr>
        <w:t>活动。</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乙方的义务</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.1如实提供甲方所需的信息材料（包括但不限于乙方的家庭成员、既往病史、</w:t>
      </w:r>
      <w:r>
        <w:rPr>
          <w:rFonts w:hint="eastAsia" w:ascii="方正仿宋_GBK" w:hAnsi="方正仿宋_GBK" w:eastAsia="方正仿宋_GBK" w:cs="方正仿宋_GBK"/>
          <w:sz w:val="32"/>
          <w:szCs w:val="32"/>
          <w:lang w:val="en-US"/>
        </w:rPr>
        <w:t>过敏史、</w:t>
      </w:r>
      <w:r>
        <w:rPr>
          <w:rFonts w:hint="eastAsia" w:ascii="方正仿宋_GBK" w:hAnsi="方正仿宋_GBK" w:eastAsia="方正仿宋_GBK" w:cs="方正仿宋_GBK"/>
          <w:sz w:val="32"/>
          <w:szCs w:val="32"/>
        </w:rPr>
        <w:t>健康状况、脾气秉性和药品使用情况等信息），并确保真实、有效、无虚假与隐瞒，如实填写《</w:t>
      </w:r>
      <w:r>
        <w:rPr>
          <w:rFonts w:hint="eastAsia" w:ascii="方正仿宋_GBK" w:hAnsi="方正仿宋_GBK" w:eastAsia="方正仿宋_GBK" w:cs="方正仿宋_GBK"/>
          <w:sz w:val="32"/>
          <w:szCs w:val="32"/>
          <w:lang w:val="en-US"/>
        </w:rPr>
        <w:t>入住登记表</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2应当</w:t>
      </w:r>
      <w:r>
        <w:rPr>
          <w:rFonts w:hint="eastAsia" w:ascii="方正仿宋_GBK" w:hAnsi="方正仿宋_GBK" w:eastAsia="方正仿宋_GBK" w:cs="方正仿宋_GBK"/>
          <w:sz w:val="32"/>
          <w:szCs w:val="32"/>
        </w:rPr>
        <w:t>配合甲方做好</w:t>
      </w:r>
      <w:r>
        <w:rPr>
          <w:rFonts w:hint="eastAsia" w:ascii="方正仿宋_GBK" w:hAnsi="方正仿宋_GBK" w:eastAsia="方正仿宋_GBK" w:cs="方正仿宋_GBK"/>
          <w:sz w:val="32"/>
          <w:szCs w:val="32"/>
          <w:lang w:val="en-US"/>
        </w:rPr>
        <w:t>入院</w:t>
      </w:r>
      <w:r>
        <w:rPr>
          <w:rFonts w:hint="eastAsia" w:ascii="方正仿宋_GBK" w:hAnsi="方正仿宋_GBK" w:eastAsia="方正仿宋_GBK" w:cs="方正仿宋_GBK"/>
          <w:sz w:val="32"/>
          <w:szCs w:val="32"/>
        </w:rPr>
        <w:t>评估、</w:t>
      </w:r>
      <w:r>
        <w:rPr>
          <w:rFonts w:hint="eastAsia" w:ascii="方正仿宋_GBK" w:hAnsi="方正仿宋_GBK" w:eastAsia="方正仿宋_GBK" w:cs="方正仿宋_GBK"/>
          <w:sz w:val="32"/>
          <w:szCs w:val="32"/>
          <w:lang w:val="en-US"/>
        </w:rPr>
        <w:t>即时评估和例行评估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并根据评估结果</w:t>
      </w:r>
      <w:r>
        <w:rPr>
          <w:rFonts w:hint="eastAsia" w:ascii="方正仿宋_GBK" w:hAnsi="方正仿宋_GBK" w:eastAsia="方正仿宋_GBK" w:cs="方正仿宋_GBK"/>
          <w:sz w:val="32"/>
          <w:szCs w:val="32"/>
        </w:rPr>
        <w:t>确认照料护理等级，配合甲方定期</w:t>
      </w:r>
      <w:r>
        <w:rPr>
          <w:rFonts w:hint="eastAsia" w:ascii="方正仿宋_GBK" w:hAnsi="方正仿宋_GBK" w:eastAsia="方正仿宋_GBK" w:cs="方正仿宋_GBK"/>
          <w:sz w:val="32"/>
          <w:szCs w:val="32"/>
          <w:lang w:val="en-US"/>
        </w:rPr>
        <w:t>参加</w:t>
      </w:r>
      <w:r>
        <w:rPr>
          <w:rFonts w:hint="eastAsia" w:ascii="方正仿宋_GBK" w:hAnsi="方正仿宋_GBK" w:eastAsia="方正仿宋_GBK" w:cs="方正仿宋_GBK"/>
          <w:sz w:val="32"/>
          <w:szCs w:val="32"/>
        </w:rPr>
        <w:t>体检，费用</w:t>
      </w:r>
      <w:r>
        <w:rPr>
          <w:rFonts w:hint="eastAsia" w:ascii="方正仿宋_GBK" w:hAnsi="方正仿宋_GBK" w:eastAsia="方正仿宋_GBK" w:cs="方正仿宋_GBK"/>
          <w:sz w:val="32"/>
          <w:szCs w:val="32"/>
          <w:lang w:val="en-US"/>
        </w:rPr>
        <w:t>自理</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遵守甲方的规章制度，爱护甲方的设施设备，不得改变或者破坏入住房间及其设施设备。未经甲方书面同意，不得在房间内添置任何设施设备、</w:t>
      </w:r>
      <w:r>
        <w:rPr>
          <w:rFonts w:hint="eastAsia" w:ascii="方正仿宋_GBK" w:hAnsi="方正仿宋_GBK" w:eastAsia="方正仿宋_GBK" w:cs="方正仿宋_GBK"/>
          <w:sz w:val="32"/>
          <w:szCs w:val="32"/>
          <w:lang w:val="en-US"/>
        </w:rPr>
        <w:t>工具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包括但不限于电器、刀具</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4与其他入住老年人和谐相处</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不得在房间内和甲方的禁烟区吸烟；不得酗酒。</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不得私自留宿他人。如</w:t>
      </w:r>
      <w:r>
        <w:rPr>
          <w:rFonts w:hint="eastAsia" w:ascii="方正仿宋_GBK" w:hAnsi="方正仿宋_GBK" w:eastAsia="方正仿宋_GBK" w:cs="方正仿宋_GBK"/>
          <w:sz w:val="32"/>
          <w:szCs w:val="32"/>
          <w:lang w:val="en-US"/>
        </w:rPr>
        <w:t>需外出</w:t>
      </w:r>
      <w:r>
        <w:rPr>
          <w:rFonts w:hint="eastAsia" w:ascii="方正仿宋_GBK" w:hAnsi="方正仿宋_GBK" w:eastAsia="方正仿宋_GBK" w:cs="方正仿宋_GBK"/>
          <w:sz w:val="32"/>
          <w:szCs w:val="32"/>
        </w:rPr>
        <w:t>需</w:t>
      </w:r>
      <w:r>
        <w:rPr>
          <w:rFonts w:hint="eastAsia" w:ascii="方正仿宋_GBK" w:hAnsi="方正仿宋_GBK" w:eastAsia="方正仿宋_GBK" w:cs="方正仿宋_GBK"/>
          <w:sz w:val="32"/>
          <w:szCs w:val="32"/>
          <w:lang w:val="en-US"/>
        </w:rPr>
        <w:t>在甲方办理请假、销假登记，在外就医或留宿应及时通知甲方</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7</w:t>
      </w:r>
      <w:r>
        <w:rPr>
          <w:rFonts w:hint="eastAsia" w:ascii="方正仿宋_GBK" w:hAnsi="方正仿宋_GBK" w:eastAsia="方正仿宋_GBK" w:cs="方正仿宋_GBK"/>
          <w:sz w:val="32"/>
          <w:szCs w:val="32"/>
        </w:rPr>
        <w:t>如损坏甲方设施设备的，应当按照《设施设备清单》上标明的价格赔偿甲方损失。</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8按约定自行或与丙方共同支付本合同约定的各项费用。</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9</w:t>
      </w:r>
      <w:r>
        <w:rPr>
          <w:rFonts w:hint="eastAsia" w:ascii="方正仿宋_GBK" w:hAnsi="方正仿宋_GBK" w:eastAsia="方正仿宋_GBK" w:cs="方正仿宋_GBK"/>
          <w:sz w:val="32"/>
          <w:szCs w:val="32"/>
        </w:rPr>
        <w:t>对甲方的管理服务，应当予以配合。</w:t>
      </w:r>
    </w:p>
    <w:p>
      <w:pPr>
        <w:pStyle w:val="3"/>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6.3.0在甲方机构内不听甲方劝阻及管理，造成自身损害、损失或与其他老年人发生纠纷造成他人损害、损失，一切后果由乙方和丙方全权负责，</w:t>
      </w:r>
      <w:r>
        <w:rPr>
          <w:rFonts w:hint="eastAsia" w:ascii="方正仿宋_GBK" w:hAnsi="方正仿宋_GBK" w:eastAsia="方正仿宋_GBK" w:cs="方正仿宋_GBK"/>
          <w:sz w:val="32"/>
          <w:szCs w:val="32"/>
          <w:lang w:val="en-US"/>
        </w:rPr>
        <w:t>与甲方无关</w:t>
      </w:r>
      <w:r>
        <w:rPr>
          <w:rFonts w:hint="eastAsia" w:ascii="方正仿宋_GBK" w:hAnsi="方正仿宋_GBK" w:eastAsia="方正仿宋_GBK" w:cs="方正仿宋_GBK"/>
          <w:sz w:val="32"/>
          <w:szCs w:val="32"/>
        </w:rPr>
        <w:t>且甲方有权单方面终止服务合同。</w:t>
      </w:r>
    </w:p>
    <w:p>
      <w:pPr>
        <w:adjustRightInd w:val="0"/>
        <w:snapToGrid w:val="0"/>
        <w:spacing w:line="579" w:lineRule="exact"/>
        <w:ind w:firstLine="590" w:firstLineChars="20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ab/>
      </w: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rPr>
        <w:t>七</w:t>
      </w:r>
      <w:r>
        <w:rPr>
          <w:rFonts w:hint="eastAsia" w:ascii="方正仿宋_GBK" w:hAnsi="方正仿宋_GBK" w:eastAsia="方正仿宋_GBK" w:cs="方正仿宋_GBK"/>
          <w:b/>
          <w:bCs/>
          <w:sz w:val="32"/>
          <w:szCs w:val="32"/>
        </w:rPr>
        <w:t>条 丙方的权利义务</w:t>
      </w:r>
      <w:r>
        <w:rPr>
          <w:rFonts w:hint="eastAsia" w:ascii="方正仿宋_GBK" w:hAnsi="方正仿宋_GBK" w:eastAsia="方正仿宋_GBK" w:cs="方正仿宋_GBK"/>
          <w:b/>
          <w:bCs/>
          <w:sz w:val="32"/>
          <w:szCs w:val="32"/>
        </w:rPr>
        <w:tab/>
      </w:r>
    </w:p>
    <w:p>
      <w:pPr>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7</w:t>
      </w:r>
      <w:r>
        <w:rPr>
          <w:rFonts w:hint="eastAsia" w:ascii="方正仿宋_GBK" w:hAnsi="方正仿宋_GBK" w:eastAsia="方正仿宋_GBK" w:cs="方正仿宋_GBK"/>
          <w:sz w:val="32"/>
          <w:szCs w:val="32"/>
        </w:rPr>
        <w:t>.1丙方的权利</w:t>
      </w:r>
    </w:p>
    <w:p>
      <w:pPr>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.1有权对甲方的管理服务提出批评建议。</w:t>
      </w:r>
    </w:p>
    <w:p>
      <w:pPr>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.2对乙方的健康状况、费用支出、入院记录等享有知情权，有权查阅、复印甲方为乙方建立的个人档案。</w:t>
      </w:r>
    </w:p>
    <w:p>
      <w:pPr>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.3享有对乙方的探视权，</w:t>
      </w:r>
      <w:r>
        <w:rPr>
          <w:rFonts w:hint="eastAsia" w:ascii="方正仿宋_GBK" w:hAnsi="方正仿宋_GBK" w:eastAsia="方正仿宋_GBK" w:cs="方正仿宋_GBK"/>
          <w:sz w:val="32"/>
          <w:szCs w:val="32"/>
          <w:lang w:val="en-US"/>
        </w:rPr>
        <w:t>但不得影响甲方对乙方正常服务和管理</w:t>
      </w:r>
      <w:r>
        <w:rPr>
          <w:rFonts w:hint="eastAsia" w:ascii="方正仿宋_GBK" w:hAnsi="方正仿宋_GBK" w:eastAsia="方正仿宋_GBK" w:cs="方正仿宋_GBK"/>
          <w:sz w:val="32"/>
          <w:szCs w:val="32"/>
        </w:rPr>
        <w:t>。</w:t>
      </w:r>
    </w:p>
    <w:p>
      <w:pPr>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.4如乙方出现突发紧急或者意外情况的，有权要求甲方提供相关信息。</w:t>
      </w:r>
    </w:p>
    <w:p>
      <w:pPr>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7</w:t>
      </w:r>
      <w:r>
        <w:rPr>
          <w:rFonts w:hint="eastAsia" w:ascii="方正仿宋_GBK" w:hAnsi="方正仿宋_GBK" w:eastAsia="方正仿宋_GBK" w:cs="方正仿宋_GBK"/>
          <w:sz w:val="32"/>
          <w:szCs w:val="32"/>
        </w:rPr>
        <w:t>.2丙方的义务</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7.2.1在乙方入住前应当如实向甲方提供乙方的情况（如家庭成员、既往病史、过敏史、健康状况、脾气秉性和药品使用情况等），协助乙方如实填写《入住登记表》，并确保真实、有效、无虚假与隐瞒。</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7.2.2劝导乙方自觉遵守甲方的规章制度、接受管理服务、爱护甲方的服务设施。</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7.2.3应当经常探视乙方并保持沟通，满足乙方的精神需求。</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7.2.4如若家庭情况、通信地址、联系电话等信息发生变更的，应当及时通知甲方。丙方确认的第一联系人在乙方在院期间需保持</w:t>
      </w:r>
      <w:r>
        <w:rPr>
          <w:rFonts w:eastAsia="方正仿宋_GBK"/>
          <w:sz w:val="32"/>
          <w:szCs w:val="32"/>
          <w:lang w:val="en-US"/>
        </w:rPr>
        <w:t>24</w:t>
      </w:r>
      <w:r>
        <w:rPr>
          <w:rFonts w:hint="eastAsia" w:ascii="方正仿宋_GBK" w:hAnsi="方正仿宋_GBK" w:eastAsia="方正仿宋_GBK" w:cs="方正仿宋_GBK"/>
          <w:sz w:val="32"/>
          <w:szCs w:val="32"/>
          <w:lang w:val="en-US"/>
        </w:rPr>
        <w:t>小时通信畅通。</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7.2.5对乙方的探视不得影响甲方的正常管理与服务。</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7.2.6应当就乙方在本合同项下对甲方所负的债务向甲方承担连带保证责任。保证期间为主债务履行期限届满之日起两年。保证的范围为：乙方在本合同项下应当向甲方支付的养老服务费用、违约金、损害赔偿金和甲方实现债权所发生的诉讼费/仲裁费、保全费、律师费等费用。</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7.2.7对于乙方造成甲方损害或他人人身、财产损害的，应当承担连带赔偿责任。</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7.2.8如乙方需要外出就医的，应当在接到甲方通知后及时携乙方到医院就诊，劝导乙方遵守医嘱、配合治疗，并将乙方的就医情况如实告知甲方。</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7.2.9应当及时协助甲方处理乙方出现的紧急情况。如乙方突发危重疾病，应当在接到甲方电话通知后及时赶达医院，负责处理乙方的治疗事宜。</w:t>
      </w:r>
    </w:p>
    <w:p>
      <w:pPr>
        <w:adjustRightInd w:val="0"/>
        <w:snapToGrid w:val="0"/>
        <w:spacing w:line="579" w:lineRule="exact"/>
        <w:ind w:firstLine="590" w:firstLineChars="200"/>
        <w:rPr>
          <w:rFonts w:ascii="方正仿宋_GBK" w:hAnsi="方正仿宋_GBK" w:eastAsia="方正仿宋_GBK" w:cs="方正仿宋_GBK"/>
          <w:b/>
          <w:bCs/>
          <w:sz w:val="32"/>
          <w:szCs w:val="32"/>
          <w:lang w:val="en-US"/>
        </w:rPr>
      </w:pPr>
      <w:r>
        <w:rPr>
          <w:rFonts w:hint="eastAsia" w:ascii="方正仿宋_GBK" w:hAnsi="方正仿宋_GBK" w:eastAsia="方正仿宋_GBK" w:cs="方正仿宋_GBK"/>
          <w:sz w:val="32"/>
          <w:szCs w:val="32"/>
          <w:lang w:val="en-US"/>
        </w:rPr>
        <w:t>7.2.10如乙方在入住甲方期间去世的，应当及时处理乙方的善后事宜并支付相关费用</w:t>
      </w:r>
      <w:r>
        <w:rPr>
          <w:rFonts w:hint="eastAsia" w:ascii="方正仿宋_GBK" w:hAnsi="方正仿宋_GBK" w:eastAsia="方正仿宋_GBK" w:cs="方正仿宋_GBK"/>
          <w:sz w:val="32"/>
          <w:szCs w:val="32"/>
        </w:rPr>
        <w:t>。</w:t>
      </w:r>
    </w:p>
    <w:p>
      <w:pPr>
        <w:tabs>
          <w:tab w:val="left" w:pos="790"/>
          <w:tab w:val="left" w:pos="1264"/>
        </w:tabs>
        <w:overflowPunct w:val="0"/>
        <w:adjustRightInd w:val="0"/>
        <w:snapToGrid w:val="0"/>
        <w:spacing w:line="579" w:lineRule="exact"/>
        <w:jc w:val="center"/>
        <w:rPr>
          <w:rFonts w:ascii="方正仿宋_GBK" w:hAnsi="方正仿宋_GBK" w:eastAsia="方正仿宋_GBK" w:cs="方正仿宋_GBK"/>
          <w:b/>
          <w:bCs/>
          <w:sz w:val="32"/>
          <w:szCs w:val="32"/>
          <w:lang w:val="en-US"/>
        </w:rPr>
      </w:pPr>
      <w:r>
        <w:rPr>
          <w:rFonts w:hint="eastAsia" w:ascii="方正仿宋_GBK" w:hAnsi="方正仿宋_GBK" w:eastAsia="方正仿宋_GBK" w:cs="方正仿宋_GBK"/>
          <w:b/>
          <w:bCs/>
          <w:sz w:val="32"/>
          <w:szCs w:val="32"/>
          <w:lang w:val="en-US"/>
        </w:rPr>
        <w:t>第八条 陈述与保证</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8.1甲方保证为依法登记的养老机构，具有提供本合同约定的养老服务的资格和能力。</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8.2乙方和丙方保证乙方不属于患有精神疾病、甲类或乙类传染性疾病不符合入住养老机构疾病的老年人。</w:t>
      </w:r>
    </w:p>
    <w:p>
      <w:pPr>
        <w:adjustRightInd w:val="0"/>
        <w:snapToGrid w:val="0"/>
        <w:spacing w:line="579" w:lineRule="exact"/>
        <w:ind w:firstLine="59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rPr>
        <w:t>8.3乙方、丙方保证向甲方提供乙方在本合同签署前</w:t>
      </w:r>
      <w:r>
        <w:rPr>
          <w:rFonts w:eastAsia="方正仿宋_GBK"/>
          <w:sz w:val="32"/>
          <w:szCs w:val="32"/>
          <w:lang w:val="en-US"/>
        </w:rPr>
        <w:t>1</w:t>
      </w:r>
      <w:r>
        <w:rPr>
          <w:rFonts w:hint="eastAsia" w:ascii="方正仿宋_GBK" w:hAnsi="方正仿宋_GBK" w:eastAsia="方正仿宋_GBK" w:cs="方正仿宋_GBK"/>
          <w:sz w:val="32"/>
          <w:szCs w:val="32"/>
          <w:lang w:val="en-US"/>
        </w:rPr>
        <w:t>个月内二级甲等以上医院进行体检的《体检报告》，体检项目包括：精神健康状况、传染疾病及养老机构要求的其他体检项目等，并将体检报告作为本合同附件。</w:t>
      </w:r>
    </w:p>
    <w:p>
      <w:pPr>
        <w:tabs>
          <w:tab w:val="left" w:pos="790"/>
          <w:tab w:val="left" w:pos="1264"/>
        </w:tabs>
        <w:overflowPunct w:val="0"/>
        <w:adjustRightInd w:val="0"/>
        <w:snapToGrid w:val="0"/>
        <w:spacing w:line="579"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第九条 合同的变更、终止和解除</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9.1合同的变更</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9.1.1</w:t>
      </w:r>
      <w:r>
        <w:rPr>
          <w:rFonts w:hint="eastAsia" w:ascii="方正仿宋_GBK" w:hAnsi="方正仿宋_GBK" w:eastAsia="方正仿宋_GBK" w:cs="方正仿宋_GBK"/>
          <w:sz w:val="32"/>
          <w:szCs w:val="32"/>
        </w:rPr>
        <w:t>在本合同履行过程中，甲方应定期对乙方进行老年人能力综合评估。</w:t>
      </w:r>
      <w:r>
        <w:rPr>
          <w:rFonts w:hint="eastAsia" w:ascii="方正仿宋_GBK" w:hAnsi="方正仿宋_GBK" w:eastAsia="方正仿宋_GBK" w:cs="方正仿宋_GBK"/>
          <w:sz w:val="32"/>
          <w:szCs w:val="32"/>
          <w:lang w:val="en-US"/>
        </w:rPr>
        <w:t>或者</w:t>
      </w:r>
      <w:r>
        <w:rPr>
          <w:rFonts w:hint="eastAsia" w:ascii="方正仿宋_GBK" w:hAnsi="方正仿宋_GBK" w:eastAsia="方正仿宋_GBK" w:cs="方正仿宋_GBK"/>
          <w:sz w:val="32"/>
          <w:szCs w:val="32"/>
        </w:rPr>
        <w:t>乙方身心状况发生变化，需要变更照料护理等级的，甲方应即时对乙方进行老年人能力综合评估。根据</w:t>
      </w:r>
      <w:r>
        <w:rPr>
          <w:rFonts w:hint="eastAsia" w:ascii="方正仿宋_GBK" w:hAnsi="方正仿宋_GBK" w:eastAsia="方正仿宋_GBK" w:cs="方正仿宋_GBK"/>
          <w:sz w:val="32"/>
          <w:szCs w:val="32"/>
          <w:lang w:val="en-US"/>
        </w:rPr>
        <w:t>上述两种</w:t>
      </w:r>
      <w:r>
        <w:rPr>
          <w:rFonts w:hint="eastAsia" w:ascii="方正仿宋_GBK" w:hAnsi="方正仿宋_GBK" w:eastAsia="方正仿宋_GBK" w:cs="方正仿宋_GBK"/>
          <w:sz w:val="32"/>
          <w:szCs w:val="32"/>
        </w:rPr>
        <w:t>评估</w:t>
      </w:r>
      <w:r>
        <w:rPr>
          <w:rFonts w:hint="eastAsia" w:ascii="方正仿宋_GBK" w:hAnsi="方正仿宋_GBK" w:eastAsia="方正仿宋_GBK" w:cs="方正仿宋_GBK"/>
          <w:sz w:val="32"/>
          <w:szCs w:val="32"/>
          <w:lang w:val="en-US"/>
        </w:rPr>
        <w:t>的</w:t>
      </w:r>
      <w:r>
        <w:rPr>
          <w:rFonts w:hint="eastAsia" w:ascii="方正仿宋_GBK" w:hAnsi="方正仿宋_GBK" w:eastAsia="方正仿宋_GBK" w:cs="方正仿宋_GBK"/>
          <w:sz w:val="32"/>
          <w:szCs w:val="32"/>
        </w:rPr>
        <w:t>结果，甲方应当</w:t>
      </w:r>
      <w:r>
        <w:rPr>
          <w:rFonts w:hint="eastAsia" w:ascii="方正仿宋_GBK" w:hAnsi="方正仿宋_GBK" w:eastAsia="方正仿宋_GBK" w:cs="方正仿宋_GBK"/>
          <w:sz w:val="32"/>
          <w:szCs w:val="32"/>
          <w:lang w:val="en-US"/>
        </w:rPr>
        <w:t>以书面、短信、微信的方式</w:t>
      </w:r>
      <w:r>
        <w:rPr>
          <w:rFonts w:hint="eastAsia" w:ascii="方正仿宋_GBK" w:hAnsi="方正仿宋_GBK" w:eastAsia="方正仿宋_GBK" w:cs="方正仿宋_GBK"/>
          <w:sz w:val="32"/>
          <w:szCs w:val="32"/>
        </w:rPr>
        <w:t>及时向乙方、丙方提出变更照料护理等级的建议。乙方、丙方同意变更照料护理等级的，应当签署《变更事项确认表》（附件</w:t>
      </w:r>
      <w:r>
        <w:rPr>
          <w:rFonts w:eastAsia="方正仿宋_GBK"/>
          <w:sz w:val="32"/>
          <w:szCs w:val="32"/>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根据变更事项确认表中变更护理等级后对应的服务项目服务</w:t>
      </w:r>
      <w:r>
        <w:rPr>
          <w:rFonts w:hint="eastAsia" w:ascii="方正仿宋_GBK" w:hAnsi="方正仿宋_GBK" w:eastAsia="方正仿宋_GBK" w:cs="方正仿宋_GBK"/>
          <w:sz w:val="32"/>
          <w:szCs w:val="32"/>
        </w:rPr>
        <w:t>并调整</w:t>
      </w:r>
      <w:r>
        <w:rPr>
          <w:rFonts w:hint="eastAsia" w:ascii="方正仿宋_GBK" w:hAnsi="方正仿宋_GBK" w:eastAsia="方正仿宋_GBK" w:cs="方正仿宋_GBK"/>
          <w:sz w:val="32"/>
          <w:szCs w:val="32"/>
          <w:lang w:val="en-US"/>
        </w:rPr>
        <w:t>费用</w:t>
      </w:r>
      <w:r>
        <w:rPr>
          <w:rFonts w:hint="eastAsia" w:ascii="方正仿宋_GBK" w:hAnsi="方正仿宋_GBK" w:eastAsia="方正仿宋_GBK" w:cs="方正仿宋_GBK"/>
          <w:sz w:val="32"/>
          <w:szCs w:val="32"/>
        </w:rPr>
        <w:t>。</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9.1.2</w:t>
      </w:r>
      <w:r>
        <w:rPr>
          <w:rFonts w:hint="eastAsia" w:ascii="方正仿宋_GBK" w:hAnsi="方正仿宋_GBK" w:eastAsia="方正仿宋_GBK" w:cs="方正仿宋_GBK"/>
          <w:sz w:val="32"/>
          <w:szCs w:val="32"/>
        </w:rPr>
        <w:t>如果乙方、丙方拒绝调整费用的，甲方仍按原护理等级提供服务。</w:t>
      </w:r>
      <w:r>
        <w:rPr>
          <w:rFonts w:hint="eastAsia" w:ascii="方正仿宋_GBK" w:hAnsi="方正仿宋_GBK" w:eastAsia="方正仿宋_GBK" w:cs="方正仿宋_GBK"/>
          <w:sz w:val="32"/>
          <w:szCs w:val="32"/>
          <w:lang w:val="en-US"/>
        </w:rPr>
        <w:t>但因乙方、丙方不同意变更护理等级所产生的风险和后果由乙方、丙方自行承担。或者甲方认为，不调整服务项目将导致乙方的健康安全无法保障的，乙方也不接受调整后的服务的，甲方有权解除本合同。</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9.1.3如果乙方、丙方</w:t>
      </w:r>
      <w:r>
        <w:rPr>
          <w:rFonts w:hint="eastAsia" w:ascii="方正仿宋_GBK" w:hAnsi="方正仿宋_GBK" w:eastAsia="方正仿宋_GBK" w:cs="方正仿宋_GBK"/>
          <w:sz w:val="32"/>
          <w:szCs w:val="32"/>
        </w:rPr>
        <w:t>在收到甲方的变更服务书面通知后</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天内既不确认又不提出异议，</w:t>
      </w:r>
      <w:r>
        <w:rPr>
          <w:rFonts w:hint="eastAsia" w:ascii="方正仿宋_GBK" w:hAnsi="方正仿宋_GBK" w:eastAsia="方正仿宋_GBK" w:cs="方正仿宋_GBK"/>
          <w:sz w:val="32"/>
          <w:szCs w:val="32"/>
          <w:lang w:val="en-US"/>
        </w:rPr>
        <w:t>但乙方实际接受甲方所提供的变更后的服务的，视为乙方、丙方接受甲方提出的变更事项和费用，各方已就合同的变更达成一致，乙方、丙方有义务支付变更后的服务费用</w:t>
      </w:r>
      <w:r>
        <w:rPr>
          <w:rFonts w:hint="eastAsia" w:ascii="方正仿宋_GBK" w:hAnsi="方正仿宋_GBK" w:eastAsia="方正仿宋_GBK" w:cs="方正仿宋_GBK"/>
          <w:sz w:val="32"/>
          <w:szCs w:val="32"/>
        </w:rPr>
        <w:t>。</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9.2合同的解除</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9.2.1出现下列情形之一的，乙方、丙方有权解除本合同：</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甲方提供的服务不符合合同约定，经乙方、丙方书面提出后</w:t>
      </w:r>
      <w:r>
        <w:rPr>
          <w:rFonts w:eastAsia="方正仿宋_GBK"/>
          <w:sz w:val="32"/>
          <w:szCs w:val="32"/>
        </w:rPr>
        <w:t>15</w:t>
      </w:r>
      <w:r>
        <w:rPr>
          <w:rFonts w:hint="eastAsia" w:ascii="方正仿宋_GBK" w:hAnsi="方正仿宋_GBK" w:eastAsia="方正仿宋_GBK" w:cs="方正仿宋_GBK"/>
          <w:sz w:val="32"/>
          <w:szCs w:val="32"/>
        </w:rPr>
        <w:t>日内不改正的。</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因甲方或甲方工作人员的故意或者重大过失造成乙方人身或重大财产损害的。</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3）</w:t>
      </w: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lang w:val="en-US"/>
        </w:rPr>
        <w:t>试住期内</w:t>
      </w:r>
      <w:r>
        <w:rPr>
          <w:rFonts w:hint="eastAsia" w:ascii="方正仿宋_GBK" w:hAnsi="方正仿宋_GBK" w:eastAsia="方正仿宋_GBK" w:cs="方正仿宋_GBK"/>
          <w:sz w:val="32"/>
          <w:szCs w:val="32"/>
        </w:rPr>
        <w:t>不适应居住环境或管理方式的。</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4）</w:t>
      </w:r>
      <w:r>
        <w:rPr>
          <w:rFonts w:hint="eastAsia" w:ascii="方正仿宋_GBK" w:hAnsi="方正仿宋_GBK" w:eastAsia="方正仿宋_GBK" w:cs="方正仿宋_GBK"/>
          <w:sz w:val="32"/>
          <w:szCs w:val="32"/>
        </w:rPr>
        <w:t>本合同履行过程中，乙方或丙方提前</w:t>
      </w:r>
      <w:r>
        <w:rPr>
          <w:rFonts w:eastAsia="方正仿宋_GBK"/>
          <w:sz w:val="32"/>
          <w:szCs w:val="32"/>
        </w:rPr>
        <w:t>30</w:t>
      </w:r>
      <w:r>
        <w:rPr>
          <w:rFonts w:hint="eastAsia" w:ascii="方正仿宋_GBK" w:hAnsi="方正仿宋_GBK" w:eastAsia="方正仿宋_GBK" w:cs="方正仿宋_GBK"/>
          <w:sz w:val="32"/>
          <w:szCs w:val="32"/>
        </w:rPr>
        <w:t>日书面通知甲方解除合同并结清服务费用的。</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5</w:t>
      </w:r>
      <w:r>
        <w:rPr>
          <w:rFonts w:hint="eastAsia" w:ascii="方正仿宋_GBK" w:hAnsi="方正仿宋_GBK" w:eastAsia="方正仿宋_GBK" w:cs="方正仿宋_GBK"/>
          <w:sz w:val="32"/>
          <w:szCs w:val="32"/>
        </w:rPr>
        <w:t>）乙方因疾病离开甲方的，但乙方、丙方要求保留房间或者床位的除外。</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9.2.2出现下列情形之一的，甲方有权解除本合同：</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rPr>
        <w:t>乙方拖欠各项费用，或</w:t>
      </w:r>
      <w:r>
        <w:rPr>
          <w:rFonts w:hint="eastAsia" w:ascii="方正仿宋_GBK" w:hAnsi="方正仿宋_GBK" w:eastAsia="方正仿宋_GBK" w:cs="方正仿宋_GBK"/>
          <w:spacing w:val="2"/>
          <w:sz w:val="32"/>
          <w:szCs w:val="32"/>
        </w:rPr>
        <w:t>逾期未补足入住保证金</w:t>
      </w:r>
      <w:r>
        <w:rPr>
          <w:rFonts w:hint="eastAsia" w:ascii="方正仿宋_GBK" w:hAnsi="方正仿宋_GBK" w:eastAsia="方正仿宋_GBK" w:cs="方正仿宋_GBK"/>
          <w:sz w:val="32"/>
          <w:szCs w:val="32"/>
        </w:rPr>
        <w:t>超过</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日，经甲方催告后</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日内仍不支付的。</w:t>
      </w:r>
    </w:p>
    <w:p>
      <w:pPr>
        <w:tabs>
          <w:tab w:val="left" w:pos="1134"/>
        </w:tabs>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lang w:val="en-US"/>
        </w:rPr>
        <w:t>严重违反甲方规章制度，造成甲方难以向乙方提供养老服务，或者对其他入院老年人造成伤害或伤害高风险的</w:t>
      </w:r>
      <w:r>
        <w:rPr>
          <w:rFonts w:hint="eastAsia" w:ascii="方正仿宋_GBK" w:hAnsi="方正仿宋_GBK" w:eastAsia="方正仿宋_GBK" w:cs="方正仿宋_GBK"/>
          <w:sz w:val="32"/>
          <w:szCs w:val="32"/>
        </w:rPr>
        <w:t>。</w:t>
      </w:r>
    </w:p>
    <w:p>
      <w:pPr>
        <w:tabs>
          <w:tab w:val="left" w:pos="1134"/>
        </w:tabs>
        <w:adjustRightInd w:val="0"/>
        <w:snapToGrid w:val="0"/>
        <w:spacing w:line="579" w:lineRule="exact"/>
        <w:ind w:firstLine="59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rPr>
        <w:t>3）乙方、丙方隐瞒乙方重要健康信息，或者隐瞒严重暴力犯罪历史或暴力倾向，或者入院后表现出暴力倾向、人身危险性（包括对自身或对他人），或者</w:t>
      </w:r>
      <w:r>
        <w:rPr>
          <w:rFonts w:hint="eastAsia" w:ascii="方正仿宋_GBK" w:hAnsi="方正仿宋_GBK" w:eastAsia="方正仿宋_GBK" w:cs="方正仿宋_GBK"/>
          <w:spacing w:val="2"/>
          <w:sz w:val="32"/>
          <w:szCs w:val="32"/>
        </w:rPr>
        <w:t>乙方出现精神障碍、患有必须隔离治疗的疾病的</w:t>
      </w:r>
      <w:r>
        <w:rPr>
          <w:rFonts w:hint="eastAsia" w:ascii="方正仿宋_GBK" w:hAnsi="方正仿宋_GBK" w:eastAsia="方正仿宋_GBK" w:cs="方正仿宋_GBK"/>
          <w:sz w:val="32"/>
          <w:szCs w:val="32"/>
        </w:rPr>
        <w:t xml:space="preserve">。 </w:t>
      </w:r>
    </w:p>
    <w:p>
      <w:pPr>
        <w:tabs>
          <w:tab w:val="left" w:pos="790"/>
          <w:tab w:val="left" w:pos="1264"/>
        </w:tabs>
        <w:overflowPunct w:val="0"/>
        <w:adjustRightInd w:val="0"/>
        <w:snapToGrid w:val="0"/>
        <w:spacing w:line="579"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第十条 重大事项的特别约定</w:t>
      </w:r>
    </w:p>
    <w:p>
      <w:pPr>
        <w:tabs>
          <w:tab w:val="left" w:pos="790"/>
          <w:tab w:val="left" w:pos="1264"/>
        </w:tabs>
        <w:overflowPunct w:val="0"/>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10.1乙方突发疾病或身体损伤等紧急情况的处理</w:t>
      </w:r>
    </w:p>
    <w:p>
      <w:pPr>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乙方在入住期间突发疾病（含危重疾病）、身体伤害等紧急情况，需要施行手术、特殊检查或者特殊治疗的，</w:t>
      </w:r>
      <w:r>
        <w:rPr>
          <w:rFonts w:hint="eastAsia" w:ascii="方正仿宋_GBK" w:hAnsi="方正仿宋_GBK" w:eastAsia="方正仿宋_GBK" w:cs="方正仿宋_GBK"/>
          <w:sz w:val="32"/>
          <w:szCs w:val="32"/>
          <w:lang w:val="en-US"/>
        </w:rPr>
        <w:t>若乙方、丙方签有《事项委托协议》（附件</w:t>
      </w:r>
      <w:r>
        <w:rPr>
          <w:rFonts w:eastAsia="方正仿宋_GBK"/>
          <w:sz w:val="32"/>
          <w:szCs w:val="32"/>
          <w:lang w:val="en-US"/>
        </w:rPr>
        <w:t>11</w:t>
      </w:r>
      <w:r>
        <w:rPr>
          <w:rFonts w:hint="eastAsia" w:ascii="方正仿宋_GBK" w:hAnsi="方正仿宋_GBK" w:eastAsia="方正仿宋_GBK" w:cs="方正仿宋_GBK"/>
          <w:sz w:val="32"/>
          <w:szCs w:val="32"/>
          <w:lang w:val="en-US"/>
        </w:rPr>
        <w:t>）的，</w:t>
      </w:r>
      <w:r>
        <w:rPr>
          <w:rFonts w:hint="eastAsia" w:ascii="方正仿宋_GBK" w:hAnsi="方正仿宋_GBK" w:eastAsia="方正仿宋_GBK" w:cs="方正仿宋_GBK"/>
          <w:sz w:val="32"/>
          <w:szCs w:val="32"/>
        </w:rPr>
        <w:t>甲方根据《事项委托协议》的约定进行处理，就乙方手术、特殊检查或者特殊治疗代为签字所产生的一切风险和全部后果，由乙方、丙方承担，甲方不承担责任。</w:t>
      </w:r>
    </w:p>
    <w:p>
      <w:pPr>
        <w:adjustRightInd w:val="0"/>
        <w:snapToGrid w:val="0"/>
        <w:spacing w:line="579" w:lineRule="exact"/>
        <w:ind w:firstLine="590" w:firstLineChars="200"/>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若乙方、丙方未签订《事项委托协议》的，甲方应及时通知丙方或联系</w:t>
      </w:r>
      <w:r>
        <w:rPr>
          <w:rFonts w:eastAsia="方正仿宋_GBK"/>
          <w:sz w:val="32"/>
          <w:szCs w:val="32"/>
          <w:lang w:val="en-US"/>
        </w:rPr>
        <w:t>120</w:t>
      </w:r>
      <w:r>
        <w:rPr>
          <w:rFonts w:hint="eastAsia" w:ascii="方正仿宋_GBK" w:hAnsi="方正仿宋_GBK" w:eastAsia="方正仿宋_GBK" w:cs="方正仿宋_GBK"/>
          <w:sz w:val="32"/>
          <w:szCs w:val="32"/>
          <w:lang w:val="en-US"/>
        </w:rPr>
        <w:t>等医疗急救机构；丙方应当及时赶达医疗机构处理乙方的紧急就医事务，若甲方不能及时联系上丙方，即与本合同确定的紧急联系人取得联系，通报情况。相应医疗救治费用由乙方、丙方承担。</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10.2.乙方突发重大情况，甲方与丙方的责任承担</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乙方出现突发危重疾病、精神状况恶化、去世等重大情况时，甲方无法联系到丙方，从而导致贻误抢救治疗、无法处理善后等后果的，丙方应当承担全部责任。甲方在按照本合同的约定履行相应义务的，不承担责任。</w:t>
      </w:r>
    </w:p>
    <w:p>
      <w:pPr>
        <w:adjustRightInd w:val="0"/>
        <w:snapToGrid w:val="0"/>
        <w:spacing w:line="579" w:lineRule="exact"/>
        <w:ind w:firstLine="624"/>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10.3乙方去世的善后及相关费用 </w:t>
      </w:r>
    </w:p>
    <w:p>
      <w:pPr>
        <w:spacing w:line="579" w:lineRule="exact"/>
        <w:ind w:firstLine="59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在入住甲方期间去世的，甲方应当及时通知丙方，由丙方负责善后事宜并承担相关费用。甲方如与丙方无法取得联系的，应当及时联系殡仪馆妥善保存乙方遗体，因此产生的费用由丙方承担（甲方垫付费用的，可以直接从入住保证金中扣除）。</w:t>
      </w:r>
    </w:p>
    <w:p>
      <w:pPr>
        <w:adjustRightInd w:val="0"/>
        <w:snapToGrid w:val="0"/>
        <w:spacing w:line="579" w:lineRule="exact"/>
        <w:ind w:firstLine="59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10.4由乙方、丙方指定为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紧急联系人，紧急联系人电话为: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紧急联系人信息发生变更时，乙方、丙方应当及时通知甲方。在乙方发生突发疾病（含危重疾病）、身体伤害等紧急情况，而甲方无法联系丙方时，紧急联系人应当配合甲方联系丙方。紧急联系人不配合的，由乙方、丙方承担一切责任，甲方不承担责任。</w:t>
      </w:r>
    </w:p>
    <w:p>
      <w:pPr>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10.5其他情形下责任的承担</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10.5.1在乙方入住甲方期间，乙方因食用他人带入的食品等原因造成损害的，甲方应当及时通知丙方，乙方</w:t>
      </w:r>
      <w:r>
        <w:rPr>
          <w:rFonts w:hint="eastAsia" w:ascii="方正仿宋_GBK" w:hAnsi="方正仿宋_GBK" w:eastAsia="方正仿宋_GBK" w:cs="方正仿宋_GBK"/>
          <w:sz w:val="32"/>
          <w:szCs w:val="32"/>
          <w:lang w:val="en-US"/>
        </w:rPr>
        <w:t>及</w:t>
      </w:r>
      <w:r>
        <w:rPr>
          <w:rFonts w:hint="eastAsia" w:ascii="方正仿宋_GBK" w:hAnsi="方正仿宋_GBK" w:eastAsia="方正仿宋_GBK" w:cs="方正仿宋_GBK"/>
          <w:sz w:val="32"/>
          <w:szCs w:val="32"/>
        </w:rPr>
        <w:t>丙方应当自行承担责任。</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10.5.2 在乙方入住甲方期间，乙方</w:t>
      </w:r>
      <w:r>
        <w:rPr>
          <w:rFonts w:hint="eastAsia" w:ascii="方正仿宋_GBK" w:hAnsi="方正仿宋_GBK" w:eastAsia="方正仿宋_GBK" w:cs="方正仿宋_GBK"/>
          <w:sz w:val="32"/>
          <w:szCs w:val="32"/>
          <w:lang w:val="en-US"/>
        </w:rPr>
        <w:t>非</w:t>
      </w:r>
      <w:r>
        <w:rPr>
          <w:rFonts w:hint="eastAsia" w:ascii="方正仿宋_GBK" w:hAnsi="方正仿宋_GBK" w:eastAsia="方正仿宋_GBK" w:cs="方正仿宋_GBK"/>
          <w:sz w:val="32"/>
          <w:szCs w:val="32"/>
        </w:rPr>
        <w:t>因</w:t>
      </w:r>
      <w:r>
        <w:rPr>
          <w:rFonts w:hint="eastAsia" w:ascii="方正仿宋_GBK" w:hAnsi="方正仿宋_GBK" w:eastAsia="方正仿宋_GBK" w:cs="方正仿宋_GBK"/>
          <w:sz w:val="32"/>
          <w:szCs w:val="32"/>
          <w:lang w:val="en-US"/>
        </w:rPr>
        <w:t>甲方</w:t>
      </w:r>
      <w:r>
        <w:rPr>
          <w:rFonts w:hint="eastAsia" w:ascii="方正仿宋_GBK" w:hAnsi="方正仿宋_GBK" w:eastAsia="方正仿宋_GBK" w:cs="方正仿宋_GBK"/>
          <w:sz w:val="32"/>
          <w:szCs w:val="32"/>
        </w:rPr>
        <w:t>原因患病</w:t>
      </w:r>
      <w:r>
        <w:rPr>
          <w:rFonts w:hint="eastAsia" w:ascii="方正仿宋_GBK" w:hAnsi="方正仿宋_GBK" w:eastAsia="方正仿宋_GBK" w:cs="方正仿宋_GBK"/>
          <w:sz w:val="32"/>
          <w:szCs w:val="32"/>
          <w:lang w:val="en-US"/>
        </w:rPr>
        <w:t>或受到意外伤害的</w:t>
      </w:r>
      <w:r>
        <w:rPr>
          <w:rFonts w:hint="eastAsia" w:ascii="方正仿宋_GBK" w:hAnsi="方正仿宋_GBK" w:eastAsia="方正仿宋_GBK" w:cs="方正仿宋_GBK"/>
          <w:sz w:val="32"/>
          <w:szCs w:val="32"/>
        </w:rPr>
        <w:t>，甲方应在所提供服务和自身能力的范围内积极救治并及时通知丙方，但对乙方</w:t>
      </w:r>
      <w:r>
        <w:rPr>
          <w:rFonts w:hint="eastAsia" w:ascii="方正仿宋_GBK" w:hAnsi="方正仿宋_GBK" w:eastAsia="方正仿宋_GBK" w:cs="方正仿宋_GBK"/>
          <w:sz w:val="32"/>
          <w:szCs w:val="32"/>
          <w:lang w:val="en-US"/>
        </w:rPr>
        <w:t>非</w:t>
      </w:r>
      <w:r>
        <w:rPr>
          <w:rFonts w:hint="eastAsia" w:ascii="方正仿宋_GBK" w:hAnsi="方正仿宋_GBK" w:eastAsia="方正仿宋_GBK" w:cs="方正仿宋_GBK"/>
          <w:sz w:val="32"/>
          <w:szCs w:val="32"/>
        </w:rPr>
        <w:t>因</w:t>
      </w:r>
      <w:r>
        <w:rPr>
          <w:rFonts w:hint="eastAsia" w:ascii="方正仿宋_GBK" w:hAnsi="方正仿宋_GBK" w:eastAsia="方正仿宋_GBK" w:cs="方正仿宋_GBK"/>
          <w:sz w:val="32"/>
          <w:szCs w:val="32"/>
          <w:lang w:val="en-US"/>
        </w:rPr>
        <w:t>甲方</w:t>
      </w:r>
      <w:r>
        <w:rPr>
          <w:rFonts w:hint="eastAsia" w:ascii="方正仿宋_GBK" w:hAnsi="方正仿宋_GBK" w:eastAsia="方正仿宋_GBK" w:cs="方正仿宋_GBK"/>
          <w:sz w:val="32"/>
          <w:szCs w:val="32"/>
        </w:rPr>
        <w:t>原因患病、</w:t>
      </w:r>
      <w:r>
        <w:rPr>
          <w:rFonts w:hint="eastAsia" w:ascii="方正仿宋_GBK" w:hAnsi="方正仿宋_GBK" w:eastAsia="方正仿宋_GBK" w:cs="方正仿宋_GBK"/>
          <w:sz w:val="32"/>
          <w:szCs w:val="32"/>
          <w:lang w:val="en-US"/>
        </w:rPr>
        <w:t>意外伤害、</w:t>
      </w:r>
      <w:r>
        <w:rPr>
          <w:rFonts w:hint="eastAsia" w:ascii="方正仿宋_GBK" w:hAnsi="方正仿宋_GBK" w:eastAsia="方正仿宋_GBK" w:cs="方正仿宋_GBK"/>
          <w:sz w:val="32"/>
          <w:szCs w:val="32"/>
        </w:rPr>
        <w:t>去世所产生的后果不承担责任。</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10.5.3在乙方属于完全民事行为能力人时，因乙方原因造成其自身或者他人损害的，由乙方承担相应责任，丙方承担民事连带责任；在乙方属于限制民事行为能力人或无民事行为能力人时，因乙方原因造成其自身或者他人损害的，应由乙方、丙方承担相应责任。甲方未充分履行安全保障义务的，需依法承担相应责任。</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10.5.4乙方、丙方未将乙方健康状况、用药情况及过往病史如实告知甲方，造成甲方在提供服务过程中导致乙方发生人身损害的，由乙方、丙方承担全部责任。</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10.5.5乙方需外出就医，丙方拒绝及时携乙方到医院就诊的，由此造成的一切后果由</w:t>
      </w:r>
      <w:r>
        <w:rPr>
          <w:rFonts w:hint="eastAsia" w:ascii="方正仿宋_GBK" w:hAnsi="方正仿宋_GBK" w:eastAsia="方正仿宋_GBK" w:cs="方正仿宋_GBK"/>
          <w:sz w:val="32"/>
          <w:szCs w:val="32"/>
          <w:lang w:val="en-US"/>
        </w:rPr>
        <w:t>乙方、</w:t>
      </w:r>
      <w:r>
        <w:rPr>
          <w:rFonts w:hint="eastAsia" w:ascii="方正仿宋_GBK" w:hAnsi="方正仿宋_GBK" w:eastAsia="方正仿宋_GBK" w:cs="方正仿宋_GBK"/>
          <w:sz w:val="32"/>
          <w:szCs w:val="32"/>
        </w:rPr>
        <w:t>丙方承担；丙方拒绝及时携乙方就诊的，为了乙方的健康，甲方可以派人陪同送医，</w:t>
      </w:r>
      <w:r>
        <w:rPr>
          <w:rFonts w:hint="eastAsia" w:ascii="方正仿宋_GBK" w:hAnsi="方正仿宋_GBK" w:eastAsia="方正仿宋_GBK" w:cs="方正仿宋_GBK"/>
          <w:sz w:val="32"/>
          <w:szCs w:val="32"/>
          <w:lang w:val="en-US"/>
        </w:rPr>
        <w:t>但</w:t>
      </w:r>
      <w:r>
        <w:rPr>
          <w:rFonts w:hint="eastAsia" w:ascii="方正仿宋_GBK" w:hAnsi="方正仿宋_GBK" w:eastAsia="方正仿宋_GBK" w:cs="方正仿宋_GBK"/>
          <w:sz w:val="32"/>
          <w:szCs w:val="32"/>
        </w:rPr>
        <w:t>由乙方、丙方承担责任</w:t>
      </w:r>
      <w:r>
        <w:rPr>
          <w:rFonts w:hint="eastAsia" w:ascii="方正仿宋_GBK" w:hAnsi="方正仿宋_GBK" w:eastAsia="方正仿宋_GBK" w:cs="方正仿宋_GBK"/>
          <w:sz w:val="32"/>
          <w:szCs w:val="32"/>
          <w:lang w:val="en-US"/>
        </w:rPr>
        <w:t>和相应费用</w:t>
      </w:r>
      <w:r>
        <w:rPr>
          <w:rFonts w:hint="eastAsia" w:ascii="方正仿宋_GBK" w:hAnsi="方正仿宋_GBK" w:eastAsia="方正仿宋_GBK" w:cs="方正仿宋_GBK"/>
          <w:sz w:val="32"/>
          <w:szCs w:val="32"/>
        </w:rPr>
        <w:t>。</w:t>
      </w:r>
    </w:p>
    <w:p>
      <w:pPr>
        <w:adjustRightInd w:val="0"/>
        <w:snapToGrid w:val="0"/>
        <w:spacing w:line="579" w:lineRule="exact"/>
        <w:ind w:firstLine="624"/>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10.5.6根据《</w:t>
      </w:r>
      <w:r>
        <w:rPr>
          <w:rFonts w:hint="eastAsia" w:ascii="方正仿宋_GBK" w:hAnsi="方正仿宋_GBK" w:eastAsia="方正仿宋_GBK" w:cs="方正仿宋_GBK"/>
          <w:sz w:val="32"/>
          <w:szCs w:val="32"/>
        </w:rPr>
        <w:t>老年人能力评估规范</w:t>
      </w:r>
      <w:r>
        <w:rPr>
          <w:rFonts w:hint="eastAsia" w:ascii="方正仿宋_GBK" w:hAnsi="方正仿宋_GBK" w:eastAsia="方正仿宋_GBK" w:cs="方正仿宋_GBK"/>
          <w:sz w:val="32"/>
          <w:szCs w:val="32"/>
          <w:lang w:val="en-US"/>
        </w:rPr>
        <w:t>》，评估结果乙方属能力完好的老年人，甲方不限制乙方的行动自由，乙方应对自身活动行为负责。乙方突发疾病，甲方应第一时间通知丙方，并采取相应的救治措施，包括但不限于送乙方就医，所产生的一切后果及费用由乙方、丙方负责。</w:t>
      </w:r>
    </w:p>
    <w:p>
      <w:pPr>
        <w:adjustRightInd w:val="0"/>
        <w:snapToGrid w:val="0"/>
        <w:spacing w:line="579" w:lineRule="exact"/>
        <w:ind w:firstLine="624"/>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10.5.7乙方在服务期间因生理、疾病、心理等自身原因导致发生自伤、自残、自杀、出走或其他意外事故（包括但不限于：因乙方思想问题、心理问题、家庭矛盾等因素引起的各种意外伤害、死亡或乙方在甲方休养期间突发疾病、突发流行性传染疾病），甲方不承担任何责任，但应当全力配合救治，及时拨打</w:t>
      </w:r>
      <w:r>
        <w:rPr>
          <w:rFonts w:eastAsia="方正仿宋_GBK"/>
          <w:sz w:val="32"/>
          <w:szCs w:val="32"/>
          <w:lang w:val="en-US"/>
        </w:rPr>
        <w:t>120</w:t>
      </w:r>
      <w:r>
        <w:rPr>
          <w:rFonts w:hint="eastAsia" w:ascii="方正仿宋_GBK" w:hAnsi="方正仿宋_GBK" w:eastAsia="方正仿宋_GBK" w:cs="方正仿宋_GBK"/>
          <w:sz w:val="32"/>
          <w:szCs w:val="32"/>
          <w:lang w:val="en-US"/>
        </w:rPr>
        <w:t>急救电话以及通知丙方，所产生的一切费用由乙方、丙方承担。</w:t>
      </w:r>
    </w:p>
    <w:p>
      <w:pPr>
        <w:adjustRightInd w:val="0"/>
        <w:snapToGrid w:val="0"/>
        <w:spacing w:line="579" w:lineRule="exact"/>
        <w:ind w:firstLine="624"/>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第十一条 违约责任</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11.1因甲方及其工作人员的过错，造成乙方经济损失的，甲方应当赔偿</w:t>
      </w:r>
      <w:r>
        <w:rPr>
          <w:rFonts w:hint="eastAsia" w:ascii="方正仿宋_GBK" w:hAnsi="方正仿宋_GBK" w:eastAsia="方正仿宋_GBK" w:cs="方正仿宋_GBK"/>
          <w:sz w:val="32"/>
          <w:szCs w:val="32"/>
          <w:lang w:val="en-US"/>
        </w:rPr>
        <w:t>乙方直接</w:t>
      </w:r>
      <w:r>
        <w:rPr>
          <w:rFonts w:hint="eastAsia" w:ascii="方正仿宋_GBK" w:hAnsi="方正仿宋_GBK" w:eastAsia="方正仿宋_GBK" w:cs="方正仿宋_GBK"/>
          <w:sz w:val="32"/>
          <w:szCs w:val="32"/>
        </w:rPr>
        <w:t>损失。</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甲方或其工作人员侵犯乙方、丙方知情权的，乙方、丙方有权要求甲方改正，造成乙方经济损失的，甲方应当赔偿损失。</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11.4因乙方原因造成甲方或第三人损害的，乙方、丙方应当承担赔偿责任。</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11.5乙方逾期补足入住保证金</w:t>
      </w:r>
      <w:r>
        <w:rPr>
          <w:rFonts w:hint="eastAsia" w:ascii="方正仿宋_GBK" w:hAnsi="方正仿宋_GBK" w:eastAsia="方正仿宋_GBK" w:cs="方正仿宋_GBK"/>
          <w:sz w:val="32"/>
          <w:szCs w:val="32"/>
          <w:lang w:val="en-US"/>
        </w:rPr>
        <w:t>或逾期支付养老服务费</w:t>
      </w:r>
      <w:r>
        <w:rPr>
          <w:rFonts w:hint="eastAsia" w:ascii="方正仿宋_GBK" w:hAnsi="方正仿宋_GBK" w:eastAsia="方正仿宋_GBK" w:cs="方正仿宋_GBK"/>
          <w:sz w:val="32"/>
          <w:szCs w:val="32"/>
        </w:rPr>
        <w:t>的，每逾期一日按应补足金额的万分之</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向甲方支付逾期付款违约金（违约金比例不得超过</w:t>
      </w:r>
      <w:r>
        <w:rPr>
          <w:rFonts w:hint="eastAsia" w:ascii="方正仿宋_GBK" w:hAnsi="方正仿宋_GBK" w:eastAsia="方正仿宋_GBK" w:cs="方正仿宋_GBK"/>
          <w:sz w:val="32"/>
          <w:szCs w:val="32"/>
          <w:lang w:val="en-US"/>
        </w:rPr>
        <w:t>每日</w:t>
      </w:r>
      <w:r>
        <w:rPr>
          <w:rFonts w:hint="eastAsia" w:ascii="方正仿宋_GBK" w:hAnsi="方正仿宋_GBK" w:eastAsia="方正仿宋_GBK" w:cs="方正仿宋_GBK"/>
          <w:sz w:val="32"/>
          <w:szCs w:val="32"/>
        </w:rPr>
        <w:t>万分之三，违约金</w:t>
      </w:r>
      <w:r>
        <w:rPr>
          <w:rFonts w:hint="eastAsia" w:ascii="方正仿宋_GBK" w:hAnsi="方正仿宋_GBK" w:eastAsia="方正仿宋_GBK" w:cs="方正仿宋_GBK"/>
          <w:sz w:val="32"/>
          <w:szCs w:val="32"/>
          <w:lang w:val="en-US"/>
        </w:rPr>
        <w:t>额度</w:t>
      </w:r>
      <w:r>
        <w:rPr>
          <w:rFonts w:hint="eastAsia" w:ascii="方正仿宋_GBK" w:hAnsi="方正仿宋_GBK" w:eastAsia="方正仿宋_GBK" w:cs="方正仿宋_GBK"/>
          <w:sz w:val="32"/>
          <w:szCs w:val="32"/>
        </w:rPr>
        <w:t>总</w:t>
      </w:r>
      <w:r>
        <w:rPr>
          <w:rFonts w:hint="eastAsia" w:ascii="方正仿宋_GBK" w:hAnsi="方正仿宋_GBK" w:eastAsia="方正仿宋_GBK" w:cs="方正仿宋_GBK"/>
          <w:sz w:val="32"/>
          <w:szCs w:val="32"/>
          <w:lang w:val="en-US"/>
        </w:rPr>
        <w:t>计</w:t>
      </w:r>
      <w:r>
        <w:rPr>
          <w:rFonts w:hint="eastAsia" w:ascii="方正仿宋_GBK" w:hAnsi="方正仿宋_GBK" w:eastAsia="方正仿宋_GBK" w:cs="方正仿宋_GBK"/>
          <w:sz w:val="32"/>
          <w:szCs w:val="32"/>
        </w:rPr>
        <w:t>不超过应补足金额的</w:t>
      </w:r>
      <w:r>
        <w:rPr>
          <w:rFonts w:hint="eastAsia" w:ascii="方正仿宋_GBK" w:hAnsi="方正仿宋_GBK" w:eastAsia="方正仿宋_GBK" w:cs="方正仿宋_GBK"/>
          <w:sz w:val="32"/>
          <w:szCs w:val="32"/>
          <w:lang w:val="en-US"/>
        </w:rPr>
        <w:t>总额</w:t>
      </w:r>
      <w:r>
        <w:rPr>
          <w:rFonts w:hint="eastAsia" w:ascii="方正仿宋_GBK" w:hAnsi="方正仿宋_GBK" w:eastAsia="方正仿宋_GBK" w:cs="方正仿宋_GBK"/>
          <w:sz w:val="32"/>
          <w:szCs w:val="32"/>
        </w:rPr>
        <w:t>）。</w:t>
      </w:r>
    </w:p>
    <w:p>
      <w:pPr>
        <w:adjustRightInd w:val="0"/>
        <w:snapToGrid w:val="0"/>
        <w:spacing w:line="579" w:lineRule="exact"/>
        <w:ind w:firstLine="624"/>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11.6本合同期满终止或解除后，乙方既未搬离甲方又不支付服务费用的，应当自合同期满终止、被解除的次日起，</w:t>
      </w:r>
      <w:r>
        <w:rPr>
          <w:rFonts w:hint="eastAsia" w:ascii="方正仿宋_GBK" w:hAnsi="方正仿宋_GBK" w:eastAsia="方正仿宋_GBK" w:cs="方正仿宋_GBK"/>
          <w:sz w:val="32"/>
          <w:szCs w:val="32"/>
          <w:lang w:val="en-US"/>
        </w:rPr>
        <w:t>除按原合同标准继续支付各项费用外，另需</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val="en-US"/>
        </w:rPr>
        <w:t>合同总</w:t>
      </w:r>
      <w:r>
        <w:rPr>
          <w:rFonts w:hint="eastAsia" w:ascii="方正仿宋_GBK" w:hAnsi="方正仿宋_GBK" w:eastAsia="方正仿宋_GBK" w:cs="方正仿宋_GBK"/>
          <w:sz w:val="32"/>
          <w:szCs w:val="32"/>
        </w:rPr>
        <w:t>费用每日</w:t>
      </w:r>
      <w:r>
        <w:rPr>
          <w:rFonts w:hint="eastAsia" w:ascii="方正仿宋_GBK" w:hAnsi="方正仿宋_GBK" w:eastAsia="方正仿宋_GBK" w:cs="方正仿宋_GBK"/>
          <w:sz w:val="32"/>
          <w:szCs w:val="32"/>
          <w:u w:val="single"/>
        </w:rPr>
        <w:t xml:space="preserve">     </w:t>
      </w:r>
      <w:r>
        <w:rPr>
          <w:rFonts w:eastAsia="方正仿宋_GBK"/>
          <w:sz w:val="32"/>
          <w:szCs w:val="32"/>
        </w:rPr>
        <w:t>%</w:t>
      </w:r>
      <w:r>
        <w:rPr>
          <w:rFonts w:hint="eastAsia" w:ascii="方正仿宋_GBK" w:hAnsi="方正仿宋_GBK" w:eastAsia="方正仿宋_GBK" w:cs="方正仿宋_GBK"/>
          <w:sz w:val="32"/>
          <w:szCs w:val="32"/>
          <w:lang w:val="en-US"/>
        </w:rPr>
        <w:t>的金额</w:t>
      </w:r>
      <w:r>
        <w:rPr>
          <w:rFonts w:hint="eastAsia" w:ascii="方正仿宋_GBK" w:hAnsi="方正仿宋_GBK" w:eastAsia="方正仿宋_GBK" w:cs="方正仿宋_GBK"/>
          <w:sz w:val="32"/>
          <w:szCs w:val="32"/>
        </w:rPr>
        <w:t>向甲方支付违</w:t>
      </w:r>
      <w:r>
        <w:rPr>
          <w:rFonts w:hint="eastAsia" w:ascii="方正仿宋_GBK" w:hAnsi="方正仿宋_GBK" w:eastAsia="方正仿宋_GBK" w:cs="方正仿宋_GBK"/>
          <w:sz w:val="32"/>
          <w:szCs w:val="32"/>
          <w:lang w:val="en-US"/>
        </w:rPr>
        <w:t>约金。甲方对乙方出现的患病和意外不承担责任，造成甲方经济损失的，乙方、丙方应当赔偿损失。</w:t>
      </w:r>
    </w:p>
    <w:p>
      <w:pPr>
        <w:adjustRightInd w:val="0"/>
        <w:snapToGrid w:val="0"/>
        <w:spacing w:line="579" w:lineRule="exact"/>
        <w:ind w:firstLine="624"/>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rPr>
        <w:t>11.7本合同生效后任何一方不履行或者不完全履行约定义务的，应当承担相应的违约责任并赔偿由此给守约方造成的损失，损失包括但不限于守约方为实现债权而支付的律师费、公证费、鉴定费、保全费、保全担保费、诉讼（仲裁）费、差旅费以及其他相关费用，亦包括守约方因违约方的违约行为向任何第三方支付的违约金、赔偿金、补偿金、罚金、行政罚款等。</w:t>
      </w:r>
    </w:p>
    <w:p>
      <w:pPr>
        <w:adjustRightInd w:val="0"/>
        <w:snapToGrid w:val="0"/>
        <w:spacing w:line="579" w:lineRule="exact"/>
        <w:ind w:firstLine="624"/>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第十二条 不可抗力</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12.1甲、乙、丙三方中的任何一方因遭受不可抗力导致未能履行其在本合同下的全部或部分义务的，不承担违约责任。遭受不可抗力的一方应及时将发生不可抗力的情形通知对方，并在</w:t>
      </w:r>
      <w:r>
        <w:rPr>
          <w:rFonts w:eastAsia="方正仿宋_GBK"/>
          <w:sz w:val="32"/>
          <w:szCs w:val="32"/>
        </w:rPr>
        <w:t>15</w:t>
      </w:r>
      <w:r>
        <w:rPr>
          <w:rFonts w:hint="eastAsia" w:ascii="方正仿宋_GBK" w:hAnsi="方正仿宋_GBK" w:eastAsia="方正仿宋_GBK" w:cs="方正仿宋_GBK"/>
          <w:sz w:val="32"/>
          <w:szCs w:val="32"/>
        </w:rPr>
        <w:t>个工作日内将不可抗力发生的有效证明提供给对方。</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12.2不可抗力指在签订合同时不可预见，在合同履行过程中不可避免且不能克服的自然灾害和社会性突发事件，包括但不限于疫情、地震、海啸、骚乱、戒严、暴动、战争等其他情形。</w:t>
      </w:r>
    </w:p>
    <w:p>
      <w:pPr>
        <w:adjustRightInd w:val="0"/>
        <w:snapToGrid w:val="0"/>
        <w:spacing w:line="579" w:lineRule="exact"/>
        <w:ind w:firstLine="624"/>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12.3因不可抗力导致本合同无法履行的，遭受不可抗力的一方应在不可抗力发生后及时通知合同其他当事人，本合同自动解除，各方互不承担违约责任。甲方、乙方、丙方应积极协调，妥善安置乙方。</w:t>
      </w:r>
    </w:p>
    <w:p>
      <w:pPr>
        <w:adjustRightInd w:val="0"/>
        <w:snapToGrid w:val="0"/>
        <w:spacing w:line="579" w:lineRule="exact"/>
        <w:ind w:firstLine="624"/>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第十三条 纠纷的解决方式</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因本合同产生的纠纷，各方应当首先协商解决。协商不成的，按下列第</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种方式处理：</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（1）依法向</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人民法院起诉。</w:t>
      </w:r>
    </w:p>
    <w:p>
      <w:pPr>
        <w:adjustRightInd w:val="0"/>
        <w:snapToGrid w:val="0"/>
        <w:spacing w:line="579" w:lineRule="exact"/>
        <w:ind w:firstLine="624"/>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（2）提交</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仲裁委员会仲裁。</w:t>
      </w:r>
    </w:p>
    <w:p>
      <w:pPr>
        <w:adjustRightInd w:val="0"/>
        <w:snapToGrid w:val="0"/>
        <w:spacing w:line="579" w:lineRule="exact"/>
        <w:ind w:firstLine="624"/>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第十四条 通知与送达</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14.1本合同所载明的甲方、乙方、丙方的通信地址和联系电话，一方要求变更的，应于变更之日书面告知对方。</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14.2一方给对方发出的通知，按照下列情形确定通知送达对方的时间：</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14.2.1采用邮寄、特快专递送达的，回执上注明的收件日期</w:t>
      </w:r>
      <w:r>
        <w:rPr>
          <w:rFonts w:hint="eastAsia" w:ascii="方正仿宋_GBK" w:hAnsi="方正仿宋_GBK" w:eastAsia="方正仿宋_GBK" w:cs="方正仿宋_GBK"/>
          <w:sz w:val="32"/>
          <w:szCs w:val="32"/>
          <w:lang w:val="en-US"/>
        </w:rPr>
        <w:t>或拒收日期、未妥投日期</w:t>
      </w:r>
      <w:r>
        <w:rPr>
          <w:rFonts w:hint="eastAsia" w:ascii="方正仿宋_GBK" w:hAnsi="方正仿宋_GBK" w:eastAsia="方正仿宋_GBK" w:cs="方正仿宋_GBK"/>
          <w:sz w:val="32"/>
          <w:szCs w:val="32"/>
        </w:rPr>
        <w:t>为送达日。</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14.2.2采用手机短信、微信等即时通信方式发送通知的，通知发送到收件方的手机时即为送达。</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14.2.3采用电子邮件发送通知的，通知进入收件方邮箱时即为送达。</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14.2.4采用传真发送通知的，收件方的传真机接收通知时即为送达。</w:t>
      </w:r>
    </w:p>
    <w:p>
      <w:pPr>
        <w:adjustRightInd w:val="0"/>
        <w:snapToGrid w:val="0"/>
        <w:spacing w:line="579" w:lineRule="exact"/>
        <w:ind w:firstLine="624"/>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14.3因收件方的通信地址、手机号码、传真、微信号、电子邮箱等信息错误、不详或发生变更未及时通知其他各方造成通知无法送达的，由收件方自行承担由此引起的一切后果和责任。</w:t>
      </w:r>
    </w:p>
    <w:p>
      <w:pPr>
        <w:adjustRightInd w:val="0"/>
        <w:snapToGrid w:val="0"/>
        <w:spacing w:line="579" w:lineRule="exact"/>
        <w:jc w:val="both"/>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第十五条 合同生效及附件</w:t>
      </w:r>
    </w:p>
    <w:p>
      <w:pPr>
        <w:adjustRightInd w:val="0"/>
        <w:snapToGrid w:val="0"/>
        <w:spacing w:line="579" w:lineRule="exact"/>
        <w:ind w:firstLine="59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15.1本合同一式叁份，甲方、乙方、丙方各执一份，具有同等法律效力。本合同自甲方签字盖章和乙方、丙方签字（系单位时，盖章生效）之日起生效。</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15.2本合同的附件如下：</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□附件1：甲方经营资质、</w:t>
      </w:r>
      <w:r>
        <w:rPr>
          <w:rFonts w:hint="eastAsia" w:ascii="方正仿宋_GBK" w:hAnsi="方正仿宋_GBK" w:eastAsia="方正仿宋_GBK" w:cs="方正仿宋_GBK"/>
          <w:sz w:val="32"/>
          <w:szCs w:val="32"/>
          <w:lang w:val="en-US"/>
        </w:rPr>
        <w:t>房产证或租赁合同复印件</w:t>
      </w:r>
      <w:r>
        <w:rPr>
          <w:rFonts w:hint="eastAsia" w:ascii="方正仿宋_GBK" w:hAnsi="方正仿宋_GBK" w:eastAsia="方正仿宋_GBK" w:cs="方正仿宋_GBK"/>
          <w:sz w:val="32"/>
          <w:szCs w:val="32"/>
        </w:rPr>
        <w:t>；乙方、丙方身份证件、户口本复印件。</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□附件2：《入住登记表》</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□附件3：</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《养老机构入住须知》</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□附件4：《综合告知书》</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□附件5：《体检报告项目说明》</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□附件6：《老年人能力综合评估结果》</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□附件7：《设施设备清单》</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□附件8：《首次服务项目确认表》</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□附件9：《变更事项确认表》</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lang w:val="en-US"/>
        </w:rPr>
        <w:t>0</w:t>
      </w:r>
      <w:r>
        <w:rPr>
          <w:rFonts w:hint="eastAsia" w:ascii="方正仿宋_GBK" w:hAnsi="方正仿宋_GBK" w:eastAsia="方正仿宋_GBK" w:cs="方正仿宋_GBK"/>
          <w:sz w:val="32"/>
          <w:szCs w:val="32"/>
        </w:rPr>
        <w:t>：《事项委托协议》</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rPr>
        <w:t>11</w:t>
      </w:r>
      <w:r>
        <w:rPr>
          <w:rFonts w:hint="eastAsia" w:ascii="方正仿宋_GBK" w:hAnsi="方正仿宋_GBK" w:eastAsia="方正仿宋_GBK" w:cs="方正仿宋_GBK"/>
          <w:sz w:val="32"/>
          <w:szCs w:val="32"/>
        </w:rPr>
        <w:t>：《药品保管服务须知》</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lang w:val="en-US"/>
        </w:rPr>
        <w:t>2</w:t>
      </w:r>
      <w:r>
        <w:rPr>
          <w:rFonts w:hint="eastAsia" w:ascii="方正仿宋_GBK" w:hAnsi="方正仿宋_GBK" w:eastAsia="方正仿宋_GBK" w:cs="方正仿宋_GBK"/>
          <w:sz w:val="32"/>
          <w:szCs w:val="32"/>
        </w:rPr>
        <w:t>：《物品保管协议》</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□其他附件：                       。</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15.3本合同附件系本合同组成部分，与本合同具有同等法律效力。</w:t>
      </w:r>
    </w:p>
    <w:p>
      <w:pPr>
        <w:adjustRightInd w:val="0"/>
        <w:snapToGrid w:val="0"/>
        <w:spacing w:line="579" w:lineRule="exact"/>
        <w:ind w:firstLine="624"/>
        <w:rPr>
          <w:rFonts w:ascii="方正仿宋_GBK" w:hAnsi="方正仿宋_GBK" w:eastAsia="方正仿宋_GBK" w:cs="方正仿宋_GBK"/>
          <w:sz w:val="32"/>
          <w:szCs w:val="32"/>
        </w:rPr>
      </w:pP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甲方（盖章）：    </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法定代表人或授权代表（签名并按指印）：</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p>
    <w:p>
      <w:pPr>
        <w:adjustRightInd w:val="0"/>
        <w:snapToGrid w:val="0"/>
        <w:spacing w:line="579" w:lineRule="exact"/>
        <w:ind w:firstLine="624"/>
        <w:rPr>
          <w:rFonts w:ascii="方正仿宋_GBK" w:hAnsi="方正仿宋_GBK" w:eastAsia="方正仿宋_GBK" w:cs="方正仿宋_GBK"/>
          <w:sz w:val="32"/>
          <w:szCs w:val="32"/>
        </w:rPr>
      </w:pP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乙方（签名并按指印）：          </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日期：               </w:t>
      </w:r>
    </w:p>
    <w:p>
      <w:pPr>
        <w:adjustRightInd w:val="0"/>
        <w:snapToGrid w:val="0"/>
        <w:spacing w:line="579" w:lineRule="exact"/>
        <w:ind w:firstLine="624"/>
        <w:rPr>
          <w:rFonts w:ascii="方正仿宋_GBK" w:hAnsi="方正仿宋_GBK" w:eastAsia="方正仿宋_GBK" w:cs="方正仿宋_GBK"/>
          <w:sz w:val="32"/>
          <w:szCs w:val="32"/>
        </w:rPr>
      </w:pP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丙方（签名并按指印）：</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p>
    <w:p>
      <w:pPr>
        <w:adjustRightInd w:val="0"/>
        <w:snapToGrid w:val="0"/>
        <w:spacing w:line="579" w:lineRule="exact"/>
        <w:ind w:firstLine="624"/>
        <w:rPr>
          <w:rFonts w:ascii="方正仿宋_GBK" w:hAnsi="方正仿宋_GBK" w:eastAsia="方正仿宋_GBK" w:cs="方正仿宋_GBK"/>
          <w:sz w:val="32"/>
          <w:szCs w:val="32"/>
        </w:rPr>
      </w:pP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丙方（系单位的，盖章）：</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法定代表人或授权代表（签名并按指印）：</w:t>
      </w:r>
    </w:p>
    <w:p>
      <w:pPr>
        <w:adjustRightInd w:val="0"/>
        <w:snapToGrid w:val="0"/>
        <w:spacing w:line="579" w:lineRule="exact"/>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w:t>
      </w:r>
    </w:p>
    <w:p>
      <w:pPr>
        <w:adjustRightInd w:val="0"/>
        <w:snapToGrid w:val="0"/>
        <w:spacing w:line="579" w:lineRule="exact"/>
        <w:ind w:firstLine="624"/>
        <w:rPr>
          <w:rFonts w:ascii="方正仿宋_GBK" w:hAnsi="方正仿宋_GBK" w:eastAsia="方正仿宋_GBK" w:cs="方正仿宋_GBK"/>
          <w:sz w:val="32"/>
          <w:szCs w:val="32"/>
        </w:rPr>
      </w:pPr>
    </w:p>
    <w:p>
      <w:pPr>
        <w:adjustRightInd w:val="0"/>
        <w:snapToGrid w:val="0"/>
        <w:spacing w:line="579" w:lineRule="exact"/>
        <w:ind w:firstLine="624"/>
        <w:rPr>
          <w:rFonts w:ascii="方正仿宋_GBK" w:hAnsi="方正仿宋_GBK" w:eastAsia="方正仿宋_GBK" w:cs="方正仿宋_GBK"/>
          <w:sz w:val="32"/>
          <w:szCs w:val="32"/>
        </w:rPr>
      </w:pPr>
    </w:p>
    <w:p>
      <w:pPr>
        <w:adjustRightInd w:val="0"/>
        <w:snapToGrid w:val="0"/>
        <w:spacing w:line="579" w:lineRule="exact"/>
        <w:ind w:firstLine="624"/>
        <w:rPr>
          <w:rFonts w:hAnsi="仿宋_GB2312" w:cs="仿宋_GB2312"/>
          <w:szCs w:val="32"/>
          <w:u w:val="single"/>
        </w:rPr>
      </w:pPr>
      <w:r>
        <w:rPr>
          <w:rFonts w:hint="eastAsia" w:ascii="方正仿宋_GBK" w:hAnsi="方正仿宋_GBK" w:eastAsia="方正仿宋_GBK" w:cs="方正仿宋_GBK"/>
          <w:sz w:val="32"/>
          <w:szCs w:val="32"/>
        </w:rPr>
        <w:t xml:space="preserve">签订地点:         </w:t>
      </w:r>
      <w:r>
        <w:rPr>
          <w:rFonts w:hint="eastAsia" w:ascii="方正仿宋_GBK" w:hAnsi="方正仿宋_GBK" w:eastAsia="方正仿宋_GBK" w:cs="方正仿宋_GBK"/>
          <w:sz w:val="32"/>
          <w:szCs w:val="32"/>
          <w:u w:val="single"/>
        </w:rPr>
        <w:t xml:space="preserve">           </w:t>
      </w:r>
    </w:p>
    <w:p>
      <w:pPr>
        <w:overflowPunct w:val="0"/>
        <w:adjustRightInd w:val="0"/>
        <w:snapToGrid w:val="0"/>
        <w:spacing w:line="540" w:lineRule="exact"/>
        <w:rPr>
          <w:rFonts w:ascii="黑体" w:hAnsi="黑体" w:eastAsia="黑体" w:cs="黑体"/>
        </w:rPr>
      </w:pPr>
    </w:p>
    <w:p>
      <w:pPr>
        <w:overflowPunct w:val="0"/>
        <w:adjustRightInd w:val="0"/>
        <w:snapToGrid w:val="0"/>
        <w:spacing w:line="540" w:lineRule="exact"/>
        <w:rPr>
          <w:rFonts w:ascii="黑体" w:hAnsi="黑体" w:eastAsia="黑体" w:cs="黑体"/>
        </w:rPr>
      </w:pPr>
    </w:p>
    <w:p>
      <w:pPr>
        <w:rPr>
          <w:rFonts w:hint="eastAsia" w:ascii="方正黑体_GBK" w:hAnsi="黑体" w:eastAsia="方正黑体_GBK" w:cs="黑体"/>
          <w:sz w:val="32"/>
          <w:szCs w:val="32"/>
        </w:rPr>
      </w:pPr>
      <w:r>
        <w:rPr>
          <w:rFonts w:hint="eastAsia"/>
        </w:rPr>
        <w:br w:type="page"/>
      </w:r>
      <w:r>
        <w:rPr>
          <w:rFonts w:hint="eastAsia" w:ascii="方正黑体_GBK" w:hAnsi="黑体" w:eastAsia="方正黑体_GBK" w:cs="黑体"/>
          <w:sz w:val="32"/>
          <w:szCs w:val="32"/>
        </w:rPr>
        <w:t>附件1</w:t>
      </w:r>
    </w:p>
    <w:p>
      <w:pPr>
        <w:overflowPunct w:val="0"/>
        <w:adjustRightInd w:val="0"/>
        <w:snapToGrid w:val="0"/>
        <w:spacing w:line="5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甲方经营资质、</w:t>
      </w:r>
      <w:r>
        <w:rPr>
          <w:rFonts w:hint="eastAsia" w:ascii="方正小标宋简体" w:hAnsi="方正小标宋简体" w:eastAsia="方正小标宋简体" w:cs="方正小标宋简体"/>
          <w:sz w:val="32"/>
          <w:szCs w:val="32"/>
          <w:lang w:val="en-US"/>
        </w:rPr>
        <w:t>房产证或租赁合同复印件</w:t>
      </w:r>
      <w:r>
        <w:rPr>
          <w:rFonts w:hint="eastAsia" w:ascii="方正小标宋简体" w:hAnsi="方正小标宋简体" w:eastAsia="方正小标宋简体" w:cs="方正小标宋简体"/>
          <w:sz w:val="32"/>
          <w:szCs w:val="32"/>
        </w:rPr>
        <w:t>；乙方、丙方身份证件</w:t>
      </w:r>
    </w:p>
    <w:p>
      <w:pPr>
        <w:overflowPunct w:val="0"/>
        <w:adjustRightInd w:val="0"/>
        <w:snapToGrid w:val="0"/>
        <w:spacing w:line="540" w:lineRule="exact"/>
        <w:jc w:val="center"/>
        <w:rPr>
          <w:rFonts w:ascii="黑体" w:hAnsi="黑体" w:eastAsia="黑体" w:cs="黑体"/>
          <w:sz w:val="32"/>
          <w:szCs w:val="32"/>
        </w:rPr>
      </w:pPr>
      <w:r>
        <w:rPr>
          <w:rFonts w:hint="eastAsia" w:ascii="方正小标宋简体" w:hAnsi="方正小标宋简体" w:eastAsia="方正小标宋简体" w:cs="方正小标宋简体"/>
          <w:sz w:val="32"/>
          <w:szCs w:val="32"/>
        </w:rPr>
        <w:t>及户口本复印件</w:t>
      </w:r>
    </w:p>
    <w:tbl>
      <w:tblPr>
        <w:tblStyle w:val="13"/>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gridCol w:w="60"/>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77" w:type="dxa"/>
          <w:trHeight w:val="10488" w:hRule="atLeast"/>
        </w:trPr>
        <w:tc>
          <w:tcPr>
            <w:tcW w:w="9240" w:type="dxa"/>
          </w:tcPr>
          <w:p>
            <w:pPr>
              <w:tabs>
                <w:tab w:val="left" w:pos="790"/>
                <w:tab w:val="left" w:pos="1264"/>
              </w:tabs>
              <w:overflowPunct w:val="0"/>
              <w:adjustRightInd w:val="0"/>
              <w:snapToGrid w:val="0"/>
              <w:spacing w:line="520" w:lineRule="exact"/>
              <w:ind w:firstLine="370" w:firstLineChars="200"/>
              <w:rPr>
                <w:rFonts w:hAnsi="仿宋_GB2312" w:cs="仿宋_GB2312"/>
                <w:szCs w:val="32"/>
              </w:rPr>
            </w:pPr>
            <w:r>
              <w:rPr>
                <w:rFonts w:hint="eastAsia" w:hAnsi="仿宋_GB2312" w:cs="仿宋_GB2312"/>
                <w:szCs w:val="32"/>
              </w:rPr>
              <w:t>甲方经营资质、</w:t>
            </w:r>
            <w:r>
              <w:rPr>
                <w:rFonts w:hint="eastAsia" w:hAnsi="仿宋_GB2312" w:cs="仿宋_GB2312"/>
                <w:szCs w:val="32"/>
                <w:lang w:val="en-US"/>
              </w:rPr>
              <w:t>房产证或租赁合同</w:t>
            </w:r>
            <w:r>
              <w:rPr>
                <w:rFonts w:hint="eastAsia" w:hAnsi="仿宋_GB2312" w:cs="仿宋_GB2312"/>
                <w:szCs w:val="32"/>
              </w:rPr>
              <w:t>复印件。</w:t>
            </w:r>
          </w:p>
          <w:p>
            <w:pPr>
              <w:overflowPunct w:val="0"/>
              <w:adjustRightInd w:val="0"/>
              <w:snapToGrid w:val="0"/>
              <w:spacing w:line="540" w:lineRule="exact"/>
              <w:rPr>
                <w:rFonts w:hAnsi="仿宋_GB2312" w:cs="仿宋_GB2312"/>
                <w:szCs w:val="32"/>
              </w:rPr>
            </w:pPr>
          </w:p>
          <w:p>
            <w:pPr>
              <w:overflowPunct w:val="0"/>
              <w:adjustRightInd w:val="0"/>
              <w:snapToGrid w:val="0"/>
              <w:spacing w:line="540" w:lineRule="exact"/>
              <w:ind w:firstLine="740" w:firstLineChars="400"/>
              <w:rPr>
                <w:rFonts w:hAnsi="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12526" w:hRule="atLeast"/>
        </w:trPr>
        <w:tc>
          <w:tcPr>
            <w:tcW w:w="9300" w:type="dxa"/>
            <w:gridSpan w:val="2"/>
          </w:tcPr>
          <w:p>
            <w:pPr>
              <w:tabs>
                <w:tab w:val="left" w:pos="790"/>
                <w:tab w:val="left" w:pos="1264"/>
              </w:tabs>
              <w:overflowPunct w:val="0"/>
              <w:adjustRightInd w:val="0"/>
              <w:snapToGrid w:val="0"/>
              <w:spacing w:line="520" w:lineRule="exact"/>
              <w:ind w:firstLine="510" w:firstLineChars="200"/>
              <w:rPr>
                <w:rFonts w:hAnsi="仿宋_GB2312" w:cs="仿宋_GB2312"/>
                <w:szCs w:val="32"/>
              </w:rPr>
            </w:pPr>
            <w:r>
              <w:rPr>
                <w:rFonts w:ascii="仿宋" w:hAnsi="仿宋" w:eastAsia="仿宋"/>
                <w:sz w:val="28"/>
                <w:szCs w:val="28"/>
              </w:rPr>
              <w:br w:type="page"/>
            </w:r>
            <w:bookmarkStart w:id="0" w:name="_Hlk69140236"/>
            <w:r>
              <w:rPr>
                <w:rFonts w:hint="eastAsia" w:hAnsi="仿宋_GB2312" w:cs="仿宋_GB2312"/>
                <w:szCs w:val="32"/>
              </w:rPr>
              <w:t>乙方有效身份证件复印件（正反面复印）及户口本复印件（户主页和本人页）</w:t>
            </w:r>
          </w:p>
          <w:p>
            <w:pPr>
              <w:widowControl/>
              <w:ind w:firstLine="51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0" w:hRule="atLeast"/>
        </w:trPr>
        <w:tc>
          <w:tcPr>
            <w:tcW w:w="9317" w:type="dxa"/>
            <w:gridSpan w:val="3"/>
          </w:tcPr>
          <w:p>
            <w:pPr>
              <w:pStyle w:val="3"/>
              <w:ind w:firstLine="350" w:firstLineChars="200"/>
              <w:jc w:val="both"/>
              <w:rPr>
                <w:rFonts w:ascii="Times New Roman" w:hAnsi="仿宋_GB2312" w:eastAsia="宋体" w:cs="仿宋_GB2312"/>
                <w:sz w:val="20"/>
                <w:szCs w:val="32"/>
              </w:rPr>
            </w:pPr>
            <w:r>
              <w:rPr>
                <w:rFonts w:hint="eastAsia" w:ascii="Times New Roman" w:hAnsi="仿宋_GB2312" w:eastAsia="宋体" w:cs="仿宋_GB2312"/>
                <w:sz w:val="20"/>
                <w:szCs w:val="32"/>
              </w:rPr>
              <w:t>丙方：（系自然人的）有效身份证件复印件（正反面复印）及户口本复印件（户主页和本人页）</w:t>
            </w:r>
          </w:p>
          <w:p>
            <w:pPr>
              <w:pStyle w:val="3"/>
              <w:ind w:firstLine="350" w:firstLineChars="200"/>
              <w:jc w:val="both"/>
              <w:rPr>
                <w:rFonts w:ascii="Times New Roman" w:hAnsi="仿宋_GB2312" w:eastAsia="宋体" w:cs="仿宋_GB2312"/>
                <w:sz w:val="20"/>
                <w:szCs w:val="32"/>
              </w:rPr>
            </w:pPr>
            <w:r>
              <w:rPr>
                <w:rFonts w:hint="eastAsia" w:ascii="Times New Roman" w:hAnsi="仿宋_GB2312" w:eastAsia="宋体" w:cs="仿宋_GB2312"/>
                <w:sz w:val="20"/>
                <w:szCs w:val="32"/>
              </w:rPr>
              <w:t>丙方：（系单位的）有效注册登记材料复印件（加盖公章）</w:t>
            </w:r>
          </w:p>
          <w:p>
            <w:pPr>
              <w:pStyle w:val="3"/>
              <w:ind w:firstLine="350" w:firstLineChars="200"/>
              <w:jc w:val="both"/>
              <w:rPr>
                <w:rFonts w:ascii="仿宋" w:hAnsi="仿宋" w:eastAsia="仿宋"/>
                <w:sz w:val="28"/>
                <w:szCs w:val="28"/>
              </w:rPr>
            </w:pPr>
            <w:r>
              <w:rPr>
                <w:rFonts w:hint="eastAsia" w:ascii="Times New Roman" w:hAnsi="仿宋_GB2312" w:eastAsia="宋体" w:cs="仿宋_GB2312"/>
                <w:sz w:val="20"/>
                <w:szCs w:val="32"/>
              </w:rPr>
              <w:t>法定代表人/负责人及联系人的身份证件复印件（正反面复印）</w:t>
            </w:r>
          </w:p>
        </w:tc>
      </w:tr>
    </w:tbl>
    <w:p>
      <w:pPr>
        <w:widowControl/>
        <w:rPr>
          <w:rFonts w:ascii="仿宋" w:hAnsi="仿宋" w:eastAsia="仿宋"/>
          <w:sz w:val="28"/>
          <w:szCs w:val="28"/>
        </w:rPr>
      </w:pPr>
    </w:p>
    <w:bookmarkEnd w:id="0"/>
    <w:p>
      <w:pPr>
        <w:widowControl/>
        <w:adjustRightInd w:val="0"/>
        <w:snapToGrid w:val="0"/>
        <w:rPr>
          <w:rFonts w:ascii="方正黑体_GBK" w:hAnsi="黑体" w:eastAsia="方正黑体_GBK" w:cs="黑体"/>
        </w:rPr>
      </w:pPr>
      <w:r>
        <w:rPr>
          <w:rFonts w:hint="eastAsia" w:ascii="方正黑体_GBK" w:hAnsi="黑体" w:eastAsia="方正黑体_GBK" w:cs="黑体"/>
          <w:sz w:val="32"/>
          <w:szCs w:val="32"/>
        </w:rPr>
        <w:t>附件2</w:t>
      </w: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入住登记表</w:t>
      </w:r>
    </w:p>
    <w:p>
      <w:pPr>
        <w:overflowPunct w:val="0"/>
        <w:adjustRightInd w:val="0"/>
        <w:snapToGrid w:val="0"/>
        <w:rPr>
          <w:rFonts w:hAnsi="仿宋_GB2312" w:cs="仿宋_GB2312"/>
          <w:sz w:val="24"/>
          <w:szCs w:val="24"/>
        </w:rPr>
      </w:pPr>
      <w:r>
        <w:rPr>
          <w:rFonts w:hint="eastAsia" w:hAnsi="仿宋_GB2312" w:cs="仿宋_GB2312"/>
          <w:b/>
          <w:sz w:val="24"/>
          <w:szCs w:val="24"/>
        </w:rPr>
        <w:t>入住编号：</w:t>
      </w:r>
      <w:r>
        <w:rPr>
          <w:rFonts w:hint="eastAsia" w:hAnsi="仿宋_GB2312" w:cs="仿宋_GB2312"/>
          <w:b/>
          <w:sz w:val="24"/>
          <w:szCs w:val="24"/>
          <w:u w:val="single"/>
        </w:rPr>
        <w:t xml:space="preserve">          </w:t>
      </w:r>
      <w:r>
        <w:rPr>
          <w:rFonts w:hint="eastAsia" w:hAnsi="仿宋_GB2312" w:cs="仿宋_GB2312"/>
          <w:b/>
          <w:sz w:val="24"/>
          <w:szCs w:val="24"/>
        </w:rPr>
        <w:t xml:space="preserve">                                  </w:t>
      </w:r>
      <w:r>
        <w:rPr>
          <w:rFonts w:hint="eastAsia" w:hAnsi="仿宋_GB2312" w:cs="仿宋_GB2312"/>
          <w:b/>
          <w:bCs/>
          <w:sz w:val="24"/>
          <w:szCs w:val="24"/>
        </w:rPr>
        <w:t xml:space="preserve"> 填写日期：    年    月    日</w:t>
      </w:r>
    </w:p>
    <w:tbl>
      <w:tblPr>
        <w:tblStyle w:val="13"/>
        <w:tblW w:w="961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67"/>
        <w:gridCol w:w="1608"/>
        <w:gridCol w:w="38"/>
        <w:gridCol w:w="1256"/>
        <w:gridCol w:w="127"/>
        <w:gridCol w:w="559"/>
        <w:gridCol w:w="150"/>
        <w:gridCol w:w="523"/>
        <w:gridCol w:w="150"/>
        <w:gridCol w:w="517"/>
        <w:gridCol w:w="876"/>
        <w:gridCol w:w="138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tcBorders>
              <w:top w:val="double" w:color="auto" w:sz="4" w:space="0"/>
            </w:tcBorders>
            <w:vAlign w:val="center"/>
          </w:tcPr>
          <w:p>
            <w:pPr>
              <w:widowControl/>
              <w:ind w:firstLine="185" w:firstLineChars="100"/>
              <w:rPr>
                <w:rFonts w:hAnsi="仿宋_GB2312" w:cs="仿宋_GB2312"/>
                <w:sz w:val="21"/>
                <w:szCs w:val="21"/>
              </w:rPr>
            </w:pPr>
            <w:r>
              <w:rPr>
                <w:rFonts w:hint="eastAsia" w:hAnsi="仿宋_GB2312" w:cs="仿宋_GB2312"/>
                <w:sz w:val="21"/>
                <w:szCs w:val="21"/>
              </w:rPr>
              <w:t>乙方</w:t>
            </w:r>
          </w:p>
        </w:tc>
        <w:tc>
          <w:tcPr>
            <w:tcW w:w="1367" w:type="dxa"/>
            <w:tcBorders>
              <w:top w:val="double" w:color="auto" w:sz="4" w:space="0"/>
            </w:tcBorders>
            <w:vAlign w:val="center"/>
          </w:tcPr>
          <w:p>
            <w:pPr>
              <w:widowControl/>
              <w:jc w:val="center"/>
              <w:rPr>
                <w:rFonts w:hAnsi="仿宋_GB2312" w:cs="仿宋_GB2312"/>
                <w:sz w:val="21"/>
                <w:szCs w:val="21"/>
              </w:rPr>
            </w:pPr>
          </w:p>
        </w:tc>
        <w:tc>
          <w:tcPr>
            <w:tcW w:w="1608" w:type="dxa"/>
            <w:tcBorders>
              <w:top w:val="double" w:color="auto" w:sz="4" w:space="0"/>
            </w:tcBorders>
            <w:vAlign w:val="center"/>
          </w:tcPr>
          <w:p>
            <w:pPr>
              <w:widowControl/>
              <w:jc w:val="center"/>
              <w:rPr>
                <w:rFonts w:hAnsi="仿宋_GB2312" w:cs="仿宋_GB2312"/>
                <w:sz w:val="21"/>
                <w:szCs w:val="21"/>
              </w:rPr>
            </w:pPr>
            <w:r>
              <w:rPr>
                <w:rFonts w:hint="eastAsia" w:hAnsi="仿宋_GB2312" w:cs="仿宋_GB2312"/>
                <w:sz w:val="21"/>
                <w:szCs w:val="21"/>
              </w:rPr>
              <w:t>性别</w:t>
            </w:r>
          </w:p>
        </w:tc>
        <w:tc>
          <w:tcPr>
            <w:tcW w:w="1980" w:type="dxa"/>
            <w:gridSpan w:val="4"/>
            <w:tcBorders>
              <w:top w:val="double" w:color="auto" w:sz="4" w:space="0"/>
            </w:tcBorders>
            <w:vAlign w:val="center"/>
          </w:tcPr>
          <w:p>
            <w:pPr>
              <w:widowControl/>
              <w:jc w:val="center"/>
              <w:rPr>
                <w:rFonts w:hAnsi="仿宋_GB2312" w:cs="仿宋_GB2312"/>
                <w:sz w:val="21"/>
                <w:szCs w:val="21"/>
              </w:rPr>
            </w:pPr>
            <w:r>
              <w:rPr>
                <w:rFonts w:hint="eastAsia" w:hAnsi="仿宋_GB2312" w:cs="仿宋_GB2312"/>
                <w:sz w:val="21"/>
                <w:szCs w:val="21"/>
              </w:rPr>
              <w:t>□男   □女</w:t>
            </w:r>
          </w:p>
        </w:tc>
        <w:tc>
          <w:tcPr>
            <w:tcW w:w="673" w:type="dxa"/>
            <w:gridSpan w:val="2"/>
            <w:tcBorders>
              <w:top w:val="double" w:color="auto" w:sz="4" w:space="0"/>
            </w:tcBorders>
            <w:vAlign w:val="center"/>
          </w:tcPr>
          <w:p>
            <w:pPr>
              <w:widowControl/>
              <w:rPr>
                <w:rFonts w:hAnsi="仿宋_GB2312" w:cs="仿宋_GB2312"/>
                <w:sz w:val="21"/>
                <w:szCs w:val="21"/>
              </w:rPr>
            </w:pPr>
            <w:r>
              <w:rPr>
                <w:rFonts w:hint="eastAsia" w:hAnsi="仿宋_GB2312" w:cs="仿宋_GB2312"/>
                <w:sz w:val="21"/>
                <w:szCs w:val="21"/>
              </w:rPr>
              <w:t>年龄</w:t>
            </w:r>
          </w:p>
        </w:tc>
        <w:tc>
          <w:tcPr>
            <w:tcW w:w="667" w:type="dxa"/>
            <w:gridSpan w:val="2"/>
            <w:tcBorders>
              <w:top w:val="double" w:color="auto" w:sz="4" w:space="0"/>
            </w:tcBorders>
            <w:vAlign w:val="center"/>
          </w:tcPr>
          <w:p>
            <w:pPr>
              <w:widowControl/>
              <w:rPr>
                <w:rFonts w:hAnsi="仿宋_GB2312" w:cs="仿宋_GB2312"/>
                <w:sz w:val="21"/>
                <w:szCs w:val="21"/>
              </w:rPr>
            </w:pPr>
            <w:r>
              <w:rPr>
                <w:rFonts w:hint="eastAsia" w:hAnsi="仿宋_GB2312" w:cs="仿宋_GB2312"/>
                <w:sz w:val="21"/>
                <w:szCs w:val="21"/>
              </w:rPr>
              <w:t>　</w:t>
            </w:r>
          </w:p>
        </w:tc>
        <w:tc>
          <w:tcPr>
            <w:tcW w:w="2259" w:type="dxa"/>
            <w:gridSpan w:val="2"/>
            <w:tcBorders>
              <w:top w:val="double" w:color="auto" w:sz="4" w:space="0"/>
            </w:tcBorders>
            <w:vAlign w:val="center"/>
          </w:tcPr>
          <w:p>
            <w:pPr>
              <w:widowControl/>
              <w:jc w:val="center"/>
              <w:rPr>
                <w:rFonts w:hAnsi="仿宋_GB2312" w:cs="仿宋_GB2312"/>
                <w:sz w:val="21"/>
                <w:szCs w:val="21"/>
              </w:rPr>
            </w:pPr>
            <w:r>
              <w:rPr>
                <w:rFonts w:hint="eastAsia" w:hAnsi="仿宋_GB2312" w:cs="仿宋_GB2312"/>
                <w:sz w:val="21"/>
                <w:szCs w:val="21"/>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 xml:space="preserve">国籍 </w:t>
            </w:r>
          </w:p>
        </w:tc>
        <w:tc>
          <w:tcPr>
            <w:tcW w:w="1367" w:type="dxa"/>
            <w:vAlign w:val="center"/>
          </w:tcPr>
          <w:p>
            <w:pPr>
              <w:widowControl/>
              <w:jc w:val="center"/>
              <w:rPr>
                <w:rFonts w:hAnsi="仿宋_GB2312" w:cs="仿宋_GB2312"/>
                <w:sz w:val="21"/>
                <w:szCs w:val="21"/>
              </w:rPr>
            </w:pPr>
          </w:p>
        </w:tc>
        <w:tc>
          <w:tcPr>
            <w:tcW w:w="1608" w:type="dxa"/>
            <w:vAlign w:val="center"/>
          </w:tcPr>
          <w:p>
            <w:pPr>
              <w:widowControl/>
              <w:jc w:val="center"/>
              <w:rPr>
                <w:rFonts w:hAnsi="仿宋_GB2312" w:cs="仿宋_GB2312"/>
                <w:sz w:val="21"/>
                <w:szCs w:val="21"/>
              </w:rPr>
            </w:pPr>
            <w:r>
              <w:rPr>
                <w:rFonts w:hint="eastAsia" w:hAnsi="仿宋_GB2312" w:cs="仿宋_GB2312"/>
                <w:sz w:val="21"/>
                <w:szCs w:val="21"/>
              </w:rPr>
              <w:t>出生日期</w:t>
            </w:r>
          </w:p>
        </w:tc>
        <w:tc>
          <w:tcPr>
            <w:tcW w:w="3320" w:type="dxa"/>
            <w:gridSpan w:val="8"/>
            <w:vAlign w:val="center"/>
          </w:tcPr>
          <w:p>
            <w:pPr>
              <w:widowControl/>
              <w:rPr>
                <w:rFonts w:hAnsi="仿宋_GB2312" w:cs="仿宋_GB2312"/>
                <w:sz w:val="21"/>
                <w:szCs w:val="21"/>
              </w:rPr>
            </w:pPr>
          </w:p>
        </w:tc>
        <w:tc>
          <w:tcPr>
            <w:tcW w:w="2259" w:type="dxa"/>
            <w:gridSpan w:val="2"/>
            <w:vMerge w:val="restart"/>
            <w:vAlign w:val="center"/>
          </w:tcPr>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籍贯</w:t>
            </w:r>
          </w:p>
        </w:tc>
        <w:tc>
          <w:tcPr>
            <w:tcW w:w="2975" w:type="dxa"/>
            <w:gridSpan w:val="2"/>
            <w:vAlign w:val="center"/>
          </w:tcPr>
          <w:p>
            <w:pPr>
              <w:widowControl/>
              <w:rPr>
                <w:rFonts w:hAnsi="仿宋_GB2312" w:cs="仿宋_GB2312"/>
                <w:sz w:val="21"/>
                <w:szCs w:val="21"/>
              </w:rPr>
            </w:pPr>
          </w:p>
        </w:tc>
        <w:tc>
          <w:tcPr>
            <w:tcW w:w="1294" w:type="dxa"/>
            <w:gridSpan w:val="2"/>
            <w:vAlign w:val="center"/>
          </w:tcPr>
          <w:p>
            <w:pPr>
              <w:widowControl/>
              <w:jc w:val="center"/>
              <w:rPr>
                <w:rFonts w:hAnsi="仿宋_GB2312" w:cs="仿宋_GB2312"/>
                <w:sz w:val="21"/>
                <w:szCs w:val="21"/>
              </w:rPr>
            </w:pPr>
            <w:r>
              <w:rPr>
                <w:rFonts w:hint="eastAsia" w:hAnsi="仿宋_GB2312" w:cs="仿宋_GB2312"/>
                <w:sz w:val="21"/>
                <w:szCs w:val="21"/>
              </w:rPr>
              <w:t>户籍地</w:t>
            </w:r>
          </w:p>
        </w:tc>
        <w:tc>
          <w:tcPr>
            <w:tcW w:w="2026" w:type="dxa"/>
            <w:gridSpan w:val="6"/>
            <w:vAlign w:val="center"/>
          </w:tcPr>
          <w:p>
            <w:pPr>
              <w:widowControl/>
              <w:rPr>
                <w:rFonts w:hAnsi="仿宋_GB2312" w:cs="仿宋_GB2312"/>
                <w:sz w:val="21"/>
                <w:szCs w:val="21"/>
              </w:rPr>
            </w:pPr>
          </w:p>
        </w:tc>
        <w:tc>
          <w:tcPr>
            <w:tcW w:w="2259" w:type="dxa"/>
            <w:gridSpan w:val="2"/>
            <w:vMerge w:val="continue"/>
            <w:vAlign w:val="center"/>
          </w:tcPr>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民族</w:t>
            </w:r>
          </w:p>
        </w:tc>
        <w:tc>
          <w:tcPr>
            <w:tcW w:w="2975" w:type="dxa"/>
            <w:gridSpan w:val="2"/>
            <w:vAlign w:val="center"/>
          </w:tcPr>
          <w:p>
            <w:pPr>
              <w:widowControl/>
              <w:rPr>
                <w:rFonts w:hAnsi="仿宋_GB2312" w:cs="仿宋_GB2312"/>
                <w:sz w:val="21"/>
                <w:szCs w:val="21"/>
              </w:rPr>
            </w:pPr>
            <w:r>
              <w:rPr>
                <w:rFonts w:hint="eastAsia" w:hAnsi="仿宋_GB2312" w:cs="仿宋_GB2312"/>
                <w:sz w:val="21"/>
                <w:szCs w:val="21"/>
              </w:rPr>
              <w:t>□汉族  □其他：_______</w:t>
            </w:r>
          </w:p>
        </w:tc>
        <w:tc>
          <w:tcPr>
            <w:tcW w:w="1294" w:type="dxa"/>
            <w:gridSpan w:val="2"/>
            <w:vAlign w:val="center"/>
          </w:tcPr>
          <w:p>
            <w:pPr>
              <w:widowControl/>
              <w:jc w:val="center"/>
              <w:rPr>
                <w:rFonts w:hAnsi="仿宋_GB2312" w:cs="仿宋_GB2312"/>
                <w:sz w:val="21"/>
                <w:szCs w:val="21"/>
              </w:rPr>
            </w:pPr>
            <w:r>
              <w:rPr>
                <w:rFonts w:hint="eastAsia" w:hAnsi="仿宋_GB2312" w:cs="仿宋_GB2312"/>
                <w:sz w:val="21"/>
                <w:szCs w:val="21"/>
              </w:rPr>
              <w:t>政治面貌</w:t>
            </w:r>
          </w:p>
        </w:tc>
        <w:tc>
          <w:tcPr>
            <w:tcW w:w="2026" w:type="dxa"/>
            <w:gridSpan w:val="6"/>
            <w:vAlign w:val="center"/>
          </w:tcPr>
          <w:p>
            <w:pPr>
              <w:widowControl/>
              <w:rPr>
                <w:rFonts w:hAnsi="仿宋_GB2312" w:cs="仿宋_GB2312"/>
                <w:sz w:val="21"/>
                <w:szCs w:val="21"/>
              </w:rPr>
            </w:pPr>
          </w:p>
        </w:tc>
        <w:tc>
          <w:tcPr>
            <w:tcW w:w="2259" w:type="dxa"/>
            <w:gridSpan w:val="2"/>
            <w:vMerge w:val="continue"/>
            <w:vAlign w:val="center"/>
          </w:tcPr>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婚姻状况</w:t>
            </w:r>
          </w:p>
        </w:tc>
        <w:tc>
          <w:tcPr>
            <w:tcW w:w="6295" w:type="dxa"/>
            <w:gridSpan w:val="10"/>
            <w:vAlign w:val="center"/>
          </w:tcPr>
          <w:p>
            <w:pPr>
              <w:widowControl/>
              <w:rPr>
                <w:rFonts w:hAnsi="仿宋_GB2312" w:cs="仿宋_GB2312"/>
                <w:sz w:val="21"/>
                <w:szCs w:val="21"/>
              </w:rPr>
            </w:pPr>
            <w:r>
              <w:rPr>
                <w:rFonts w:hint="eastAsia" w:hAnsi="仿宋_GB2312" w:cs="仿宋_GB2312"/>
                <w:sz w:val="21"/>
                <w:szCs w:val="21"/>
              </w:rPr>
              <w:t xml:space="preserve">□未婚   □已婚   □丧偶   □离异   □未说明婚姻情况  </w:t>
            </w:r>
          </w:p>
        </w:tc>
        <w:tc>
          <w:tcPr>
            <w:tcW w:w="2259" w:type="dxa"/>
            <w:gridSpan w:val="2"/>
            <w:vMerge w:val="continue"/>
            <w:vAlign w:val="center"/>
          </w:tcPr>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证件类型</w:t>
            </w:r>
          </w:p>
        </w:tc>
        <w:tc>
          <w:tcPr>
            <w:tcW w:w="1367" w:type="dxa"/>
            <w:vAlign w:val="center"/>
          </w:tcPr>
          <w:p>
            <w:pPr>
              <w:widowControl/>
              <w:rPr>
                <w:rFonts w:hAnsi="仿宋_GB2312" w:cs="仿宋_GB2312"/>
                <w:sz w:val="21"/>
                <w:szCs w:val="21"/>
              </w:rPr>
            </w:pPr>
          </w:p>
        </w:tc>
        <w:tc>
          <w:tcPr>
            <w:tcW w:w="1608" w:type="dxa"/>
            <w:vAlign w:val="center"/>
          </w:tcPr>
          <w:p>
            <w:pPr>
              <w:widowControl/>
              <w:jc w:val="center"/>
              <w:rPr>
                <w:rFonts w:hAnsi="仿宋_GB2312" w:cs="仿宋_GB2312"/>
                <w:sz w:val="21"/>
                <w:szCs w:val="21"/>
              </w:rPr>
            </w:pPr>
            <w:r>
              <w:rPr>
                <w:rFonts w:hint="eastAsia" w:hAnsi="仿宋_GB2312" w:cs="仿宋_GB2312"/>
                <w:sz w:val="21"/>
                <w:szCs w:val="21"/>
              </w:rPr>
              <w:t>证件号码</w:t>
            </w:r>
          </w:p>
        </w:tc>
        <w:tc>
          <w:tcPr>
            <w:tcW w:w="3320" w:type="dxa"/>
            <w:gridSpan w:val="8"/>
            <w:vAlign w:val="center"/>
          </w:tcPr>
          <w:p>
            <w:pPr>
              <w:widowControl/>
              <w:rPr>
                <w:rFonts w:hAnsi="仿宋_GB2312" w:cs="仿宋_GB2312"/>
                <w:sz w:val="21"/>
                <w:szCs w:val="21"/>
              </w:rPr>
            </w:pPr>
          </w:p>
        </w:tc>
        <w:tc>
          <w:tcPr>
            <w:tcW w:w="2259" w:type="dxa"/>
            <w:gridSpan w:val="2"/>
            <w:vMerge w:val="continue"/>
            <w:vAlign w:val="center"/>
          </w:tcPr>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文化程度</w:t>
            </w:r>
          </w:p>
        </w:tc>
        <w:tc>
          <w:tcPr>
            <w:tcW w:w="8554" w:type="dxa"/>
            <w:gridSpan w:val="12"/>
            <w:vAlign w:val="center"/>
          </w:tcPr>
          <w:p>
            <w:pPr>
              <w:widowControl/>
              <w:rPr>
                <w:rFonts w:hAnsi="仿宋_GB2312" w:cs="仿宋_GB2312"/>
                <w:sz w:val="21"/>
                <w:szCs w:val="21"/>
              </w:rPr>
            </w:pPr>
            <w:r>
              <w:rPr>
                <w:rFonts w:hint="eastAsia" w:hAnsi="仿宋_GB2312" w:cs="仿宋_GB2312"/>
                <w:sz w:val="21"/>
                <w:szCs w:val="21"/>
              </w:rPr>
              <w:t>□文盲半文盲   □小学   □初中   □高中/技校/中专   □大学专科及以上   □不详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原单位</w:t>
            </w:r>
          </w:p>
        </w:tc>
        <w:tc>
          <w:tcPr>
            <w:tcW w:w="2975" w:type="dxa"/>
            <w:gridSpan w:val="2"/>
            <w:vAlign w:val="center"/>
          </w:tcPr>
          <w:p>
            <w:pPr>
              <w:widowControl/>
              <w:rPr>
                <w:rFonts w:hAnsi="仿宋_GB2312" w:cs="仿宋_GB2312"/>
                <w:sz w:val="21"/>
                <w:szCs w:val="21"/>
              </w:rPr>
            </w:pPr>
          </w:p>
        </w:tc>
        <w:tc>
          <w:tcPr>
            <w:tcW w:w="2130" w:type="dxa"/>
            <w:gridSpan w:val="5"/>
            <w:vAlign w:val="center"/>
          </w:tcPr>
          <w:p>
            <w:pPr>
              <w:widowControl/>
              <w:rPr>
                <w:rFonts w:hAnsi="仿宋_GB2312" w:cs="仿宋_GB2312"/>
                <w:sz w:val="21"/>
                <w:szCs w:val="21"/>
              </w:rPr>
            </w:pPr>
            <w:r>
              <w:rPr>
                <w:rFonts w:hint="eastAsia" w:hAnsi="仿宋_GB2312" w:cs="仿宋_GB2312"/>
                <w:sz w:val="21"/>
                <w:szCs w:val="21"/>
              </w:rPr>
              <w:t>原职业</w:t>
            </w:r>
          </w:p>
        </w:tc>
        <w:tc>
          <w:tcPr>
            <w:tcW w:w="3449" w:type="dxa"/>
            <w:gridSpan w:val="5"/>
            <w:vAlign w:val="center"/>
          </w:tcPr>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居住地址</w:t>
            </w:r>
          </w:p>
        </w:tc>
        <w:tc>
          <w:tcPr>
            <w:tcW w:w="2975" w:type="dxa"/>
            <w:gridSpan w:val="2"/>
            <w:vAlign w:val="center"/>
          </w:tcPr>
          <w:p>
            <w:pPr>
              <w:widowControl/>
              <w:rPr>
                <w:rFonts w:hAnsi="仿宋_GB2312" w:cs="仿宋_GB2312"/>
                <w:sz w:val="21"/>
                <w:szCs w:val="21"/>
              </w:rPr>
            </w:pPr>
            <w:r>
              <w:rPr>
                <w:rFonts w:hint="eastAsia" w:hAnsi="仿宋_GB2312" w:cs="仿宋_GB2312"/>
                <w:sz w:val="21"/>
                <w:szCs w:val="21"/>
              </w:rPr>
              <w:t>　</w:t>
            </w:r>
          </w:p>
        </w:tc>
        <w:tc>
          <w:tcPr>
            <w:tcW w:w="2130" w:type="dxa"/>
            <w:gridSpan w:val="5"/>
            <w:vAlign w:val="center"/>
          </w:tcPr>
          <w:p>
            <w:pPr>
              <w:widowControl/>
              <w:rPr>
                <w:rFonts w:hAnsi="仿宋_GB2312" w:cs="仿宋_GB2312"/>
                <w:sz w:val="21"/>
                <w:szCs w:val="21"/>
              </w:rPr>
            </w:pPr>
            <w:r>
              <w:rPr>
                <w:rFonts w:hint="eastAsia" w:hAnsi="仿宋_GB2312" w:cs="仿宋_GB2312"/>
                <w:sz w:val="21"/>
                <w:szCs w:val="21"/>
              </w:rPr>
              <w:t>电话</w:t>
            </w:r>
          </w:p>
        </w:tc>
        <w:tc>
          <w:tcPr>
            <w:tcW w:w="3449" w:type="dxa"/>
            <w:gridSpan w:val="5"/>
            <w:vAlign w:val="center"/>
          </w:tcPr>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430" w:type="dxa"/>
            <w:gridSpan w:val="2"/>
            <w:vAlign w:val="center"/>
          </w:tcPr>
          <w:p>
            <w:pPr>
              <w:widowControl/>
              <w:jc w:val="center"/>
              <w:rPr>
                <w:rFonts w:hAnsi="仿宋_GB2312" w:cs="仿宋_GB2312"/>
                <w:sz w:val="21"/>
                <w:szCs w:val="21"/>
              </w:rPr>
            </w:pPr>
            <w:r>
              <w:rPr>
                <w:rFonts w:hint="eastAsia" w:hAnsi="仿宋_GB2312" w:cs="仿宋_GB2312"/>
                <w:sz w:val="21"/>
                <w:szCs w:val="21"/>
              </w:rPr>
              <w:t>医保定点医院</w:t>
            </w:r>
          </w:p>
        </w:tc>
        <w:tc>
          <w:tcPr>
            <w:tcW w:w="3738" w:type="dxa"/>
            <w:gridSpan w:val="6"/>
            <w:vAlign w:val="center"/>
          </w:tcPr>
          <w:p>
            <w:pPr>
              <w:widowControl/>
              <w:rPr>
                <w:rFonts w:hAnsi="仿宋_GB2312" w:cs="仿宋_GB2312"/>
                <w:sz w:val="21"/>
                <w:szCs w:val="21"/>
              </w:rPr>
            </w:pPr>
          </w:p>
        </w:tc>
        <w:tc>
          <w:tcPr>
            <w:tcW w:w="1190" w:type="dxa"/>
            <w:gridSpan w:val="3"/>
            <w:vAlign w:val="center"/>
          </w:tcPr>
          <w:p>
            <w:pPr>
              <w:widowControl/>
              <w:rPr>
                <w:rFonts w:hAnsi="仿宋_GB2312" w:cs="仿宋_GB2312"/>
                <w:sz w:val="21"/>
                <w:szCs w:val="21"/>
              </w:rPr>
            </w:pPr>
            <w:r>
              <w:rPr>
                <w:rFonts w:hint="eastAsia" w:hAnsi="仿宋_GB2312" w:cs="仿宋_GB2312"/>
                <w:sz w:val="21"/>
                <w:szCs w:val="21"/>
              </w:rPr>
              <w:t>社保卡号</w:t>
            </w:r>
          </w:p>
        </w:tc>
        <w:tc>
          <w:tcPr>
            <w:tcW w:w="2259" w:type="dxa"/>
            <w:gridSpan w:val="2"/>
            <w:vAlign w:val="center"/>
          </w:tcPr>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exact"/>
          <w:jc w:val="center"/>
        </w:trPr>
        <w:tc>
          <w:tcPr>
            <w:tcW w:w="2430" w:type="dxa"/>
            <w:gridSpan w:val="2"/>
            <w:vAlign w:val="center"/>
          </w:tcPr>
          <w:p>
            <w:pPr>
              <w:widowControl/>
              <w:jc w:val="center"/>
              <w:rPr>
                <w:rFonts w:hAnsi="仿宋_GB2312" w:cs="仿宋_GB2312"/>
                <w:sz w:val="21"/>
                <w:szCs w:val="21"/>
              </w:rPr>
            </w:pPr>
            <w:r>
              <w:rPr>
                <w:rFonts w:hint="eastAsia" w:hAnsi="仿宋_GB2312" w:cs="仿宋_GB2312"/>
                <w:sz w:val="21"/>
                <w:szCs w:val="21"/>
              </w:rPr>
              <w:t>医疗费用支付方式</w:t>
            </w:r>
          </w:p>
        </w:tc>
        <w:tc>
          <w:tcPr>
            <w:tcW w:w="7187" w:type="dxa"/>
            <w:gridSpan w:val="11"/>
            <w:vAlign w:val="center"/>
          </w:tcPr>
          <w:p>
            <w:pPr>
              <w:widowControl/>
              <w:rPr>
                <w:rFonts w:hAnsi="仿宋_GB2312" w:cs="仿宋_GB2312"/>
                <w:sz w:val="21"/>
                <w:szCs w:val="21"/>
              </w:rPr>
            </w:pPr>
            <w:r>
              <w:rPr>
                <w:rFonts w:hint="eastAsia" w:hAnsi="仿宋_GB2312" w:cs="仿宋_GB2312"/>
                <w:sz w:val="21"/>
                <w:szCs w:val="21"/>
              </w:rPr>
              <w:t>□城镇职工基本医疗保险   □城镇居民基本医疗保险   □全公费</w:t>
            </w:r>
          </w:p>
          <w:p>
            <w:pPr>
              <w:widowControl/>
              <w:rPr>
                <w:rFonts w:hAnsi="仿宋_GB2312" w:cs="仿宋_GB2312"/>
                <w:sz w:val="21"/>
                <w:szCs w:val="21"/>
              </w:rPr>
            </w:pPr>
            <w:r>
              <w:rPr>
                <w:rFonts w:hint="eastAsia" w:hAnsi="仿宋_GB2312" w:cs="仿宋_GB2312"/>
                <w:sz w:val="21"/>
                <w:szCs w:val="21"/>
              </w:rPr>
              <w:t>□新型农村合作医疗   □商业医疗保险   □全自费   □其他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经济来源</w:t>
            </w:r>
          </w:p>
        </w:tc>
        <w:tc>
          <w:tcPr>
            <w:tcW w:w="8554" w:type="dxa"/>
            <w:gridSpan w:val="12"/>
            <w:vAlign w:val="center"/>
          </w:tcPr>
          <w:p>
            <w:pPr>
              <w:widowControl/>
              <w:rPr>
                <w:rFonts w:hAnsi="仿宋_GB2312" w:cs="仿宋_GB2312"/>
                <w:sz w:val="21"/>
                <w:szCs w:val="21"/>
              </w:rPr>
            </w:pPr>
            <w:r>
              <w:rPr>
                <w:rFonts w:hint="eastAsia" w:hAnsi="仿宋_GB2312" w:cs="仿宋_GB2312"/>
                <w:sz w:val="21"/>
                <w:szCs w:val="21"/>
              </w:rPr>
              <w:t>□退休金/养老金   □子女补贴   □亲友资助   □其他补贴：________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1063" w:type="dxa"/>
            <w:vAlign w:val="center"/>
          </w:tcPr>
          <w:p>
            <w:pPr>
              <w:widowControl/>
              <w:jc w:val="center"/>
              <w:rPr>
                <w:rFonts w:hAnsi="仿宋_GB2312" w:cs="仿宋_GB2312"/>
                <w:sz w:val="21"/>
                <w:szCs w:val="21"/>
              </w:rPr>
            </w:pPr>
            <w:r>
              <w:rPr>
                <w:rFonts w:hint="eastAsia" w:hAnsi="仿宋_GB2312" w:cs="仿宋_GB2312"/>
                <w:sz w:val="21"/>
                <w:szCs w:val="21"/>
              </w:rPr>
              <w:t>入住前住处</w:t>
            </w:r>
          </w:p>
        </w:tc>
        <w:tc>
          <w:tcPr>
            <w:tcW w:w="8554" w:type="dxa"/>
            <w:gridSpan w:val="12"/>
            <w:vAlign w:val="center"/>
          </w:tcPr>
          <w:p>
            <w:pPr>
              <w:widowControl/>
              <w:rPr>
                <w:rFonts w:hAnsi="仿宋_GB2312" w:cs="仿宋_GB2312"/>
                <w:sz w:val="21"/>
                <w:szCs w:val="21"/>
              </w:rPr>
            </w:pPr>
            <w:r>
              <w:rPr>
                <w:rFonts w:hint="eastAsia" w:hAnsi="仿宋_GB2312" w:cs="仿宋_GB2312"/>
                <w:sz w:val="21"/>
                <w:szCs w:val="21"/>
              </w:rPr>
              <w:t xml:space="preserve">□家（□独居   □配偶  □子女  □保姆  □其他：________________）  □医院   </w:t>
            </w:r>
          </w:p>
          <w:p>
            <w:pPr>
              <w:widowControl/>
              <w:rPr>
                <w:rFonts w:hAnsi="仿宋_GB2312" w:cs="仿宋_GB2312"/>
                <w:sz w:val="21"/>
                <w:szCs w:val="21"/>
              </w:rPr>
            </w:pPr>
            <w:r>
              <w:rPr>
                <w:rFonts w:hint="eastAsia" w:hAnsi="仿宋_GB2312" w:cs="仿宋_GB2312"/>
                <w:sz w:val="21"/>
                <w:szCs w:val="21"/>
              </w:rPr>
              <w:t>□其他养老机构（名称：____________,入住时间：________离开原因：__________）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exact"/>
          <w:jc w:val="center"/>
        </w:trPr>
        <w:tc>
          <w:tcPr>
            <w:tcW w:w="2430" w:type="dxa"/>
            <w:gridSpan w:val="2"/>
            <w:vAlign w:val="center"/>
          </w:tcPr>
          <w:p>
            <w:pPr>
              <w:jc w:val="center"/>
              <w:rPr>
                <w:rFonts w:hAnsi="仿宋_GB2312" w:cs="仿宋_GB2312"/>
                <w:sz w:val="21"/>
                <w:szCs w:val="21"/>
              </w:rPr>
            </w:pPr>
            <w:r>
              <w:rPr>
                <w:rFonts w:hint="eastAsia" w:hAnsi="仿宋_GB2312" w:cs="仿宋_GB2312"/>
                <w:sz w:val="21"/>
                <w:szCs w:val="21"/>
              </w:rPr>
              <w:t>入住机构原因</w:t>
            </w:r>
          </w:p>
        </w:tc>
        <w:tc>
          <w:tcPr>
            <w:tcW w:w="7187" w:type="dxa"/>
            <w:gridSpan w:val="11"/>
            <w:vAlign w:val="center"/>
          </w:tcPr>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3" w:type="dxa"/>
            <w:vMerge w:val="restart"/>
            <w:vAlign w:val="center"/>
          </w:tcPr>
          <w:p>
            <w:pPr>
              <w:widowControl/>
              <w:jc w:val="center"/>
              <w:rPr>
                <w:rFonts w:hAnsi="仿宋_GB2312" w:cs="仿宋_GB2312"/>
                <w:sz w:val="21"/>
                <w:szCs w:val="21"/>
              </w:rPr>
            </w:pPr>
            <w:r>
              <w:rPr>
                <w:rFonts w:hint="eastAsia" w:hAnsi="仿宋_GB2312" w:cs="仿宋_GB2312"/>
                <w:sz w:val="21"/>
                <w:szCs w:val="21"/>
              </w:rPr>
              <w:t>健康状况</w:t>
            </w:r>
          </w:p>
        </w:tc>
        <w:tc>
          <w:tcPr>
            <w:tcW w:w="1367" w:type="dxa"/>
            <w:vMerge w:val="restart"/>
            <w:vAlign w:val="center"/>
          </w:tcPr>
          <w:p>
            <w:pPr>
              <w:widowControl/>
              <w:jc w:val="center"/>
              <w:rPr>
                <w:rFonts w:hAnsi="仿宋_GB2312" w:cs="仿宋_GB2312"/>
                <w:sz w:val="21"/>
                <w:szCs w:val="21"/>
              </w:rPr>
            </w:pPr>
            <w:r>
              <w:rPr>
                <w:rFonts w:hint="eastAsia" w:hAnsi="仿宋_GB2312" w:cs="仿宋_GB2312"/>
                <w:sz w:val="21"/>
                <w:szCs w:val="21"/>
              </w:rPr>
              <w:t>既往史</w:t>
            </w:r>
          </w:p>
        </w:tc>
        <w:tc>
          <w:tcPr>
            <w:tcW w:w="7187" w:type="dxa"/>
            <w:gridSpan w:val="11"/>
            <w:vAlign w:val="center"/>
          </w:tcPr>
          <w:p>
            <w:pPr>
              <w:widowControl/>
              <w:rPr>
                <w:rFonts w:hAnsi="仿宋_GB2312" w:cs="仿宋_GB2312"/>
                <w:sz w:val="21"/>
                <w:szCs w:val="21"/>
                <w:u w:val="single"/>
              </w:rPr>
            </w:pPr>
            <w:r>
              <w:rPr>
                <w:rFonts w:hint="eastAsia" w:hAnsi="仿宋_GB2312" w:cs="仿宋_GB2312"/>
                <w:sz w:val="21"/>
                <w:szCs w:val="21"/>
              </w:rPr>
              <w:t>□无   □有：疾病名称：，确诊时间</w:t>
            </w:r>
          </w:p>
          <w:p>
            <w:pPr>
              <w:widowControl/>
              <w:ind w:firstLine="1203" w:firstLineChars="650"/>
              <w:rPr>
                <w:rFonts w:hAnsi="仿宋_GB2312" w:cs="仿宋_GB2312"/>
                <w:sz w:val="21"/>
                <w:szCs w:val="21"/>
                <w:u w:val="single"/>
              </w:rPr>
            </w:pPr>
            <w:r>
              <w:rPr>
                <w:rFonts w:hint="eastAsia" w:hAnsi="仿宋_GB2312" w:cs="仿宋_GB2312"/>
                <w:sz w:val="21"/>
                <w:szCs w:val="21"/>
              </w:rPr>
              <w:t>疾病名称：，确诊时间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3" w:type="dxa"/>
            <w:vMerge w:val="continue"/>
            <w:vAlign w:val="center"/>
          </w:tcPr>
          <w:p>
            <w:pPr>
              <w:rPr>
                <w:rFonts w:hAnsi="仿宋_GB2312" w:cs="仿宋_GB2312"/>
                <w:sz w:val="21"/>
                <w:szCs w:val="21"/>
              </w:rPr>
            </w:pPr>
          </w:p>
        </w:tc>
        <w:tc>
          <w:tcPr>
            <w:tcW w:w="1367" w:type="dxa"/>
            <w:vMerge w:val="continue"/>
            <w:vAlign w:val="center"/>
          </w:tcPr>
          <w:p>
            <w:pPr>
              <w:widowControl/>
              <w:rPr>
                <w:rFonts w:hAnsi="仿宋_GB2312" w:cs="仿宋_GB2312"/>
                <w:sz w:val="21"/>
                <w:szCs w:val="21"/>
              </w:rPr>
            </w:pPr>
          </w:p>
        </w:tc>
        <w:tc>
          <w:tcPr>
            <w:tcW w:w="7187" w:type="dxa"/>
            <w:gridSpan w:val="11"/>
            <w:vAlign w:val="center"/>
          </w:tcPr>
          <w:p>
            <w:pPr>
              <w:widowControl/>
              <w:rPr>
                <w:rFonts w:hAnsi="仿宋_GB2312" w:cs="仿宋_GB2312"/>
                <w:sz w:val="21"/>
                <w:szCs w:val="21"/>
              </w:rPr>
            </w:pPr>
            <w:r>
              <w:rPr>
                <w:rFonts w:hint="eastAsia" w:hAnsi="仿宋_GB2312" w:cs="仿宋_GB2312"/>
                <w:sz w:val="21"/>
                <w:szCs w:val="21"/>
              </w:rPr>
              <w:t>□无   □有：手术名称：，手术时间</w:t>
            </w:r>
          </w:p>
          <w:p>
            <w:pPr>
              <w:widowControl/>
              <w:ind w:firstLine="1203" w:firstLineChars="650"/>
              <w:rPr>
                <w:rFonts w:hAnsi="仿宋_GB2312" w:cs="仿宋_GB2312"/>
                <w:sz w:val="21"/>
                <w:szCs w:val="21"/>
                <w:u w:val="single"/>
              </w:rPr>
            </w:pPr>
            <w:r>
              <w:rPr>
                <w:rFonts w:hint="eastAsia" w:hAnsi="仿宋_GB2312" w:cs="仿宋_GB2312"/>
                <w:sz w:val="21"/>
                <w:szCs w:val="21"/>
              </w:rPr>
              <w:t>手术名称：，手术时间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63" w:type="dxa"/>
            <w:vMerge w:val="continue"/>
            <w:vAlign w:val="center"/>
          </w:tcPr>
          <w:p>
            <w:pPr>
              <w:rPr>
                <w:rFonts w:hAnsi="仿宋_GB2312" w:cs="仿宋_GB2312"/>
                <w:sz w:val="21"/>
                <w:szCs w:val="21"/>
                <w:u w:val="single"/>
              </w:rPr>
            </w:pPr>
          </w:p>
        </w:tc>
        <w:tc>
          <w:tcPr>
            <w:tcW w:w="1367" w:type="dxa"/>
            <w:vMerge w:val="continue"/>
            <w:vAlign w:val="center"/>
          </w:tcPr>
          <w:p>
            <w:pPr>
              <w:widowControl/>
              <w:rPr>
                <w:rFonts w:hAnsi="仿宋_GB2312" w:cs="仿宋_GB2312"/>
                <w:sz w:val="21"/>
                <w:szCs w:val="21"/>
                <w:u w:val="single"/>
              </w:rPr>
            </w:pPr>
          </w:p>
        </w:tc>
        <w:tc>
          <w:tcPr>
            <w:tcW w:w="7187" w:type="dxa"/>
            <w:gridSpan w:val="11"/>
            <w:vAlign w:val="center"/>
          </w:tcPr>
          <w:p>
            <w:pPr>
              <w:widowControl/>
              <w:rPr>
                <w:rFonts w:hAnsi="仿宋_GB2312" w:cs="仿宋_GB2312"/>
                <w:sz w:val="21"/>
                <w:szCs w:val="21"/>
              </w:rPr>
            </w:pPr>
            <w:r>
              <w:rPr>
                <w:rFonts w:hint="eastAsia" w:hAnsi="仿宋_GB2312" w:cs="仿宋_GB2312"/>
                <w:sz w:val="21"/>
                <w:szCs w:val="21"/>
              </w:rPr>
              <w:t>□无   □有：外伤部位：，发生时间</w:t>
            </w:r>
          </w:p>
          <w:p>
            <w:pPr>
              <w:widowControl/>
              <w:ind w:firstLine="1203" w:firstLineChars="650"/>
              <w:rPr>
                <w:rFonts w:hAnsi="仿宋_GB2312" w:cs="仿宋_GB2312"/>
                <w:sz w:val="21"/>
                <w:szCs w:val="21"/>
                <w:u w:val="single"/>
              </w:rPr>
            </w:pPr>
            <w:r>
              <w:rPr>
                <w:rFonts w:hint="eastAsia" w:hAnsi="仿宋_GB2312" w:cs="仿宋_GB2312"/>
                <w:sz w:val="21"/>
                <w:szCs w:val="21"/>
              </w:rPr>
              <w:t>外伤部位：，发生时间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Merge w:val="continue"/>
            <w:vAlign w:val="center"/>
          </w:tcPr>
          <w:p>
            <w:pPr>
              <w:rPr>
                <w:rFonts w:hAnsi="仿宋_GB2312" w:cs="仿宋_GB2312"/>
                <w:sz w:val="21"/>
                <w:szCs w:val="21"/>
              </w:rPr>
            </w:pPr>
          </w:p>
        </w:tc>
        <w:tc>
          <w:tcPr>
            <w:tcW w:w="1367" w:type="dxa"/>
            <w:vAlign w:val="center"/>
          </w:tcPr>
          <w:p>
            <w:pPr>
              <w:widowControl/>
              <w:jc w:val="center"/>
              <w:rPr>
                <w:rFonts w:hAnsi="仿宋_GB2312" w:cs="仿宋_GB2312"/>
                <w:sz w:val="21"/>
                <w:szCs w:val="21"/>
              </w:rPr>
            </w:pPr>
            <w:r>
              <w:rPr>
                <w:rFonts w:hint="eastAsia" w:hAnsi="仿宋_GB2312" w:cs="仿宋_GB2312"/>
                <w:sz w:val="21"/>
                <w:szCs w:val="21"/>
              </w:rPr>
              <w:t>现患疾病</w:t>
            </w:r>
          </w:p>
        </w:tc>
        <w:tc>
          <w:tcPr>
            <w:tcW w:w="7187" w:type="dxa"/>
            <w:gridSpan w:val="11"/>
            <w:vAlign w:val="center"/>
          </w:tcPr>
          <w:p>
            <w:pPr>
              <w:widowControl/>
              <w:spacing w:line="269" w:lineRule="auto"/>
              <w:rPr>
                <w:rFonts w:hAnsi="仿宋_GB2312" w:cs="仿宋_GB2312"/>
                <w:sz w:val="21"/>
                <w:szCs w:val="21"/>
                <w:u w:val="single"/>
              </w:rPr>
            </w:pPr>
            <w:r>
              <w:rPr>
                <w:rFonts w:hint="eastAsia" w:hAnsi="仿宋_GB2312" w:cs="仿宋_GB2312"/>
                <w:sz w:val="21"/>
                <w:szCs w:val="21"/>
              </w:rPr>
              <w:t>疾病名称：</w:t>
            </w:r>
            <w:r>
              <w:rPr>
                <w:rFonts w:hint="eastAsia" w:hAnsi="仿宋_GB2312" w:cs="仿宋_GB2312"/>
                <w:sz w:val="21"/>
                <w:szCs w:val="21"/>
                <w:u w:val="single"/>
              </w:rPr>
              <w:t xml:space="preserve">       </w:t>
            </w:r>
            <w:r>
              <w:rPr>
                <w:rFonts w:hint="eastAsia" w:hAnsi="仿宋_GB2312" w:cs="仿宋_GB2312"/>
                <w:sz w:val="21"/>
                <w:szCs w:val="21"/>
              </w:rPr>
              <w:t>，确诊时间：</w:t>
            </w:r>
            <w:r>
              <w:rPr>
                <w:rFonts w:hint="eastAsia" w:hAnsi="仿宋_GB2312" w:cs="仿宋_GB2312"/>
                <w:sz w:val="21"/>
                <w:szCs w:val="21"/>
                <w:u w:val="single"/>
              </w:rPr>
              <w:t xml:space="preserve">         </w:t>
            </w:r>
            <w:r>
              <w:rPr>
                <w:rFonts w:hint="eastAsia" w:hAnsi="仿宋_GB2312" w:cs="仿宋_GB2312"/>
                <w:sz w:val="21"/>
                <w:szCs w:val="21"/>
              </w:rPr>
              <w:t>，目前状况：</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疾病名称：</w:t>
            </w:r>
            <w:r>
              <w:rPr>
                <w:rFonts w:hint="eastAsia" w:hAnsi="仿宋_GB2312" w:cs="仿宋_GB2312"/>
                <w:sz w:val="21"/>
                <w:szCs w:val="21"/>
                <w:u w:val="single"/>
              </w:rPr>
              <w:t xml:space="preserve">       </w:t>
            </w:r>
            <w:r>
              <w:rPr>
                <w:rFonts w:hint="eastAsia" w:hAnsi="仿宋_GB2312" w:cs="仿宋_GB2312"/>
                <w:sz w:val="21"/>
                <w:szCs w:val="21"/>
              </w:rPr>
              <w:t>，确诊时间：</w:t>
            </w:r>
            <w:r>
              <w:rPr>
                <w:rFonts w:hint="eastAsia" w:hAnsi="仿宋_GB2312" w:cs="仿宋_GB2312"/>
                <w:sz w:val="21"/>
                <w:szCs w:val="21"/>
                <w:u w:val="single"/>
              </w:rPr>
              <w:t xml:space="preserve">        </w:t>
            </w:r>
            <w:r>
              <w:rPr>
                <w:rFonts w:hint="eastAsia" w:hAnsi="仿宋_GB2312" w:cs="仿宋_GB2312"/>
                <w:sz w:val="21"/>
                <w:szCs w:val="21"/>
              </w:rPr>
              <w:t>，目前状况：</w:t>
            </w:r>
            <w:r>
              <w:rPr>
                <w:rFonts w:hint="eastAsia" w:hAnsi="仿宋_GB2312" w:cs="仿宋_GB2312"/>
                <w:sz w:val="21"/>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063" w:type="dxa"/>
            <w:vMerge w:val="continue"/>
            <w:vAlign w:val="center"/>
          </w:tcPr>
          <w:p>
            <w:pPr>
              <w:rPr>
                <w:rFonts w:hAnsi="仿宋_GB2312" w:cs="仿宋_GB2312"/>
                <w:sz w:val="21"/>
                <w:szCs w:val="21"/>
              </w:rPr>
            </w:pPr>
          </w:p>
        </w:tc>
        <w:tc>
          <w:tcPr>
            <w:tcW w:w="1367" w:type="dxa"/>
            <w:vMerge w:val="restart"/>
            <w:vAlign w:val="center"/>
          </w:tcPr>
          <w:p>
            <w:pPr>
              <w:widowControl/>
              <w:jc w:val="center"/>
              <w:rPr>
                <w:rFonts w:hAnsi="仿宋_GB2312" w:cs="仿宋_GB2312"/>
                <w:sz w:val="21"/>
                <w:szCs w:val="21"/>
              </w:rPr>
            </w:pPr>
            <w:r>
              <w:rPr>
                <w:rFonts w:hint="eastAsia" w:hAnsi="仿宋_GB2312" w:cs="仿宋_GB2312"/>
                <w:sz w:val="21"/>
                <w:szCs w:val="21"/>
              </w:rPr>
              <w:t>就医情况</w:t>
            </w:r>
          </w:p>
        </w:tc>
        <w:tc>
          <w:tcPr>
            <w:tcW w:w="7187" w:type="dxa"/>
            <w:gridSpan w:val="11"/>
            <w:vAlign w:val="center"/>
          </w:tcPr>
          <w:p>
            <w:pPr>
              <w:spacing w:line="269" w:lineRule="auto"/>
              <w:rPr>
                <w:rFonts w:hAnsi="仿宋_GB2312" w:cs="仿宋_GB2312"/>
                <w:sz w:val="21"/>
                <w:szCs w:val="21"/>
              </w:rPr>
            </w:pPr>
            <w:r>
              <w:rPr>
                <w:rFonts w:hint="eastAsia" w:hAnsi="仿宋_GB2312" w:cs="仿宋_GB2312"/>
                <w:sz w:val="21"/>
                <w:szCs w:val="21"/>
              </w:rPr>
              <w:t>固定时间就诊：□无   □有（原因：，频率___次/___月）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063" w:type="dxa"/>
            <w:vMerge w:val="continue"/>
            <w:vAlign w:val="center"/>
          </w:tcPr>
          <w:p>
            <w:pPr>
              <w:rPr>
                <w:rFonts w:hAnsi="仿宋_GB2312" w:cs="仿宋_GB2312"/>
                <w:sz w:val="21"/>
                <w:szCs w:val="21"/>
              </w:rPr>
            </w:pPr>
          </w:p>
        </w:tc>
        <w:tc>
          <w:tcPr>
            <w:tcW w:w="1367" w:type="dxa"/>
            <w:vMerge w:val="continue"/>
            <w:vAlign w:val="center"/>
          </w:tcPr>
          <w:p>
            <w:pPr>
              <w:widowControl/>
              <w:rPr>
                <w:rFonts w:hAnsi="仿宋_GB2312" w:cs="仿宋_GB2312"/>
                <w:sz w:val="21"/>
                <w:szCs w:val="21"/>
              </w:rPr>
            </w:pPr>
          </w:p>
        </w:tc>
        <w:tc>
          <w:tcPr>
            <w:tcW w:w="7187" w:type="dxa"/>
            <w:gridSpan w:val="11"/>
            <w:vAlign w:val="center"/>
          </w:tcPr>
          <w:p>
            <w:pPr>
              <w:widowControl/>
              <w:rPr>
                <w:rFonts w:hAnsi="仿宋_GB2312" w:cs="仿宋_GB2312"/>
                <w:sz w:val="21"/>
                <w:szCs w:val="21"/>
              </w:rPr>
            </w:pPr>
            <w:r>
              <w:rPr>
                <w:rFonts w:hint="eastAsia" w:hAnsi="仿宋_GB2312" w:cs="仿宋_GB2312"/>
                <w:sz w:val="21"/>
                <w:szCs w:val="21"/>
              </w:rPr>
              <w:t>近一年内住院情况：□未住院   □住过院（住院次数：____次）</w:t>
            </w:r>
          </w:p>
          <w:p>
            <w:pPr>
              <w:spacing w:line="269" w:lineRule="auto"/>
              <w:rPr>
                <w:rFonts w:hAnsi="仿宋_GB2312" w:cs="仿宋_GB2312"/>
                <w:sz w:val="21"/>
                <w:szCs w:val="21"/>
              </w:rPr>
            </w:pPr>
            <w:r>
              <w:rPr>
                <w:rFonts w:hint="eastAsia" w:hAnsi="仿宋_GB2312" w:cs="仿宋_GB2312"/>
                <w:sz w:val="21"/>
                <w:szCs w:val="21"/>
              </w:rPr>
              <w:t>入/出院时间：______至______，原因：___________，医院名称：___________</w:t>
            </w:r>
          </w:p>
          <w:p>
            <w:pPr>
              <w:widowControl/>
              <w:rPr>
                <w:rFonts w:hAnsi="仿宋_GB2312" w:cs="仿宋_GB2312"/>
                <w:sz w:val="21"/>
                <w:szCs w:val="21"/>
              </w:rPr>
            </w:pPr>
            <w:r>
              <w:rPr>
                <w:rFonts w:hint="eastAsia" w:hAnsi="仿宋_GB2312" w:cs="仿宋_GB2312"/>
                <w:sz w:val="21"/>
                <w:szCs w:val="21"/>
              </w:rPr>
              <w:t>入/出院时间：______至______，原因：___________，医院名称：___________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063" w:type="dxa"/>
            <w:vMerge w:val="continue"/>
            <w:vAlign w:val="center"/>
          </w:tcPr>
          <w:p>
            <w:pPr>
              <w:rPr>
                <w:rFonts w:hAnsi="仿宋_GB2312" w:cs="仿宋_GB2312"/>
                <w:sz w:val="21"/>
                <w:szCs w:val="21"/>
              </w:rPr>
            </w:pPr>
          </w:p>
        </w:tc>
        <w:tc>
          <w:tcPr>
            <w:tcW w:w="1367" w:type="dxa"/>
            <w:vMerge w:val="continue"/>
            <w:vAlign w:val="center"/>
          </w:tcPr>
          <w:p>
            <w:pPr>
              <w:widowControl/>
              <w:rPr>
                <w:rFonts w:hAnsi="仿宋_GB2312" w:cs="仿宋_GB2312"/>
                <w:sz w:val="21"/>
                <w:szCs w:val="21"/>
              </w:rPr>
            </w:pPr>
          </w:p>
        </w:tc>
        <w:tc>
          <w:tcPr>
            <w:tcW w:w="7187" w:type="dxa"/>
            <w:gridSpan w:val="11"/>
            <w:vAlign w:val="center"/>
          </w:tcPr>
          <w:p>
            <w:pPr>
              <w:spacing w:line="269" w:lineRule="auto"/>
              <w:rPr>
                <w:rFonts w:hAnsi="仿宋_GB2312" w:cs="仿宋_GB2312"/>
                <w:sz w:val="21"/>
                <w:szCs w:val="21"/>
              </w:rPr>
            </w:pPr>
            <w:r>
              <w:rPr>
                <w:rFonts w:hint="eastAsia" w:hAnsi="仿宋_GB2312" w:cs="仿宋_GB2312"/>
                <w:sz w:val="21"/>
                <w:szCs w:val="21"/>
              </w:rPr>
              <w:t>近一年内急诊情况：□未去过   □去过急诊（去急诊次数：___次）</w:t>
            </w:r>
          </w:p>
          <w:p>
            <w:pPr>
              <w:widowControl/>
              <w:rPr>
                <w:rFonts w:hAnsi="仿宋_GB2312" w:cs="仿宋_GB2312"/>
                <w:sz w:val="21"/>
                <w:szCs w:val="21"/>
              </w:rPr>
            </w:pPr>
            <w:r>
              <w:rPr>
                <w:rFonts w:hint="eastAsia" w:hAnsi="仿宋_GB2312" w:cs="仿宋_GB2312"/>
                <w:sz w:val="21"/>
                <w:szCs w:val="21"/>
              </w:rPr>
              <w:t>就诊时间：________，原因：___________，医院名称：__________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063" w:type="dxa"/>
            <w:vMerge w:val="continue"/>
            <w:vAlign w:val="center"/>
          </w:tcPr>
          <w:p>
            <w:pPr>
              <w:rPr>
                <w:rFonts w:hAnsi="仿宋_GB2312" w:cs="仿宋_GB2312"/>
                <w:sz w:val="21"/>
                <w:szCs w:val="21"/>
              </w:rPr>
            </w:pPr>
          </w:p>
        </w:tc>
        <w:tc>
          <w:tcPr>
            <w:tcW w:w="1367" w:type="dxa"/>
            <w:vMerge w:val="restart"/>
            <w:vAlign w:val="center"/>
          </w:tcPr>
          <w:p>
            <w:pPr>
              <w:widowControl/>
              <w:jc w:val="center"/>
              <w:rPr>
                <w:rFonts w:hAnsi="仿宋_GB2312" w:cs="仿宋_GB2312"/>
                <w:sz w:val="21"/>
                <w:szCs w:val="21"/>
              </w:rPr>
            </w:pPr>
            <w:r>
              <w:rPr>
                <w:rFonts w:hint="eastAsia" w:hAnsi="仿宋_GB2312" w:cs="仿宋_GB2312"/>
                <w:sz w:val="21"/>
                <w:szCs w:val="21"/>
              </w:rPr>
              <w:t>用药情况</w:t>
            </w:r>
          </w:p>
        </w:tc>
        <w:tc>
          <w:tcPr>
            <w:tcW w:w="1646" w:type="dxa"/>
            <w:gridSpan w:val="2"/>
            <w:vAlign w:val="center"/>
          </w:tcPr>
          <w:p>
            <w:pPr>
              <w:widowControl/>
              <w:jc w:val="center"/>
              <w:rPr>
                <w:rFonts w:hAnsi="仿宋_GB2312" w:cs="仿宋_GB2312"/>
                <w:sz w:val="21"/>
                <w:szCs w:val="21"/>
              </w:rPr>
            </w:pPr>
            <w:r>
              <w:rPr>
                <w:rFonts w:hint="eastAsia" w:hAnsi="仿宋_GB2312" w:cs="仿宋_GB2312"/>
                <w:sz w:val="21"/>
                <w:szCs w:val="21"/>
              </w:rPr>
              <w:t>药品名称</w:t>
            </w:r>
          </w:p>
        </w:tc>
        <w:tc>
          <w:tcPr>
            <w:tcW w:w="1383" w:type="dxa"/>
            <w:gridSpan w:val="2"/>
            <w:vAlign w:val="center"/>
          </w:tcPr>
          <w:p>
            <w:pPr>
              <w:widowControl/>
              <w:jc w:val="center"/>
              <w:rPr>
                <w:rFonts w:hAnsi="仿宋_GB2312" w:cs="仿宋_GB2312"/>
                <w:sz w:val="21"/>
                <w:szCs w:val="21"/>
              </w:rPr>
            </w:pPr>
            <w:r>
              <w:rPr>
                <w:rFonts w:hint="eastAsia" w:hAnsi="仿宋_GB2312" w:cs="仿宋_GB2312"/>
                <w:sz w:val="21"/>
                <w:szCs w:val="21"/>
              </w:rPr>
              <w:t>剂量</w:t>
            </w:r>
          </w:p>
        </w:tc>
        <w:tc>
          <w:tcPr>
            <w:tcW w:w="1382" w:type="dxa"/>
            <w:gridSpan w:val="4"/>
            <w:vAlign w:val="center"/>
          </w:tcPr>
          <w:p>
            <w:pPr>
              <w:widowControl/>
              <w:jc w:val="center"/>
              <w:rPr>
                <w:rFonts w:hAnsi="仿宋_GB2312" w:cs="仿宋_GB2312"/>
                <w:sz w:val="21"/>
                <w:szCs w:val="21"/>
              </w:rPr>
            </w:pPr>
            <w:r>
              <w:rPr>
                <w:rFonts w:hint="eastAsia" w:hAnsi="仿宋_GB2312" w:cs="仿宋_GB2312"/>
                <w:sz w:val="21"/>
                <w:szCs w:val="21"/>
              </w:rPr>
              <w:t>频次</w:t>
            </w:r>
          </w:p>
        </w:tc>
        <w:tc>
          <w:tcPr>
            <w:tcW w:w="1393" w:type="dxa"/>
            <w:gridSpan w:val="2"/>
            <w:vAlign w:val="center"/>
          </w:tcPr>
          <w:p>
            <w:pPr>
              <w:widowControl/>
              <w:jc w:val="center"/>
              <w:rPr>
                <w:rFonts w:hAnsi="仿宋_GB2312" w:cs="仿宋_GB2312"/>
                <w:sz w:val="21"/>
                <w:szCs w:val="21"/>
              </w:rPr>
            </w:pPr>
            <w:r>
              <w:rPr>
                <w:rFonts w:hint="eastAsia" w:hAnsi="仿宋_GB2312" w:cs="仿宋_GB2312"/>
                <w:sz w:val="21"/>
                <w:szCs w:val="21"/>
              </w:rPr>
              <w:t>时间</w:t>
            </w:r>
          </w:p>
        </w:tc>
        <w:tc>
          <w:tcPr>
            <w:tcW w:w="1383" w:type="dxa"/>
            <w:vAlign w:val="center"/>
          </w:tcPr>
          <w:p>
            <w:pPr>
              <w:widowControl/>
              <w:jc w:val="center"/>
              <w:rPr>
                <w:rFonts w:hAnsi="仿宋_GB2312" w:cs="仿宋_GB2312"/>
                <w:sz w:val="21"/>
                <w:szCs w:val="21"/>
              </w:rPr>
            </w:pPr>
            <w:r>
              <w:rPr>
                <w:rFonts w:hint="eastAsia" w:hAnsi="仿宋_GB2312" w:cs="仿宋_GB2312"/>
                <w:sz w:val="21"/>
                <w:szCs w:val="21"/>
              </w:rPr>
              <w:t>用法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063" w:type="dxa"/>
            <w:vMerge w:val="continue"/>
            <w:vAlign w:val="center"/>
          </w:tcPr>
          <w:p>
            <w:pPr>
              <w:rPr>
                <w:rFonts w:hAnsi="仿宋_GB2312" w:cs="仿宋_GB2312"/>
                <w:sz w:val="21"/>
                <w:szCs w:val="21"/>
              </w:rPr>
            </w:pPr>
          </w:p>
        </w:tc>
        <w:tc>
          <w:tcPr>
            <w:tcW w:w="1367" w:type="dxa"/>
            <w:vMerge w:val="continue"/>
            <w:vAlign w:val="center"/>
          </w:tcPr>
          <w:p>
            <w:pPr>
              <w:widowControl/>
              <w:jc w:val="center"/>
              <w:rPr>
                <w:rFonts w:hAnsi="仿宋_GB2312" w:cs="仿宋_GB2312"/>
                <w:sz w:val="21"/>
                <w:szCs w:val="21"/>
              </w:rPr>
            </w:pPr>
          </w:p>
        </w:tc>
        <w:tc>
          <w:tcPr>
            <w:tcW w:w="1646" w:type="dxa"/>
            <w:gridSpan w:val="2"/>
            <w:vAlign w:val="center"/>
          </w:tcPr>
          <w:p>
            <w:pPr>
              <w:widowControl/>
              <w:jc w:val="center"/>
              <w:rPr>
                <w:rFonts w:hAnsi="仿宋_GB2312" w:cs="仿宋_GB2312"/>
                <w:sz w:val="21"/>
                <w:szCs w:val="21"/>
              </w:rPr>
            </w:pPr>
          </w:p>
        </w:tc>
        <w:tc>
          <w:tcPr>
            <w:tcW w:w="1383" w:type="dxa"/>
            <w:gridSpan w:val="2"/>
            <w:vAlign w:val="center"/>
          </w:tcPr>
          <w:p>
            <w:pPr>
              <w:widowControl/>
              <w:jc w:val="center"/>
              <w:rPr>
                <w:rFonts w:hAnsi="仿宋_GB2312" w:cs="仿宋_GB2312"/>
                <w:sz w:val="21"/>
                <w:szCs w:val="21"/>
              </w:rPr>
            </w:pPr>
          </w:p>
        </w:tc>
        <w:tc>
          <w:tcPr>
            <w:tcW w:w="1382" w:type="dxa"/>
            <w:gridSpan w:val="4"/>
            <w:vAlign w:val="center"/>
          </w:tcPr>
          <w:p>
            <w:pPr>
              <w:widowControl/>
              <w:jc w:val="center"/>
              <w:rPr>
                <w:rFonts w:hAnsi="仿宋_GB2312" w:cs="仿宋_GB2312"/>
                <w:sz w:val="21"/>
                <w:szCs w:val="21"/>
              </w:rPr>
            </w:pPr>
          </w:p>
        </w:tc>
        <w:tc>
          <w:tcPr>
            <w:tcW w:w="1393" w:type="dxa"/>
            <w:gridSpan w:val="2"/>
            <w:vAlign w:val="center"/>
          </w:tcPr>
          <w:p>
            <w:pPr>
              <w:widowControl/>
              <w:jc w:val="center"/>
              <w:rPr>
                <w:rFonts w:hAnsi="仿宋_GB2312" w:cs="仿宋_GB2312"/>
                <w:sz w:val="21"/>
                <w:szCs w:val="21"/>
              </w:rPr>
            </w:pPr>
          </w:p>
        </w:tc>
        <w:tc>
          <w:tcPr>
            <w:tcW w:w="1383" w:type="dxa"/>
            <w:vAlign w:val="center"/>
          </w:tcPr>
          <w:p>
            <w:pPr>
              <w:widowControl/>
              <w:jc w:val="center"/>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063" w:type="dxa"/>
            <w:vMerge w:val="continue"/>
            <w:vAlign w:val="center"/>
          </w:tcPr>
          <w:p>
            <w:pPr>
              <w:rPr>
                <w:rFonts w:hAnsi="仿宋_GB2312" w:cs="仿宋_GB2312"/>
                <w:sz w:val="21"/>
                <w:szCs w:val="21"/>
              </w:rPr>
            </w:pPr>
          </w:p>
        </w:tc>
        <w:tc>
          <w:tcPr>
            <w:tcW w:w="1367" w:type="dxa"/>
            <w:vMerge w:val="continue"/>
            <w:vAlign w:val="center"/>
          </w:tcPr>
          <w:p>
            <w:pPr>
              <w:widowControl/>
              <w:jc w:val="center"/>
              <w:rPr>
                <w:rFonts w:hAnsi="仿宋_GB2312" w:cs="仿宋_GB2312"/>
                <w:sz w:val="21"/>
                <w:szCs w:val="21"/>
              </w:rPr>
            </w:pPr>
          </w:p>
        </w:tc>
        <w:tc>
          <w:tcPr>
            <w:tcW w:w="1646" w:type="dxa"/>
            <w:gridSpan w:val="2"/>
            <w:vAlign w:val="center"/>
          </w:tcPr>
          <w:p>
            <w:pPr>
              <w:widowControl/>
              <w:jc w:val="center"/>
              <w:rPr>
                <w:rFonts w:hAnsi="仿宋_GB2312" w:cs="仿宋_GB2312"/>
                <w:sz w:val="21"/>
                <w:szCs w:val="21"/>
              </w:rPr>
            </w:pPr>
          </w:p>
        </w:tc>
        <w:tc>
          <w:tcPr>
            <w:tcW w:w="1383" w:type="dxa"/>
            <w:gridSpan w:val="2"/>
            <w:vAlign w:val="center"/>
          </w:tcPr>
          <w:p>
            <w:pPr>
              <w:widowControl/>
              <w:jc w:val="center"/>
              <w:rPr>
                <w:rFonts w:hAnsi="仿宋_GB2312" w:cs="仿宋_GB2312"/>
                <w:sz w:val="21"/>
                <w:szCs w:val="21"/>
              </w:rPr>
            </w:pPr>
          </w:p>
        </w:tc>
        <w:tc>
          <w:tcPr>
            <w:tcW w:w="1382" w:type="dxa"/>
            <w:gridSpan w:val="4"/>
            <w:vAlign w:val="center"/>
          </w:tcPr>
          <w:p>
            <w:pPr>
              <w:widowControl/>
              <w:jc w:val="center"/>
              <w:rPr>
                <w:rFonts w:hAnsi="仿宋_GB2312" w:cs="仿宋_GB2312"/>
                <w:sz w:val="21"/>
                <w:szCs w:val="21"/>
              </w:rPr>
            </w:pPr>
          </w:p>
        </w:tc>
        <w:tc>
          <w:tcPr>
            <w:tcW w:w="1393" w:type="dxa"/>
            <w:gridSpan w:val="2"/>
            <w:vAlign w:val="center"/>
          </w:tcPr>
          <w:p>
            <w:pPr>
              <w:widowControl/>
              <w:jc w:val="center"/>
              <w:rPr>
                <w:rFonts w:hAnsi="仿宋_GB2312" w:cs="仿宋_GB2312"/>
                <w:sz w:val="21"/>
                <w:szCs w:val="21"/>
              </w:rPr>
            </w:pPr>
          </w:p>
        </w:tc>
        <w:tc>
          <w:tcPr>
            <w:tcW w:w="1383" w:type="dxa"/>
            <w:vAlign w:val="center"/>
          </w:tcPr>
          <w:p>
            <w:pPr>
              <w:widowControl/>
              <w:jc w:val="center"/>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063" w:type="dxa"/>
            <w:vMerge w:val="continue"/>
            <w:vAlign w:val="center"/>
          </w:tcPr>
          <w:p>
            <w:pPr>
              <w:rPr>
                <w:rFonts w:hAnsi="仿宋_GB2312" w:cs="仿宋_GB2312"/>
                <w:sz w:val="21"/>
                <w:szCs w:val="21"/>
              </w:rPr>
            </w:pPr>
          </w:p>
        </w:tc>
        <w:tc>
          <w:tcPr>
            <w:tcW w:w="1367" w:type="dxa"/>
            <w:vMerge w:val="continue"/>
            <w:vAlign w:val="center"/>
          </w:tcPr>
          <w:p>
            <w:pPr>
              <w:widowControl/>
              <w:jc w:val="center"/>
              <w:rPr>
                <w:rFonts w:hAnsi="仿宋_GB2312" w:cs="仿宋_GB2312"/>
                <w:sz w:val="21"/>
                <w:szCs w:val="21"/>
              </w:rPr>
            </w:pPr>
          </w:p>
        </w:tc>
        <w:tc>
          <w:tcPr>
            <w:tcW w:w="1646" w:type="dxa"/>
            <w:gridSpan w:val="2"/>
            <w:vAlign w:val="center"/>
          </w:tcPr>
          <w:p>
            <w:pPr>
              <w:widowControl/>
              <w:jc w:val="center"/>
              <w:rPr>
                <w:rFonts w:hAnsi="仿宋_GB2312" w:cs="仿宋_GB2312"/>
                <w:sz w:val="21"/>
                <w:szCs w:val="21"/>
              </w:rPr>
            </w:pPr>
          </w:p>
        </w:tc>
        <w:tc>
          <w:tcPr>
            <w:tcW w:w="1383" w:type="dxa"/>
            <w:gridSpan w:val="2"/>
            <w:vAlign w:val="center"/>
          </w:tcPr>
          <w:p>
            <w:pPr>
              <w:widowControl/>
              <w:jc w:val="center"/>
              <w:rPr>
                <w:rFonts w:hAnsi="仿宋_GB2312" w:cs="仿宋_GB2312"/>
                <w:sz w:val="21"/>
                <w:szCs w:val="21"/>
              </w:rPr>
            </w:pPr>
          </w:p>
        </w:tc>
        <w:tc>
          <w:tcPr>
            <w:tcW w:w="1382" w:type="dxa"/>
            <w:gridSpan w:val="4"/>
            <w:vAlign w:val="center"/>
          </w:tcPr>
          <w:p>
            <w:pPr>
              <w:widowControl/>
              <w:jc w:val="center"/>
              <w:rPr>
                <w:rFonts w:hAnsi="仿宋_GB2312" w:cs="仿宋_GB2312"/>
                <w:sz w:val="21"/>
                <w:szCs w:val="21"/>
              </w:rPr>
            </w:pPr>
          </w:p>
        </w:tc>
        <w:tc>
          <w:tcPr>
            <w:tcW w:w="1393" w:type="dxa"/>
            <w:gridSpan w:val="2"/>
            <w:vAlign w:val="center"/>
          </w:tcPr>
          <w:p>
            <w:pPr>
              <w:widowControl/>
              <w:jc w:val="center"/>
              <w:rPr>
                <w:rFonts w:hAnsi="仿宋_GB2312" w:cs="仿宋_GB2312"/>
                <w:sz w:val="21"/>
                <w:szCs w:val="21"/>
              </w:rPr>
            </w:pPr>
          </w:p>
        </w:tc>
        <w:tc>
          <w:tcPr>
            <w:tcW w:w="1383" w:type="dxa"/>
            <w:vAlign w:val="center"/>
          </w:tcPr>
          <w:p>
            <w:pPr>
              <w:widowControl/>
              <w:jc w:val="center"/>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Merge w:val="continue"/>
            <w:vAlign w:val="center"/>
          </w:tcPr>
          <w:p>
            <w:pPr>
              <w:rPr>
                <w:rFonts w:hAnsi="仿宋_GB2312" w:cs="仿宋_GB2312"/>
                <w:sz w:val="21"/>
                <w:szCs w:val="21"/>
              </w:rPr>
            </w:pPr>
          </w:p>
        </w:tc>
        <w:tc>
          <w:tcPr>
            <w:tcW w:w="1367" w:type="dxa"/>
            <w:vAlign w:val="center"/>
          </w:tcPr>
          <w:p>
            <w:pPr>
              <w:widowControl/>
              <w:jc w:val="center"/>
              <w:rPr>
                <w:rFonts w:hAnsi="仿宋_GB2312" w:cs="仿宋_GB2312"/>
                <w:sz w:val="21"/>
                <w:szCs w:val="21"/>
              </w:rPr>
            </w:pPr>
            <w:r>
              <w:rPr>
                <w:rFonts w:hint="eastAsia" w:hAnsi="仿宋_GB2312" w:cs="仿宋_GB2312"/>
                <w:sz w:val="21"/>
                <w:szCs w:val="21"/>
              </w:rPr>
              <w:t>不适症状（近一个月内情况）</w:t>
            </w:r>
          </w:p>
        </w:tc>
        <w:tc>
          <w:tcPr>
            <w:tcW w:w="7187" w:type="dxa"/>
            <w:gridSpan w:val="11"/>
            <w:vAlign w:val="center"/>
          </w:tcPr>
          <w:p>
            <w:pPr>
              <w:spacing w:line="269" w:lineRule="auto"/>
              <w:rPr>
                <w:rFonts w:hAnsi="仿宋_GB2312" w:cs="仿宋_GB2312"/>
                <w:sz w:val="21"/>
                <w:szCs w:val="21"/>
              </w:rPr>
            </w:pPr>
            <w:r>
              <w:rPr>
                <w:rFonts w:hint="eastAsia" w:hAnsi="仿宋_GB2312" w:cs="仿宋_GB2312"/>
                <w:sz w:val="21"/>
                <w:szCs w:val="21"/>
              </w:rPr>
              <w:t xml:space="preserve">□无症状 □头痛 □头晕 □心悸 □胸闷 □胸痛 □慢性咳嗽 □咳痰      □呼吸困难  □多饮 □多尿 □体重下降 □乏力 □关节肿痛   □手脚麻木  □视力模糊  □眼花  □耳鸣 □尿急 □尿痛 □便秘 □腹泻 </w:t>
            </w:r>
          </w:p>
          <w:p>
            <w:pPr>
              <w:spacing w:line="269" w:lineRule="auto"/>
              <w:rPr>
                <w:rFonts w:hAnsi="仿宋_GB2312" w:cs="仿宋_GB2312"/>
                <w:sz w:val="21"/>
                <w:szCs w:val="21"/>
              </w:rPr>
            </w:pPr>
            <w:r>
              <w:rPr>
                <w:rFonts w:hint="eastAsia" w:hAnsi="仿宋_GB2312" w:cs="仿宋_GB2312"/>
                <w:sz w:val="21"/>
                <w:szCs w:val="21"/>
              </w:rPr>
              <w:t>□恶心呕吐  □食欲减退   □乳房胀痛    □体位性低血压</w:t>
            </w:r>
          </w:p>
          <w:p>
            <w:pPr>
              <w:widowControl/>
              <w:rPr>
                <w:rFonts w:hAnsi="仿宋_GB2312" w:cs="仿宋_GB2312"/>
                <w:sz w:val="21"/>
                <w:szCs w:val="21"/>
              </w:rPr>
            </w:pPr>
            <w:r>
              <w:rPr>
                <w:rFonts w:hint="eastAsia" w:hAnsi="仿宋_GB2312" w:cs="仿宋_GB2312"/>
                <w:sz w:val="21"/>
                <w:szCs w:val="21"/>
              </w:rPr>
              <w:t>□其他：_____________________________________________________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Merge w:val="continue"/>
            <w:vAlign w:val="center"/>
          </w:tcPr>
          <w:p>
            <w:pPr>
              <w:widowControl/>
              <w:rPr>
                <w:rFonts w:hAnsi="仿宋_GB2312" w:cs="仿宋_GB2312"/>
                <w:sz w:val="21"/>
                <w:szCs w:val="21"/>
              </w:rPr>
            </w:pPr>
          </w:p>
        </w:tc>
        <w:tc>
          <w:tcPr>
            <w:tcW w:w="1367" w:type="dxa"/>
            <w:vAlign w:val="center"/>
          </w:tcPr>
          <w:p>
            <w:pPr>
              <w:widowControl/>
              <w:jc w:val="center"/>
              <w:rPr>
                <w:rFonts w:hAnsi="仿宋_GB2312" w:cs="仿宋_GB2312"/>
                <w:sz w:val="21"/>
                <w:szCs w:val="21"/>
              </w:rPr>
            </w:pPr>
            <w:r>
              <w:rPr>
                <w:rFonts w:hint="eastAsia" w:hAnsi="仿宋_GB2312" w:cs="仿宋_GB2312"/>
                <w:sz w:val="21"/>
                <w:szCs w:val="21"/>
              </w:rPr>
              <w:t>过敏史</w:t>
            </w:r>
          </w:p>
        </w:tc>
        <w:tc>
          <w:tcPr>
            <w:tcW w:w="7187" w:type="dxa"/>
            <w:gridSpan w:val="11"/>
            <w:vAlign w:val="center"/>
          </w:tcPr>
          <w:p>
            <w:pPr>
              <w:widowControl/>
              <w:spacing w:line="269" w:lineRule="auto"/>
              <w:rPr>
                <w:rFonts w:hAnsi="仿宋_GB2312" w:cs="仿宋_GB2312"/>
                <w:sz w:val="21"/>
                <w:szCs w:val="21"/>
                <w:u w:val="single"/>
              </w:rPr>
            </w:pPr>
            <w:r>
              <w:rPr>
                <w:rFonts w:hint="eastAsia" w:hAnsi="仿宋_GB2312" w:cs="仿宋_GB2312"/>
                <w:sz w:val="21"/>
                <w:szCs w:val="21"/>
              </w:rPr>
              <w:t>药物过敏：□无   □有：</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食物过敏：□无   □有：</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环境过敏：□无   □有：</w:t>
            </w:r>
            <w:r>
              <w:rPr>
                <w:rFonts w:hint="eastAsia" w:hAnsi="仿宋_GB2312" w:cs="仿宋_GB2312"/>
                <w:i/>
                <w:sz w:val="21"/>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Merge w:val="continue"/>
            <w:vAlign w:val="center"/>
          </w:tcPr>
          <w:p>
            <w:pPr>
              <w:widowControl/>
              <w:rPr>
                <w:rFonts w:hAnsi="仿宋_GB2312" w:cs="仿宋_GB2312"/>
                <w:sz w:val="21"/>
                <w:szCs w:val="21"/>
              </w:rPr>
            </w:pPr>
          </w:p>
        </w:tc>
        <w:tc>
          <w:tcPr>
            <w:tcW w:w="1367" w:type="dxa"/>
            <w:vAlign w:val="center"/>
          </w:tcPr>
          <w:p>
            <w:pPr>
              <w:widowControl/>
              <w:jc w:val="center"/>
              <w:rPr>
                <w:rFonts w:hAnsi="仿宋_GB2312" w:cs="仿宋_GB2312"/>
                <w:sz w:val="21"/>
                <w:szCs w:val="21"/>
              </w:rPr>
            </w:pPr>
            <w:r>
              <w:rPr>
                <w:rFonts w:hint="eastAsia" w:hAnsi="仿宋_GB2312" w:cs="仿宋_GB2312"/>
                <w:sz w:val="21"/>
                <w:szCs w:val="21"/>
              </w:rPr>
              <w:t>老年综合症（近三月内情况）</w:t>
            </w:r>
          </w:p>
        </w:tc>
        <w:tc>
          <w:tcPr>
            <w:tcW w:w="7187" w:type="dxa"/>
            <w:gridSpan w:val="11"/>
            <w:vAlign w:val="center"/>
          </w:tcPr>
          <w:p>
            <w:pPr>
              <w:widowControl/>
              <w:spacing w:line="269" w:lineRule="auto"/>
              <w:rPr>
                <w:rFonts w:hAnsi="仿宋_GB2312" w:cs="仿宋_GB2312"/>
                <w:sz w:val="21"/>
                <w:szCs w:val="21"/>
                <w:u w:val="single"/>
              </w:rPr>
            </w:pPr>
            <w:r>
              <w:rPr>
                <w:rFonts w:hint="eastAsia" w:hAnsi="仿宋_GB2312" w:cs="仿宋_GB2312"/>
                <w:sz w:val="21"/>
                <w:szCs w:val="21"/>
              </w:rPr>
              <w:t>跌倒：□无    □有：次数、地点</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记忆下降：□无    □有  具体表现</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体重下降：□无    □有：下降重量（kg）</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小便失禁：□无    □有：次数</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睡眠障碍：□无    □有：□睡眠增多 □睡眠减少 □异常行为</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疼痛：□无    □有：疼痛部位</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视力异常：□无    □有：□老视 □近视 □远视，度数（左、右眼）</w:t>
            </w:r>
            <w:r>
              <w:rPr>
                <w:rFonts w:hint="eastAsia" w:hAnsi="仿宋_GB2312" w:cs="仿宋_GB2312"/>
                <w:sz w:val="21"/>
                <w:szCs w:val="21"/>
                <w:u w:val="single"/>
              </w:rPr>
              <w:t xml:space="preserve">        </w:t>
            </w:r>
          </w:p>
          <w:p>
            <w:pPr>
              <w:widowControl/>
              <w:spacing w:line="269" w:lineRule="auto"/>
              <w:rPr>
                <w:rFonts w:hAnsi="仿宋_GB2312" w:cs="仿宋_GB2312"/>
                <w:sz w:val="21"/>
                <w:szCs w:val="21"/>
                <w:u w:val="single"/>
              </w:rPr>
            </w:pPr>
            <w:r>
              <w:rPr>
                <w:rFonts w:hint="eastAsia" w:hAnsi="仿宋_GB2312" w:cs="仿宋_GB2312"/>
                <w:sz w:val="21"/>
                <w:szCs w:val="21"/>
              </w:rPr>
              <w:t>听力下降：□无    □有：具体表现</w:t>
            </w:r>
            <w:r>
              <w:rPr>
                <w:rFonts w:hint="eastAsia" w:hAnsi="仿宋_GB2312" w:cs="仿宋_GB2312"/>
                <w:sz w:val="21"/>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Merge w:val="continue"/>
            <w:vAlign w:val="center"/>
          </w:tcPr>
          <w:p>
            <w:pPr>
              <w:widowControl/>
              <w:rPr>
                <w:rFonts w:hAnsi="仿宋_GB2312" w:cs="仿宋_GB2312"/>
                <w:sz w:val="21"/>
                <w:szCs w:val="21"/>
              </w:rPr>
            </w:pPr>
          </w:p>
        </w:tc>
        <w:tc>
          <w:tcPr>
            <w:tcW w:w="1367" w:type="dxa"/>
            <w:vAlign w:val="center"/>
          </w:tcPr>
          <w:p>
            <w:pPr>
              <w:widowControl/>
              <w:jc w:val="center"/>
              <w:rPr>
                <w:rFonts w:hAnsi="仿宋_GB2312" w:cs="仿宋_GB2312"/>
                <w:sz w:val="21"/>
                <w:szCs w:val="21"/>
              </w:rPr>
            </w:pPr>
            <w:r>
              <w:rPr>
                <w:rFonts w:hint="eastAsia" w:hAnsi="仿宋_GB2312" w:cs="仿宋_GB2312"/>
                <w:sz w:val="21"/>
                <w:szCs w:val="21"/>
              </w:rPr>
              <w:t>精神状况（近三月内情况）</w:t>
            </w:r>
          </w:p>
        </w:tc>
        <w:tc>
          <w:tcPr>
            <w:tcW w:w="7187" w:type="dxa"/>
            <w:gridSpan w:val="11"/>
            <w:vAlign w:val="center"/>
          </w:tcPr>
          <w:p>
            <w:pPr>
              <w:widowControl/>
              <w:spacing w:line="269" w:lineRule="auto"/>
              <w:ind w:left="920" w:hanging="925" w:hangingChars="500"/>
              <w:jc w:val="both"/>
              <w:rPr>
                <w:rFonts w:hAnsi="仿宋_GB2312" w:cs="仿宋_GB2312"/>
                <w:sz w:val="21"/>
                <w:szCs w:val="21"/>
              </w:rPr>
            </w:pPr>
            <w:r>
              <w:rPr>
                <w:rFonts w:hint="eastAsia" w:hAnsi="仿宋_GB2312" w:cs="仿宋_GB2312"/>
                <w:sz w:val="21"/>
                <w:szCs w:val="21"/>
              </w:rPr>
              <w:t xml:space="preserve">□无   □有：□游走  □日夜颠倒   □语言攻击行为   □肢体攻击行为  </w:t>
            </w:r>
          </w:p>
          <w:p>
            <w:pPr>
              <w:widowControl/>
              <w:spacing w:line="269" w:lineRule="auto"/>
              <w:ind w:left="920" w:hanging="925" w:hangingChars="500"/>
              <w:jc w:val="both"/>
              <w:rPr>
                <w:rFonts w:hAnsi="仿宋_GB2312" w:cs="仿宋_GB2312"/>
                <w:sz w:val="21"/>
                <w:szCs w:val="21"/>
              </w:rPr>
            </w:pPr>
            <w:r>
              <w:rPr>
                <w:rFonts w:hint="eastAsia" w:hAnsi="仿宋_GB2312" w:cs="仿宋_GB2312"/>
                <w:sz w:val="21"/>
                <w:szCs w:val="21"/>
              </w:rPr>
              <w:t xml:space="preserve">□对物品的攻击行为   □妄想   □幻觉   □焦虑/恐惧       □自伤/自杀   </w:t>
            </w:r>
          </w:p>
          <w:p>
            <w:pPr>
              <w:widowControl/>
              <w:spacing w:line="269" w:lineRule="auto"/>
              <w:ind w:left="920" w:hanging="925" w:hangingChars="500"/>
              <w:jc w:val="both"/>
              <w:rPr>
                <w:rFonts w:hAnsi="仿宋_GB2312" w:cs="仿宋_GB2312"/>
                <w:sz w:val="21"/>
                <w:szCs w:val="21"/>
              </w:rPr>
            </w:pPr>
            <w:r>
              <w:rPr>
                <w:rFonts w:hint="eastAsia" w:hAnsi="仿宋_GB2312" w:cs="仿宋_GB2312"/>
                <w:sz w:val="21"/>
                <w:szCs w:val="21"/>
              </w:rPr>
              <w:t>□重复行为   □其他状况：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3" w:type="dxa"/>
            <w:vMerge w:val="continue"/>
            <w:vAlign w:val="center"/>
          </w:tcPr>
          <w:p>
            <w:pPr>
              <w:widowControl/>
              <w:rPr>
                <w:rFonts w:hAnsi="仿宋_GB2312" w:cs="仿宋_GB2312"/>
                <w:sz w:val="21"/>
                <w:szCs w:val="21"/>
              </w:rPr>
            </w:pPr>
          </w:p>
        </w:tc>
        <w:tc>
          <w:tcPr>
            <w:tcW w:w="1367" w:type="dxa"/>
            <w:vAlign w:val="center"/>
          </w:tcPr>
          <w:p>
            <w:pPr>
              <w:widowControl/>
              <w:jc w:val="center"/>
              <w:rPr>
                <w:rFonts w:hAnsi="仿宋_GB2312" w:cs="仿宋_GB2312"/>
                <w:sz w:val="21"/>
                <w:szCs w:val="21"/>
              </w:rPr>
            </w:pPr>
            <w:r>
              <w:rPr>
                <w:rFonts w:hint="eastAsia" w:hAnsi="仿宋_GB2312" w:cs="仿宋_GB2312"/>
                <w:sz w:val="21"/>
                <w:szCs w:val="21"/>
              </w:rPr>
              <w:t>语言表达</w:t>
            </w:r>
          </w:p>
        </w:tc>
        <w:tc>
          <w:tcPr>
            <w:tcW w:w="7187" w:type="dxa"/>
            <w:gridSpan w:val="11"/>
            <w:vAlign w:val="center"/>
          </w:tcPr>
          <w:p>
            <w:pPr>
              <w:spacing w:line="269" w:lineRule="auto"/>
              <w:rPr>
                <w:rFonts w:hAnsi="仿宋_GB2312" w:cs="仿宋_GB2312"/>
                <w:sz w:val="21"/>
                <w:szCs w:val="21"/>
                <w:u w:val="single"/>
              </w:rPr>
            </w:pPr>
            <w:r>
              <w:rPr>
                <w:rFonts w:hint="eastAsia" w:hAnsi="仿宋_GB2312" w:cs="仿宋_GB2312"/>
                <w:sz w:val="21"/>
                <w:szCs w:val="21"/>
              </w:rPr>
              <w:t>□流利   □含糊   □体语   □失语  □其他：</w:t>
            </w:r>
            <w:r>
              <w:rPr>
                <w:rFonts w:hint="eastAsia" w:hAnsi="仿宋_GB2312" w:cs="仿宋_GB2312"/>
                <w:sz w:val="21"/>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17" w:type="dxa"/>
            <w:gridSpan w:val="13"/>
            <w:vAlign w:val="center"/>
          </w:tcPr>
          <w:p>
            <w:pPr>
              <w:widowControl/>
              <w:rPr>
                <w:rFonts w:hAnsi="仿宋_GB2312" w:cs="仿宋_GB2312"/>
                <w:sz w:val="21"/>
                <w:szCs w:val="21"/>
              </w:rPr>
            </w:pPr>
            <w:r>
              <w:rPr>
                <w:rFonts w:hint="eastAsia" w:hAnsi="仿宋_GB2312" w:cs="仿宋_GB2312"/>
                <w:sz w:val="21"/>
                <w:szCs w:val="21"/>
              </w:rPr>
              <w:t>其他特别说明事项：</w:t>
            </w:r>
          </w:p>
          <w:p>
            <w:pPr>
              <w:widowControl/>
              <w:rPr>
                <w:rFonts w:hAnsi="仿宋_GB2312"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17" w:type="dxa"/>
            <w:gridSpan w:val="13"/>
            <w:vAlign w:val="center"/>
          </w:tcPr>
          <w:p>
            <w:pPr>
              <w:widowControl/>
              <w:spacing w:afterLines="50"/>
              <w:jc w:val="center"/>
              <w:rPr>
                <w:rFonts w:hAnsi="仿宋_GB2312" w:cs="仿宋_GB2312"/>
                <w:b/>
                <w:sz w:val="21"/>
                <w:szCs w:val="21"/>
              </w:rPr>
            </w:pPr>
            <w:r>
              <w:rPr>
                <w:rFonts w:hint="eastAsia" w:hAnsi="仿宋_GB2312" w:cs="仿宋_GB2312"/>
                <w:b/>
                <w:sz w:val="21"/>
                <w:szCs w:val="21"/>
              </w:rPr>
              <w:t>本人声明上述各项内容均属实。如有变化，及时通知贵院。</w:t>
            </w:r>
          </w:p>
          <w:p>
            <w:pPr>
              <w:widowControl/>
              <w:wordWrap w:val="0"/>
              <w:spacing w:beforeLines="50"/>
              <w:ind w:right="630"/>
              <w:rPr>
                <w:rFonts w:hAnsi="仿宋_GB2312" w:cs="仿宋_GB2312"/>
                <w:sz w:val="21"/>
                <w:szCs w:val="21"/>
              </w:rPr>
            </w:pPr>
            <w:r>
              <w:rPr>
                <w:rFonts w:hint="eastAsia" w:hAnsi="仿宋_GB2312" w:cs="仿宋_GB2312"/>
                <w:sz w:val="21"/>
                <w:szCs w:val="21"/>
              </w:rPr>
              <w:t>乙方（签名）：</w:t>
            </w:r>
          </w:p>
          <w:p>
            <w:pPr>
              <w:widowControl/>
              <w:wordWrap w:val="0"/>
              <w:spacing w:beforeLines="50"/>
              <w:ind w:right="630"/>
              <w:rPr>
                <w:rFonts w:hAnsi="仿宋_GB2312" w:cs="仿宋_GB2312"/>
                <w:sz w:val="21"/>
                <w:szCs w:val="21"/>
              </w:rPr>
            </w:pPr>
            <w:r>
              <w:rPr>
                <w:rFonts w:hint="eastAsia" w:hAnsi="仿宋_GB2312" w:cs="仿宋_GB2312"/>
                <w:sz w:val="21"/>
                <w:szCs w:val="21"/>
              </w:rPr>
              <w:t xml:space="preserve">丙方（签名或盖章）：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17" w:type="dxa"/>
            <w:gridSpan w:val="13"/>
            <w:tcBorders>
              <w:bottom w:val="double" w:color="auto" w:sz="4" w:space="0"/>
            </w:tcBorders>
            <w:vAlign w:val="center"/>
          </w:tcPr>
          <w:p>
            <w:pPr>
              <w:widowControl/>
              <w:wordWrap w:val="0"/>
              <w:spacing w:beforeLines="50"/>
              <w:ind w:right="630"/>
              <w:rPr>
                <w:rFonts w:hAnsi="仿宋_GB2312" w:cs="仿宋_GB2312"/>
                <w:sz w:val="21"/>
                <w:szCs w:val="21"/>
              </w:rPr>
            </w:pPr>
            <w:r>
              <w:rPr>
                <w:rFonts w:hint="eastAsia" w:hAnsi="仿宋_GB2312" w:cs="仿宋_GB2312"/>
                <w:sz w:val="21"/>
                <w:szCs w:val="21"/>
              </w:rPr>
              <w:t>注：1．本表应当如实填写。</w:t>
            </w:r>
          </w:p>
          <w:p>
            <w:pPr>
              <w:widowControl/>
              <w:wordWrap w:val="0"/>
              <w:spacing w:beforeLines="50"/>
              <w:ind w:right="630" w:firstLine="370" w:firstLineChars="200"/>
              <w:rPr>
                <w:rFonts w:hAnsi="仿宋_GB2312" w:cs="仿宋_GB2312"/>
                <w:sz w:val="21"/>
                <w:szCs w:val="21"/>
              </w:rPr>
            </w:pPr>
            <w:r>
              <w:rPr>
                <w:rFonts w:hint="eastAsia" w:hAnsi="仿宋_GB2312" w:cs="仿宋_GB2312"/>
                <w:sz w:val="21"/>
                <w:szCs w:val="21"/>
              </w:rPr>
              <w:t>2．在选中的“□”打“√”表示确认，不选的在“□”打“×”</w:t>
            </w:r>
          </w:p>
        </w:tc>
      </w:tr>
    </w:tbl>
    <w:p>
      <w:pPr>
        <w:overflowPunct w:val="0"/>
        <w:adjustRightInd w:val="0"/>
        <w:snapToGrid w:val="0"/>
        <w:spacing w:line="400" w:lineRule="exact"/>
        <w:rPr>
          <w:rFonts w:ascii="黑体" w:hAnsi="黑体" w:eastAsia="黑体" w:cs="黑体"/>
        </w:rPr>
      </w:pPr>
    </w:p>
    <w:p>
      <w:pPr>
        <w:widowControl/>
        <w:rPr>
          <w:rFonts w:hint="eastAsia" w:ascii="黑体" w:hAnsi="黑体" w:eastAsia="黑体" w:cs="黑体"/>
          <w:sz w:val="32"/>
          <w:szCs w:val="32"/>
        </w:rPr>
      </w:pPr>
    </w:p>
    <w:p>
      <w:pPr>
        <w:widowControl/>
        <w:rPr>
          <w:rFonts w:hint="eastAsia" w:ascii="黑体" w:hAnsi="黑体" w:eastAsia="黑体" w:cs="黑体"/>
          <w:sz w:val="32"/>
          <w:szCs w:val="32"/>
        </w:rPr>
      </w:pPr>
    </w:p>
    <w:p>
      <w:pPr>
        <w:widowControl/>
        <w:rPr>
          <w:rFonts w:hint="eastAsia" w:ascii="黑体" w:hAnsi="黑体" w:eastAsia="黑体" w:cs="黑体"/>
          <w:sz w:val="32"/>
          <w:szCs w:val="32"/>
        </w:rPr>
      </w:pPr>
    </w:p>
    <w:p>
      <w:pPr>
        <w:widowControl/>
        <w:rPr>
          <w:rFonts w:ascii="黑体" w:hAnsi="黑体" w:eastAsia="黑体" w:cs="黑体"/>
          <w:sz w:val="32"/>
          <w:szCs w:val="32"/>
        </w:rPr>
      </w:pPr>
      <w:r>
        <w:rPr>
          <w:rFonts w:hint="eastAsia" w:ascii="黑体" w:hAnsi="黑体" w:eastAsia="黑体" w:cs="黑体"/>
          <w:sz w:val="32"/>
          <w:szCs w:val="32"/>
        </w:rPr>
        <w:t>附件3</w:t>
      </w:r>
    </w:p>
    <w:p>
      <w:pPr>
        <w:pStyle w:val="23"/>
        <w:widowControl/>
        <w:spacing w:beforeLines="50" w:afterLines="50" w:line="380" w:lineRule="exact"/>
        <w:ind w:left="357" w:firstLine="0" w:firstLineChars="0"/>
        <w:jc w:val="center"/>
        <w:rPr>
          <w:rStyle w:val="12"/>
          <w:rFonts w:ascii="方正小标宋简体" w:hAnsi="方正小标宋简体" w:eastAsia="方正小标宋简体" w:cs="方正小标宋简体"/>
          <w:bCs/>
          <w:sz w:val="44"/>
          <w:szCs w:val="44"/>
        </w:rPr>
      </w:pPr>
      <w:r>
        <w:rPr>
          <w:rStyle w:val="12"/>
          <w:rFonts w:hint="eastAsia" w:ascii="方正小标宋简体" w:hAnsi="方正小标宋简体" w:eastAsia="方正小标宋简体" w:cs="方正小标宋简体"/>
          <w:bCs/>
          <w:sz w:val="44"/>
          <w:szCs w:val="44"/>
        </w:rPr>
        <w:t>养老机构入住须知</w:t>
      </w:r>
    </w:p>
    <w:p>
      <w:pPr>
        <w:overflowPunct w:val="0"/>
        <w:adjustRightInd w:val="0"/>
        <w:snapToGrid w:val="0"/>
        <w:spacing w:line="520" w:lineRule="exact"/>
      </w:pPr>
    </w:p>
    <w:p>
      <w:pPr>
        <w:overflowPunct w:val="0"/>
        <w:adjustRightInd w:val="0"/>
        <w:snapToGrid w:val="0"/>
        <w:spacing w:line="520" w:lineRule="exact"/>
        <w:rPr>
          <w:u w:val="single"/>
        </w:rPr>
      </w:pPr>
      <w:r>
        <w:rPr>
          <w:rFonts w:hint="eastAsia"/>
        </w:rPr>
        <w:t>尊敬的：</w:t>
      </w:r>
      <w:r>
        <w:rPr>
          <w:rFonts w:hint="eastAsia"/>
          <w:u w:val="single"/>
        </w:rPr>
        <w:t xml:space="preserve">               </w:t>
      </w:r>
    </w:p>
    <w:p>
      <w:pPr>
        <w:overflowPunct w:val="0"/>
        <w:adjustRightInd w:val="0"/>
        <w:snapToGrid w:val="0"/>
        <w:spacing w:line="520" w:lineRule="exact"/>
        <w:rPr>
          <w:u w:val="single"/>
          <w:lang w:val="en-US"/>
        </w:rPr>
      </w:pPr>
      <w:r>
        <w:rPr>
          <w:rFonts w:hint="default"/>
          <w:u w:val="single"/>
          <w:lang w:val="en-US"/>
        </w:rPr>
        <w:t xml:space="preserve">    </w:t>
      </w:r>
      <w:r>
        <w:rPr>
          <w:rFonts w:hint="eastAsia"/>
          <w:u w:val="single"/>
        </w:rPr>
        <w:t xml:space="preserve">                                                          </w:t>
      </w:r>
      <w:r>
        <w:rPr>
          <w:rFonts w:hint="default"/>
          <w:u w:val="single"/>
          <w:lang w:val="en-US"/>
        </w:rPr>
        <w:t xml:space="preserve"> </w:t>
      </w:r>
      <w:r>
        <w:rPr>
          <w:rFonts w:hint="eastAsia"/>
          <w:u w:val="single"/>
          <w:lang w:val="en-US"/>
        </w:rPr>
        <w:t xml:space="preserve">                                                             </w:t>
      </w:r>
    </w:p>
    <w:p>
      <w:pPr>
        <w:overflowPunct w:val="0"/>
        <w:adjustRightInd w:val="0"/>
        <w:snapToGrid w:val="0"/>
        <w:spacing w:line="520" w:lineRule="exact"/>
        <w:rPr>
          <w:rFonts w:hint="default"/>
          <w:u w:val="single"/>
          <w:lang w:val="en-US"/>
        </w:rPr>
      </w:pPr>
      <w:r>
        <w:rPr>
          <w:rFonts w:hint="eastAsia"/>
          <w:u w:val="single"/>
          <w:lang w:val="en-US"/>
        </w:rPr>
        <w:t xml:space="preserve">                                                             </w:t>
      </w:r>
      <w:r>
        <w:rPr>
          <w:rFonts w:hint="default"/>
          <w:u w:val="single"/>
          <w:lang w:val="en-US"/>
        </w:rPr>
        <w:t xml:space="preserve">                       </w:t>
      </w:r>
    </w:p>
    <w:p>
      <w:pPr>
        <w:overflowPunct w:val="0"/>
        <w:adjustRightInd w:val="0"/>
        <w:snapToGrid w:val="0"/>
        <w:spacing w:line="520" w:lineRule="exact"/>
        <w:rPr>
          <w:rFonts w:hint="default"/>
          <w:u w:val="single"/>
          <w:lang w:val="en-US"/>
        </w:rPr>
      </w:pPr>
      <w:r>
        <w:rPr>
          <w:rFonts w:hint="eastAsia"/>
          <w:u w:val="single"/>
          <w:lang w:val="en-US"/>
        </w:rPr>
        <w:t xml:space="preserve">                                                             </w:t>
      </w:r>
      <w:r>
        <w:rPr>
          <w:rFonts w:hint="default"/>
          <w:u w:val="single"/>
          <w:lang w:val="en-US"/>
        </w:rPr>
        <w:t xml:space="preserve">                       </w:t>
      </w:r>
    </w:p>
    <w:p>
      <w:pPr>
        <w:overflowPunct w:val="0"/>
        <w:adjustRightInd w:val="0"/>
        <w:snapToGrid w:val="0"/>
        <w:spacing w:line="520" w:lineRule="exact"/>
        <w:rPr>
          <w:rFonts w:hint="default"/>
          <w:u w:val="single"/>
          <w:lang w:val="en-US"/>
        </w:rPr>
      </w:pPr>
      <w:r>
        <w:rPr>
          <w:rFonts w:hint="eastAsia"/>
          <w:u w:val="single"/>
          <w:lang w:val="en-US"/>
        </w:rPr>
        <w:t xml:space="preserve">                                                             </w:t>
      </w:r>
      <w:r>
        <w:rPr>
          <w:rFonts w:hint="default"/>
          <w:u w:val="single"/>
          <w:lang w:val="en-US"/>
        </w:rPr>
        <w:t xml:space="preserve">                       </w:t>
      </w:r>
    </w:p>
    <w:p>
      <w:pPr>
        <w:overflowPunct w:val="0"/>
        <w:adjustRightInd w:val="0"/>
        <w:snapToGrid w:val="0"/>
        <w:spacing w:line="520" w:lineRule="exact"/>
        <w:rPr>
          <w:rFonts w:hint="default"/>
          <w:u w:val="single"/>
          <w:lang w:val="en-US"/>
        </w:rPr>
      </w:pPr>
      <w:r>
        <w:rPr>
          <w:rFonts w:hint="eastAsia"/>
          <w:u w:val="single"/>
          <w:lang w:val="en-US"/>
        </w:rPr>
        <w:t xml:space="preserve">                                                             </w:t>
      </w:r>
      <w:r>
        <w:rPr>
          <w:rFonts w:hint="default"/>
          <w:u w:val="single"/>
          <w:lang w:val="en-US"/>
        </w:rPr>
        <w:t xml:space="preserve">                       </w:t>
      </w:r>
    </w:p>
    <w:p>
      <w:pPr>
        <w:overflowPunct w:val="0"/>
        <w:adjustRightInd w:val="0"/>
        <w:snapToGrid w:val="0"/>
        <w:spacing w:line="520" w:lineRule="exact"/>
        <w:rPr>
          <w:rFonts w:hint="default"/>
          <w:u w:val="single"/>
          <w:lang w:val="en-US"/>
        </w:rPr>
      </w:pPr>
      <w:r>
        <w:rPr>
          <w:rFonts w:hint="eastAsia"/>
          <w:u w:val="single"/>
          <w:lang w:val="en-US"/>
        </w:rPr>
        <w:t xml:space="preserve">                                                             </w:t>
      </w:r>
      <w:r>
        <w:rPr>
          <w:rFonts w:hint="default"/>
          <w:u w:val="single"/>
          <w:lang w:val="en-US"/>
        </w:rPr>
        <w:t xml:space="preserve">                       </w:t>
      </w:r>
    </w:p>
    <w:p>
      <w:pPr>
        <w:overflowPunct w:val="0"/>
        <w:adjustRightInd w:val="0"/>
        <w:snapToGrid w:val="0"/>
        <w:spacing w:line="520" w:lineRule="exact"/>
        <w:rPr>
          <w:u w:val="single"/>
          <w:lang w:val="en-US"/>
        </w:rPr>
      </w:pPr>
    </w:p>
    <w:p>
      <w:pPr>
        <w:overflowPunct w:val="0"/>
        <w:adjustRightInd w:val="0"/>
        <w:snapToGrid w:val="0"/>
        <w:spacing w:line="520" w:lineRule="exact"/>
        <w:jc w:val="center"/>
        <w:rPr>
          <w:rFonts w:ascii="黑体" w:hAnsi="黑体" w:eastAsia="黑体" w:cs="黑体"/>
        </w:rPr>
      </w:pPr>
    </w:p>
    <w:p>
      <w:pPr>
        <w:overflowPunct w:val="0"/>
        <w:adjustRightInd w:val="0"/>
        <w:snapToGrid w:val="0"/>
        <w:spacing w:line="520" w:lineRule="exact"/>
      </w:pPr>
      <w:r>
        <w:rPr>
          <w:rFonts w:hint="eastAsia"/>
        </w:rPr>
        <w:t xml:space="preserve">    我们已经阅读了上述入住须知，知晓其内容，并承诺严格遵守。特签名确认：</w:t>
      </w:r>
    </w:p>
    <w:p>
      <w:pPr>
        <w:overflowPunct w:val="0"/>
        <w:adjustRightInd w:val="0"/>
        <w:snapToGrid w:val="0"/>
        <w:spacing w:line="520" w:lineRule="exact"/>
        <w:ind w:firstLine="640"/>
      </w:pPr>
      <w:r>
        <w:rPr>
          <w:rFonts w:hint="eastAsia"/>
        </w:rPr>
        <w:t>甲方（盖章）：</w:t>
      </w:r>
    </w:p>
    <w:p>
      <w:pPr>
        <w:overflowPunct w:val="0"/>
        <w:adjustRightInd w:val="0"/>
        <w:snapToGrid w:val="0"/>
        <w:spacing w:line="520" w:lineRule="exact"/>
        <w:ind w:firstLine="640"/>
      </w:pPr>
    </w:p>
    <w:p>
      <w:pPr>
        <w:overflowPunct w:val="0"/>
        <w:adjustRightInd w:val="0"/>
        <w:snapToGrid w:val="0"/>
        <w:spacing w:line="520" w:lineRule="exact"/>
        <w:ind w:firstLine="640"/>
      </w:pPr>
      <w:r>
        <w:rPr>
          <w:rFonts w:hint="eastAsia"/>
        </w:rPr>
        <w:t>乙方（签名）：</w:t>
      </w:r>
    </w:p>
    <w:p>
      <w:pPr>
        <w:overflowPunct w:val="0"/>
        <w:adjustRightInd w:val="0"/>
        <w:snapToGrid w:val="0"/>
        <w:spacing w:line="520" w:lineRule="exact"/>
        <w:ind w:firstLine="370" w:firstLineChars="200"/>
      </w:pPr>
    </w:p>
    <w:p>
      <w:pPr>
        <w:overflowPunct w:val="0"/>
        <w:adjustRightInd w:val="0"/>
        <w:snapToGrid w:val="0"/>
        <w:spacing w:line="520" w:lineRule="exact"/>
      </w:pPr>
    </w:p>
    <w:p>
      <w:pPr>
        <w:overflowPunct w:val="0"/>
        <w:adjustRightInd w:val="0"/>
        <w:snapToGrid w:val="0"/>
        <w:spacing w:line="520" w:lineRule="exact"/>
        <w:ind w:firstLine="370" w:firstLineChars="200"/>
      </w:pPr>
      <w:r>
        <w:rPr>
          <w:rFonts w:hint="eastAsia"/>
        </w:rPr>
        <w:t xml:space="preserve">    丙方（签名或盖章）：</w:t>
      </w:r>
    </w:p>
    <w:p>
      <w:pPr>
        <w:widowControl/>
        <w:overflowPunct w:val="0"/>
        <w:adjustRightInd w:val="0"/>
        <w:snapToGrid w:val="0"/>
        <w:spacing w:line="520" w:lineRule="exact"/>
      </w:pPr>
    </w:p>
    <w:p>
      <w:pPr>
        <w:overflowPunct w:val="0"/>
        <w:adjustRightInd w:val="0"/>
        <w:snapToGrid w:val="0"/>
        <w:spacing w:line="520" w:lineRule="exact"/>
        <w:ind w:firstLine="6105" w:firstLineChars="3300"/>
        <w:jc w:val="left"/>
      </w:pPr>
      <w:r>
        <w:rPr>
          <w:rFonts w:hint="eastAsia"/>
        </w:rPr>
        <w:t>日期：    年  月  日</w:t>
      </w:r>
    </w:p>
    <w:p>
      <w:pPr>
        <w:rPr>
          <w:rFonts w:ascii="黑体" w:hAnsi="黑体" w:eastAsia="黑体" w:cs="黑体"/>
        </w:rPr>
      </w:pPr>
      <w:r>
        <w:rPr>
          <w:rFonts w:hint="eastAsia"/>
        </w:rPr>
        <w:br w:type="page"/>
      </w:r>
      <w:r>
        <w:rPr>
          <w:rFonts w:hint="eastAsia" w:ascii="黑体" w:hAnsi="黑体" w:eastAsia="黑体" w:cs="黑体"/>
          <w:sz w:val="32"/>
          <w:szCs w:val="32"/>
        </w:rPr>
        <w:t>附件4</w:t>
      </w:r>
    </w:p>
    <w:p>
      <w:pPr>
        <w:spacing w:line="360" w:lineRule="auto"/>
        <w:jc w:val="center"/>
        <w:rPr>
          <w:rFonts w:ascii="方正小标宋_GBK" w:hAnsi="黑体" w:eastAsia="方正小标宋_GBK" w:cs="黑体"/>
          <w:sz w:val="44"/>
          <w:szCs w:val="44"/>
        </w:rPr>
      </w:pPr>
      <w:r>
        <w:rPr>
          <w:rFonts w:hint="eastAsia" w:ascii="方正小标宋_GBK" w:hAnsi="黑体" w:eastAsia="方正小标宋_GBK" w:cs="黑体"/>
          <w:sz w:val="44"/>
          <w:szCs w:val="44"/>
        </w:rPr>
        <w:t>综合告知书</w:t>
      </w:r>
    </w:p>
    <w:p>
      <w:pPr>
        <w:overflowPunct w:val="0"/>
        <w:adjustRightInd w:val="0"/>
        <w:snapToGrid w:val="0"/>
        <w:spacing w:line="540" w:lineRule="exact"/>
        <w:rPr>
          <w:rFonts w:hAnsi="仿宋_GB2312" w:cs="仿宋_GB2312"/>
          <w:szCs w:val="32"/>
          <w:u w:val="single"/>
        </w:rPr>
      </w:pPr>
      <w:r>
        <w:rPr>
          <w:rFonts w:hint="eastAsia" w:hAnsi="仿宋_GB2312" w:cs="仿宋_GB2312"/>
          <w:szCs w:val="32"/>
        </w:rPr>
        <w:t>尊敬的</w:t>
      </w:r>
      <w:r>
        <w:rPr>
          <w:rFonts w:hint="eastAsia" w:hAnsi="仿宋_GB2312" w:cs="仿宋_GB2312"/>
          <w:szCs w:val="32"/>
          <w:u w:val="single"/>
        </w:rPr>
        <w:t xml:space="preserve">            </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您好！</w:t>
      </w:r>
    </w:p>
    <w:p>
      <w:pPr>
        <w:numPr>
          <w:ilvl w:val="0"/>
          <w:numId w:val="1"/>
        </w:numPr>
        <w:overflowPunct w:val="0"/>
        <w:adjustRightInd w:val="0"/>
        <w:snapToGrid w:val="0"/>
        <w:spacing w:line="540" w:lineRule="exact"/>
        <w:ind w:firstLine="370" w:firstLineChars="200"/>
        <w:rPr>
          <w:rFonts w:ascii="方正小标宋简体" w:hAnsi="方正小标宋简体" w:eastAsia="方正小标宋简体" w:cs="方正小标宋简体"/>
          <w:szCs w:val="32"/>
        </w:rPr>
      </w:pPr>
      <w:r>
        <w:rPr>
          <w:rFonts w:hint="eastAsia" w:ascii="黑体" w:hAnsi="黑体" w:eastAsia="黑体" w:cs="黑体"/>
          <w:szCs w:val="32"/>
        </w:rPr>
        <w:t>安全风险方面</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现将老年人常见的安全风险，向您做如下告知：</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1.患有心脑血管疾病的老年人，可能发生心脑血管类疾病，如突发性心肌梗塞、脑卒中等，甚至造成死亡。</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2.患有骨质疏松等疾病的老年人，可能会因自身行走不稳而跌倒，或在坐立、活动时用力不均等导致软组织损伤、骨折、骨裂等意外，甚至造成死亡。</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3.患有脑卒中后遗症、脑萎缩等疾病的老年人，可能会出现吞咽功能障碍，发生噎食、误吸等导致窒息、死亡等意外发生。</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4.老年人可能因心理问题、家庭矛盾、情绪波动等原因，产生自杀/自伤行为，如坠楼、割腕、自缢等。</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5.老年人可能因性格孤僻、猜疑、抑郁、脾气暴躁等原因采取极端行为，包括与他人产生语言、肢体冲突，采取攻击性或伤害性的行为，导致受伤、死亡等意外。</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6.为避免认知症老年人可能出现的意外情况，我院在必要时将对有暴力伤害倾向行为的认知症老年人提供必要的保护性约束措施，但约束可能会导致老年人软组织损伤、皮肤破溃等后果。</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7.对于长期卧床的老年人，可能出现不同程度的低蛋白血症或其他疾病，有可能出现皮肤水肿、压疮等。</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在配合院内管理服务的同时，您还要注意自我防范，有效避免意外风险事件发生：</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1.预防跌倒：</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（1）</w:t>
      </w:r>
      <w:r>
        <w:rPr>
          <w:rFonts w:hint="eastAsia" w:hAnsi="仿宋_GB2312" w:cs="仿宋_GB2312"/>
          <w:spacing w:val="-6"/>
          <w:szCs w:val="32"/>
        </w:rPr>
        <w:t>穿戴要合身、合脚，鞋底要防滑，外出或活动时不穿拖鞋。</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（2）起床要慢，坐立要稳、弯腰穿鞋要缓。</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（3）居室物品放置位置固定、安全的地方，注意观察身边的环境和障碍物，行动要慢，尤其在转身和拐弯时要特别注意。</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（4）在光线暗、光滑或不平的地面行走，以及上下台阶时，要小心谨慎。遇到雨、雪、大风等恶劣天气，尽量避免外出。</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（5）使用特殊药物或高危药品时（退烧药、降压药、降糖药、睡眠诱导剂、抗心律失常、抗惊厥、抗焦虑、利尿剂等），请听从护理人员的建议，切勿私自服用。</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（6）请遵守我院的作息时间，配合照料护理计划的执行。如有需求（包括二便）请及时呼叫护理人员协助。</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2.预防坠床</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根据院内管理要求放置床挡，不私自拆卸床挡；白天活动时，一侧加床挡；夜间或睡觉时，二侧均要加床挡保护。</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3.预防走失</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（1）请听从代理人和服务人员的嘱咐，不要独自外出；如需外出时，请通知家人陪同，并随身携带手机便于联系。</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（2）</w:t>
      </w:r>
      <w:r>
        <w:rPr>
          <w:rFonts w:hint="eastAsia" w:hAnsi="仿宋_GB2312" w:cs="仿宋_GB2312"/>
          <w:spacing w:val="-6"/>
          <w:szCs w:val="32"/>
        </w:rPr>
        <w:t>请做好请、销假登记，如不能按时回院，请电话告知我院。</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4.预防呛咳、噎食</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（1）请根据身体状况适量饮水，保持口腔湿润。吃饭/喝水时，要坐起来，或者半卧位（上身与床的角度≥30°）。</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（2）进餐时注意力要集中，不要说笑吵闹，不要看电视；吃饭、喝水要慢，每口食物不宜过多，一般以汤匙的1/3食物为宜，稀稠交替，细嚼慢咽。</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（3）要吃较软、易消化的食物，避免吃干、粘性的食物。</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（4）坚持做吞咽保健操。</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5.预防压疮</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（1）如果您长期卧床或者坐轮椅，请经常查看皮肤情况。如皮肤发红或者破损，请及时告知护理人员。</w:t>
      </w:r>
    </w:p>
    <w:p>
      <w:pPr>
        <w:overflowPunct w:val="0"/>
        <w:adjustRightInd w:val="0"/>
        <w:snapToGrid w:val="0"/>
        <w:spacing w:line="540" w:lineRule="exact"/>
        <w:jc w:val="both"/>
        <w:rPr>
          <w:rFonts w:hAnsi="仿宋_GB2312" w:cs="仿宋_GB2312"/>
          <w:szCs w:val="32"/>
        </w:rPr>
      </w:pPr>
      <w:r>
        <w:rPr>
          <w:rFonts w:hint="eastAsia" w:hAnsi="仿宋_GB2312" w:cs="仿宋_GB2312"/>
          <w:szCs w:val="32"/>
        </w:rPr>
        <w:t>轮椅座位上需增加4～5厘米厚的海绵垫，且每15分钟抬起身体一次，变换身体着力点。</w:t>
      </w:r>
    </w:p>
    <w:p>
      <w:pPr>
        <w:overflowPunct w:val="0"/>
        <w:adjustRightInd w:val="0"/>
        <w:snapToGrid w:val="0"/>
        <w:spacing w:line="540" w:lineRule="exact"/>
        <w:rPr>
          <w:rFonts w:hAnsi="仿宋_GB2312" w:cs="仿宋_GB2312"/>
          <w:szCs w:val="32"/>
        </w:rPr>
      </w:pPr>
      <w:r>
        <w:rPr>
          <w:rFonts w:hint="eastAsia" w:hAnsi="仿宋_GB2312" w:cs="仿宋_GB2312"/>
          <w:szCs w:val="32"/>
        </w:rPr>
        <w:t>卧床时，至少每2小时翻身一次，更换体位，避免骶尾部长时间受压，可使用充气床垫。</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（2）内衣穿着要柔软、宽松，且勤更换内衣。</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（3）床铺要保持清洁、干燥、平整；尽量多活动，不能下地活动的，可在床上进行适当的活动或在护理人员的协助下被动运动，促进血液循环。</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（4）适当加强营养，以保持良好身体状况。</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b/>
          <w:bCs/>
          <w:szCs w:val="32"/>
        </w:rPr>
        <w:t>出现上述意外情况的，如果我院不存在过错，则我院不承担责任</w:t>
      </w:r>
      <w:r>
        <w:rPr>
          <w:rFonts w:hint="eastAsia" w:hAnsi="仿宋_GB2312" w:cs="仿宋_GB2312"/>
          <w:szCs w:val="32"/>
        </w:rPr>
        <w:t>。</w:t>
      </w:r>
    </w:p>
    <w:p>
      <w:pPr>
        <w:overflowPunct w:val="0"/>
        <w:adjustRightInd w:val="0"/>
        <w:snapToGrid w:val="0"/>
        <w:spacing w:line="540" w:lineRule="exact"/>
        <w:ind w:firstLine="370" w:firstLineChars="200"/>
        <w:rPr>
          <w:rFonts w:ascii="黑体" w:hAnsi="黑体" w:eastAsia="黑体" w:cs="黑体"/>
          <w:b/>
          <w:bCs/>
          <w:szCs w:val="32"/>
        </w:rPr>
      </w:pPr>
      <w:r>
        <w:rPr>
          <w:rFonts w:hint="eastAsia" w:ascii="黑体" w:hAnsi="黑体" w:eastAsia="黑体" w:cs="黑体"/>
          <w:szCs w:val="32"/>
        </w:rPr>
        <w:t>二、限制外出管理方面</w:t>
      </w: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现将我院有关入住老年人外出事项告知如下：</w:t>
      </w:r>
    </w:p>
    <w:p>
      <w:pPr>
        <w:adjustRightInd w:val="0"/>
        <w:snapToGrid w:val="0"/>
        <w:spacing w:line="560" w:lineRule="exact"/>
        <w:ind w:firstLine="370" w:firstLineChars="200"/>
        <w:rPr>
          <w:rFonts w:hAnsi="仿宋_GB2312" w:cs="仿宋_GB2312"/>
          <w:szCs w:val="32"/>
        </w:rPr>
      </w:pPr>
      <w:r>
        <w:rPr>
          <w:rFonts w:hint="eastAsia" w:hAnsi="仿宋_GB2312" w:cs="仿宋_GB2312"/>
          <w:szCs w:val="32"/>
        </w:rPr>
        <w:t>一、由您或代理人根据老年人能力综合评估结果在以下选项中“二选一”确认（选中的打√，不选的打×）：</w:t>
      </w:r>
    </w:p>
    <w:p>
      <w:pPr>
        <w:adjustRightInd w:val="0"/>
        <w:snapToGrid w:val="0"/>
        <w:spacing w:line="560" w:lineRule="exact"/>
        <w:ind w:firstLine="370" w:firstLineChars="200"/>
        <w:rPr>
          <w:rFonts w:hAnsi="仿宋_GB2312" w:cs="仿宋_GB2312"/>
          <w:szCs w:val="32"/>
        </w:rPr>
      </w:pPr>
      <w:r>
        <w:rPr>
          <w:rFonts w:hint="eastAsia" w:hAnsi="仿宋_GB2312" w:cs="仿宋_GB2312"/>
          <w:szCs w:val="32"/>
        </w:rPr>
        <w:t>□ 不具备独自外出能力，需限制外出服务管理。</w:t>
      </w:r>
    </w:p>
    <w:p>
      <w:pPr>
        <w:adjustRightInd w:val="0"/>
        <w:snapToGrid w:val="0"/>
        <w:spacing w:line="560" w:lineRule="exact"/>
        <w:ind w:firstLine="370" w:firstLineChars="200"/>
        <w:rPr>
          <w:rFonts w:hAnsi="仿宋_GB2312" w:cs="仿宋_GB2312"/>
          <w:szCs w:val="32"/>
        </w:rPr>
      </w:pPr>
      <w:r>
        <w:rPr>
          <w:rFonts w:hint="eastAsia" w:hAnsi="仿宋_GB2312" w:cs="仿宋_GB2312"/>
          <w:szCs w:val="32"/>
        </w:rPr>
        <w:t>□ 具备独自外出能力，不需限制外出服务管理。</w:t>
      </w:r>
    </w:p>
    <w:p>
      <w:pPr>
        <w:adjustRightInd w:val="0"/>
        <w:snapToGrid w:val="0"/>
        <w:spacing w:line="560" w:lineRule="exact"/>
        <w:ind w:firstLine="370" w:firstLineChars="200"/>
        <w:rPr>
          <w:rFonts w:hAnsi="仿宋_GB2312" w:cs="仿宋_GB2312"/>
          <w:szCs w:val="32"/>
        </w:rPr>
      </w:pPr>
      <w:r>
        <w:rPr>
          <w:rFonts w:hint="eastAsia" w:hAnsi="仿宋_GB2312" w:cs="仿宋_GB2312"/>
          <w:szCs w:val="32"/>
        </w:rPr>
        <w:t xml:space="preserve">二、如您不具备独自外出能力，则您或代理人应向我院确认“需限制外出”服务管理。我院对您外出进行统一管理。您外出必须指定陪同人员（如家属等），且每次外出须由您或代理人提前通知我院，陪同人员应在您外出及返回时登记。 </w:t>
      </w:r>
    </w:p>
    <w:p>
      <w:pPr>
        <w:adjustRightInd w:val="0"/>
        <w:snapToGrid w:val="0"/>
        <w:spacing w:line="560" w:lineRule="exact"/>
        <w:ind w:firstLine="370" w:firstLineChars="200"/>
        <w:rPr>
          <w:rFonts w:hAnsi="仿宋_GB2312" w:cs="仿宋_GB2312"/>
          <w:szCs w:val="32"/>
        </w:rPr>
      </w:pPr>
      <w:r>
        <w:rPr>
          <w:rFonts w:hint="eastAsia" w:hAnsi="仿宋_GB2312" w:cs="仿宋_GB2312"/>
          <w:szCs w:val="32"/>
        </w:rPr>
        <w:t>三、如您具备独自外出能力，则您或代理人应向我院确认“不需限制外出”服务管理。您每次外出，应在外出及返回时登记。</w:t>
      </w:r>
    </w:p>
    <w:p>
      <w:pPr>
        <w:adjustRightInd w:val="0"/>
        <w:snapToGrid w:val="0"/>
        <w:spacing w:line="560" w:lineRule="exact"/>
        <w:ind w:firstLine="370" w:firstLineChars="200"/>
        <w:rPr>
          <w:rFonts w:hAnsi="仿宋_GB2312" w:cs="仿宋_GB2312"/>
          <w:szCs w:val="32"/>
        </w:rPr>
      </w:pPr>
      <w:r>
        <w:rPr>
          <w:rFonts w:hint="eastAsia" w:hAnsi="仿宋_GB2312" w:cs="仿宋_GB2312"/>
          <w:szCs w:val="32"/>
        </w:rPr>
        <w:t>四、如果您患有认知症等疾病，我院统一实行“限制外出”服务管理。但是如您或代理人拒绝我院为您提供限制外出管理服务的，因此造成的后果由您或者代理人承担，我院不承担责任。</w:t>
      </w:r>
    </w:p>
    <w:p>
      <w:pPr>
        <w:adjustRightInd w:val="0"/>
        <w:snapToGrid w:val="0"/>
        <w:spacing w:line="560" w:lineRule="exact"/>
        <w:ind w:firstLine="370" w:firstLineChars="200"/>
        <w:rPr>
          <w:rFonts w:hAnsi="仿宋_GB2312" w:cs="仿宋_GB2312"/>
          <w:szCs w:val="32"/>
        </w:rPr>
      </w:pPr>
      <w:r>
        <w:rPr>
          <w:rFonts w:hint="eastAsia" w:hAnsi="仿宋_GB2312" w:cs="仿宋_GB2312"/>
          <w:szCs w:val="32"/>
        </w:rPr>
        <w:t>五、</w:t>
      </w:r>
      <w:r>
        <w:rPr>
          <w:rStyle w:val="24"/>
          <w:rFonts w:hint="eastAsia" w:hAnsi="仿宋_GB2312" w:cs="仿宋_GB2312" w:asciiTheme="minorHAnsi" w:eastAsiaTheme="minorEastAsia"/>
          <w:b/>
          <w:bCs/>
          <w:szCs w:val="32"/>
        </w:rPr>
        <w:t>特别提示：无论您是否具备独自外出能力、外出是否进行登记，均需注意安全。</w:t>
      </w:r>
      <w:r>
        <w:rPr>
          <w:rFonts w:hint="eastAsia" w:hAnsi="仿宋_GB2312" w:cs="仿宋_GB2312"/>
          <w:szCs w:val="32"/>
        </w:rPr>
        <w:t>如您外出期间发生事故（包括但不限于摔伤、走失、财物丢失）、突发疾病、遭受人身损害、死亡或者造成他人损害的，因此造成的后果由您或者代理人承担，我院不承担责任。</w:t>
      </w:r>
    </w:p>
    <w:p>
      <w:pPr>
        <w:overflowPunct w:val="0"/>
        <w:adjustRightInd w:val="0"/>
        <w:snapToGrid w:val="0"/>
        <w:spacing w:line="540" w:lineRule="exact"/>
        <w:ind w:firstLine="370" w:firstLineChars="200"/>
        <w:rPr>
          <w:rFonts w:ascii="黑体" w:hAnsi="黑体" w:eastAsia="黑体" w:cs="黑体"/>
          <w:szCs w:val="32"/>
        </w:rPr>
      </w:pPr>
      <w:r>
        <w:rPr>
          <w:rFonts w:hint="eastAsia" w:ascii="黑体" w:hAnsi="黑体" w:eastAsia="黑体" w:cs="黑体"/>
          <w:szCs w:val="32"/>
        </w:rPr>
        <w:t>三、拒绝转院治疗风险方面</w:t>
      </w:r>
    </w:p>
    <w:p>
      <w:pPr>
        <w:overflowPunct w:val="0"/>
        <w:adjustRightInd w:val="0"/>
        <w:snapToGrid w:val="0"/>
        <w:spacing w:line="560" w:lineRule="exact"/>
        <w:rPr>
          <w:rStyle w:val="24"/>
          <w:rFonts w:hAnsi="仿宋_GB2312" w:cs="仿宋_GB2312"/>
          <w:szCs w:val="32"/>
        </w:rPr>
      </w:pPr>
      <w:r>
        <w:rPr>
          <w:rStyle w:val="24"/>
          <w:rFonts w:hint="eastAsia" w:hAnsi="仿宋_GB2312" w:cs="仿宋_GB2312"/>
          <w:szCs w:val="32"/>
        </w:rPr>
        <w:t>因我院医疗条件有限，根据您目前的疾病状况，应当及时转院治疗。现将相关风险告知如下：</w:t>
      </w:r>
    </w:p>
    <w:p>
      <w:pPr>
        <w:overflowPunct w:val="0"/>
        <w:adjustRightInd w:val="0"/>
        <w:snapToGrid w:val="0"/>
        <w:spacing w:line="560" w:lineRule="exact"/>
        <w:ind w:firstLine="370" w:firstLineChars="200"/>
        <w:rPr>
          <w:rStyle w:val="24"/>
          <w:rFonts w:hAnsi="仿宋_GB2312" w:cs="仿宋_GB2312"/>
          <w:b/>
          <w:bCs/>
          <w:szCs w:val="32"/>
        </w:rPr>
      </w:pPr>
      <w:r>
        <w:rPr>
          <w:rStyle w:val="24"/>
          <w:rFonts w:hint="eastAsia" w:hAnsi="仿宋_GB2312" w:cs="仿宋_GB2312"/>
          <w:b/>
          <w:bCs/>
          <w:szCs w:val="32"/>
        </w:rPr>
        <w:t>如果拒绝转院治疗，您可能产生的风险包括但不限于：贻误诊疗时机，加剧健康状况恶化，严重损害您的身心健康，甚至可能因此致残致死。</w:t>
      </w:r>
    </w:p>
    <w:p>
      <w:pPr>
        <w:overflowPunct w:val="0"/>
        <w:adjustRightInd w:val="0"/>
        <w:snapToGrid w:val="0"/>
        <w:spacing w:line="520" w:lineRule="exact"/>
        <w:rPr>
          <w:u w:val="single"/>
          <w:lang w:val="en-US"/>
        </w:rPr>
      </w:pPr>
      <w:r>
        <w:rPr>
          <w:rFonts w:hint="eastAsia"/>
          <w:u w:val="single"/>
          <w:lang w:val="en-US"/>
        </w:rPr>
        <w:t xml:space="preserve">                                                             </w:t>
      </w:r>
    </w:p>
    <w:p>
      <w:pPr>
        <w:overflowPunct w:val="0"/>
        <w:adjustRightInd w:val="0"/>
        <w:snapToGrid w:val="0"/>
        <w:spacing w:line="520" w:lineRule="exact"/>
        <w:rPr>
          <w:u w:val="single"/>
          <w:lang w:val="en-US"/>
        </w:rPr>
      </w:pPr>
      <w:r>
        <w:rPr>
          <w:rFonts w:hint="eastAsia"/>
          <w:u w:val="single"/>
          <w:lang w:val="en-US"/>
        </w:rPr>
        <w:t xml:space="preserve">                                                             </w:t>
      </w:r>
    </w:p>
    <w:p>
      <w:pPr>
        <w:adjustRightInd w:val="0"/>
        <w:snapToGrid w:val="0"/>
        <w:spacing w:line="560" w:lineRule="exact"/>
        <w:rPr>
          <w:rFonts w:hAnsi="仿宋_GB2312" w:cs="仿宋_GB2312"/>
          <w:szCs w:val="32"/>
        </w:rPr>
      </w:pPr>
    </w:p>
    <w:p>
      <w:pPr>
        <w:overflowPunct w:val="0"/>
        <w:adjustRightInd w:val="0"/>
        <w:snapToGrid w:val="0"/>
        <w:spacing w:line="540" w:lineRule="exact"/>
        <w:ind w:firstLine="370" w:firstLineChars="200"/>
        <w:rPr>
          <w:rFonts w:hAnsi="仿宋_GB2312" w:cs="仿宋_GB2312"/>
          <w:szCs w:val="32"/>
        </w:rPr>
      </w:pPr>
      <w:r>
        <w:rPr>
          <w:rFonts w:hint="eastAsia" w:hAnsi="仿宋_GB2312" w:cs="仿宋_GB2312"/>
          <w:szCs w:val="32"/>
        </w:rPr>
        <w:t>我已经阅读了上述安全风险、限制外出管理、拒绝转院治疗风险综合告知书，知悉养老机构提示的上述风险。</w:t>
      </w:r>
    </w:p>
    <w:p>
      <w:pPr>
        <w:overflowPunct w:val="0"/>
        <w:adjustRightInd w:val="0"/>
        <w:snapToGrid w:val="0"/>
        <w:spacing w:beforeLines="50" w:afterLines="50" w:line="560" w:lineRule="exact"/>
        <w:ind w:firstLine="370" w:firstLineChars="200"/>
        <w:rPr>
          <w:rFonts w:hAnsi="仿宋_GB2312" w:cs="仿宋_GB2312"/>
          <w:szCs w:val="32"/>
        </w:rPr>
      </w:pPr>
      <w:r>
        <w:rPr>
          <w:rFonts w:hint="eastAsia" w:hAnsi="仿宋_GB2312" w:cs="仿宋_GB2312"/>
          <w:b/>
          <w:bCs/>
          <w:szCs w:val="32"/>
        </w:rPr>
        <w:t>我们特此确认：如果出现告知书中所明示的养老机构免责事由、限制外出管理、</w:t>
      </w:r>
      <w:r>
        <w:rPr>
          <w:rStyle w:val="24"/>
          <w:rFonts w:hint="eastAsia" w:hAnsi="仿宋_GB2312" w:cs="仿宋_GB2312"/>
          <w:b/>
          <w:bCs/>
          <w:szCs w:val="32"/>
        </w:rPr>
        <w:t>拒绝转院治疗可能产生的风险。我们自愿、</w:t>
      </w:r>
      <w:r>
        <w:rPr>
          <w:rFonts w:hint="eastAsia" w:hAnsi="仿宋_GB2312" w:cs="仿宋_GB2312"/>
          <w:b/>
          <w:bCs/>
          <w:szCs w:val="32"/>
        </w:rPr>
        <w:t>自行</w:t>
      </w:r>
      <w:r>
        <w:rPr>
          <w:rStyle w:val="24"/>
          <w:rFonts w:hint="eastAsia" w:hAnsi="仿宋_GB2312" w:cs="仿宋_GB2312"/>
          <w:b/>
          <w:bCs/>
          <w:szCs w:val="32"/>
        </w:rPr>
        <w:t>承担由此产生的全部风险、</w:t>
      </w:r>
      <w:r>
        <w:rPr>
          <w:rFonts w:hint="eastAsia" w:hAnsi="仿宋_GB2312" w:cs="仿宋_GB2312"/>
          <w:b/>
          <w:bCs/>
          <w:szCs w:val="32"/>
        </w:rPr>
        <w:t>责任</w:t>
      </w:r>
      <w:r>
        <w:rPr>
          <w:rStyle w:val="24"/>
          <w:rFonts w:hint="eastAsia" w:hAnsi="仿宋_GB2312" w:cs="仿宋_GB2312"/>
          <w:b/>
          <w:bCs/>
          <w:szCs w:val="32"/>
        </w:rPr>
        <w:t>和后果</w:t>
      </w:r>
      <w:r>
        <w:rPr>
          <w:rFonts w:hint="eastAsia" w:hAnsi="仿宋_GB2312" w:cs="仿宋_GB2312"/>
          <w:b/>
          <w:bCs/>
          <w:szCs w:val="32"/>
        </w:rPr>
        <w:t>。</w:t>
      </w:r>
    </w:p>
    <w:p>
      <w:pPr>
        <w:adjustRightInd w:val="0"/>
        <w:snapToGrid w:val="0"/>
        <w:spacing w:line="560" w:lineRule="exact"/>
        <w:jc w:val="right"/>
        <w:rPr>
          <w:rFonts w:hAnsi="仿宋_GB2312" w:cs="仿宋_GB2312"/>
          <w:szCs w:val="32"/>
        </w:rPr>
      </w:pPr>
      <w:r>
        <w:rPr>
          <w:rFonts w:hint="eastAsia" w:hAnsi="仿宋_GB2312" w:cs="仿宋_GB2312"/>
          <w:szCs w:val="32"/>
        </w:rPr>
        <w:t>（养老机构名称）（盖章）</w:t>
      </w:r>
    </w:p>
    <w:p>
      <w:pPr>
        <w:adjustRightInd w:val="0"/>
        <w:snapToGrid w:val="0"/>
        <w:spacing w:line="560" w:lineRule="exact"/>
        <w:rPr>
          <w:rFonts w:hAnsi="仿宋_GB2312" w:cs="仿宋_GB2312"/>
          <w:szCs w:val="32"/>
        </w:rPr>
      </w:pPr>
    </w:p>
    <w:p>
      <w:pPr>
        <w:adjustRightInd w:val="0"/>
        <w:snapToGrid w:val="0"/>
        <w:spacing w:line="560" w:lineRule="exact"/>
        <w:rPr>
          <w:rFonts w:hAnsi="仿宋_GB2312" w:cs="仿宋_GB2312"/>
          <w:szCs w:val="32"/>
        </w:rPr>
      </w:pPr>
      <w:r>
        <w:rPr>
          <w:rFonts w:hint="eastAsia" w:hAnsi="仿宋_GB2312" w:cs="仿宋_GB2312"/>
          <w:szCs w:val="32"/>
        </w:rPr>
        <w:t xml:space="preserve">乙方（签名）：                 </w:t>
      </w:r>
    </w:p>
    <w:p>
      <w:pPr>
        <w:adjustRightInd w:val="0"/>
        <w:snapToGrid w:val="0"/>
        <w:spacing w:line="560" w:lineRule="exact"/>
        <w:rPr>
          <w:rFonts w:hAnsi="仿宋_GB2312" w:cs="仿宋_GB2312"/>
          <w:szCs w:val="32"/>
        </w:rPr>
      </w:pPr>
    </w:p>
    <w:p>
      <w:pPr>
        <w:adjustRightInd w:val="0"/>
        <w:snapToGrid w:val="0"/>
        <w:spacing w:line="560" w:lineRule="exact"/>
        <w:rPr>
          <w:rFonts w:hAnsi="仿宋_GB2312" w:cs="仿宋_GB2312"/>
          <w:szCs w:val="32"/>
        </w:rPr>
      </w:pPr>
    </w:p>
    <w:p>
      <w:pPr>
        <w:adjustRightInd w:val="0"/>
        <w:snapToGrid w:val="0"/>
        <w:spacing w:line="560" w:lineRule="exact"/>
        <w:rPr>
          <w:rFonts w:hAnsi="仿宋_GB2312" w:cs="仿宋_GB2312"/>
          <w:szCs w:val="32"/>
        </w:rPr>
      </w:pPr>
      <w:r>
        <w:rPr>
          <w:rFonts w:hint="eastAsia" w:hAnsi="仿宋_GB2312" w:cs="仿宋_GB2312"/>
          <w:szCs w:val="32"/>
        </w:rPr>
        <w:t>丙方（签名或盖章）：</w:t>
      </w:r>
    </w:p>
    <w:p>
      <w:pPr>
        <w:adjustRightInd w:val="0"/>
        <w:snapToGrid w:val="0"/>
        <w:spacing w:line="560" w:lineRule="exact"/>
        <w:rPr>
          <w:rFonts w:hAnsi="仿宋_GB2312" w:cs="仿宋_GB2312"/>
          <w:szCs w:val="32"/>
        </w:rPr>
      </w:pPr>
    </w:p>
    <w:p>
      <w:pPr>
        <w:overflowPunct w:val="0"/>
        <w:adjustRightInd w:val="0"/>
        <w:snapToGrid w:val="0"/>
        <w:spacing w:line="540" w:lineRule="exact"/>
        <w:rPr>
          <w:rFonts w:ascii="黑体" w:hAnsi="黑体" w:eastAsia="黑体" w:cs="黑体"/>
          <w:szCs w:val="32"/>
        </w:rPr>
        <w:sectPr>
          <w:footerReference r:id="rId7" w:type="default"/>
          <w:pgSz w:w="11906" w:h="16838"/>
          <w:pgMar w:top="2098" w:right="1474" w:bottom="1985" w:left="1588" w:header="851" w:footer="1474" w:gutter="0"/>
          <w:pgNumType w:fmt="numberInDash"/>
          <w:cols w:space="720" w:num="1"/>
          <w:docGrid w:type="linesAndChars" w:linePitch="312" w:charSpace="-5311"/>
        </w:sectPr>
      </w:pPr>
      <w:r>
        <w:rPr>
          <w:rFonts w:hint="eastAsia" w:hAnsi="仿宋_GB2312" w:cs="仿宋_GB2312"/>
          <w:szCs w:val="32"/>
        </w:rPr>
        <w:t>日期：    年  月  日</w:t>
      </w:r>
    </w:p>
    <w:p>
      <w:pPr>
        <w:rPr>
          <w:rFonts w:ascii="方正黑体_GBK" w:hAnsi="黑体" w:eastAsia="方正黑体_GBK" w:cs="黑体"/>
          <w:sz w:val="32"/>
          <w:szCs w:val="32"/>
        </w:rPr>
      </w:pPr>
      <w:r>
        <w:rPr>
          <w:rFonts w:hint="eastAsia" w:ascii="方正黑体_GBK" w:hAnsi="黑体" w:eastAsia="方正黑体_GBK" w:cs="黑体"/>
          <w:sz w:val="32"/>
          <w:szCs w:val="32"/>
        </w:rPr>
        <w:t>附件5</w:t>
      </w:r>
    </w:p>
    <w:p>
      <w:pPr>
        <w:overflowPunct w:val="0"/>
        <w:adjustRightInd w:val="0"/>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体检报告项目说明</w:t>
      </w:r>
    </w:p>
    <w:p>
      <w:pPr>
        <w:overflowPunct w:val="0"/>
        <w:adjustRightInd w:val="0"/>
        <w:snapToGrid w:val="0"/>
        <w:spacing w:line="560" w:lineRule="exact"/>
        <w:ind w:firstLine="420" w:firstLineChars="200"/>
        <w:rPr>
          <w:rFonts w:hAnsi="仿宋_GB2312" w:cs="仿宋_GB2312"/>
          <w:szCs w:val="32"/>
        </w:rPr>
      </w:pP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根据合同要求，乙方或丙方应当向甲方提供乙方在本合同签署前30日内在二级甲等以上级别医院进行体检的《体检报告》</w:t>
      </w:r>
      <w:r>
        <w:rPr>
          <w:rFonts w:hint="eastAsia" w:hAnsi="仿宋_GB2312" w:cs="仿宋_GB2312"/>
          <w:sz w:val="21"/>
          <w:szCs w:val="36"/>
        </w:rPr>
        <w:t>，若</w:t>
      </w:r>
      <w:r>
        <w:rPr>
          <w:rFonts w:hint="eastAsia" w:hAnsi="仿宋_GB2312" w:cs="仿宋_GB2312"/>
          <w:szCs w:val="32"/>
        </w:rPr>
        <w:t>提供的</w:t>
      </w:r>
      <w:r>
        <w:rPr>
          <w:rFonts w:hint="eastAsia" w:hAnsi="仿宋_GB2312" w:cs="仿宋_GB2312"/>
          <w:sz w:val="21"/>
          <w:szCs w:val="36"/>
        </w:rPr>
        <w:t>体检报告项目不全</w:t>
      </w:r>
      <w:r>
        <w:rPr>
          <w:rFonts w:hint="eastAsia" w:hAnsi="仿宋_GB2312" w:cs="仿宋_GB2312"/>
          <w:szCs w:val="32"/>
        </w:rPr>
        <w:t>，</w:t>
      </w:r>
      <w:r>
        <w:rPr>
          <w:rFonts w:hint="eastAsia" w:hAnsi="仿宋_GB2312" w:cs="仿宋_GB2312"/>
          <w:sz w:val="21"/>
          <w:szCs w:val="36"/>
        </w:rPr>
        <w:t>由此带来的风险由入住方自行负责；若体检项目中无感染相关指</w:t>
      </w:r>
      <w:r>
        <w:rPr>
          <w:rFonts w:hint="eastAsia" w:hAnsi="仿宋_GB2312" w:cs="仿宋_GB2312"/>
          <w:szCs w:val="32"/>
        </w:rPr>
        <w:t xml:space="preserve">标，养老机构可拒接收住。 </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《体检报告》应包含以下内容：</w:t>
      </w:r>
    </w:p>
    <w:p>
      <w:pPr>
        <w:overflowPunct w:val="0"/>
        <w:adjustRightInd w:val="0"/>
        <w:snapToGrid w:val="0"/>
        <w:spacing w:line="560" w:lineRule="exact"/>
        <w:ind w:firstLine="420" w:firstLineChars="200"/>
        <w:rPr>
          <w:rFonts w:hAnsi="仿宋_GB2312" w:cs="仿宋_GB2312"/>
          <w:b/>
          <w:bCs/>
          <w:szCs w:val="32"/>
        </w:rPr>
      </w:pPr>
      <w:r>
        <w:rPr>
          <w:rFonts w:hint="eastAsia" w:hAnsi="仿宋_GB2312" w:cs="仿宋_GB2312"/>
          <w:b/>
          <w:bCs/>
          <w:szCs w:val="32"/>
        </w:rPr>
        <w:t>1.科室检查</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（1）一般检查；</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（2）内科检查；</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（3）外科检查；</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（4）视力、色觉检查；</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（5）耳鼻喉科检查；</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（6）口腔科检查;</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（7）</w:t>
      </w:r>
      <w:r>
        <w:rPr>
          <w:rFonts w:hint="eastAsia" w:hAnsi="仿宋_GB2312" w:cs="仿宋_GB2312"/>
          <w:szCs w:val="32"/>
          <w:lang w:val="zh-TW" w:eastAsia="zh-TW"/>
        </w:rPr>
        <w:t>骨密度检查</w:t>
      </w:r>
      <w:r>
        <w:rPr>
          <w:rFonts w:hint="eastAsia" w:hAnsi="仿宋_GB2312" w:cs="仿宋_GB2312"/>
          <w:szCs w:val="32"/>
        </w:rPr>
        <w:t>;</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（8）其他：</w:t>
      </w:r>
      <w:r>
        <w:rPr>
          <w:rFonts w:hint="eastAsia" w:hAnsi="仿宋_GB2312" w:cs="仿宋_GB2312"/>
          <w:szCs w:val="32"/>
          <w:u w:val="single"/>
        </w:rPr>
        <w:t xml:space="preserve">            </w:t>
      </w:r>
      <w:r>
        <w:rPr>
          <w:rFonts w:hint="eastAsia" w:hAnsi="仿宋_GB2312" w:cs="仿宋_GB2312"/>
          <w:szCs w:val="32"/>
        </w:rPr>
        <w:t>。</w:t>
      </w:r>
    </w:p>
    <w:p>
      <w:pPr>
        <w:overflowPunct w:val="0"/>
        <w:adjustRightInd w:val="0"/>
        <w:snapToGrid w:val="0"/>
        <w:spacing w:line="560" w:lineRule="exact"/>
        <w:ind w:firstLine="420" w:firstLineChars="200"/>
        <w:rPr>
          <w:rFonts w:hAnsi="仿宋_GB2312" w:cs="仿宋_GB2312"/>
          <w:b/>
          <w:bCs/>
          <w:szCs w:val="32"/>
        </w:rPr>
      </w:pPr>
      <w:r>
        <w:rPr>
          <w:rFonts w:hint="eastAsia" w:hAnsi="仿宋_GB2312" w:cs="仿宋_GB2312"/>
          <w:b/>
          <w:bCs/>
          <w:szCs w:val="32"/>
        </w:rPr>
        <w:t>2.实验室检查</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（1）血常规检查：白细胞计数、红细胞计数、血红蛋白、血小板计数等；</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（2）尿常规检查：尿比重、尿白细胞、尿蛋白质、尿糖等；</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（3）肝功检查：丙氨酸氨基转移酶、天门冬氨酸氨基转移酶、γ-谷氨酰胺转移酶等；</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（4）空腹血糖：空腹血葡萄糖；</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（5）血脂检查：甘油三酯、总胆固醇等；</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（6）感染检查：乙肝表面抗原、乙肝表面抗体、乙肝e抗原、乙肝e抗体、乙肝核心抗体、丙型肝炎病毒抗体、人类免疫缺陷病毒HIV1+2型抗体、梅毒螺旋体抗体等。</w:t>
      </w:r>
    </w:p>
    <w:p>
      <w:pPr>
        <w:overflowPunct w:val="0"/>
        <w:adjustRightInd w:val="0"/>
        <w:snapToGrid w:val="0"/>
        <w:spacing w:line="560" w:lineRule="exact"/>
        <w:ind w:firstLine="420" w:firstLineChars="200"/>
        <w:rPr>
          <w:rFonts w:hAnsi="仿宋_GB2312" w:cs="仿宋_GB2312"/>
          <w:b/>
          <w:bCs/>
          <w:szCs w:val="32"/>
        </w:rPr>
      </w:pPr>
      <w:r>
        <w:rPr>
          <w:rFonts w:hint="eastAsia" w:hAnsi="仿宋_GB2312" w:cs="仿宋_GB2312"/>
          <w:b/>
          <w:bCs/>
          <w:szCs w:val="32"/>
        </w:rPr>
        <w:t>3.医技检查</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（1）腹部彩超：肝、胆、胰、脾、双肾；</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（2）心电图；</w:t>
      </w:r>
    </w:p>
    <w:p>
      <w:pPr>
        <w:overflowPunct w:val="0"/>
        <w:adjustRightInd w:val="0"/>
        <w:snapToGrid w:val="0"/>
        <w:spacing w:line="560" w:lineRule="exact"/>
        <w:ind w:firstLine="420" w:firstLineChars="200"/>
        <w:rPr>
          <w:rFonts w:eastAsia="仿宋"/>
        </w:rPr>
      </w:pPr>
      <w:r>
        <w:rPr>
          <w:rFonts w:hint="eastAsia" w:hAnsi="仿宋_GB2312" w:cs="仿宋_GB2312"/>
          <w:szCs w:val="32"/>
        </w:rPr>
        <w:t>（3）胸部正位X线。</w:t>
      </w: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pPr>
    </w:p>
    <w:p>
      <w:pPr>
        <w:overflowPunct w:val="0"/>
        <w:adjustRightInd w:val="0"/>
        <w:snapToGrid w:val="0"/>
        <w:spacing w:line="540" w:lineRule="exact"/>
        <w:rPr>
          <w:rFonts w:ascii="黑体" w:hAnsi="黑体" w:eastAsia="黑体" w:cs="黑体"/>
        </w:rPr>
      </w:pPr>
    </w:p>
    <w:p>
      <w:pPr>
        <w:overflowPunct w:val="0"/>
        <w:adjustRightInd w:val="0"/>
        <w:snapToGrid w:val="0"/>
        <w:spacing w:line="540" w:lineRule="exact"/>
        <w:rPr>
          <w:rFonts w:ascii="黑体" w:hAnsi="黑体" w:eastAsia="黑体" w:cs="黑体"/>
        </w:rPr>
      </w:pPr>
    </w:p>
    <w:p>
      <w:pPr>
        <w:rPr>
          <w:rFonts w:ascii="黑体" w:hAnsi="黑体" w:eastAsia="黑体" w:cs="黑体"/>
          <w:sz w:val="32"/>
          <w:szCs w:val="32"/>
        </w:rPr>
      </w:pPr>
    </w:p>
    <w:p>
      <w:pPr>
        <w:rPr>
          <w:rFonts w:ascii="黑体" w:hAnsi="黑体" w:eastAsia="黑体" w:cs="黑体"/>
          <w:sz w:val="32"/>
          <w:szCs w:val="32"/>
        </w:rPr>
      </w:pPr>
    </w:p>
    <w:p>
      <w:pPr>
        <w:pStyle w:val="3"/>
      </w:pPr>
    </w:p>
    <w:p/>
    <w:p>
      <w:pPr>
        <w:rPr>
          <w:rFonts w:ascii="方正黑体_GBK" w:hAnsi="黑体" w:eastAsia="方正黑体_GBK" w:cs="黑体"/>
          <w:sz w:val="32"/>
          <w:szCs w:val="32"/>
        </w:rPr>
      </w:pPr>
      <w:r>
        <w:rPr>
          <w:rFonts w:hint="eastAsia" w:ascii="方正黑体_GBK" w:hAnsi="黑体" w:eastAsia="方正黑体_GBK" w:cs="黑体"/>
          <w:sz w:val="32"/>
          <w:szCs w:val="32"/>
        </w:rPr>
        <w:t>附件6</w:t>
      </w:r>
    </w:p>
    <w:tbl>
      <w:tblPr>
        <w:tblStyle w:val="13"/>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055" w:hRule="atLeast"/>
        </w:trPr>
        <w:tc>
          <w:tcPr>
            <w:tcW w:w="9240" w:type="dxa"/>
          </w:tcPr>
          <w:p>
            <w:pPr>
              <w:overflowPunct w:val="0"/>
              <w:adjustRightInd w:val="0"/>
              <w:snapToGrid w:val="0"/>
              <w:spacing w:line="540" w:lineRule="exact"/>
              <w:jc w:val="center"/>
            </w:pPr>
            <w:r>
              <w:rPr>
                <w:rFonts w:hint="eastAsia" w:ascii="方正小标宋简体" w:hAnsi="方正小标宋简体" w:eastAsia="方正小标宋简体" w:cs="方正小标宋简体"/>
                <w:sz w:val="44"/>
                <w:szCs w:val="44"/>
              </w:rPr>
              <w:t>老年人能力综合评估结果</w:t>
            </w:r>
          </w:p>
        </w:tc>
      </w:tr>
    </w:tbl>
    <w:p>
      <w:pPr>
        <w:rPr>
          <w:rFonts w:hint="eastAsia" w:ascii="方正黑体_GBK" w:hAnsi="黑体" w:eastAsia="方正黑体_GBK" w:cs="黑体"/>
          <w:sz w:val="32"/>
          <w:szCs w:val="32"/>
        </w:rPr>
      </w:pPr>
    </w:p>
    <w:p>
      <w:pPr>
        <w:rPr>
          <w:rFonts w:ascii="方正黑体_GBK" w:hAnsi="黑体" w:eastAsia="方正黑体_GBK" w:cs="黑体"/>
          <w:sz w:val="32"/>
          <w:szCs w:val="32"/>
        </w:rPr>
      </w:pPr>
      <w:r>
        <w:rPr>
          <w:rFonts w:hint="eastAsia" w:ascii="方正黑体_GBK" w:hAnsi="黑体" w:eastAsia="方正黑体_GBK" w:cs="黑体"/>
          <w:sz w:val="32"/>
          <w:szCs w:val="32"/>
        </w:rPr>
        <w:t>附件7</w:t>
      </w:r>
    </w:p>
    <w:p>
      <w:pPr>
        <w:overflowPunct w:val="0"/>
        <w:adjustRightInd w:val="0"/>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设备设施清单</w:t>
      </w:r>
    </w:p>
    <w:p>
      <w:pPr>
        <w:overflowPunct w:val="0"/>
        <w:adjustRightInd w:val="0"/>
        <w:snapToGrid w:val="0"/>
        <w:spacing w:line="300" w:lineRule="exact"/>
        <w:jc w:val="center"/>
        <w:rPr>
          <w:rFonts w:ascii="方正小标宋简体" w:hAnsi="方正小标宋简体" w:eastAsia="方正小标宋简体" w:cs="方正小标宋简体"/>
          <w:sz w:val="44"/>
          <w:szCs w:val="44"/>
        </w:rPr>
      </w:pPr>
    </w:p>
    <w:tbl>
      <w:tblPr>
        <w:tblStyle w:val="13"/>
        <w:tblW w:w="9039" w:type="dxa"/>
        <w:jc w:val="center"/>
        <w:tblInd w:w="0" w:type="dxa"/>
        <w:tblLayout w:type="fixed"/>
        <w:tblCellMar>
          <w:top w:w="15" w:type="dxa"/>
          <w:left w:w="15" w:type="dxa"/>
          <w:bottom w:w="15" w:type="dxa"/>
          <w:right w:w="15" w:type="dxa"/>
        </w:tblCellMar>
      </w:tblPr>
      <w:tblGrid>
        <w:gridCol w:w="1148"/>
        <w:gridCol w:w="1711"/>
        <w:gridCol w:w="1806"/>
        <w:gridCol w:w="1276"/>
        <w:gridCol w:w="977"/>
        <w:gridCol w:w="977"/>
        <w:gridCol w:w="1144"/>
      </w:tblGrid>
      <w:tr>
        <w:tblPrEx>
          <w:tblLayout w:type="fixed"/>
          <w:tblCellMar>
            <w:top w:w="15" w:type="dxa"/>
            <w:left w:w="15" w:type="dxa"/>
            <w:bottom w:w="15" w:type="dxa"/>
            <w:right w:w="15" w:type="dxa"/>
          </w:tblCellMar>
        </w:tblPrEx>
        <w:trPr>
          <w:trHeight w:val="327" w:hRule="atLeast"/>
          <w:jc w:val="center"/>
        </w:trPr>
        <w:tc>
          <w:tcPr>
            <w:tcW w:w="2859" w:type="dxa"/>
            <w:gridSpan w:val="2"/>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Ansi="仿宋_GB2312" w:cs="仿宋_GB2312"/>
                <w:sz w:val="21"/>
                <w:szCs w:val="21"/>
              </w:rPr>
            </w:pPr>
            <w:r>
              <w:rPr>
                <w:rFonts w:hint="eastAsia" w:hAnsi="仿宋_GB2312" w:cs="仿宋_GB2312"/>
                <w:sz w:val="21"/>
                <w:szCs w:val="21"/>
              </w:rPr>
              <w:t>乙方姓名：</w:t>
            </w:r>
          </w:p>
        </w:tc>
        <w:tc>
          <w:tcPr>
            <w:tcW w:w="3082" w:type="dxa"/>
            <w:gridSpan w:val="2"/>
            <w:tcBorders>
              <w:top w:val="single" w:color="000000" w:sz="4" w:space="0"/>
              <w:left w:val="single" w:color="000000" w:sz="4" w:space="0"/>
              <w:bottom w:val="single" w:color="auto" w:sz="4" w:space="0"/>
            </w:tcBorders>
            <w:vAlign w:val="center"/>
          </w:tcPr>
          <w:p>
            <w:pPr>
              <w:widowControl/>
              <w:textAlignment w:val="center"/>
              <w:rPr>
                <w:rFonts w:hAnsi="仿宋_GB2312" w:cs="仿宋_GB2312"/>
                <w:sz w:val="21"/>
                <w:szCs w:val="21"/>
              </w:rPr>
            </w:pPr>
            <w:r>
              <w:rPr>
                <w:rFonts w:hint="eastAsia" w:hAnsi="仿宋_GB2312" w:cs="仿宋_GB2312"/>
                <w:sz w:val="21"/>
                <w:szCs w:val="21"/>
              </w:rPr>
              <w:t>入住时间：</w:t>
            </w:r>
          </w:p>
        </w:tc>
        <w:tc>
          <w:tcPr>
            <w:tcW w:w="3098" w:type="dxa"/>
            <w:gridSpan w:val="3"/>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Ansi="仿宋_GB2312" w:cs="仿宋_GB2312"/>
                <w:sz w:val="21"/>
                <w:szCs w:val="21"/>
              </w:rPr>
            </w:pPr>
            <w:r>
              <w:rPr>
                <w:rFonts w:hint="eastAsia" w:hAnsi="仿宋_GB2312" w:cs="仿宋_GB2312"/>
                <w:sz w:val="21"/>
                <w:szCs w:val="21"/>
              </w:rPr>
              <w:t>房间号/床号：</w:t>
            </w:r>
          </w:p>
        </w:tc>
      </w:tr>
      <w:tr>
        <w:tblPrEx>
          <w:tblLayout w:type="fixed"/>
          <w:tblCellMar>
            <w:top w:w="15" w:type="dxa"/>
            <w:left w:w="15" w:type="dxa"/>
            <w:bottom w:w="15" w:type="dxa"/>
            <w:right w:w="15" w:type="dxa"/>
          </w:tblCellMar>
        </w:tblPrEx>
        <w:trPr>
          <w:trHeight w:val="327"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项目</w:t>
            </w: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名称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单位</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单 价</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数 量</w:t>
            </w:r>
          </w:p>
        </w:tc>
        <w:tc>
          <w:tcPr>
            <w:tcW w:w="11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备注</w:t>
            </w:r>
          </w:p>
        </w:tc>
      </w:tr>
      <w:tr>
        <w:tblPrEx>
          <w:tblLayout w:type="fixed"/>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r>
              <w:rPr>
                <w:rFonts w:hint="eastAsia" w:hAnsi="仿宋_GB2312" w:cs="仿宋_GB2312"/>
                <w:sz w:val="21"/>
                <w:szCs w:val="21"/>
              </w:rPr>
              <w:t>房间内固定设备</w:t>
            </w: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空调</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台</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电视机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台</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暖气</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组</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ind w:left="113" w:right="113"/>
              <w:jc w:val="center"/>
              <w:textAlignment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衣柜</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组</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床头柜</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电视柜</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组</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洗漱台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坐便器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r>
              <w:rPr>
                <w:rFonts w:hint="eastAsia" w:hAnsi="仿宋_GB2312" w:cs="仿宋_GB2312"/>
                <w:sz w:val="21"/>
                <w:szCs w:val="21"/>
              </w:rPr>
              <w:t>房间内可移动设备</w:t>
            </w: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椅子</w:t>
            </w:r>
          </w:p>
        </w:tc>
        <w:tc>
          <w:tcPr>
            <w:tcW w:w="1276" w:type="dxa"/>
            <w:tcBorders>
              <w:top w:val="single" w:color="auto" w:sz="4" w:space="0"/>
              <w:left w:val="single" w:color="auto" w:sz="4" w:space="0"/>
              <w:bottom w:val="single" w:color="000000"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bookmarkStart w:id="1" w:name="OLE_LINK1" w:colFirst="2" w:colLast="4"/>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暖壶</w:t>
            </w:r>
          </w:p>
        </w:tc>
        <w:tc>
          <w:tcPr>
            <w:tcW w:w="1276" w:type="dxa"/>
            <w:tcBorders>
              <w:left w:val="single" w:color="auto" w:sz="4" w:space="0"/>
              <w:bottom w:val="single" w:color="000000"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个</w:t>
            </w:r>
          </w:p>
        </w:tc>
        <w:tc>
          <w:tcPr>
            <w:tcW w:w="977" w:type="dxa"/>
            <w:tcBorders>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bookmarkEnd w:id="1"/>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水杯</w:t>
            </w:r>
          </w:p>
        </w:tc>
        <w:tc>
          <w:tcPr>
            <w:tcW w:w="1276" w:type="dxa"/>
            <w:tcBorders>
              <w:left w:val="single" w:color="auto" w:sz="4" w:space="0"/>
              <w:bottom w:val="single" w:color="000000"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个</w:t>
            </w:r>
          </w:p>
        </w:tc>
        <w:tc>
          <w:tcPr>
            <w:tcW w:w="977" w:type="dxa"/>
            <w:tcBorders>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垃圾桶</w:t>
            </w:r>
          </w:p>
        </w:tc>
        <w:tc>
          <w:tcPr>
            <w:tcW w:w="1276" w:type="dxa"/>
            <w:tcBorders>
              <w:left w:val="single" w:color="auto" w:sz="4" w:space="0"/>
              <w:bottom w:val="single" w:color="000000"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个</w:t>
            </w:r>
          </w:p>
        </w:tc>
        <w:tc>
          <w:tcPr>
            <w:tcW w:w="977" w:type="dxa"/>
            <w:tcBorders>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空调遥控器</w:t>
            </w:r>
          </w:p>
        </w:tc>
        <w:tc>
          <w:tcPr>
            <w:tcW w:w="1276" w:type="dxa"/>
            <w:tcBorders>
              <w:left w:val="single" w:color="auto" w:sz="4" w:space="0"/>
              <w:bottom w:val="single" w:color="000000"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个</w:t>
            </w:r>
          </w:p>
        </w:tc>
        <w:tc>
          <w:tcPr>
            <w:tcW w:w="977" w:type="dxa"/>
            <w:tcBorders>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977" w:type="dxa"/>
            <w:tcBorders>
              <w:left w:val="single" w:color="auto" w:sz="4" w:space="0"/>
              <w:bottom w:val="single" w:color="000000" w:sz="4" w:space="0"/>
              <w:right w:val="single" w:color="auto" w:sz="4" w:space="0"/>
            </w:tcBorders>
            <w:vAlign w:val="center"/>
          </w:tcPr>
          <w:p>
            <w:pPr>
              <w:widowControl/>
              <w:jc w:val="center"/>
              <w:textAlignment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电视遥控器</w:t>
            </w:r>
          </w:p>
        </w:tc>
        <w:tc>
          <w:tcPr>
            <w:tcW w:w="1276" w:type="dxa"/>
            <w:tcBorders>
              <w:left w:val="single" w:color="auto" w:sz="4" w:space="0"/>
              <w:bottom w:val="single" w:color="000000" w:sz="4" w:space="0"/>
            </w:tcBorders>
            <w:vAlign w:val="center"/>
          </w:tcPr>
          <w:p>
            <w:pPr>
              <w:jc w:val="center"/>
              <w:rPr>
                <w:rFonts w:hAnsi="仿宋_GB2312" w:cs="仿宋_GB2312"/>
                <w:sz w:val="21"/>
                <w:szCs w:val="21"/>
              </w:rPr>
            </w:pPr>
            <w:r>
              <w:rPr>
                <w:rFonts w:hint="eastAsia" w:hAnsi="仿宋_GB2312" w:cs="仿宋_GB2312"/>
                <w:sz w:val="21"/>
                <w:szCs w:val="21"/>
              </w:rPr>
              <w:t>个</w:t>
            </w:r>
          </w:p>
        </w:tc>
        <w:tc>
          <w:tcPr>
            <w:tcW w:w="977" w:type="dxa"/>
            <w:tcBorders>
              <w:left w:val="single" w:color="auto" w:sz="4" w:space="0"/>
              <w:bottom w:val="single" w:color="000000" w:sz="4" w:space="0"/>
              <w:right w:val="single" w:color="auto" w:sz="4" w:space="0"/>
            </w:tcBorders>
            <w:vAlign w:val="center"/>
          </w:tcPr>
          <w:p>
            <w:pPr>
              <w:jc w:val="center"/>
              <w:rPr>
                <w:rFonts w:hAnsi="仿宋_GB2312" w:cs="仿宋_GB2312"/>
                <w:sz w:val="21"/>
                <w:szCs w:val="21"/>
              </w:rPr>
            </w:pPr>
          </w:p>
        </w:tc>
        <w:tc>
          <w:tcPr>
            <w:tcW w:w="977" w:type="dxa"/>
            <w:tcBorders>
              <w:left w:val="single" w:color="auto" w:sz="4" w:space="0"/>
              <w:bottom w:val="single" w:color="000000"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w:t>
            </w:r>
          </w:p>
        </w:tc>
        <w:tc>
          <w:tcPr>
            <w:tcW w:w="1276" w:type="dxa"/>
            <w:tcBorders>
              <w:left w:val="single" w:color="auto" w:sz="4" w:space="0"/>
              <w:bottom w:val="single" w:color="auto" w:sz="4" w:space="0"/>
            </w:tcBorders>
            <w:vAlign w:val="center"/>
          </w:tcPr>
          <w:p>
            <w:pPr>
              <w:jc w:val="center"/>
              <w:rPr>
                <w:rFonts w:hAnsi="仿宋_GB2312" w:cs="仿宋_GB2312"/>
                <w:sz w:val="21"/>
                <w:szCs w:val="21"/>
              </w:rPr>
            </w:pPr>
          </w:p>
        </w:tc>
        <w:tc>
          <w:tcPr>
            <w:tcW w:w="977" w:type="dxa"/>
            <w:tcBorders>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000000" w:sz="4" w:space="0"/>
              <w:right w:val="single" w:color="000000" w:sz="4" w:space="0"/>
            </w:tcBorders>
            <w:vAlign w:val="center"/>
          </w:tcPr>
          <w:p>
            <w:pPr>
              <w:jc w:val="center"/>
              <w:rPr>
                <w:rFonts w:hAnsi="仿宋_GB2312" w:cs="仿宋_GB2312"/>
                <w:sz w:val="21"/>
                <w:szCs w:val="21"/>
              </w:rPr>
            </w:pPr>
            <w:r>
              <w:rPr>
                <w:rFonts w:hint="eastAsia" w:hAnsi="仿宋_GB2312" w:cs="仿宋_GB2312"/>
                <w:sz w:val="21"/>
                <w:szCs w:val="21"/>
              </w:rPr>
              <w:t>床及床上</w:t>
            </w:r>
          </w:p>
          <w:p>
            <w:pPr>
              <w:jc w:val="center"/>
              <w:rPr>
                <w:rFonts w:hAnsi="仿宋_GB2312" w:cs="仿宋_GB2312"/>
                <w:sz w:val="21"/>
                <w:szCs w:val="21"/>
              </w:rPr>
            </w:pPr>
            <w:r>
              <w:rPr>
                <w:rFonts w:hint="eastAsia" w:hAnsi="仿宋_GB2312" w:cs="仿宋_GB2312"/>
                <w:sz w:val="21"/>
                <w:szCs w:val="21"/>
              </w:rPr>
              <w:t>用品</w:t>
            </w: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床单</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000000" w:sz="4" w:space="0"/>
              <w:right w:val="single" w:color="000000"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床垫</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000000" w:sz="4" w:space="0"/>
              <w:right w:val="single" w:color="000000"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床褥</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被罩</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Ansi="仿宋_GB2312" w:cs="仿宋_GB2312"/>
                <w:sz w:val="21"/>
                <w:szCs w:val="21"/>
              </w:rPr>
            </w:pPr>
            <w:r>
              <w:rPr>
                <w:rFonts w:hint="eastAsia" w:hAnsi="仿宋_GB2312" w:cs="仿宋_GB2312"/>
                <w:sz w:val="21"/>
                <w:szCs w:val="21"/>
              </w:rPr>
              <w:t>被芯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枕套</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枕芯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个</w:t>
            </w: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tcBorders>
              <w:left w:val="single" w:color="000000" w:sz="4" w:space="0"/>
              <w:bottom w:val="single" w:color="auto" w:sz="4" w:space="0"/>
              <w:right w:val="single" w:color="000000"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r>
        <w:tblPrEx>
          <w:tblLayout w:type="fixed"/>
          <w:tblCellMar>
            <w:top w:w="15" w:type="dxa"/>
            <w:left w:w="15" w:type="dxa"/>
            <w:bottom w:w="15" w:type="dxa"/>
            <w:right w:w="15" w:type="dxa"/>
          </w:tblCellMar>
        </w:tblPrEx>
        <w:trPr>
          <w:trHeight w:val="327" w:hRule="atLeast"/>
          <w:jc w:val="center"/>
        </w:trPr>
        <w:tc>
          <w:tcPr>
            <w:tcW w:w="1148" w:type="dxa"/>
            <w:vMerge w:val="restart"/>
            <w:tcBorders>
              <w:left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水电表数值</w:t>
            </w:r>
          </w:p>
        </w:tc>
        <w:tc>
          <w:tcPr>
            <w:tcW w:w="3517"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水表</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吨</w:t>
            </w: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rPr>
                <w:rFonts w:hAnsi="仿宋_GB2312" w:cs="仿宋_GB2312"/>
                <w:sz w:val="21"/>
                <w:szCs w:val="21"/>
              </w:rPr>
            </w:pPr>
            <w:r>
              <w:rPr>
                <w:rFonts w:hint="eastAsia" w:hAnsi="仿宋_GB2312" w:cs="仿宋_GB2312"/>
                <w:sz w:val="21"/>
                <w:szCs w:val="21"/>
              </w:rPr>
              <w:t>数值</w:t>
            </w:r>
          </w:p>
        </w:tc>
        <w:tc>
          <w:tcPr>
            <w:tcW w:w="1144" w:type="dxa"/>
            <w:tcBorders>
              <w:top w:val="single" w:color="auto" w:sz="4" w:space="0"/>
              <w:left w:val="single" w:color="auto" w:sz="4" w:space="0"/>
              <w:bottom w:val="single" w:color="auto" w:sz="4" w:space="0"/>
              <w:right w:val="single" w:color="auto" w:sz="4" w:space="0"/>
            </w:tcBorders>
            <w:vAlign w:val="center"/>
          </w:tcPr>
          <w:p>
            <w:pPr>
              <w:rPr>
                <w:rFonts w:hAnsi="仿宋_GB2312" w:cs="仿宋_GB2312"/>
                <w:b/>
                <w:bCs/>
                <w:sz w:val="21"/>
                <w:szCs w:val="21"/>
                <w:u w:val="single"/>
              </w:rPr>
            </w:pPr>
          </w:p>
        </w:tc>
      </w:tr>
      <w:tr>
        <w:tblPrEx>
          <w:tblLayout w:type="fixed"/>
          <w:tblCellMar>
            <w:top w:w="15" w:type="dxa"/>
            <w:left w:w="15" w:type="dxa"/>
            <w:bottom w:w="15" w:type="dxa"/>
            <w:right w:w="15" w:type="dxa"/>
          </w:tblCellMar>
        </w:tblPrEx>
        <w:trPr>
          <w:trHeight w:val="327" w:hRule="atLeast"/>
          <w:jc w:val="center"/>
        </w:trPr>
        <w:tc>
          <w:tcPr>
            <w:tcW w:w="1148" w:type="dxa"/>
            <w:vMerge w:val="continue"/>
            <w:tcBorders>
              <w:left w:val="single" w:color="auto" w:sz="4" w:space="0"/>
              <w:right w:val="single" w:color="auto"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电表</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度</w:t>
            </w: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rPr>
                <w:rFonts w:hAnsi="仿宋_GB2312" w:cs="仿宋_GB2312"/>
                <w:sz w:val="21"/>
                <w:szCs w:val="21"/>
              </w:rPr>
            </w:pPr>
            <w:r>
              <w:rPr>
                <w:rFonts w:hint="eastAsia" w:hAnsi="仿宋_GB2312" w:cs="仿宋_GB2312"/>
                <w:sz w:val="21"/>
                <w:szCs w:val="21"/>
              </w:rPr>
              <w:t>数值</w:t>
            </w:r>
          </w:p>
        </w:tc>
        <w:tc>
          <w:tcPr>
            <w:tcW w:w="1144" w:type="dxa"/>
            <w:tcBorders>
              <w:top w:val="single" w:color="auto" w:sz="4" w:space="0"/>
              <w:left w:val="single" w:color="auto" w:sz="4" w:space="0"/>
              <w:bottom w:val="single" w:color="auto" w:sz="4" w:space="0"/>
              <w:right w:val="single" w:color="auto" w:sz="4" w:space="0"/>
            </w:tcBorders>
            <w:vAlign w:val="center"/>
          </w:tcPr>
          <w:p>
            <w:pPr>
              <w:rPr>
                <w:rFonts w:hAnsi="仿宋_GB2312" w:cs="仿宋_GB2312"/>
                <w:b/>
                <w:bCs/>
                <w:sz w:val="21"/>
                <w:szCs w:val="21"/>
              </w:rPr>
            </w:pPr>
          </w:p>
        </w:tc>
      </w:tr>
      <w:tr>
        <w:tblPrEx>
          <w:tblLayout w:type="fixed"/>
          <w:tblCellMar>
            <w:top w:w="15" w:type="dxa"/>
            <w:left w:w="15" w:type="dxa"/>
            <w:bottom w:w="15" w:type="dxa"/>
            <w:right w:w="15" w:type="dxa"/>
          </w:tblCellMar>
        </w:tblPrEx>
        <w:trPr>
          <w:trHeight w:val="337" w:hRule="atLeast"/>
          <w:jc w:val="center"/>
        </w:trPr>
        <w:tc>
          <w:tcPr>
            <w:tcW w:w="1148" w:type="dxa"/>
            <w:vMerge w:val="continue"/>
            <w:tcBorders>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3517"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r>
              <w:rPr>
                <w:rFonts w:hint="eastAsia" w:hAnsi="仿宋_GB2312" w:cs="仿宋_GB2312"/>
                <w:sz w:val="21"/>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sz w:val="21"/>
                <w:szCs w:val="21"/>
              </w:rPr>
            </w:pP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hAnsi="仿宋_GB2312" w:cs="仿宋_GB2312"/>
                <w:b/>
                <w:bCs/>
                <w:sz w:val="21"/>
                <w:szCs w:val="21"/>
              </w:rPr>
            </w:pPr>
          </w:p>
        </w:tc>
      </w:tr>
    </w:tbl>
    <w:p>
      <w:pPr>
        <w:adjustRightInd w:val="0"/>
        <w:snapToGrid w:val="0"/>
        <w:spacing w:line="400" w:lineRule="exact"/>
        <w:rPr>
          <w:rFonts w:hAnsi="仿宋_GB2312" w:cs="仿宋_GB2312"/>
          <w:sz w:val="28"/>
          <w:szCs w:val="28"/>
        </w:rPr>
      </w:pPr>
      <w:r>
        <w:rPr>
          <w:rFonts w:hint="eastAsia" w:hAnsi="仿宋_GB2312" w:cs="仿宋_GB2312"/>
          <w:sz w:val="28"/>
          <w:szCs w:val="28"/>
        </w:rPr>
        <w:t>乙方、或丙方（签名或盖章）：                 日期：    年  月  日</w:t>
      </w: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附件8</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首次服务项目确认表</w:t>
      </w:r>
    </w:p>
    <w:tbl>
      <w:tblPr>
        <w:tblStyle w:val="13"/>
        <w:tblW w:w="884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
      <w:tblGrid>
        <w:gridCol w:w="1277"/>
        <w:gridCol w:w="1233"/>
        <w:gridCol w:w="711"/>
        <w:gridCol w:w="1316"/>
        <w:gridCol w:w="1701"/>
        <w:gridCol w:w="26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rPr>
                <w:rFonts w:ascii="仿宋" w:hAnsi="仿宋" w:eastAsia="仿宋"/>
                <w:sz w:val="21"/>
                <w:szCs w:val="21"/>
              </w:rPr>
            </w:pPr>
            <w:r>
              <w:rPr>
                <w:rFonts w:hint="eastAsia" w:ascii="仿宋" w:hAnsi="仿宋" w:eastAsia="仿宋"/>
                <w:sz w:val="21"/>
                <w:szCs w:val="21"/>
              </w:rPr>
              <w:t>乙方姓名</w:t>
            </w:r>
          </w:p>
        </w:tc>
        <w:tc>
          <w:tcPr>
            <w:tcW w:w="1233" w:type="dxa"/>
            <w:vAlign w:val="center"/>
          </w:tcPr>
          <w:p>
            <w:pPr>
              <w:adjustRightInd w:val="0"/>
              <w:snapToGrid w:val="0"/>
              <w:rPr>
                <w:rFonts w:ascii="仿宋" w:hAnsi="仿宋" w:eastAsia="仿宋"/>
                <w:sz w:val="21"/>
                <w:szCs w:val="21"/>
              </w:rPr>
            </w:pPr>
          </w:p>
        </w:tc>
        <w:tc>
          <w:tcPr>
            <w:tcW w:w="711" w:type="dxa"/>
            <w:vAlign w:val="center"/>
          </w:tcPr>
          <w:p>
            <w:pPr>
              <w:adjustRightInd w:val="0"/>
              <w:snapToGrid w:val="0"/>
              <w:rPr>
                <w:rFonts w:ascii="仿宋" w:hAnsi="仿宋" w:eastAsia="仿宋"/>
                <w:sz w:val="21"/>
                <w:szCs w:val="21"/>
              </w:rPr>
            </w:pPr>
            <w:r>
              <w:rPr>
                <w:rFonts w:hint="eastAsia" w:ascii="仿宋" w:hAnsi="仿宋" w:eastAsia="仿宋"/>
                <w:sz w:val="21"/>
                <w:szCs w:val="21"/>
              </w:rPr>
              <w:t>性别</w:t>
            </w:r>
          </w:p>
        </w:tc>
        <w:tc>
          <w:tcPr>
            <w:tcW w:w="1316" w:type="dxa"/>
            <w:vAlign w:val="center"/>
          </w:tcPr>
          <w:p>
            <w:pPr>
              <w:adjustRightInd w:val="0"/>
              <w:snapToGrid w:val="0"/>
              <w:rPr>
                <w:rFonts w:ascii="仿宋" w:hAnsi="仿宋" w:eastAsia="仿宋"/>
                <w:sz w:val="21"/>
                <w:szCs w:val="21"/>
              </w:rPr>
            </w:pPr>
          </w:p>
        </w:tc>
        <w:tc>
          <w:tcPr>
            <w:tcW w:w="1701" w:type="dxa"/>
            <w:vAlign w:val="center"/>
          </w:tcPr>
          <w:p>
            <w:pPr>
              <w:adjustRightInd w:val="0"/>
              <w:snapToGrid w:val="0"/>
              <w:rPr>
                <w:rFonts w:ascii="仿宋" w:hAnsi="仿宋" w:eastAsia="仿宋"/>
                <w:sz w:val="21"/>
                <w:szCs w:val="21"/>
              </w:rPr>
            </w:pPr>
            <w:r>
              <w:rPr>
                <w:rFonts w:hint="eastAsia" w:ascii="仿宋" w:hAnsi="仿宋" w:eastAsia="仿宋"/>
                <w:sz w:val="21"/>
                <w:szCs w:val="21"/>
              </w:rPr>
              <w:t>房间号/床号</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rPr>
                <w:rFonts w:ascii="仿宋" w:hAnsi="仿宋" w:eastAsia="仿宋"/>
                <w:sz w:val="21"/>
                <w:szCs w:val="21"/>
              </w:rPr>
            </w:pPr>
            <w:r>
              <w:rPr>
                <w:rFonts w:hint="eastAsia" w:ascii="仿宋" w:hAnsi="仿宋" w:eastAsia="仿宋"/>
                <w:sz w:val="21"/>
                <w:szCs w:val="21"/>
              </w:rPr>
              <w:t>评估日期</w:t>
            </w:r>
          </w:p>
        </w:tc>
        <w:tc>
          <w:tcPr>
            <w:tcW w:w="3260" w:type="dxa"/>
            <w:gridSpan w:val="3"/>
            <w:vAlign w:val="center"/>
          </w:tcPr>
          <w:p>
            <w:pPr>
              <w:adjustRightInd w:val="0"/>
              <w:snapToGrid w:val="0"/>
              <w:rPr>
                <w:rFonts w:ascii="仿宋" w:hAnsi="仿宋" w:eastAsia="仿宋"/>
                <w:sz w:val="21"/>
                <w:szCs w:val="21"/>
              </w:rPr>
            </w:pPr>
          </w:p>
        </w:tc>
        <w:tc>
          <w:tcPr>
            <w:tcW w:w="1701" w:type="dxa"/>
            <w:vAlign w:val="center"/>
          </w:tcPr>
          <w:p>
            <w:pPr>
              <w:adjustRightInd w:val="0"/>
              <w:snapToGrid w:val="0"/>
              <w:rPr>
                <w:rFonts w:ascii="仿宋" w:hAnsi="仿宋" w:eastAsia="仿宋"/>
                <w:sz w:val="21"/>
                <w:szCs w:val="21"/>
              </w:rPr>
            </w:pPr>
            <w:r>
              <w:rPr>
                <w:rFonts w:hint="eastAsia" w:ascii="仿宋" w:hAnsi="仿宋" w:eastAsia="仿宋"/>
                <w:sz w:val="21"/>
                <w:szCs w:val="21"/>
              </w:rPr>
              <w:t>照料护理等级</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rPr>
                <w:rFonts w:ascii="仿宋" w:hAnsi="仿宋" w:eastAsia="仿宋"/>
                <w:sz w:val="21"/>
                <w:szCs w:val="21"/>
              </w:rPr>
            </w:pPr>
            <w:r>
              <w:rPr>
                <w:rFonts w:hint="eastAsia" w:ascii="仿宋" w:hAnsi="仿宋" w:eastAsia="仿宋"/>
                <w:sz w:val="21"/>
                <w:szCs w:val="21"/>
              </w:rPr>
              <w:t>代理人姓名</w:t>
            </w:r>
          </w:p>
        </w:tc>
        <w:tc>
          <w:tcPr>
            <w:tcW w:w="3260" w:type="dxa"/>
            <w:gridSpan w:val="3"/>
            <w:vAlign w:val="center"/>
          </w:tcPr>
          <w:p>
            <w:pPr>
              <w:adjustRightInd w:val="0"/>
              <w:snapToGrid w:val="0"/>
              <w:rPr>
                <w:rFonts w:ascii="仿宋" w:hAnsi="仿宋" w:eastAsia="仿宋"/>
                <w:sz w:val="21"/>
                <w:szCs w:val="21"/>
              </w:rPr>
            </w:pPr>
          </w:p>
        </w:tc>
        <w:tc>
          <w:tcPr>
            <w:tcW w:w="1701" w:type="dxa"/>
            <w:vAlign w:val="center"/>
          </w:tcPr>
          <w:p>
            <w:pPr>
              <w:adjustRightInd w:val="0"/>
              <w:snapToGrid w:val="0"/>
              <w:rPr>
                <w:rFonts w:ascii="仿宋" w:hAnsi="仿宋" w:eastAsia="仿宋"/>
                <w:sz w:val="21"/>
                <w:szCs w:val="21"/>
              </w:rPr>
            </w:pPr>
            <w:r>
              <w:rPr>
                <w:rFonts w:hint="eastAsia" w:ascii="仿宋" w:hAnsi="仿宋" w:eastAsia="仿宋"/>
                <w:sz w:val="21"/>
                <w:szCs w:val="21"/>
              </w:rPr>
              <w:t>紧急联系人姓名</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8845" w:type="dxa"/>
            <w:gridSpan w:val="6"/>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基础服务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服务项目</w:t>
            </w:r>
          </w:p>
        </w:tc>
        <w:tc>
          <w:tcPr>
            <w:tcW w:w="4961" w:type="dxa"/>
            <w:gridSpan w:val="4"/>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服务内容</w:t>
            </w:r>
          </w:p>
        </w:tc>
        <w:tc>
          <w:tcPr>
            <w:tcW w:w="260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咨询服务</w:t>
            </w:r>
          </w:p>
        </w:tc>
        <w:tc>
          <w:tcPr>
            <w:tcW w:w="4961" w:type="dxa"/>
            <w:gridSpan w:val="4"/>
            <w:vAlign w:val="center"/>
          </w:tcPr>
          <w:p>
            <w:pPr>
              <w:adjustRightInd w:val="0"/>
              <w:snapToGrid w:val="0"/>
              <w:rPr>
                <w:rFonts w:ascii="仿宋" w:hAnsi="仿宋" w:eastAsia="仿宋"/>
                <w:sz w:val="21"/>
                <w:szCs w:val="21"/>
              </w:rPr>
            </w:pPr>
            <w:r>
              <w:rPr>
                <w:rFonts w:hint="eastAsia" w:ascii="仿宋" w:hAnsi="仿宋" w:eastAsia="仿宋"/>
                <w:sz w:val="21"/>
                <w:szCs w:val="16"/>
              </w:rPr>
              <w:t>□</w:t>
            </w:r>
            <w:r>
              <w:rPr>
                <w:rFonts w:hint="eastAsia" w:ascii="仿宋" w:hAnsi="仿宋" w:eastAsia="仿宋"/>
                <w:sz w:val="21"/>
                <w:szCs w:val="21"/>
              </w:rPr>
              <w:t>入住咨询 □法律咨询 □心理咨询 □医疗咨询</w:t>
            </w:r>
          </w:p>
          <w:p>
            <w:pPr>
              <w:adjustRightInd w:val="0"/>
              <w:snapToGrid w:val="0"/>
              <w:rPr>
                <w:rFonts w:ascii="仿宋" w:hAnsi="仿宋" w:eastAsia="仿宋"/>
                <w:sz w:val="21"/>
                <w:szCs w:val="21"/>
              </w:rPr>
            </w:pPr>
            <w:r>
              <w:rPr>
                <w:rFonts w:hint="eastAsia" w:ascii="仿宋" w:hAnsi="仿宋" w:eastAsia="仿宋"/>
                <w:sz w:val="21"/>
                <w:szCs w:val="21"/>
              </w:rPr>
              <w:t>□护理咨询 □康复咨询 □教育咨询 □服务咨询</w:t>
            </w:r>
          </w:p>
          <w:p>
            <w:pPr>
              <w:adjustRightInd w:val="0"/>
              <w:snapToGrid w:val="0"/>
              <w:rPr>
                <w:rFonts w:ascii="仿宋" w:hAnsi="仿宋" w:eastAsia="仿宋"/>
                <w:sz w:val="21"/>
                <w:szCs w:val="21"/>
                <w:u w:val="single"/>
              </w:rPr>
            </w:pPr>
            <w:r>
              <w:rPr>
                <w:rFonts w:hint="eastAsia" w:ascii="仿宋" w:hAnsi="仿宋" w:eastAsia="仿宋"/>
                <w:sz w:val="21"/>
                <w:szCs w:val="21"/>
              </w:rPr>
              <w:t>□其他咨询：</w:t>
            </w:r>
            <w:r>
              <w:rPr>
                <w:rFonts w:hint="eastAsia" w:ascii="仿宋" w:hAnsi="仿宋" w:eastAsia="仿宋"/>
                <w:sz w:val="21"/>
                <w:szCs w:val="21"/>
                <w:u w:val="single"/>
              </w:rPr>
              <w:t xml:space="preserve">                </w:t>
            </w:r>
          </w:p>
        </w:tc>
        <w:tc>
          <w:tcPr>
            <w:tcW w:w="2607" w:type="dxa"/>
            <w:vAlign w:val="center"/>
          </w:tcPr>
          <w:p>
            <w:pPr>
              <w:adjustRightInd w:val="0"/>
              <w:snapToGrid w:val="0"/>
              <w:jc w:val="center"/>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bookmarkStart w:id="2" w:name="_Hlk69219788"/>
            <w:r>
              <w:rPr>
                <w:rFonts w:hint="eastAsia" w:ascii="仿宋" w:hAnsi="仿宋" w:eastAsia="仿宋"/>
                <w:sz w:val="21"/>
                <w:szCs w:val="21"/>
              </w:rPr>
              <w:t>膳食服务</w:t>
            </w:r>
          </w:p>
        </w:tc>
        <w:tc>
          <w:tcPr>
            <w:tcW w:w="4961" w:type="dxa"/>
            <w:gridSpan w:val="4"/>
            <w:tcBorders>
              <w:top w:val="single" w:color="auto" w:sz="4" w:space="0"/>
              <w:left w:val="nil"/>
              <w:bottom w:val="single" w:color="auto" w:sz="4" w:space="0"/>
              <w:right w:val="single" w:color="auto" w:sz="4" w:space="0"/>
            </w:tcBorders>
          </w:tcPr>
          <w:p>
            <w:pPr>
              <w:adjustRightInd w:val="0"/>
              <w:snapToGrid w:val="0"/>
              <w:rPr>
                <w:rFonts w:ascii="仿宋" w:hAnsi="仿宋" w:eastAsia="仿宋" w:cs="宋体"/>
                <w:sz w:val="21"/>
                <w:szCs w:val="16"/>
              </w:rPr>
            </w:pPr>
            <w:r>
              <w:rPr>
                <w:rFonts w:hint="eastAsia" w:ascii="仿宋" w:hAnsi="仿宋" w:eastAsia="仿宋"/>
                <w:sz w:val="21"/>
                <w:szCs w:val="16"/>
              </w:rPr>
              <w:t>□</w:t>
            </w:r>
            <w:r>
              <w:rPr>
                <w:rFonts w:hint="eastAsia" w:ascii="仿宋" w:hAnsi="仿宋" w:eastAsia="仿宋" w:cs="宋体"/>
                <w:sz w:val="21"/>
                <w:szCs w:val="16"/>
              </w:rPr>
              <w:t>食谱定制 □营养配餐 □食品加工与制作</w:t>
            </w:r>
          </w:p>
          <w:p>
            <w:pPr>
              <w:adjustRightInd w:val="0"/>
              <w:snapToGrid w:val="0"/>
              <w:rPr>
                <w:rFonts w:ascii="仿宋" w:hAnsi="仿宋" w:eastAsia="仿宋"/>
                <w:sz w:val="21"/>
                <w:szCs w:val="16"/>
              </w:rPr>
            </w:pPr>
            <w:r>
              <w:rPr>
                <w:rFonts w:hint="eastAsia" w:ascii="仿宋" w:hAnsi="仿宋" w:eastAsia="仿宋" w:cs="宋体"/>
                <w:sz w:val="21"/>
                <w:szCs w:val="16"/>
              </w:rPr>
              <w:t>□其他膳食服务：</w:t>
            </w:r>
          </w:p>
        </w:tc>
        <w:tc>
          <w:tcPr>
            <w:tcW w:w="2607" w:type="dxa"/>
            <w:vAlign w:val="center"/>
          </w:tcPr>
          <w:p>
            <w:pPr>
              <w:adjustRightInd w:val="0"/>
              <w:snapToGrid w:val="0"/>
              <w:rPr>
                <w:rFonts w:ascii="仿宋" w:hAnsi="仿宋" w:eastAsia="仿宋"/>
                <w:sz w:val="21"/>
                <w:szCs w:val="21"/>
              </w:rPr>
            </w:pPr>
          </w:p>
        </w:tc>
      </w:tr>
      <w:bookmarkEnd w:id="2"/>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送餐服务</w:t>
            </w:r>
          </w:p>
        </w:tc>
        <w:tc>
          <w:tcPr>
            <w:tcW w:w="4961" w:type="dxa"/>
            <w:gridSpan w:val="4"/>
            <w:tcBorders>
              <w:top w:val="single" w:color="auto" w:sz="4" w:space="0"/>
              <w:left w:val="nil"/>
              <w:bottom w:val="single" w:color="auto" w:sz="4" w:space="0"/>
              <w:right w:val="single" w:color="auto" w:sz="4" w:space="0"/>
            </w:tcBorders>
          </w:tcPr>
          <w:p>
            <w:pPr>
              <w:adjustRightInd w:val="0"/>
              <w:snapToGrid w:val="0"/>
              <w:rPr>
                <w:rFonts w:ascii="仿宋" w:hAnsi="仿宋" w:eastAsia="仿宋" w:cs="宋体"/>
                <w:sz w:val="21"/>
                <w:szCs w:val="16"/>
              </w:rPr>
            </w:pPr>
            <w:r>
              <w:rPr>
                <w:rFonts w:hint="eastAsia" w:ascii="仿宋" w:hAnsi="仿宋" w:eastAsia="仿宋"/>
                <w:sz w:val="21"/>
                <w:szCs w:val="16"/>
              </w:rPr>
              <w:t>□</w:t>
            </w:r>
            <w:r>
              <w:rPr>
                <w:rFonts w:hint="eastAsia" w:ascii="仿宋" w:hAnsi="仿宋" w:eastAsia="仿宋" w:cs="宋体"/>
                <w:sz w:val="21"/>
                <w:szCs w:val="16"/>
              </w:rPr>
              <w:t xml:space="preserve">定期订餐 □按时送餐 </w:t>
            </w:r>
          </w:p>
          <w:p>
            <w:pPr>
              <w:adjustRightInd w:val="0"/>
              <w:snapToGrid w:val="0"/>
              <w:rPr>
                <w:rFonts w:ascii="仿宋" w:hAnsi="仿宋" w:eastAsia="仿宋" w:cs="宋体"/>
                <w:sz w:val="21"/>
                <w:szCs w:val="16"/>
                <w:u w:val="single"/>
              </w:rPr>
            </w:pPr>
            <w:r>
              <w:rPr>
                <w:rFonts w:hint="eastAsia" w:ascii="仿宋" w:hAnsi="仿宋" w:eastAsia="仿宋" w:cs="宋体"/>
                <w:sz w:val="21"/>
                <w:szCs w:val="16"/>
              </w:rPr>
              <w:t>□其他送餐服务：</w:t>
            </w:r>
            <w:r>
              <w:rPr>
                <w:rFonts w:hint="eastAsia" w:ascii="仿宋" w:hAnsi="仿宋" w:eastAsia="仿宋" w:cs="宋体"/>
                <w:sz w:val="21"/>
                <w:szCs w:val="16"/>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restart"/>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医疗服务</w:t>
            </w:r>
          </w:p>
        </w:tc>
        <w:tc>
          <w:tcPr>
            <w:tcW w:w="4961" w:type="dxa"/>
            <w:gridSpan w:val="4"/>
            <w:tcBorders>
              <w:top w:val="nil"/>
              <w:left w:val="nil"/>
              <w:bottom w:val="single" w:color="auto" w:sz="4" w:space="0"/>
              <w:right w:val="single" w:color="auto" w:sz="4" w:space="0"/>
            </w:tcBorders>
          </w:tcPr>
          <w:p>
            <w:pPr>
              <w:adjustRightInd w:val="0"/>
              <w:snapToGrid w:val="0"/>
              <w:rPr>
                <w:rFonts w:ascii="仿宋" w:hAnsi="仿宋" w:eastAsia="仿宋" w:cs="宋体"/>
                <w:sz w:val="21"/>
                <w:szCs w:val="16"/>
              </w:rPr>
            </w:pPr>
            <w:r>
              <w:rPr>
                <w:rFonts w:hint="eastAsia" w:ascii="仿宋" w:hAnsi="仿宋" w:eastAsia="仿宋"/>
                <w:sz w:val="21"/>
                <w:szCs w:val="16"/>
              </w:rPr>
              <w:t>□</w:t>
            </w:r>
            <w:r>
              <w:rPr>
                <w:rFonts w:hint="eastAsia" w:ascii="仿宋" w:hAnsi="仿宋" w:eastAsia="仿宋" w:cs="宋体"/>
                <w:sz w:val="21"/>
                <w:szCs w:val="16"/>
              </w:rPr>
              <w:t>疾病诊治 □健康指导 □预防保健、体检</w:t>
            </w:r>
          </w:p>
          <w:p>
            <w:pPr>
              <w:adjustRightInd w:val="0"/>
              <w:snapToGrid w:val="0"/>
              <w:rPr>
                <w:rFonts w:ascii="仿宋" w:hAnsi="仿宋" w:eastAsia="仿宋" w:cs="宋体"/>
                <w:sz w:val="21"/>
                <w:szCs w:val="16"/>
              </w:rPr>
            </w:pPr>
            <w:r>
              <w:rPr>
                <w:rFonts w:hint="eastAsia" w:ascii="仿宋" w:hAnsi="仿宋" w:eastAsia="仿宋" w:cs="宋体"/>
                <w:sz w:val="21"/>
                <w:szCs w:val="16"/>
              </w:rPr>
              <w:t>□药事管理 □医疗相关风险管理及告知</w:t>
            </w:r>
          </w:p>
          <w:p>
            <w:pPr>
              <w:adjustRightInd w:val="0"/>
              <w:snapToGrid w:val="0"/>
              <w:rPr>
                <w:rFonts w:ascii="仿宋" w:hAnsi="仿宋" w:eastAsia="仿宋"/>
                <w:sz w:val="21"/>
                <w:szCs w:val="16"/>
                <w:u w:val="single"/>
              </w:rPr>
            </w:pPr>
            <w:r>
              <w:rPr>
                <w:rFonts w:hint="eastAsia" w:ascii="仿宋" w:hAnsi="仿宋" w:eastAsia="仿宋" w:cs="宋体"/>
                <w:sz w:val="21"/>
                <w:szCs w:val="16"/>
              </w:rPr>
              <w:t xml:space="preserve">□转诊转院 </w:t>
            </w:r>
            <w:r>
              <w:rPr>
                <w:rFonts w:hint="eastAsia" w:ascii="仿宋" w:hAnsi="仿宋" w:eastAsia="仿宋"/>
                <w:sz w:val="21"/>
                <w:szCs w:val="16"/>
              </w:rPr>
              <w:t>□</w:t>
            </w:r>
            <w:r>
              <w:rPr>
                <w:rFonts w:hint="eastAsia" w:ascii="仿宋" w:hAnsi="仿宋" w:eastAsia="仿宋" w:cs="宋体"/>
                <w:sz w:val="21"/>
                <w:szCs w:val="16"/>
              </w:rPr>
              <w:t>其他医疗服务：</w:t>
            </w:r>
            <w:r>
              <w:rPr>
                <w:rFonts w:hint="eastAsia" w:ascii="仿宋" w:hAnsi="仿宋" w:eastAsia="仿宋" w:cs="宋体"/>
                <w:sz w:val="21"/>
                <w:szCs w:val="16"/>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tcBorders>
              <w:top w:val="nil"/>
              <w:left w:val="nil"/>
              <w:bottom w:val="single" w:color="auto" w:sz="4" w:space="0"/>
              <w:right w:val="single" w:color="auto" w:sz="4" w:space="0"/>
            </w:tcBorders>
          </w:tcPr>
          <w:p>
            <w:pPr>
              <w:adjustRightInd w:val="0"/>
              <w:snapToGrid w:val="0"/>
              <w:rPr>
                <w:rFonts w:ascii="仿宋" w:hAnsi="仿宋" w:eastAsia="仿宋" w:cs="宋体"/>
                <w:sz w:val="21"/>
                <w:szCs w:val="16"/>
              </w:rPr>
            </w:pPr>
            <w:r>
              <w:rPr>
                <w:rFonts w:hint="eastAsia" w:ascii="仿宋" w:hAnsi="仿宋" w:eastAsia="仿宋" w:cs="宋体"/>
                <w:sz w:val="21"/>
                <w:szCs w:val="16"/>
              </w:rPr>
              <w:t>慢病管理：</w:t>
            </w:r>
          </w:p>
          <w:p>
            <w:pPr>
              <w:adjustRightInd w:val="0"/>
              <w:snapToGrid w:val="0"/>
              <w:rPr>
                <w:rFonts w:ascii="仿宋" w:hAnsi="仿宋" w:eastAsia="仿宋" w:cs="宋体"/>
                <w:sz w:val="21"/>
                <w:szCs w:val="16"/>
              </w:rPr>
            </w:pPr>
            <w:r>
              <w:rPr>
                <w:rFonts w:hint="eastAsia" w:ascii="仿宋" w:hAnsi="仿宋" w:eastAsia="仿宋"/>
                <w:sz w:val="21"/>
                <w:szCs w:val="16"/>
              </w:rPr>
              <w:t>□慢病监测 □</w:t>
            </w:r>
            <w:r>
              <w:rPr>
                <w:rFonts w:hint="eastAsia" w:ascii="仿宋" w:hAnsi="仿宋" w:eastAsia="仿宋" w:cs="宋体"/>
                <w:sz w:val="21"/>
                <w:szCs w:val="16"/>
              </w:rPr>
              <w:t xml:space="preserve">健康咨询 </w:t>
            </w:r>
            <w:r>
              <w:rPr>
                <w:rFonts w:hint="eastAsia" w:ascii="仿宋" w:hAnsi="仿宋" w:eastAsia="仿宋"/>
                <w:sz w:val="21"/>
                <w:szCs w:val="16"/>
              </w:rPr>
              <w:t>□</w:t>
            </w:r>
            <w:r>
              <w:rPr>
                <w:rFonts w:hint="eastAsia" w:ascii="仿宋" w:hAnsi="仿宋" w:eastAsia="仿宋" w:cs="宋体"/>
                <w:sz w:val="21"/>
                <w:szCs w:val="16"/>
              </w:rPr>
              <w:t>用药指导</w:t>
            </w:r>
          </w:p>
          <w:p>
            <w:pPr>
              <w:adjustRightInd w:val="0"/>
              <w:snapToGrid w:val="0"/>
              <w:rPr>
                <w:rFonts w:ascii="仿宋" w:hAnsi="仿宋" w:eastAsia="仿宋"/>
                <w:sz w:val="21"/>
                <w:szCs w:val="16"/>
                <w:u w:val="single"/>
              </w:rPr>
            </w:pPr>
            <w:r>
              <w:rPr>
                <w:rFonts w:hint="eastAsia" w:ascii="仿宋" w:hAnsi="仿宋" w:eastAsia="仿宋"/>
                <w:sz w:val="21"/>
                <w:szCs w:val="16"/>
              </w:rPr>
              <w:t>□其他慢病管理服务：</w:t>
            </w:r>
            <w:r>
              <w:rPr>
                <w:rFonts w:hint="eastAsia" w:ascii="仿宋" w:hAnsi="仿宋" w:eastAsia="仿宋"/>
                <w:sz w:val="21"/>
                <w:szCs w:val="16"/>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陪同就医</w:t>
            </w:r>
          </w:p>
          <w:p>
            <w:pPr>
              <w:adjustRightInd w:val="0"/>
              <w:snapToGrid w:val="0"/>
              <w:jc w:val="center"/>
              <w:rPr>
                <w:rFonts w:ascii="仿宋" w:hAnsi="仿宋" w:eastAsia="仿宋"/>
                <w:sz w:val="21"/>
                <w:szCs w:val="21"/>
              </w:rPr>
            </w:pPr>
            <w:r>
              <w:rPr>
                <w:rFonts w:hint="eastAsia" w:ascii="仿宋" w:hAnsi="仿宋" w:eastAsia="仿宋"/>
                <w:sz w:val="21"/>
                <w:szCs w:val="21"/>
              </w:rPr>
              <w:t>服务</w:t>
            </w:r>
          </w:p>
        </w:tc>
        <w:tc>
          <w:tcPr>
            <w:tcW w:w="4961" w:type="dxa"/>
            <w:gridSpan w:val="4"/>
            <w:tcBorders>
              <w:top w:val="single" w:color="auto" w:sz="4" w:space="0"/>
              <w:left w:val="nil"/>
              <w:bottom w:val="single" w:color="auto" w:sz="4" w:space="0"/>
              <w:right w:val="single" w:color="auto" w:sz="4" w:space="0"/>
            </w:tcBorders>
          </w:tcPr>
          <w:p>
            <w:pPr>
              <w:adjustRightInd w:val="0"/>
              <w:snapToGrid w:val="0"/>
              <w:rPr>
                <w:rFonts w:ascii="仿宋" w:hAnsi="仿宋" w:eastAsia="仿宋" w:cs="宋体"/>
                <w:sz w:val="21"/>
                <w:szCs w:val="16"/>
              </w:rPr>
            </w:pPr>
            <w:r>
              <w:rPr>
                <w:rFonts w:hint="eastAsia" w:ascii="仿宋" w:hAnsi="仿宋" w:eastAsia="仿宋"/>
                <w:sz w:val="21"/>
                <w:szCs w:val="16"/>
              </w:rPr>
              <w:t>□</w:t>
            </w:r>
            <w:r>
              <w:rPr>
                <w:rFonts w:hint="eastAsia" w:ascii="仿宋" w:hAnsi="仿宋" w:eastAsia="仿宋" w:cs="宋体"/>
                <w:sz w:val="21"/>
                <w:szCs w:val="16"/>
              </w:rPr>
              <w:t>陪同指定医院就医 □协助挂号</w:t>
            </w:r>
          </w:p>
          <w:p>
            <w:pPr>
              <w:adjustRightInd w:val="0"/>
              <w:snapToGrid w:val="0"/>
              <w:rPr>
                <w:rFonts w:ascii="仿宋" w:hAnsi="仿宋" w:eastAsia="仿宋" w:cs="宋体"/>
                <w:sz w:val="21"/>
                <w:szCs w:val="16"/>
              </w:rPr>
            </w:pPr>
            <w:r>
              <w:rPr>
                <w:rFonts w:hint="eastAsia" w:ascii="仿宋" w:hAnsi="仿宋" w:eastAsia="仿宋" w:cs="宋体"/>
                <w:sz w:val="21"/>
                <w:szCs w:val="16"/>
              </w:rPr>
              <w:t>□协助完成各项检查 □协助取药</w:t>
            </w:r>
          </w:p>
          <w:p>
            <w:pPr>
              <w:adjustRightInd w:val="0"/>
              <w:snapToGrid w:val="0"/>
              <w:rPr>
                <w:rFonts w:ascii="仿宋" w:hAnsi="仿宋" w:eastAsia="仿宋"/>
                <w:sz w:val="21"/>
                <w:szCs w:val="16"/>
                <w:u w:val="single"/>
              </w:rPr>
            </w:pPr>
            <w:r>
              <w:rPr>
                <w:rFonts w:hint="eastAsia" w:ascii="仿宋" w:hAnsi="仿宋" w:eastAsia="仿宋" w:cs="宋体"/>
                <w:sz w:val="21"/>
                <w:szCs w:val="16"/>
              </w:rPr>
              <w:t>□其他陪同就医服务：</w:t>
            </w:r>
            <w:r>
              <w:rPr>
                <w:rFonts w:hint="eastAsia" w:ascii="仿宋" w:hAnsi="仿宋" w:eastAsia="仿宋" w:cs="宋体"/>
                <w:sz w:val="21"/>
                <w:szCs w:val="16"/>
                <w:u w:val="single"/>
              </w:rPr>
              <w:t xml:space="preserve">            </w:t>
            </w:r>
          </w:p>
        </w:tc>
        <w:tc>
          <w:tcPr>
            <w:tcW w:w="2607" w:type="dxa"/>
            <w:tcBorders>
              <w:top w:val="single" w:color="auto" w:sz="4" w:space="0"/>
            </w:tcBorders>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心理/精神支持服务</w:t>
            </w: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 xml:space="preserve">□情绪疏导 □心理支持 □危机干预 </w:t>
            </w:r>
          </w:p>
          <w:p>
            <w:pPr>
              <w:adjustRightInd w:val="0"/>
              <w:snapToGrid w:val="0"/>
              <w:rPr>
                <w:rFonts w:ascii="仿宋" w:hAnsi="仿宋" w:eastAsia="仿宋"/>
                <w:sz w:val="21"/>
                <w:szCs w:val="16"/>
              </w:rPr>
            </w:pPr>
            <w:r>
              <w:rPr>
                <w:rFonts w:hint="eastAsia" w:ascii="仿宋" w:hAnsi="仿宋" w:eastAsia="仿宋"/>
                <w:sz w:val="21"/>
                <w:szCs w:val="16"/>
              </w:rPr>
              <w:t>□老年人家属心理支持服务</w:t>
            </w:r>
          </w:p>
          <w:p>
            <w:pPr>
              <w:adjustRightInd w:val="0"/>
              <w:snapToGrid w:val="0"/>
              <w:rPr>
                <w:rFonts w:ascii="仿宋" w:hAnsi="仿宋" w:eastAsia="仿宋"/>
                <w:sz w:val="21"/>
                <w:szCs w:val="16"/>
              </w:rPr>
            </w:pPr>
            <w:r>
              <w:rPr>
                <w:rFonts w:hint="eastAsia" w:ascii="仿宋" w:hAnsi="仿宋" w:eastAsia="仿宋"/>
                <w:sz w:val="21"/>
                <w:szCs w:val="16"/>
              </w:rPr>
              <w:t>□其他心理/精神支持服务：</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安全保护</w:t>
            </w:r>
          </w:p>
          <w:p>
            <w:pPr>
              <w:adjustRightInd w:val="0"/>
              <w:snapToGrid w:val="0"/>
              <w:jc w:val="center"/>
              <w:rPr>
                <w:rFonts w:ascii="仿宋" w:hAnsi="仿宋" w:eastAsia="仿宋"/>
                <w:sz w:val="21"/>
                <w:szCs w:val="21"/>
              </w:rPr>
            </w:pPr>
            <w:r>
              <w:rPr>
                <w:rFonts w:hint="eastAsia" w:ascii="仿宋" w:hAnsi="仿宋" w:eastAsia="仿宋"/>
                <w:sz w:val="21"/>
                <w:szCs w:val="21"/>
              </w:rPr>
              <w:t>服务</w:t>
            </w:r>
          </w:p>
        </w:tc>
        <w:tc>
          <w:tcPr>
            <w:tcW w:w="4961" w:type="dxa"/>
            <w:gridSpan w:val="4"/>
            <w:vAlign w:val="center"/>
          </w:tcPr>
          <w:p>
            <w:pPr>
              <w:adjustRightInd w:val="0"/>
              <w:snapToGrid w:val="0"/>
              <w:rPr>
                <w:rFonts w:ascii="仿宋" w:hAnsi="仿宋" w:eastAsia="仿宋"/>
                <w:sz w:val="21"/>
                <w:szCs w:val="21"/>
              </w:rPr>
            </w:pPr>
            <w:r>
              <w:rPr>
                <w:rFonts w:hint="eastAsia" w:ascii="仿宋" w:hAnsi="仿宋" w:eastAsia="仿宋"/>
                <w:sz w:val="21"/>
                <w:szCs w:val="21"/>
              </w:rPr>
              <w:t>□安全风险评估 □安全教育 □提供安全设备设施</w:t>
            </w:r>
          </w:p>
          <w:p>
            <w:pPr>
              <w:adjustRightInd w:val="0"/>
              <w:snapToGrid w:val="0"/>
              <w:rPr>
                <w:rFonts w:ascii="仿宋" w:hAnsi="仿宋" w:eastAsia="仿宋"/>
                <w:sz w:val="21"/>
                <w:szCs w:val="21"/>
                <w:u w:val="single"/>
              </w:rPr>
            </w:pPr>
            <w:r>
              <w:rPr>
                <w:rFonts w:hint="eastAsia" w:ascii="仿宋" w:hAnsi="仿宋" w:eastAsia="仿宋"/>
                <w:sz w:val="21"/>
                <w:szCs w:val="21"/>
              </w:rPr>
              <w:t>□其他安全保护服务：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休闲娱乐</w:t>
            </w:r>
          </w:p>
          <w:p>
            <w:pPr>
              <w:adjustRightInd w:val="0"/>
              <w:snapToGrid w:val="0"/>
              <w:jc w:val="center"/>
              <w:rPr>
                <w:rFonts w:ascii="仿宋" w:hAnsi="仿宋" w:eastAsia="仿宋"/>
                <w:sz w:val="21"/>
                <w:szCs w:val="21"/>
              </w:rPr>
            </w:pPr>
            <w:r>
              <w:rPr>
                <w:rFonts w:hint="eastAsia" w:ascii="仿宋" w:hAnsi="仿宋" w:eastAsia="仿宋"/>
                <w:sz w:val="21"/>
                <w:szCs w:val="21"/>
              </w:rPr>
              <w:t>服务</w:t>
            </w:r>
          </w:p>
        </w:tc>
        <w:tc>
          <w:tcPr>
            <w:tcW w:w="4961" w:type="dxa"/>
            <w:gridSpan w:val="4"/>
            <w:tcBorders>
              <w:top w:val="nil"/>
              <w:left w:val="nil"/>
              <w:bottom w:val="single" w:color="auto" w:sz="4" w:space="0"/>
              <w:right w:val="single" w:color="auto" w:sz="4" w:space="0"/>
            </w:tcBorders>
          </w:tcPr>
          <w:p>
            <w:pPr>
              <w:adjustRightInd w:val="0"/>
              <w:snapToGrid w:val="0"/>
              <w:rPr>
                <w:rFonts w:ascii="仿宋" w:hAnsi="仿宋" w:eastAsia="仿宋" w:cs="宋体"/>
                <w:sz w:val="21"/>
                <w:szCs w:val="16"/>
              </w:rPr>
            </w:pPr>
            <w:r>
              <w:rPr>
                <w:rFonts w:hint="eastAsia" w:ascii="仿宋" w:hAnsi="仿宋" w:eastAsia="仿宋"/>
                <w:sz w:val="21"/>
                <w:szCs w:val="16"/>
              </w:rPr>
              <w:t>□</w:t>
            </w:r>
            <w:r>
              <w:rPr>
                <w:rFonts w:hint="eastAsia" w:ascii="仿宋" w:hAnsi="仿宋" w:eastAsia="仿宋" w:cs="宋体"/>
                <w:sz w:val="21"/>
                <w:szCs w:val="16"/>
              </w:rPr>
              <w:t>文体活动 □棋牌娱乐 □健身活动 □游艺活动</w:t>
            </w:r>
          </w:p>
          <w:p>
            <w:pPr>
              <w:adjustRightInd w:val="0"/>
              <w:snapToGrid w:val="0"/>
              <w:rPr>
                <w:rFonts w:ascii="仿宋" w:hAnsi="仿宋" w:eastAsia="仿宋" w:cs="宋体"/>
                <w:sz w:val="21"/>
                <w:szCs w:val="16"/>
              </w:rPr>
            </w:pPr>
            <w:r>
              <w:rPr>
                <w:rFonts w:hint="eastAsia" w:ascii="仿宋" w:hAnsi="仿宋" w:eastAsia="仿宋" w:cs="宋体"/>
                <w:sz w:val="21"/>
                <w:szCs w:val="16"/>
              </w:rPr>
              <w:t>□影视观看服务 □参观游览</w:t>
            </w:r>
          </w:p>
          <w:p>
            <w:pPr>
              <w:adjustRightInd w:val="0"/>
              <w:snapToGrid w:val="0"/>
              <w:rPr>
                <w:rFonts w:ascii="仿宋" w:hAnsi="仿宋" w:eastAsia="仿宋"/>
                <w:sz w:val="21"/>
                <w:szCs w:val="16"/>
                <w:u w:val="single"/>
              </w:rPr>
            </w:pPr>
            <w:r>
              <w:rPr>
                <w:rFonts w:hint="eastAsia" w:ascii="仿宋" w:hAnsi="仿宋" w:eastAsia="仿宋" w:cs="宋体"/>
                <w:sz w:val="21"/>
                <w:szCs w:val="16"/>
              </w:rPr>
              <w:t>□其他娱乐休闲服务：</w:t>
            </w:r>
            <w:r>
              <w:rPr>
                <w:rFonts w:hint="eastAsia" w:ascii="仿宋" w:hAnsi="仿宋" w:eastAsia="仿宋" w:cs="宋体"/>
                <w:sz w:val="21"/>
                <w:szCs w:val="16"/>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教育服务</w:t>
            </w:r>
          </w:p>
        </w:tc>
        <w:tc>
          <w:tcPr>
            <w:tcW w:w="4961" w:type="dxa"/>
            <w:gridSpan w:val="4"/>
            <w:vAlign w:val="center"/>
          </w:tcPr>
          <w:p>
            <w:pPr>
              <w:adjustRightInd w:val="0"/>
              <w:snapToGrid w:val="0"/>
              <w:rPr>
                <w:rFonts w:ascii="仿宋" w:hAnsi="仿宋" w:eastAsia="仿宋"/>
                <w:sz w:val="21"/>
                <w:szCs w:val="21"/>
              </w:rPr>
            </w:pPr>
            <w:r>
              <w:rPr>
                <w:rFonts w:hint="eastAsia" w:ascii="仿宋" w:hAnsi="仿宋" w:eastAsia="仿宋"/>
                <w:sz w:val="21"/>
                <w:szCs w:val="21"/>
              </w:rPr>
              <w:t>□读书 □讲座 □老年大学</w:t>
            </w:r>
          </w:p>
          <w:p>
            <w:pPr>
              <w:adjustRightInd w:val="0"/>
              <w:snapToGrid w:val="0"/>
              <w:rPr>
                <w:rFonts w:ascii="仿宋" w:hAnsi="仿宋" w:eastAsia="仿宋"/>
                <w:sz w:val="21"/>
                <w:szCs w:val="21"/>
                <w:u w:val="single"/>
              </w:rPr>
            </w:pPr>
            <w:r>
              <w:rPr>
                <w:rFonts w:hint="eastAsia" w:ascii="仿宋" w:hAnsi="仿宋" w:eastAsia="仿宋"/>
                <w:sz w:val="21"/>
                <w:szCs w:val="21"/>
              </w:rPr>
              <w:t>□其他教育服务：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bookmarkStart w:id="3" w:name="_Hlk69224317"/>
            <w:r>
              <w:rPr>
                <w:rFonts w:hint="eastAsia" w:ascii="仿宋" w:hAnsi="仿宋" w:eastAsia="仿宋"/>
                <w:sz w:val="21"/>
                <w:szCs w:val="21"/>
              </w:rPr>
              <w:t>委托服务</w:t>
            </w:r>
          </w:p>
        </w:tc>
        <w:tc>
          <w:tcPr>
            <w:tcW w:w="4961" w:type="dxa"/>
            <w:gridSpan w:val="4"/>
            <w:vAlign w:val="center"/>
          </w:tcPr>
          <w:p>
            <w:pPr>
              <w:adjustRightInd w:val="0"/>
              <w:snapToGrid w:val="0"/>
              <w:rPr>
                <w:rFonts w:ascii="仿宋" w:hAnsi="仿宋" w:eastAsia="仿宋"/>
                <w:sz w:val="21"/>
                <w:szCs w:val="21"/>
              </w:rPr>
            </w:pPr>
            <w:r>
              <w:rPr>
                <w:rFonts w:hint="eastAsia" w:ascii="仿宋" w:hAnsi="仿宋" w:eastAsia="仿宋"/>
                <w:sz w:val="21"/>
                <w:szCs w:val="21"/>
              </w:rPr>
              <w:t>□代读、代写书信 □代领物品 □代缴费用</w:t>
            </w:r>
          </w:p>
          <w:p>
            <w:pPr>
              <w:adjustRightInd w:val="0"/>
              <w:snapToGrid w:val="0"/>
              <w:rPr>
                <w:rFonts w:ascii="仿宋" w:hAnsi="仿宋" w:eastAsia="仿宋"/>
                <w:sz w:val="21"/>
                <w:szCs w:val="21"/>
                <w:u w:val="single"/>
              </w:rPr>
            </w:pPr>
            <w:r>
              <w:rPr>
                <w:rFonts w:hint="eastAsia" w:ascii="仿宋" w:hAnsi="仿宋" w:eastAsia="仿宋"/>
                <w:sz w:val="21"/>
                <w:szCs w:val="21"/>
              </w:rPr>
              <w:t>□其他委托服务：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bookmarkEnd w:id="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1074" w:hRule="atLeast"/>
          <w:jc w:val="center"/>
        </w:trPr>
        <w:tc>
          <w:tcPr>
            <w:tcW w:w="1277" w:type="dxa"/>
            <w:vAlign w:val="center"/>
          </w:tcPr>
          <w:p>
            <w:pPr>
              <w:adjustRightInd w:val="0"/>
              <w:snapToGrid w:val="0"/>
              <w:jc w:val="center"/>
              <w:rPr>
                <w:rFonts w:ascii="仿宋" w:hAnsi="仿宋" w:eastAsia="仿宋"/>
                <w:sz w:val="21"/>
                <w:szCs w:val="21"/>
              </w:rPr>
            </w:pPr>
            <w:bookmarkStart w:id="4" w:name="_Hlk69224450"/>
            <w:r>
              <w:rPr>
                <w:rFonts w:hint="eastAsia" w:ascii="仿宋" w:hAnsi="仿宋" w:eastAsia="仿宋"/>
                <w:sz w:val="21"/>
                <w:szCs w:val="21"/>
              </w:rPr>
              <w:t>环境卫生</w:t>
            </w:r>
          </w:p>
          <w:p>
            <w:pPr>
              <w:adjustRightInd w:val="0"/>
              <w:snapToGrid w:val="0"/>
              <w:jc w:val="center"/>
              <w:rPr>
                <w:rFonts w:ascii="仿宋" w:hAnsi="仿宋" w:eastAsia="仿宋"/>
                <w:sz w:val="21"/>
                <w:szCs w:val="21"/>
              </w:rPr>
            </w:pPr>
            <w:r>
              <w:rPr>
                <w:rFonts w:hint="eastAsia" w:ascii="仿宋" w:hAnsi="仿宋" w:eastAsia="仿宋"/>
                <w:sz w:val="21"/>
                <w:szCs w:val="21"/>
              </w:rPr>
              <w:t>服务</w:t>
            </w:r>
          </w:p>
        </w:tc>
        <w:tc>
          <w:tcPr>
            <w:tcW w:w="4961" w:type="dxa"/>
            <w:gridSpan w:val="4"/>
            <w:vAlign w:val="center"/>
          </w:tcPr>
          <w:p>
            <w:pPr>
              <w:adjustRightInd w:val="0"/>
              <w:snapToGrid w:val="0"/>
              <w:rPr>
                <w:rFonts w:ascii="仿宋" w:hAnsi="仿宋" w:eastAsia="仿宋"/>
                <w:sz w:val="21"/>
                <w:szCs w:val="21"/>
                <w:u w:val="single"/>
              </w:rPr>
            </w:pPr>
            <w:r>
              <w:rPr>
                <w:rFonts w:hint="eastAsia" w:ascii="仿宋" w:hAnsi="仿宋" w:eastAsia="仿宋"/>
                <w:sz w:val="21"/>
                <w:szCs w:val="21"/>
              </w:rPr>
              <w:t>□机构公共区域清洁 频次：</w:t>
            </w:r>
            <w:r>
              <w:rPr>
                <w:rFonts w:hint="eastAsia" w:ascii="仿宋" w:hAnsi="仿宋" w:eastAsia="仿宋"/>
                <w:sz w:val="21"/>
                <w:szCs w:val="21"/>
                <w:u w:val="single"/>
              </w:rPr>
              <w:t xml:space="preserve">               </w:t>
            </w:r>
          </w:p>
          <w:p>
            <w:pPr>
              <w:adjustRightInd w:val="0"/>
              <w:snapToGrid w:val="0"/>
              <w:rPr>
                <w:rFonts w:ascii="仿宋" w:hAnsi="仿宋" w:eastAsia="仿宋"/>
                <w:sz w:val="21"/>
                <w:szCs w:val="21"/>
                <w:u w:val="single"/>
              </w:rPr>
            </w:pPr>
            <w:r>
              <w:rPr>
                <w:rFonts w:hint="eastAsia" w:ascii="仿宋" w:hAnsi="仿宋" w:eastAsia="仿宋"/>
                <w:sz w:val="21"/>
                <w:szCs w:val="21"/>
              </w:rPr>
              <w:t>□老年人居室清洁 频次：</w:t>
            </w:r>
            <w:r>
              <w:rPr>
                <w:rFonts w:hint="eastAsia" w:ascii="仿宋" w:hAnsi="仿宋" w:eastAsia="仿宋"/>
                <w:sz w:val="21"/>
                <w:szCs w:val="21"/>
                <w:u w:val="single"/>
              </w:rPr>
              <w:t xml:space="preserve">                    </w:t>
            </w:r>
          </w:p>
          <w:p>
            <w:pPr>
              <w:adjustRightInd w:val="0"/>
              <w:snapToGrid w:val="0"/>
              <w:rPr>
                <w:rFonts w:ascii="仿宋" w:hAnsi="仿宋" w:eastAsia="仿宋"/>
                <w:sz w:val="21"/>
                <w:szCs w:val="21"/>
                <w:u w:val="single"/>
              </w:rPr>
            </w:pPr>
            <w:r>
              <w:rPr>
                <w:rFonts w:hint="eastAsia" w:ascii="仿宋" w:hAnsi="仿宋" w:eastAsia="仿宋"/>
                <w:sz w:val="21"/>
                <w:szCs w:val="16"/>
              </w:rPr>
              <w:t>□</w:t>
            </w:r>
            <w:r>
              <w:rPr>
                <w:rFonts w:hint="eastAsia" w:ascii="仿宋" w:hAnsi="仿宋" w:eastAsia="仿宋" w:cs="宋体"/>
                <w:sz w:val="21"/>
                <w:szCs w:val="16"/>
              </w:rPr>
              <w:t>其他环境卫生服务：</w:t>
            </w:r>
            <w:r>
              <w:rPr>
                <w:rFonts w:hint="eastAsia" w:ascii="仿宋" w:hAnsi="仿宋" w:eastAsia="仿宋" w:cs="宋体"/>
                <w:sz w:val="21"/>
                <w:szCs w:val="16"/>
                <w:u w:val="single"/>
              </w:rPr>
              <w:t xml:space="preserve">                      </w:t>
            </w:r>
          </w:p>
        </w:tc>
        <w:tc>
          <w:tcPr>
            <w:tcW w:w="2607" w:type="dxa"/>
            <w:vAlign w:val="center"/>
          </w:tcPr>
          <w:p>
            <w:pPr>
              <w:adjustRightInd w:val="0"/>
              <w:snapToGrid w:val="0"/>
              <w:rPr>
                <w:rFonts w:ascii="仿宋" w:hAnsi="仿宋" w:eastAsia="仿宋"/>
                <w:sz w:val="21"/>
                <w:szCs w:val="21"/>
              </w:rPr>
            </w:pPr>
          </w:p>
        </w:tc>
      </w:tr>
      <w:bookmarkEnd w:id="4"/>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1074"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洗涤服务</w:t>
            </w:r>
          </w:p>
        </w:tc>
        <w:tc>
          <w:tcPr>
            <w:tcW w:w="4961" w:type="dxa"/>
            <w:gridSpan w:val="4"/>
            <w:vAlign w:val="center"/>
          </w:tcPr>
          <w:p>
            <w:pPr>
              <w:adjustRightInd w:val="0"/>
              <w:snapToGrid w:val="0"/>
              <w:rPr>
                <w:rFonts w:ascii="仿宋" w:hAnsi="仿宋" w:eastAsia="仿宋"/>
                <w:sz w:val="21"/>
                <w:szCs w:val="21"/>
                <w:u w:val="single"/>
              </w:rPr>
            </w:pPr>
            <w:r>
              <w:rPr>
                <w:rFonts w:hint="eastAsia" w:ascii="仿宋" w:hAnsi="仿宋" w:eastAsia="仿宋"/>
                <w:sz w:val="21"/>
                <w:szCs w:val="21"/>
              </w:rPr>
              <w:t>□老年人衣物洗涤 频次：</w:t>
            </w:r>
            <w:r>
              <w:rPr>
                <w:rFonts w:hint="eastAsia" w:ascii="仿宋" w:hAnsi="仿宋" w:eastAsia="仿宋"/>
                <w:sz w:val="21"/>
                <w:szCs w:val="21"/>
                <w:u w:val="single"/>
              </w:rPr>
              <w:t xml:space="preserve">        </w:t>
            </w:r>
          </w:p>
          <w:p>
            <w:pPr>
              <w:adjustRightInd w:val="0"/>
              <w:snapToGrid w:val="0"/>
              <w:rPr>
                <w:rFonts w:ascii="仿宋" w:hAnsi="仿宋" w:eastAsia="仿宋"/>
                <w:sz w:val="21"/>
                <w:szCs w:val="21"/>
                <w:u w:val="single"/>
              </w:rPr>
            </w:pPr>
            <w:r>
              <w:rPr>
                <w:rFonts w:hint="eastAsia" w:ascii="仿宋" w:hAnsi="仿宋" w:eastAsia="仿宋"/>
                <w:sz w:val="21"/>
                <w:szCs w:val="21"/>
              </w:rPr>
              <w:t>□老年人居室布草洗涤 频次：</w:t>
            </w:r>
            <w:r>
              <w:rPr>
                <w:rFonts w:hint="eastAsia" w:ascii="仿宋" w:hAnsi="仿宋" w:eastAsia="仿宋"/>
                <w:sz w:val="21"/>
                <w:szCs w:val="21"/>
                <w:u w:val="single"/>
              </w:rPr>
              <w:t xml:space="preserve">        </w:t>
            </w:r>
          </w:p>
          <w:p>
            <w:pPr>
              <w:adjustRightInd w:val="0"/>
              <w:snapToGrid w:val="0"/>
              <w:rPr>
                <w:rFonts w:ascii="仿宋" w:hAnsi="仿宋" w:eastAsia="仿宋"/>
                <w:sz w:val="21"/>
                <w:szCs w:val="21"/>
              </w:rPr>
            </w:pPr>
            <w:r>
              <w:rPr>
                <w:rFonts w:hint="eastAsia" w:ascii="仿宋" w:hAnsi="仿宋" w:eastAsia="仿宋"/>
                <w:sz w:val="21"/>
                <w:szCs w:val="16"/>
              </w:rPr>
              <w:t>□</w:t>
            </w:r>
            <w:r>
              <w:rPr>
                <w:rFonts w:hint="eastAsia" w:ascii="仿宋" w:hAnsi="仿宋" w:eastAsia="仿宋" w:cs="宋体"/>
                <w:sz w:val="21"/>
                <w:szCs w:val="16"/>
              </w:rPr>
              <w:t>其他洗涤服务：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bookmarkStart w:id="5" w:name="_Hlk69224700"/>
            <w:r>
              <w:rPr>
                <w:rFonts w:hint="eastAsia" w:ascii="仿宋" w:hAnsi="仿宋" w:eastAsia="仿宋"/>
                <w:sz w:val="21"/>
                <w:szCs w:val="21"/>
              </w:rPr>
              <w:t>购物服务</w:t>
            </w:r>
          </w:p>
        </w:tc>
        <w:tc>
          <w:tcPr>
            <w:tcW w:w="4961" w:type="dxa"/>
            <w:gridSpan w:val="4"/>
            <w:vAlign w:val="center"/>
          </w:tcPr>
          <w:p>
            <w:pPr>
              <w:adjustRightInd w:val="0"/>
              <w:snapToGrid w:val="0"/>
              <w:rPr>
                <w:rFonts w:ascii="仿宋" w:hAnsi="仿宋" w:eastAsia="仿宋"/>
                <w:sz w:val="21"/>
                <w:szCs w:val="21"/>
              </w:rPr>
            </w:pPr>
            <w:r>
              <w:rPr>
                <w:rFonts w:hint="eastAsia" w:ascii="仿宋" w:hAnsi="仿宋" w:eastAsia="仿宋"/>
                <w:sz w:val="21"/>
                <w:szCs w:val="21"/>
              </w:rPr>
              <w:t>□代购日常生活物品□陪同外出购物</w:t>
            </w:r>
          </w:p>
          <w:p>
            <w:pPr>
              <w:adjustRightInd w:val="0"/>
              <w:snapToGrid w:val="0"/>
              <w:rPr>
                <w:rFonts w:ascii="仿宋" w:hAnsi="仿宋" w:eastAsia="仿宋"/>
                <w:sz w:val="21"/>
                <w:szCs w:val="21"/>
              </w:rPr>
            </w:pPr>
            <w:r>
              <w:rPr>
                <w:rFonts w:hint="eastAsia" w:ascii="仿宋" w:hAnsi="仿宋" w:eastAsia="仿宋"/>
                <w:sz w:val="21"/>
                <w:szCs w:val="21"/>
              </w:rPr>
              <w:t>□协助老年人使用网络购物</w:t>
            </w:r>
          </w:p>
          <w:p>
            <w:pPr>
              <w:adjustRightInd w:val="0"/>
              <w:snapToGrid w:val="0"/>
              <w:rPr>
                <w:rFonts w:ascii="仿宋" w:hAnsi="仿宋" w:eastAsia="仿宋"/>
                <w:sz w:val="21"/>
                <w:szCs w:val="21"/>
              </w:rPr>
            </w:pPr>
            <w:r>
              <w:rPr>
                <w:rFonts w:hint="eastAsia" w:ascii="仿宋" w:hAnsi="仿宋" w:eastAsia="仿宋"/>
                <w:sz w:val="21"/>
                <w:szCs w:val="21"/>
              </w:rPr>
              <w:t>□其他购物服务：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bookmarkEnd w:id="5"/>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bookmarkStart w:id="6" w:name="_Hlk69224764"/>
            <w:r>
              <w:rPr>
                <w:rFonts w:hint="eastAsia" w:ascii="仿宋" w:hAnsi="仿宋" w:eastAsia="仿宋"/>
                <w:sz w:val="21"/>
                <w:szCs w:val="21"/>
              </w:rPr>
              <w:t>维修服务</w:t>
            </w:r>
          </w:p>
        </w:tc>
        <w:tc>
          <w:tcPr>
            <w:tcW w:w="4961" w:type="dxa"/>
            <w:gridSpan w:val="4"/>
            <w:vAlign w:val="center"/>
          </w:tcPr>
          <w:p>
            <w:pPr>
              <w:adjustRightInd w:val="0"/>
              <w:snapToGrid w:val="0"/>
              <w:rPr>
                <w:rFonts w:ascii="仿宋" w:hAnsi="仿宋" w:eastAsia="仿宋"/>
                <w:sz w:val="21"/>
                <w:szCs w:val="21"/>
              </w:rPr>
            </w:pPr>
            <w:r>
              <w:rPr>
                <w:rFonts w:hint="eastAsia" w:ascii="仿宋" w:hAnsi="仿宋" w:eastAsia="仿宋"/>
                <w:sz w:val="21"/>
                <w:szCs w:val="21"/>
              </w:rPr>
              <w:t>□公共设施设备维修 □老年人居室设备维修</w:t>
            </w:r>
          </w:p>
          <w:p>
            <w:pPr>
              <w:adjustRightInd w:val="0"/>
              <w:snapToGrid w:val="0"/>
              <w:rPr>
                <w:rFonts w:ascii="仿宋" w:hAnsi="仿宋" w:eastAsia="仿宋"/>
                <w:sz w:val="21"/>
                <w:szCs w:val="21"/>
              </w:rPr>
            </w:pPr>
            <w:r>
              <w:rPr>
                <w:rFonts w:hint="eastAsia" w:ascii="仿宋" w:hAnsi="仿宋" w:eastAsia="仿宋"/>
                <w:sz w:val="21"/>
                <w:szCs w:val="21"/>
              </w:rPr>
              <w:t>□其他维修服务：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bookmarkEnd w:id="6"/>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bookmarkStart w:id="7" w:name="_Hlk69224826"/>
            <w:r>
              <w:rPr>
                <w:rFonts w:hint="eastAsia" w:ascii="仿宋" w:hAnsi="仿宋" w:eastAsia="仿宋"/>
                <w:sz w:val="21"/>
                <w:szCs w:val="21"/>
              </w:rPr>
              <w:t>通信服务</w:t>
            </w:r>
          </w:p>
        </w:tc>
        <w:tc>
          <w:tcPr>
            <w:tcW w:w="4961" w:type="dxa"/>
            <w:gridSpan w:val="4"/>
            <w:vAlign w:val="center"/>
          </w:tcPr>
          <w:p>
            <w:pPr>
              <w:adjustRightInd w:val="0"/>
              <w:snapToGrid w:val="0"/>
              <w:rPr>
                <w:rFonts w:ascii="仿宋" w:hAnsi="仿宋" w:eastAsia="仿宋"/>
                <w:sz w:val="21"/>
                <w:szCs w:val="21"/>
              </w:rPr>
            </w:pPr>
            <w:r>
              <w:rPr>
                <w:rFonts w:hint="eastAsia" w:ascii="仿宋" w:hAnsi="仿宋" w:eastAsia="仿宋"/>
                <w:sz w:val="21"/>
                <w:szCs w:val="21"/>
              </w:rPr>
              <w:t>□提供电话设备 □提供互联网上网服务</w:t>
            </w:r>
          </w:p>
          <w:p>
            <w:pPr>
              <w:adjustRightInd w:val="0"/>
              <w:snapToGrid w:val="0"/>
              <w:rPr>
                <w:rFonts w:ascii="仿宋" w:hAnsi="仿宋" w:eastAsia="仿宋"/>
                <w:sz w:val="21"/>
                <w:szCs w:val="21"/>
              </w:rPr>
            </w:pPr>
            <w:r>
              <w:rPr>
                <w:rFonts w:hint="eastAsia" w:ascii="仿宋" w:hAnsi="仿宋" w:eastAsia="仿宋"/>
                <w:sz w:val="21"/>
                <w:szCs w:val="21"/>
              </w:rPr>
              <w:t>□其他通信服务：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bookmarkEnd w:id="7"/>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1074"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交通服务</w:t>
            </w:r>
          </w:p>
        </w:tc>
        <w:tc>
          <w:tcPr>
            <w:tcW w:w="4961" w:type="dxa"/>
            <w:gridSpan w:val="4"/>
            <w:vAlign w:val="center"/>
          </w:tcPr>
          <w:p>
            <w:pPr>
              <w:adjustRightInd w:val="0"/>
              <w:snapToGrid w:val="0"/>
              <w:rPr>
                <w:rFonts w:ascii="仿宋" w:hAnsi="仿宋" w:eastAsia="仿宋"/>
                <w:sz w:val="21"/>
                <w:szCs w:val="21"/>
              </w:rPr>
            </w:pPr>
            <w:r>
              <w:rPr>
                <w:rFonts w:hint="eastAsia" w:ascii="仿宋" w:hAnsi="仿宋" w:eastAsia="仿宋"/>
                <w:sz w:val="21"/>
                <w:szCs w:val="21"/>
              </w:rPr>
              <w:t>□提供交通工具运送老年人</w:t>
            </w:r>
          </w:p>
          <w:p>
            <w:pPr>
              <w:adjustRightInd w:val="0"/>
              <w:snapToGrid w:val="0"/>
              <w:rPr>
                <w:rFonts w:ascii="仿宋" w:hAnsi="仿宋" w:eastAsia="仿宋"/>
                <w:sz w:val="21"/>
                <w:szCs w:val="21"/>
              </w:rPr>
            </w:pPr>
            <w:r>
              <w:rPr>
                <w:rFonts w:hint="eastAsia" w:ascii="仿宋" w:hAnsi="仿宋" w:eastAsia="仿宋"/>
                <w:sz w:val="21"/>
                <w:szCs w:val="21"/>
              </w:rPr>
              <w:t>□联系交通工具运送老年人</w:t>
            </w:r>
          </w:p>
          <w:p>
            <w:pPr>
              <w:adjustRightInd w:val="0"/>
              <w:snapToGrid w:val="0"/>
              <w:rPr>
                <w:rFonts w:ascii="仿宋" w:hAnsi="仿宋" w:eastAsia="仿宋"/>
                <w:sz w:val="21"/>
                <w:szCs w:val="21"/>
              </w:rPr>
            </w:pPr>
            <w:r>
              <w:rPr>
                <w:rFonts w:hint="eastAsia" w:ascii="仿宋" w:hAnsi="仿宋" w:eastAsia="仿宋"/>
                <w:sz w:val="21"/>
                <w:szCs w:val="16"/>
              </w:rPr>
              <w:t>□</w:t>
            </w:r>
            <w:r>
              <w:rPr>
                <w:rFonts w:hint="eastAsia" w:ascii="仿宋" w:hAnsi="仿宋" w:eastAsia="仿宋" w:cs="宋体"/>
                <w:sz w:val="21"/>
                <w:szCs w:val="16"/>
              </w:rPr>
              <w:t>其他交通服务：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2021"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基础设施</w:t>
            </w:r>
          </w:p>
          <w:p>
            <w:pPr>
              <w:adjustRightInd w:val="0"/>
              <w:snapToGrid w:val="0"/>
              <w:jc w:val="center"/>
              <w:rPr>
                <w:rFonts w:ascii="仿宋" w:hAnsi="仿宋" w:eastAsia="仿宋"/>
                <w:sz w:val="21"/>
                <w:szCs w:val="21"/>
              </w:rPr>
            </w:pPr>
            <w:r>
              <w:rPr>
                <w:rFonts w:hint="eastAsia" w:ascii="仿宋" w:hAnsi="仿宋" w:eastAsia="仿宋"/>
                <w:sz w:val="21"/>
                <w:szCs w:val="21"/>
              </w:rPr>
              <w:t>服务</w:t>
            </w:r>
          </w:p>
        </w:tc>
        <w:tc>
          <w:tcPr>
            <w:tcW w:w="4961" w:type="dxa"/>
            <w:gridSpan w:val="4"/>
            <w:vAlign w:val="center"/>
          </w:tcPr>
          <w:p>
            <w:pPr>
              <w:adjustRightInd w:val="0"/>
              <w:snapToGrid w:val="0"/>
              <w:rPr>
                <w:rFonts w:ascii="仿宋" w:hAnsi="仿宋" w:eastAsia="仿宋"/>
                <w:sz w:val="21"/>
                <w:szCs w:val="21"/>
              </w:rPr>
            </w:pPr>
            <w:r>
              <w:rPr>
                <w:rFonts w:hint="eastAsia" w:ascii="仿宋" w:hAnsi="仿宋" w:eastAsia="仿宋"/>
                <w:sz w:val="21"/>
                <w:szCs w:val="16"/>
              </w:rPr>
              <w:t>□</w:t>
            </w:r>
            <w:r>
              <w:rPr>
                <w:rFonts w:hint="eastAsia" w:ascii="仿宋" w:hAnsi="仿宋" w:eastAsia="仿宋"/>
                <w:sz w:val="21"/>
                <w:szCs w:val="21"/>
              </w:rPr>
              <w:t>提供居室内基本用电服务</w:t>
            </w:r>
          </w:p>
          <w:p>
            <w:pPr>
              <w:adjustRightInd w:val="0"/>
              <w:snapToGrid w:val="0"/>
              <w:rPr>
                <w:rFonts w:ascii="仿宋" w:hAnsi="仿宋" w:eastAsia="仿宋"/>
                <w:sz w:val="21"/>
                <w:szCs w:val="16"/>
              </w:rPr>
            </w:pPr>
            <w:r>
              <w:rPr>
                <w:rFonts w:hint="eastAsia" w:ascii="仿宋" w:hAnsi="仿宋" w:eastAsia="仿宋"/>
                <w:sz w:val="21"/>
                <w:szCs w:val="16"/>
              </w:rPr>
              <w:t>□</w:t>
            </w:r>
            <w:r>
              <w:rPr>
                <w:rFonts w:hint="eastAsia" w:ascii="仿宋" w:hAnsi="仿宋" w:eastAsia="仿宋" w:cs="宋体"/>
                <w:sz w:val="21"/>
                <w:szCs w:val="16"/>
              </w:rPr>
              <w:t>提供居室内基本用水服务</w:t>
            </w:r>
          </w:p>
          <w:p>
            <w:pPr>
              <w:adjustRightInd w:val="0"/>
              <w:snapToGrid w:val="0"/>
              <w:rPr>
                <w:rFonts w:ascii="仿宋" w:hAnsi="仿宋" w:eastAsia="仿宋"/>
                <w:sz w:val="21"/>
                <w:szCs w:val="16"/>
              </w:rPr>
            </w:pPr>
            <w:r>
              <w:rPr>
                <w:rFonts w:hint="eastAsia" w:ascii="仿宋" w:hAnsi="仿宋" w:eastAsia="仿宋"/>
                <w:sz w:val="21"/>
                <w:szCs w:val="16"/>
              </w:rPr>
              <w:t>□</w:t>
            </w:r>
            <w:r>
              <w:rPr>
                <w:rFonts w:hint="eastAsia" w:ascii="仿宋" w:hAnsi="仿宋" w:eastAsia="仿宋" w:cs="宋体"/>
                <w:sz w:val="21"/>
                <w:szCs w:val="16"/>
              </w:rPr>
              <w:t>提供有线电视收视服务</w:t>
            </w:r>
          </w:p>
          <w:p>
            <w:pPr>
              <w:adjustRightInd w:val="0"/>
              <w:snapToGrid w:val="0"/>
              <w:rPr>
                <w:rFonts w:ascii="仿宋" w:hAnsi="仿宋" w:eastAsia="仿宋"/>
                <w:sz w:val="21"/>
                <w:szCs w:val="16"/>
              </w:rPr>
            </w:pPr>
            <w:r>
              <w:rPr>
                <w:rFonts w:hint="eastAsia" w:ascii="仿宋" w:hAnsi="仿宋" w:eastAsia="仿宋"/>
                <w:sz w:val="21"/>
                <w:szCs w:val="16"/>
              </w:rPr>
              <w:t>□</w:t>
            </w:r>
            <w:r>
              <w:rPr>
                <w:rFonts w:hint="eastAsia" w:ascii="仿宋" w:hAnsi="仿宋" w:eastAsia="仿宋" w:cs="宋体"/>
                <w:sz w:val="21"/>
                <w:szCs w:val="16"/>
              </w:rPr>
              <w:t>提供空调服务</w:t>
            </w:r>
          </w:p>
          <w:p>
            <w:pPr>
              <w:adjustRightInd w:val="0"/>
              <w:snapToGrid w:val="0"/>
              <w:rPr>
                <w:rFonts w:ascii="仿宋" w:hAnsi="仿宋" w:eastAsia="仿宋"/>
                <w:sz w:val="21"/>
                <w:szCs w:val="16"/>
              </w:rPr>
            </w:pPr>
            <w:r>
              <w:rPr>
                <w:rFonts w:hint="eastAsia" w:ascii="仿宋" w:hAnsi="仿宋" w:eastAsia="仿宋"/>
                <w:sz w:val="21"/>
                <w:szCs w:val="16"/>
              </w:rPr>
              <w:t>□</w:t>
            </w:r>
            <w:r>
              <w:rPr>
                <w:rFonts w:hint="eastAsia" w:ascii="仿宋" w:hAnsi="仿宋" w:eastAsia="仿宋" w:cs="宋体"/>
                <w:sz w:val="21"/>
                <w:szCs w:val="16"/>
              </w:rPr>
              <w:t>提供冬季取暖服务</w:t>
            </w:r>
          </w:p>
          <w:p>
            <w:pPr>
              <w:adjustRightInd w:val="0"/>
              <w:snapToGrid w:val="0"/>
              <w:rPr>
                <w:rFonts w:ascii="仿宋" w:hAnsi="仿宋" w:eastAsia="仿宋"/>
                <w:sz w:val="21"/>
                <w:szCs w:val="16"/>
              </w:rPr>
            </w:pPr>
            <w:r>
              <w:rPr>
                <w:rFonts w:hint="eastAsia" w:ascii="仿宋" w:hAnsi="仿宋" w:eastAsia="仿宋"/>
                <w:sz w:val="21"/>
                <w:szCs w:val="16"/>
              </w:rPr>
              <w:t>□</w:t>
            </w:r>
            <w:r>
              <w:rPr>
                <w:rFonts w:hint="eastAsia" w:ascii="仿宋" w:hAnsi="仿宋" w:eastAsia="仿宋" w:cs="宋体"/>
                <w:sz w:val="21"/>
                <w:szCs w:val="16"/>
              </w:rPr>
              <w:t>提供</w:t>
            </w:r>
            <w:r>
              <w:rPr>
                <w:rFonts w:ascii="仿宋" w:hAnsi="仿宋" w:eastAsia="仿宋" w:cs="宋体"/>
                <w:sz w:val="21"/>
                <w:szCs w:val="16"/>
              </w:rPr>
              <w:t>生活</w:t>
            </w:r>
            <w:r>
              <w:rPr>
                <w:rFonts w:hint="eastAsia" w:ascii="仿宋" w:hAnsi="仿宋" w:eastAsia="仿宋" w:cs="宋体"/>
                <w:sz w:val="21"/>
                <w:szCs w:val="16"/>
              </w:rPr>
              <w:t>饮用水服务</w:t>
            </w:r>
          </w:p>
          <w:p>
            <w:pPr>
              <w:adjustRightInd w:val="0"/>
              <w:snapToGrid w:val="0"/>
              <w:rPr>
                <w:rFonts w:ascii="仿宋" w:hAnsi="仿宋" w:eastAsia="仿宋"/>
                <w:sz w:val="21"/>
                <w:szCs w:val="16"/>
              </w:rPr>
            </w:pPr>
            <w:r>
              <w:rPr>
                <w:rFonts w:hint="eastAsia" w:ascii="仿宋" w:hAnsi="仿宋" w:eastAsia="仿宋"/>
                <w:sz w:val="21"/>
                <w:szCs w:val="16"/>
              </w:rPr>
              <w:t>□</w:t>
            </w:r>
            <w:r>
              <w:rPr>
                <w:rFonts w:hint="eastAsia" w:ascii="仿宋" w:hAnsi="仿宋" w:eastAsia="仿宋" w:cs="宋体"/>
                <w:sz w:val="21"/>
                <w:szCs w:val="16"/>
              </w:rPr>
              <w:t>呼叫应答服务</w:t>
            </w:r>
          </w:p>
          <w:p>
            <w:pPr>
              <w:adjustRightInd w:val="0"/>
              <w:snapToGrid w:val="0"/>
              <w:rPr>
                <w:rFonts w:ascii="仿宋" w:hAnsi="仿宋" w:eastAsia="仿宋"/>
                <w:sz w:val="21"/>
                <w:szCs w:val="21"/>
              </w:rPr>
            </w:pPr>
            <w:r>
              <w:rPr>
                <w:rFonts w:hint="eastAsia" w:ascii="仿宋" w:hAnsi="仿宋" w:eastAsia="仿宋"/>
                <w:sz w:val="21"/>
                <w:szCs w:val="16"/>
              </w:rPr>
              <w:t>□其他基础设施服务：</w:t>
            </w:r>
            <w:r>
              <w:rPr>
                <w:rFonts w:hint="eastAsia" w:ascii="仿宋" w:hAnsi="仿宋" w:eastAsia="仿宋"/>
                <w:sz w:val="21"/>
                <w:szCs w:val="21"/>
                <w:u w:val="single"/>
              </w:rPr>
              <w:t xml:space="preserve">        </w:t>
            </w:r>
          </w:p>
        </w:tc>
        <w:tc>
          <w:tcPr>
            <w:tcW w:w="2607" w:type="dxa"/>
            <w:vAlign w:val="center"/>
          </w:tcPr>
          <w:p>
            <w:pPr>
              <w:tabs>
                <w:tab w:val="left" w:pos="161"/>
                <w:tab w:val="left" w:pos="1593"/>
              </w:tabs>
              <w:adjustRightInd w:val="0"/>
              <w:snapToGrid w:val="0"/>
              <w:rPr>
                <w:rFonts w:ascii="仿宋" w:hAnsi="仿宋" w:eastAsia="仿宋"/>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8845" w:type="dxa"/>
            <w:gridSpan w:val="6"/>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等级护理照料服务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restart"/>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生活照料</w:t>
            </w:r>
          </w:p>
          <w:p>
            <w:pPr>
              <w:adjustRightInd w:val="0"/>
              <w:snapToGrid w:val="0"/>
              <w:jc w:val="center"/>
              <w:rPr>
                <w:rFonts w:ascii="仿宋" w:hAnsi="仿宋" w:eastAsia="仿宋"/>
                <w:sz w:val="21"/>
                <w:szCs w:val="21"/>
              </w:rPr>
            </w:pPr>
            <w:r>
              <w:rPr>
                <w:rFonts w:hint="eastAsia" w:ascii="仿宋" w:hAnsi="仿宋" w:eastAsia="仿宋"/>
                <w:sz w:val="21"/>
                <w:szCs w:val="21"/>
              </w:rPr>
              <w:t>服务</w:t>
            </w:r>
          </w:p>
        </w:tc>
        <w:tc>
          <w:tcPr>
            <w:tcW w:w="4961" w:type="dxa"/>
            <w:gridSpan w:val="4"/>
            <w:vAlign w:val="center"/>
          </w:tcPr>
          <w:p>
            <w:pPr>
              <w:adjustRightInd w:val="0"/>
              <w:snapToGrid w:val="0"/>
              <w:rPr>
                <w:rFonts w:ascii="仿宋" w:hAnsi="仿宋" w:eastAsia="仿宋" w:cs="宋体"/>
                <w:sz w:val="21"/>
                <w:szCs w:val="16"/>
              </w:rPr>
            </w:pPr>
            <w:r>
              <w:rPr>
                <w:rFonts w:hint="eastAsia" w:ascii="仿宋" w:hAnsi="仿宋" w:eastAsia="仿宋" w:cs="宋体"/>
                <w:sz w:val="21"/>
                <w:szCs w:val="16"/>
              </w:rPr>
              <w:t>个人清洁卫生服务：</w:t>
            </w:r>
          </w:p>
          <w:p>
            <w:pPr>
              <w:adjustRightInd w:val="0"/>
              <w:snapToGrid w:val="0"/>
              <w:rPr>
                <w:rFonts w:ascii="仿宋" w:hAnsi="仿宋" w:eastAsia="仿宋" w:cs="宋体"/>
                <w:sz w:val="21"/>
                <w:szCs w:val="16"/>
              </w:rPr>
            </w:pPr>
            <w:r>
              <w:rPr>
                <w:rFonts w:hint="eastAsia" w:ascii="仿宋" w:hAnsi="仿宋" w:eastAsia="仿宋"/>
                <w:sz w:val="21"/>
                <w:szCs w:val="16"/>
              </w:rPr>
              <w:t>□</w:t>
            </w:r>
            <w:r>
              <w:rPr>
                <w:rFonts w:hint="eastAsia" w:ascii="仿宋" w:hAnsi="仿宋" w:eastAsia="仿宋" w:cs="宋体"/>
                <w:sz w:val="21"/>
                <w:szCs w:val="16"/>
              </w:rPr>
              <w:t xml:space="preserve">洗脸 </w:t>
            </w:r>
            <w:r>
              <w:rPr>
                <w:rFonts w:hint="eastAsia" w:ascii="仿宋" w:hAnsi="仿宋" w:eastAsia="仿宋"/>
                <w:sz w:val="21"/>
                <w:szCs w:val="16"/>
              </w:rPr>
              <w:t>□</w:t>
            </w:r>
            <w:r>
              <w:rPr>
                <w:rFonts w:hint="eastAsia" w:ascii="仿宋" w:hAnsi="仿宋" w:eastAsia="仿宋" w:cs="宋体"/>
                <w:sz w:val="21"/>
                <w:szCs w:val="16"/>
              </w:rPr>
              <w:t xml:space="preserve">洗手 </w:t>
            </w:r>
            <w:r>
              <w:rPr>
                <w:rFonts w:hint="eastAsia" w:ascii="仿宋" w:hAnsi="仿宋" w:eastAsia="仿宋"/>
                <w:sz w:val="21"/>
                <w:szCs w:val="16"/>
              </w:rPr>
              <w:t>□</w:t>
            </w:r>
            <w:r>
              <w:rPr>
                <w:rFonts w:hint="eastAsia" w:ascii="仿宋" w:hAnsi="仿宋" w:eastAsia="仿宋" w:cs="宋体"/>
                <w:sz w:val="21"/>
                <w:szCs w:val="16"/>
              </w:rPr>
              <w:t xml:space="preserve">洗头 </w:t>
            </w:r>
            <w:r>
              <w:rPr>
                <w:rFonts w:hint="eastAsia" w:ascii="仿宋" w:hAnsi="仿宋" w:eastAsia="仿宋"/>
                <w:sz w:val="21"/>
                <w:szCs w:val="16"/>
              </w:rPr>
              <w:t>□</w:t>
            </w:r>
            <w:r>
              <w:rPr>
                <w:rFonts w:hint="eastAsia" w:ascii="仿宋" w:hAnsi="仿宋" w:eastAsia="仿宋" w:cs="宋体"/>
                <w:sz w:val="21"/>
                <w:szCs w:val="16"/>
              </w:rPr>
              <w:t xml:space="preserve">洗脚 </w:t>
            </w:r>
            <w:r>
              <w:rPr>
                <w:rFonts w:hint="eastAsia" w:ascii="仿宋" w:hAnsi="仿宋" w:eastAsia="仿宋"/>
                <w:sz w:val="21"/>
                <w:szCs w:val="16"/>
              </w:rPr>
              <w:t>□</w:t>
            </w:r>
            <w:r>
              <w:rPr>
                <w:rFonts w:hint="eastAsia" w:ascii="仿宋" w:hAnsi="仿宋" w:eastAsia="仿宋" w:cs="宋体"/>
                <w:sz w:val="21"/>
                <w:szCs w:val="16"/>
              </w:rPr>
              <w:t xml:space="preserve">按摩 </w:t>
            </w:r>
            <w:r>
              <w:rPr>
                <w:rFonts w:hint="eastAsia" w:ascii="仿宋" w:hAnsi="仿宋" w:eastAsia="仿宋"/>
                <w:sz w:val="21"/>
                <w:szCs w:val="16"/>
              </w:rPr>
              <w:t>□</w:t>
            </w:r>
            <w:r>
              <w:rPr>
                <w:rFonts w:hint="eastAsia" w:ascii="仿宋" w:hAnsi="仿宋" w:eastAsia="仿宋" w:cs="宋体"/>
                <w:sz w:val="21"/>
                <w:szCs w:val="16"/>
              </w:rPr>
              <w:t xml:space="preserve">拍背 </w:t>
            </w:r>
          </w:p>
          <w:p>
            <w:pPr>
              <w:adjustRightInd w:val="0"/>
              <w:snapToGrid w:val="0"/>
              <w:rPr>
                <w:rFonts w:ascii="仿宋" w:hAnsi="仿宋" w:eastAsia="仿宋" w:cs="宋体"/>
                <w:sz w:val="21"/>
                <w:szCs w:val="16"/>
              </w:rPr>
            </w:pPr>
            <w:r>
              <w:rPr>
                <w:rFonts w:hint="eastAsia" w:ascii="仿宋" w:hAnsi="仿宋" w:eastAsia="仿宋"/>
                <w:sz w:val="21"/>
                <w:szCs w:val="16"/>
              </w:rPr>
              <w:t>□</w:t>
            </w:r>
            <w:r>
              <w:rPr>
                <w:rFonts w:hint="eastAsia" w:ascii="仿宋" w:hAnsi="仿宋" w:eastAsia="仿宋" w:cs="宋体"/>
                <w:sz w:val="21"/>
                <w:szCs w:val="16"/>
              </w:rPr>
              <w:t xml:space="preserve">协助整理个人物品 </w:t>
            </w:r>
            <w:r>
              <w:rPr>
                <w:rFonts w:hint="eastAsia" w:ascii="仿宋" w:hAnsi="仿宋" w:eastAsia="仿宋"/>
                <w:sz w:val="21"/>
                <w:szCs w:val="16"/>
              </w:rPr>
              <w:t>□</w:t>
            </w:r>
            <w:r>
              <w:rPr>
                <w:rFonts w:hint="eastAsia" w:ascii="仿宋" w:hAnsi="仿宋" w:eastAsia="仿宋" w:cs="宋体"/>
                <w:sz w:val="21"/>
                <w:szCs w:val="16"/>
              </w:rPr>
              <w:t xml:space="preserve">清洁整理床铺 </w:t>
            </w:r>
            <w:r>
              <w:rPr>
                <w:rFonts w:hint="eastAsia" w:ascii="仿宋" w:hAnsi="仿宋" w:eastAsia="仿宋"/>
                <w:sz w:val="21"/>
                <w:szCs w:val="16"/>
              </w:rPr>
              <w:t>□</w:t>
            </w:r>
            <w:r>
              <w:rPr>
                <w:rFonts w:hint="eastAsia" w:ascii="仿宋" w:hAnsi="仿宋" w:eastAsia="仿宋" w:cs="宋体"/>
                <w:sz w:val="21"/>
                <w:szCs w:val="16"/>
              </w:rPr>
              <w:t>更换床单位</w:t>
            </w:r>
          </w:p>
          <w:p>
            <w:pPr>
              <w:adjustRightInd w:val="0"/>
              <w:snapToGrid w:val="0"/>
              <w:rPr>
                <w:rFonts w:ascii="仿宋" w:hAnsi="仿宋" w:eastAsia="仿宋" w:cs="宋体"/>
                <w:sz w:val="21"/>
                <w:szCs w:val="16"/>
                <w:u w:val="single"/>
              </w:rPr>
            </w:pPr>
            <w:r>
              <w:rPr>
                <w:rFonts w:hint="eastAsia" w:ascii="仿宋" w:hAnsi="仿宋" w:eastAsia="仿宋"/>
                <w:sz w:val="21"/>
                <w:szCs w:val="16"/>
              </w:rPr>
              <w:t>□其他个人清洁卫生服务：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cs="宋体"/>
                <w:sz w:val="21"/>
                <w:szCs w:val="16"/>
              </w:rPr>
            </w:pPr>
            <w:r>
              <w:rPr>
                <w:rFonts w:hint="eastAsia" w:ascii="仿宋" w:hAnsi="仿宋" w:eastAsia="仿宋" w:cs="宋体"/>
                <w:sz w:val="21"/>
                <w:szCs w:val="16"/>
              </w:rPr>
              <w:t>穿衣服务：</w:t>
            </w:r>
          </w:p>
          <w:p>
            <w:pPr>
              <w:adjustRightInd w:val="0"/>
              <w:snapToGrid w:val="0"/>
              <w:rPr>
                <w:rFonts w:ascii="仿宋" w:hAnsi="仿宋" w:eastAsia="仿宋" w:cs="宋体"/>
                <w:sz w:val="21"/>
                <w:szCs w:val="16"/>
              </w:rPr>
            </w:pPr>
            <w:r>
              <w:rPr>
                <w:rFonts w:hint="eastAsia" w:ascii="仿宋" w:hAnsi="仿宋" w:eastAsia="仿宋"/>
                <w:sz w:val="21"/>
                <w:szCs w:val="16"/>
              </w:rPr>
              <w:t>□</w:t>
            </w:r>
            <w:r>
              <w:rPr>
                <w:rFonts w:hint="eastAsia" w:ascii="仿宋" w:hAnsi="仿宋" w:eastAsia="仿宋" w:cs="宋体"/>
                <w:sz w:val="21"/>
                <w:szCs w:val="16"/>
              </w:rPr>
              <w:t xml:space="preserve">更换上衣、裤子 </w:t>
            </w:r>
            <w:r>
              <w:rPr>
                <w:rFonts w:hint="eastAsia" w:ascii="仿宋" w:hAnsi="仿宋" w:eastAsia="仿宋"/>
                <w:sz w:val="21"/>
                <w:szCs w:val="16"/>
              </w:rPr>
              <w:t>□</w:t>
            </w:r>
            <w:r>
              <w:rPr>
                <w:rFonts w:hint="eastAsia" w:ascii="仿宋" w:hAnsi="仿宋" w:eastAsia="仿宋" w:cs="宋体"/>
                <w:sz w:val="21"/>
                <w:szCs w:val="16"/>
              </w:rPr>
              <w:t xml:space="preserve">协助穿衣 </w:t>
            </w:r>
            <w:r>
              <w:rPr>
                <w:rFonts w:hint="eastAsia" w:ascii="仿宋" w:hAnsi="仿宋" w:eastAsia="仿宋"/>
                <w:sz w:val="21"/>
                <w:szCs w:val="16"/>
              </w:rPr>
              <w:t>□</w:t>
            </w:r>
            <w:r>
              <w:rPr>
                <w:rFonts w:hint="eastAsia" w:ascii="仿宋" w:hAnsi="仿宋" w:eastAsia="仿宋" w:cs="宋体"/>
                <w:sz w:val="21"/>
                <w:szCs w:val="16"/>
              </w:rPr>
              <w:t xml:space="preserve">整理衣物 </w:t>
            </w:r>
          </w:p>
          <w:p>
            <w:pPr>
              <w:adjustRightInd w:val="0"/>
              <w:snapToGrid w:val="0"/>
              <w:rPr>
                <w:rFonts w:ascii="仿宋" w:hAnsi="仿宋" w:eastAsia="仿宋"/>
                <w:sz w:val="21"/>
                <w:szCs w:val="21"/>
                <w:u w:val="single"/>
              </w:rPr>
            </w:pPr>
            <w:r>
              <w:rPr>
                <w:rFonts w:hint="eastAsia" w:ascii="仿宋" w:hAnsi="仿宋" w:eastAsia="仿宋"/>
                <w:sz w:val="21"/>
                <w:szCs w:val="16"/>
              </w:rPr>
              <w:t>□其他穿衣服务：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cs="宋体"/>
                <w:sz w:val="21"/>
                <w:szCs w:val="16"/>
              </w:rPr>
            </w:pPr>
            <w:r>
              <w:rPr>
                <w:rFonts w:hint="eastAsia" w:ascii="仿宋" w:hAnsi="仿宋" w:eastAsia="仿宋" w:cs="宋体"/>
                <w:sz w:val="21"/>
                <w:szCs w:val="16"/>
              </w:rPr>
              <w:t>修饰服务：</w:t>
            </w:r>
          </w:p>
          <w:p>
            <w:pPr>
              <w:adjustRightInd w:val="0"/>
              <w:snapToGrid w:val="0"/>
              <w:rPr>
                <w:rFonts w:ascii="仿宋" w:hAnsi="仿宋" w:eastAsia="仿宋"/>
                <w:sz w:val="21"/>
                <w:szCs w:val="16"/>
              </w:rPr>
            </w:pPr>
            <w:r>
              <w:rPr>
                <w:rFonts w:hint="eastAsia" w:ascii="仿宋" w:hAnsi="仿宋" w:eastAsia="仿宋"/>
                <w:sz w:val="21"/>
                <w:szCs w:val="16"/>
              </w:rPr>
              <w:t>□</w:t>
            </w:r>
            <w:r>
              <w:rPr>
                <w:rFonts w:hint="eastAsia" w:ascii="仿宋" w:hAnsi="仿宋" w:eastAsia="仿宋" w:cs="宋体"/>
                <w:sz w:val="21"/>
                <w:szCs w:val="16"/>
              </w:rPr>
              <w:t xml:space="preserve">梳头 </w:t>
            </w:r>
            <w:r>
              <w:rPr>
                <w:rFonts w:hint="eastAsia" w:ascii="仿宋" w:hAnsi="仿宋" w:eastAsia="仿宋"/>
                <w:sz w:val="21"/>
                <w:szCs w:val="16"/>
              </w:rPr>
              <w:t>□</w:t>
            </w:r>
            <w:r>
              <w:rPr>
                <w:rFonts w:hint="eastAsia" w:ascii="仿宋" w:hAnsi="仿宋" w:eastAsia="仿宋" w:cs="宋体"/>
                <w:sz w:val="21"/>
                <w:szCs w:val="16"/>
              </w:rPr>
              <w:t xml:space="preserve">剃须 </w:t>
            </w:r>
            <w:r>
              <w:rPr>
                <w:rFonts w:hint="eastAsia" w:ascii="仿宋" w:hAnsi="仿宋" w:eastAsia="仿宋"/>
                <w:sz w:val="21"/>
                <w:szCs w:val="16"/>
              </w:rPr>
              <w:t>□</w:t>
            </w:r>
            <w:r>
              <w:rPr>
                <w:rFonts w:hint="eastAsia" w:ascii="仿宋" w:hAnsi="仿宋" w:eastAsia="仿宋" w:cs="宋体"/>
                <w:sz w:val="21"/>
                <w:szCs w:val="16"/>
              </w:rPr>
              <w:t xml:space="preserve">剪指/趾甲 </w:t>
            </w:r>
            <w:r>
              <w:rPr>
                <w:rFonts w:hint="eastAsia" w:ascii="仿宋" w:hAnsi="仿宋" w:eastAsia="仿宋"/>
                <w:sz w:val="21"/>
                <w:szCs w:val="16"/>
              </w:rPr>
              <w:t>□</w:t>
            </w:r>
            <w:r>
              <w:rPr>
                <w:rFonts w:hint="eastAsia" w:ascii="仿宋" w:hAnsi="仿宋" w:eastAsia="仿宋" w:cs="宋体"/>
                <w:sz w:val="21"/>
                <w:szCs w:val="16"/>
              </w:rPr>
              <w:t xml:space="preserve">化妆 </w:t>
            </w:r>
          </w:p>
          <w:p>
            <w:pPr>
              <w:adjustRightInd w:val="0"/>
              <w:snapToGrid w:val="0"/>
              <w:rPr>
                <w:rFonts w:ascii="仿宋" w:hAnsi="仿宋" w:eastAsia="仿宋"/>
                <w:sz w:val="21"/>
                <w:szCs w:val="21"/>
              </w:rPr>
            </w:pPr>
            <w:r>
              <w:rPr>
                <w:rFonts w:hint="eastAsia" w:ascii="仿宋" w:hAnsi="仿宋" w:eastAsia="仿宋"/>
                <w:sz w:val="21"/>
                <w:szCs w:val="16"/>
              </w:rPr>
              <w:t>□其他修饰服务：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cs="宋体"/>
                <w:sz w:val="21"/>
                <w:szCs w:val="16"/>
              </w:rPr>
            </w:pPr>
            <w:r>
              <w:rPr>
                <w:rFonts w:hint="eastAsia" w:ascii="仿宋" w:hAnsi="仿宋" w:eastAsia="仿宋" w:cs="宋体"/>
                <w:sz w:val="21"/>
                <w:szCs w:val="16"/>
              </w:rPr>
              <w:t>饮食照料服务：</w:t>
            </w:r>
          </w:p>
          <w:p>
            <w:pPr>
              <w:adjustRightInd w:val="0"/>
              <w:snapToGrid w:val="0"/>
              <w:rPr>
                <w:rFonts w:ascii="仿宋" w:hAnsi="仿宋" w:eastAsia="仿宋" w:cs="宋体"/>
                <w:sz w:val="21"/>
                <w:szCs w:val="16"/>
              </w:rPr>
            </w:pPr>
            <w:r>
              <w:rPr>
                <w:rFonts w:hint="eastAsia" w:ascii="仿宋" w:hAnsi="仿宋" w:eastAsia="仿宋"/>
                <w:sz w:val="21"/>
                <w:szCs w:val="16"/>
              </w:rPr>
              <w:t>□</w:t>
            </w:r>
            <w:r>
              <w:rPr>
                <w:rFonts w:hint="eastAsia" w:ascii="仿宋" w:hAnsi="仿宋" w:eastAsia="仿宋" w:cs="宋体"/>
                <w:sz w:val="21"/>
                <w:szCs w:val="16"/>
              </w:rPr>
              <w:t xml:space="preserve">经口喂食或水 </w:t>
            </w:r>
            <w:r>
              <w:rPr>
                <w:rFonts w:hint="eastAsia" w:ascii="仿宋" w:hAnsi="仿宋" w:eastAsia="仿宋"/>
                <w:sz w:val="21"/>
                <w:szCs w:val="16"/>
              </w:rPr>
              <w:t>□</w:t>
            </w:r>
            <w:r>
              <w:rPr>
                <w:rFonts w:hint="eastAsia" w:ascii="仿宋" w:hAnsi="仿宋" w:eastAsia="仿宋" w:cs="宋体"/>
                <w:sz w:val="21"/>
                <w:szCs w:val="16"/>
              </w:rPr>
              <w:t xml:space="preserve">鼻胃管喂食或水 </w:t>
            </w:r>
            <w:r>
              <w:rPr>
                <w:rFonts w:hint="eastAsia" w:ascii="仿宋" w:hAnsi="仿宋" w:eastAsia="仿宋"/>
                <w:sz w:val="21"/>
                <w:szCs w:val="16"/>
              </w:rPr>
              <w:t>□</w:t>
            </w:r>
            <w:r>
              <w:rPr>
                <w:rFonts w:hint="eastAsia" w:ascii="仿宋" w:hAnsi="仿宋" w:eastAsia="仿宋" w:cs="宋体"/>
                <w:sz w:val="21"/>
                <w:szCs w:val="16"/>
              </w:rPr>
              <w:t>协助用膳</w:t>
            </w:r>
          </w:p>
          <w:p>
            <w:pPr>
              <w:adjustRightInd w:val="0"/>
              <w:snapToGrid w:val="0"/>
              <w:rPr>
                <w:rFonts w:ascii="仿宋" w:hAnsi="仿宋" w:eastAsia="仿宋"/>
                <w:sz w:val="21"/>
                <w:szCs w:val="21"/>
              </w:rPr>
            </w:pPr>
            <w:r>
              <w:rPr>
                <w:rFonts w:hint="eastAsia" w:ascii="仿宋" w:hAnsi="仿宋" w:eastAsia="仿宋"/>
                <w:sz w:val="21"/>
                <w:szCs w:val="16"/>
              </w:rPr>
              <w:t>□其他饮食服务：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如厕照料服务：</w:t>
            </w:r>
          </w:p>
          <w:p>
            <w:pPr>
              <w:adjustRightInd w:val="0"/>
              <w:snapToGrid w:val="0"/>
              <w:rPr>
                <w:rFonts w:ascii="仿宋" w:hAnsi="仿宋" w:eastAsia="仿宋"/>
                <w:sz w:val="21"/>
                <w:szCs w:val="16"/>
              </w:rPr>
            </w:pPr>
            <w:r>
              <w:rPr>
                <w:rFonts w:hint="eastAsia" w:ascii="仿宋" w:hAnsi="仿宋" w:eastAsia="仿宋"/>
                <w:sz w:val="21"/>
                <w:szCs w:val="16"/>
              </w:rPr>
              <w:t xml:space="preserve">□定时提醒如厕 □使用便盆 □使用尿壶 </w:t>
            </w:r>
          </w:p>
          <w:p>
            <w:pPr>
              <w:adjustRightInd w:val="0"/>
              <w:snapToGrid w:val="0"/>
              <w:rPr>
                <w:rFonts w:ascii="仿宋" w:hAnsi="仿宋" w:eastAsia="仿宋"/>
                <w:sz w:val="21"/>
                <w:szCs w:val="16"/>
              </w:rPr>
            </w:pPr>
            <w:r>
              <w:rPr>
                <w:rFonts w:hint="eastAsia" w:ascii="仿宋" w:hAnsi="仿宋" w:eastAsia="仿宋"/>
                <w:sz w:val="21"/>
                <w:szCs w:val="16"/>
              </w:rPr>
              <w:t xml:space="preserve">□协助入厕排便、排尿 </w:t>
            </w:r>
          </w:p>
          <w:p>
            <w:pPr>
              <w:adjustRightInd w:val="0"/>
              <w:snapToGrid w:val="0"/>
              <w:rPr>
                <w:rFonts w:ascii="仿宋" w:hAnsi="仿宋" w:eastAsia="仿宋"/>
                <w:sz w:val="21"/>
                <w:szCs w:val="16"/>
              </w:rPr>
            </w:pPr>
            <w:r>
              <w:rPr>
                <w:rFonts w:hint="eastAsia" w:ascii="仿宋" w:hAnsi="仿宋" w:eastAsia="仿宋"/>
                <w:sz w:val="21"/>
                <w:szCs w:val="16"/>
              </w:rPr>
              <w:t>□其他如厕服务：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口腔清洁服务：</w:t>
            </w:r>
          </w:p>
          <w:p>
            <w:pPr>
              <w:adjustRightInd w:val="0"/>
              <w:snapToGrid w:val="0"/>
              <w:rPr>
                <w:rFonts w:ascii="仿宋" w:hAnsi="仿宋" w:eastAsia="仿宋"/>
                <w:sz w:val="21"/>
                <w:szCs w:val="16"/>
              </w:rPr>
            </w:pPr>
            <w:r>
              <w:rPr>
                <w:rFonts w:hint="eastAsia" w:ascii="仿宋" w:hAnsi="仿宋" w:eastAsia="仿宋"/>
                <w:sz w:val="21"/>
                <w:szCs w:val="16"/>
              </w:rPr>
              <w:t xml:space="preserve">□刷牙 □漱口 □清洁义齿 □口腔擦拭 </w:t>
            </w:r>
          </w:p>
          <w:p>
            <w:pPr>
              <w:adjustRightInd w:val="0"/>
              <w:snapToGrid w:val="0"/>
              <w:rPr>
                <w:rFonts w:ascii="仿宋" w:hAnsi="仿宋" w:eastAsia="仿宋"/>
                <w:sz w:val="21"/>
                <w:szCs w:val="16"/>
              </w:rPr>
            </w:pPr>
            <w:r>
              <w:rPr>
                <w:rFonts w:hint="eastAsia" w:ascii="仿宋" w:hAnsi="仿宋" w:eastAsia="仿宋"/>
                <w:sz w:val="21"/>
                <w:szCs w:val="16"/>
              </w:rPr>
              <w:t>□其他口腔清洁服务：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restart"/>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生活照料</w:t>
            </w:r>
          </w:p>
          <w:p>
            <w:pPr>
              <w:adjustRightInd w:val="0"/>
              <w:snapToGrid w:val="0"/>
              <w:jc w:val="center"/>
              <w:rPr>
                <w:rFonts w:ascii="仿宋" w:hAnsi="仿宋" w:eastAsia="仿宋"/>
                <w:sz w:val="21"/>
                <w:szCs w:val="21"/>
              </w:rPr>
            </w:pPr>
            <w:r>
              <w:rPr>
                <w:rFonts w:hint="eastAsia" w:ascii="仿宋" w:hAnsi="仿宋" w:eastAsia="仿宋"/>
                <w:sz w:val="21"/>
                <w:szCs w:val="21"/>
              </w:rPr>
              <w:t>服务</w:t>
            </w: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皮肤清洁服务：</w:t>
            </w:r>
          </w:p>
          <w:p>
            <w:pPr>
              <w:adjustRightInd w:val="0"/>
              <w:snapToGrid w:val="0"/>
              <w:rPr>
                <w:rFonts w:ascii="仿宋" w:hAnsi="仿宋" w:eastAsia="仿宋"/>
                <w:sz w:val="21"/>
                <w:szCs w:val="16"/>
              </w:rPr>
            </w:pPr>
            <w:r>
              <w:rPr>
                <w:rFonts w:hint="eastAsia" w:ascii="仿宋" w:hAnsi="仿宋" w:eastAsia="仿宋"/>
                <w:sz w:val="21"/>
                <w:szCs w:val="16"/>
              </w:rPr>
              <w:t xml:space="preserve">□淋浴 □床上擦浴 □清洗会阴 </w:t>
            </w:r>
          </w:p>
          <w:p>
            <w:pPr>
              <w:adjustRightInd w:val="0"/>
              <w:snapToGrid w:val="0"/>
              <w:rPr>
                <w:rFonts w:ascii="仿宋" w:hAnsi="仿宋" w:eastAsia="仿宋"/>
                <w:sz w:val="21"/>
                <w:szCs w:val="16"/>
              </w:rPr>
            </w:pPr>
            <w:r>
              <w:rPr>
                <w:rFonts w:hint="eastAsia" w:ascii="仿宋" w:hAnsi="仿宋" w:eastAsia="仿宋"/>
                <w:sz w:val="21"/>
                <w:szCs w:val="16"/>
              </w:rPr>
              <w:t>□其他皮肤清洁服务：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体位转移服务：</w:t>
            </w:r>
          </w:p>
          <w:p>
            <w:pPr>
              <w:adjustRightInd w:val="0"/>
              <w:snapToGrid w:val="0"/>
              <w:rPr>
                <w:rFonts w:ascii="仿宋" w:hAnsi="仿宋" w:eastAsia="仿宋"/>
                <w:sz w:val="21"/>
                <w:szCs w:val="16"/>
              </w:rPr>
            </w:pPr>
            <w:r>
              <w:rPr>
                <w:rFonts w:hint="eastAsia" w:ascii="仿宋" w:hAnsi="仿宋" w:eastAsia="仿宋"/>
                <w:sz w:val="21"/>
                <w:szCs w:val="16"/>
              </w:rPr>
              <w:t>□进行床上体位转换 □床与轮椅转移 □床与平车转移 □其他体位转移服务：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便溺照料服务：</w:t>
            </w:r>
          </w:p>
          <w:p>
            <w:pPr>
              <w:adjustRightInd w:val="0"/>
              <w:snapToGrid w:val="0"/>
              <w:rPr>
                <w:rFonts w:ascii="仿宋" w:hAnsi="仿宋" w:eastAsia="仿宋"/>
                <w:sz w:val="21"/>
                <w:szCs w:val="16"/>
              </w:rPr>
            </w:pPr>
            <w:r>
              <w:rPr>
                <w:rFonts w:hint="eastAsia" w:ascii="仿宋" w:hAnsi="仿宋" w:eastAsia="仿宋"/>
                <w:sz w:val="21"/>
                <w:szCs w:val="16"/>
              </w:rPr>
              <w:t>□协助进行床上排便 □人工排便 □药物及辅助用品肛注排便 □床上排尿 □更换一次性护理垫</w:t>
            </w:r>
          </w:p>
          <w:p>
            <w:pPr>
              <w:adjustRightInd w:val="0"/>
              <w:snapToGrid w:val="0"/>
              <w:rPr>
                <w:rFonts w:ascii="仿宋" w:hAnsi="仿宋" w:eastAsia="仿宋"/>
                <w:sz w:val="21"/>
                <w:szCs w:val="16"/>
                <w:u w:val="single"/>
              </w:rPr>
            </w:pPr>
            <w:r>
              <w:rPr>
                <w:rFonts w:hint="eastAsia" w:ascii="仿宋" w:hAnsi="仿宋" w:eastAsia="仿宋"/>
                <w:sz w:val="21"/>
                <w:szCs w:val="16"/>
              </w:rPr>
              <w:t>□更换一次性尿裤 □其他便溺服务：</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皮肤护理服务：</w:t>
            </w:r>
          </w:p>
          <w:p>
            <w:pPr>
              <w:adjustRightInd w:val="0"/>
              <w:snapToGrid w:val="0"/>
              <w:rPr>
                <w:rFonts w:ascii="仿宋" w:hAnsi="仿宋" w:eastAsia="仿宋"/>
                <w:sz w:val="21"/>
                <w:szCs w:val="16"/>
              </w:rPr>
            </w:pPr>
            <w:r>
              <w:rPr>
                <w:rFonts w:hint="eastAsia" w:ascii="仿宋" w:hAnsi="仿宋" w:eastAsia="仿宋"/>
                <w:sz w:val="21"/>
                <w:szCs w:val="16"/>
              </w:rPr>
              <w:t xml:space="preserve">□卧床老年人预防压疮 □老年人皮肤观察 </w:t>
            </w:r>
          </w:p>
          <w:p>
            <w:pPr>
              <w:adjustRightInd w:val="0"/>
              <w:snapToGrid w:val="0"/>
              <w:rPr>
                <w:rFonts w:ascii="仿宋" w:hAnsi="仿宋" w:eastAsia="仿宋"/>
                <w:sz w:val="21"/>
                <w:szCs w:val="16"/>
              </w:rPr>
            </w:pPr>
            <w:r>
              <w:rPr>
                <w:rFonts w:hint="eastAsia" w:ascii="仿宋" w:hAnsi="仿宋" w:eastAsia="仿宋"/>
                <w:sz w:val="21"/>
                <w:szCs w:val="16"/>
              </w:rPr>
              <w:t xml:space="preserve">□定时更换体位 □清洁皮肤 □使用预防压疮的器具 </w:t>
            </w:r>
          </w:p>
          <w:p>
            <w:pPr>
              <w:adjustRightInd w:val="0"/>
              <w:snapToGrid w:val="0"/>
              <w:rPr>
                <w:rFonts w:ascii="仿宋" w:hAnsi="仿宋" w:eastAsia="仿宋"/>
                <w:sz w:val="21"/>
                <w:szCs w:val="16"/>
                <w:u w:val="single"/>
              </w:rPr>
            </w:pPr>
            <w:r>
              <w:rPr>
                <w:rFonts w:hint="eastAsia" w:ascii="仿宋" w:hAnsi="仿宋" w:eastAsia="仿宋"/>
                <w:sz w:val="21"/>
                <w:szCs w:val="16"/>
              </w:rPr>
              <w:t>□其他皮肤护理服务：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sz w:val="21"/>
                <w:szCs w:val="16"/>
                <w:u w:val="single"/>
              </w:rPr>
            </w:pPr>
            <w:r>
              <w:rPr>
                <w:rFonts w:hint="eastAsia" w:ascii="仿宋" w:hAnsi="仿宋" w:eastAsia="仿宋"/>
                <w:sz w:val="21"/>
                <w:szCs w:val="16"/>
              </w:rPr>
              <w:t>□其他生活照料服务：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restart"/>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老年护理</w:t>
            </w:r>
          </w:p>
          <w:p>
            <w:pPr>
              <w:adjustRightInd w:val="0"/>
              <w:snapToGrid w:val="0"/>
              <w:jc w:val="center"/>
              <w:rPr>
                <w:rFonts w:ascii="仿宋" w:hAnsi="仿宋" w:eastAsia="仿宋"/>
                <w:sz w:val="21"/>
                <w:szCs w:val="21"/>
              </w:rPr>
            </w:pPr>
            <w:r>
              <w:rPr>
                <w:rFonts w:hint="eastAsia" w:ascii="仿宋" w:hAnsi="仿宋" w:eastAsia="仿宋"/>
                <w:sz w:val="21"/>
                <w:szCs w:val="21"/>
              </w:rPr>
              <w:t>服务</w:t>
            </w: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慢病管理服务：</w:t>
            </w:r>
          </w:p>
          <w:p>
            <w:pPr>
              <w:adjustRightInd w:val="0"/>
              <w:snapToGrid w:val="0"/>
              <w:rPr>
                <w:rFonts w:ascii="仿宋" w:hAnsi="仿宋" w:eastAsia="仿宋"/>
                <w:sz w:val="21"/>
                <w:szCs w:val="16"/>
              </w:rPr>
            </w:pPr>
            <w:r>
              <w:rPr>
                <w:rFonts w:hint="eastAsia" w:ascii="仿宋" w:hAnsi="仿宋" w:eastAsia="仿宋"/>
                <w:sz w:val="21"/>
                <w:szCs w:val="16"/>
              </w:rPr>
              <w:t xml:space="preserve">□老年人慢性非传染性疾病情况制定护理计划 □实施维持性治疗 □观察老年人症状变化、定期检测 □生活方式干预 □健康教育 </w:t>
            </w:r>
          </w:p>
          <w:p>
            <w:pPr>
              <w:adjustRightInd w:val="0"/>
              <w:snapToGrid w:val="0"/>
              <w:rPr>
                <w:rFonts w:ascii="仿宋" w:hAnsi="仿宋" w:eastAsia="仿宋"/>
                <w:sz w:val="21"/>
                <w:szCs w:val="16"/>
                <w:u w:val="single"/>
              </w:rPr>
            </w:pPr>
            <w:r>
              <w:rPr>
                <w:rFonts w:hint="eastAsia" w:ascii="仿宋" w:hAnsi="仿宋" w:eastAsia="仿宋"/>
                <w:sz w:val="21"/>
                <w:szCs w:val="16"/>
              </w:rPr>
              <w:t>□其他慢病管理服务：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病症护理服务：</w:t>
            </w:r>
          </w:p>
          <w:p>
            <w:pPr>
              <w:adjustRightInd w:val="0"/>
              <w:snapToGrid w:val="0"/>
              <w:rPr>
                <w:rFonts w:ascii="仿宋" w:hAnsi="仿宋" w:eastAsia="仿宋"/>
                <w:sz w:val="21"/>
                <w:szCs w:val="16"/>
                <w:u w:val="single"/>
              </w:rPr>
            </w:pPr>
            <w:r>
              <w:rPr>
                <w:rFonts w:hint="eastAsia" w:ascii="仿宋" w:hAnsi="仿宋" w:eastAsia="仿宋"/>
                <w:sz w:val="21"/>
                <w:szCs w:val="16"/>
              </w:rPr>
              <w:t>□常见病症进行观察 □按照医嘱针对护理 □其他病症护理服务：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护理技术操作服务：</w:t>
            </w:r>
          </w:p>
          <w:p>
            <w:pPr>
              <w:adjustRightInd w:val="0"/>
              <w:snapToGrid w:val="0"/>
              <w:rPr>
                <w:rFonts w:ascii="仿宋" w:hAnsi="仿宋" w:eastAsia="仿宋"/>
                <w:sz w:val="21"/>
                <w:szCs w:val="16"/>
              </w:rPr>
            </w:pPr>
            <w:r>
              <w:rPr>
                <w:rFonts w:hint="eastAsia" w:ascii="仿宋" w:hAnsi="仿宋" w:eastAsia="仿宋"/>
                <w:sz w:val="21"/>
                <w:szCs w:val="16"/>
              </w:rPr>
              <w:t xml:space="preserve">□清洁与舒适管理 □营养与排泄护理 □常见症状护理 □皮肤、伤口、造口护理 □气道护理 □引流护理 □生命体征监测 □急救技术  □常用标本采集 □给药治疗与护理 </w:t>
            </w:r>
          </w:p>
          <w:p>
            <w:pPr>
              <w:adjustRightInd w:val="0"/>
              <w:snapToGrid w:val="0"/>
              <w:rPr>
                <w:rFonts w:ascii="仿宋" w:hAnsi="仿宋" w:eastAsia="仿宋"/>
                <w:sz w:val="21"/>
                <w:szCs w:val="16"/>
              </w:rPr>
            </w:pPr>
            <w:r>
              <w:rPr>
                <w:rFonts w:hint="eastAsia" w:ascii="仿宋" w:hAnsi="仿宋" w:eastAsia="仿宋"/>
                <w:sz w:val="21"/>
                <w:szCs w:val="16"/>
              </w:rPr>
              <w:t>□其他护理服务：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1074" w:hRule="atLeast"/>
          <w:jc w:val="center"/>
        </w:trPr>
        <w:tc>
          <w:tcPr>
            <w:tcW w:w="1277" w:type="dxa"/>
            <w:vMerge w:val="continue"/>
            <w:vAlign w:val="center"/>
          </w:tcPr>
          <w:p>
            <w:pPr>
              <w:adjustRightInd w:val="0"/>
              <w:snapToGrid w:val="0"/>
              <w:jc w:val="center"/>
              <w:rPr>
                <w:rFonts w:ascii="仿宋" w:hAnsi="仿宋" w:eastAsia="仿宋"/>
                <w:sz w:val="21"/>
                <w:szCs w:val="21"/>
              </w:rPr>
            </w:pP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w:t>
            </w:r>
            <w:r>
              <w:rPr>
                <w:rFonts w:ascii="仿宋" w:hAnsi="仿宋" w:eastAsia="仿宋"/>
                <w:spacing w:val="-10"/>
                <w:sz w:val="21"/>
              </w:rPr>
              <w:t>健康指导</w:t>
            </w:r>
          </w:p>
          <w:p>
            <w:pPr>
              <w:adjustRightInd w:val="0"/>
              <w:snapToGrid w:val="0"/>
              <w:rPr>
                <w:rFonts w:ascii="仿宋" w:hAnsi="仿宋" w:eastAsia="仿宋"/>
                <w:sz w:val="21"/>
                <w:szCs w:val="16"/>
              </w:rPr>
            </w:pPr>
            <w:r>
              <w:rPr>
                <w:rFonts w:hint="eastAsia" w:ascii="仿宋" w:hAnsi="仿宋" w:eastAsia="仿宋"/>
                <w:sz w:val="21"/>
                <w:szCs w:val="16"/>
              </w:rPr>
              <w:t>□药品管理服务</w:t>
            </w:r>
          </w:p>
          <w:p>
            <w:pPr>
              <w:adjustRightInd w:val="0"/>
              <w:snapToGrid w:val="0"/>
              <w:rPr>
                <w:rFonts w:ascii="仿宋" w:hAnsi="仿宋" w:eastAsia="仿宋"/>
                <w:sz w:val="21"/>
                <w:szCs w:val="16"/>
              </w:rPr>
            </w:pPr>
            <w:r>
              <w:rPr>
                <w:rFonts w:hint="eastAsia" w:ascii="仿宋" w:hAnsi="仿宋" w:eastAsia="仿宋"/>
                <w:sz w:val="21"/>
                <w:szCs w:val="16"/>
              </w:rPr>
              <w:t>□其他老年护理服务：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1441" w:hRule="atLeast"/>
          <w:jc w:val="center"/>
        </w:trPr>
        <w:tc>
          <w:tcPr>
            <w:tcW w:w="1277" w:type="dxa"/>
            <w:vAlign w:val="center"/>
          </w:tcPr>
          <w:p>
            <w:pPr>
              <w:adjustRightInd w:val="0"/>
              <w:snapToGrid w:val="0"/>
              <w:jc w:val="center"/>
              <w:rPr>
                <w:rFonts w:ascii="仿宋" w:hAnsi="仿宋" w:eastAsia="仿宋"/>
                <w:sz w:val="21"/>
                <w:szCs w:val="21"/>
              </w:rPr>
            </w:pPr>
            <w:bookmarkStart w:id="8" w:name="_Hlk69222622"/>
            <w:r>
              <w:rPr>
                <w:rFonts w:hint="eastAsia" w:ascii="仿宋" w:hAnsi="仿宋" w:eastAsia="仿宋"/>
                <w:sz w:val="21"/>
                <w:szCs w:val="21"/>
              </w:rPr>
              <w:t>协助医疗</w:t>
            </w:r>
          </w:p>
          <w:p>
            <w:pPr>
              <w:adjustRightInd w:val="0"/>
              <w:snapToGrid w:val="0"/>
              <w:jc w:val="center"/>
              <w:rPr>
                <w:rFonts w:ascii="仿宋" w:hAnsi="仿宋" w:eastAsia="仿宋"/>
                <w:sz w:val="21"/>
                <w:szCs w:val="21"/>
              </w:rPr>
            </w:pPr>
            <w:r>
              <w:rPr>
                <w:rFonts w:hint="eastAsia" w:ascii="仿宋" w:hAnsi="仿宋" w:eastAsia="仿宋"/>
                <w:sz w:val="21"/>
                <w:szCs w:val="21"/>
              </w:rPr>
              <w:t>护理服务</w:t>
            </w: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□老年人日常生活观察</w:t>
            </w:r>
          </w:p>
          <w:p>
            <w:pPr>
              <w:adjustRightInd w:val="0"/>
              <w:snapToGrid w:val="0"/>
              <w:rPr>
                <w:rFonts w:ascii="仿宋" w:hAnsi="仿宋" w:eastAsia="仿宋"/>
                <w:sz w:val="21"/>
                <w:szCs w:val="16"/>
              </w:rPr>
            </w:pPr>
            <w:r>
              <w:rPr>
                <w:rFonts w:hint="eastAsia" w:ascii="仿宋" w:hAnsi="仿宋" w:eastAsia="仿宋"/>
                <w:sz w:val="21"/>
                <w:szCs w:val="16"/>
              </w:rPr>
              <w:t>□协助或指导老年人使用辅助器具</w:t>
            </w:r>
          </w:p>
          <w:p>
            <w:pPr>
              <w:adjustRightInd w:val="0"/>
              <w:snapToGrid w:val="0"/>
              <w:rPr>
                <w:rFonts w:ascii="仿宋" w:hAnsi="仿宋" w:eastAsia="仿宋"/>
                <w:sz w:val="21"/>
                <w:szCs w:val="16"/>
              </w:rPr>
            </w:pPr>
            <w:r>
              <w:rPr>
                <w:rFonts w:hint="eastAsia" w:ascii="仿宋" w:hAnsi="仿宋" w:eastAsia="仿宋"/>
                <w:sz w:val="21"/>
                <w:szCs w:val="16"/>
              </w:rPr>
              <w:t>□化验标本的收集送检</w:t>
            </w:r>
          </w:p>
          <w:p>
            <w:pPr>
              <w:adjustRightInd w:val="0"/>
              <w:snapToGrid w:val="0"/>
              <w:rPr>
                <w:rFonts w:ascii="仿宋" w:hAnsi="仿宋" w:eastAsia="仿宋"/>
                <w:sz w:val="21"/>
                <w:szCs w:val="16"/>
              </w:rPr>
            </w:pPr>
            <w:r>
              <w:rPr>
                <w:rFonts w:hint="eastAsia" w:ascii="仿宋" w:hAnsi="仿宋" w:eastAsia="仿宋"/>
                <w:sz w:val="21"/>
                <w:szCs w:val="16"/>
              </w:rPr>
              <w:t>□其他协助医疗护理服务：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bookmarkStart w:id="9" w:name="_Hlk69223802"/>
            <w:r>
              <w:rPr>
                <w:rFonts w:hint="eastAsia" w:ascii="仿宋" w:hAnsi="仿宋" w:eastAsia="仿宋"/>
                <w:sz w:val="21"/>
                <w:szCs w:val="21"/>
              </w:rPr>
              <w:t>康复服务</w:t>
            </w: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□康复评定和制定计划 □物理治疗</w:t>
            </w:r>
          </w:p>
          <w:p>
            <w:pPr>
              <w:adjustRightInd w:val="0"/>
              <w:snapToGrid w:val="0"/>
              <w:rPr>
                <w:rFonts w:ascii="仿宋" w:hAnsi="仿宋" w:eastAsia="仿宋"/>
                <w:sz w:val="21"/>
                <w:szCs w:val="16"/>
              </w:rPr>
            </w:pPr>
            <w:r>
              <w:rPr>
                <w:rFonts w:hint="eastAsia" w:ascii="仿宋" w:hAnsi="仿宋" w:eastAsia="仿宋"/>
                <w:sz w:val="21"/>
                <w:szCs w:val="16"/>
              </w:rPr>
              <w:t>□作业治疗 □言语治疗 □中医康复治疗</w:t>
            </w:r>
          </w:p>
          <w:p>
            <w:pPr>
              <w:adjustRightInd w:val="0"/>
              <w:snapToGrid w:val="0"/>
              <w:rPr>
                <w:rFonts w:ascii="仿宋" w:hAnsi="仿宋" w:eastAsia="仿宋"/>
                <w:sz w:val="21"/>
                <w:szCs w:val="16"/>
              </w:rPr>
            </w:pPr>
            <w:r>
              <w:rPr>
                <w:rFonts w:hint="eastAsia" w:ascii="仿宋" w:hAnsi="仿宋" w:eastAsia="仿宋"/>
                <w:sz w:val="21"/>
                <w:szCs w:val="16"/>
              </w:rPr>
              <w:t>□其他康复服务：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4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安宁服务</w:t>
            </w:r>
          </w:p>
        </w:tc>
        <w:tc>
          <w:tcPr>
            <w:tcW w:w="4961" w:type="dxa"/>
            <w:gridSpan w:val="4"/>
            <w:vAlign w:val="center"/>
          </w:tcPr>
          <w:p>
            <w:pPr>
              <w:adjustRightInd w:val="0"/>
              <w:snapToGrid w:val="0"/>
              <w:rPr>
                <w:rFonts w:ascii="仿宋" w:hAnsi="仿宋" w:eastAsia="仿宋"/>
                <w:sz w:val="21"/>
                <w:szCs w:val="16"/>
              </w:rPr>
            </w:pPr>
            <w:r>
              <w:rPr>
                <w:rFonts w:hint="eastAsia" w:ascii="仿宋" w:hAnsi="仿宋" w:eastAsia="仿宋"/>
                <w:sz w:val="21"/>
                <w:szCs w:val="16"/>
              </w:rPr>
              <w:t>□疼痛及其他症状护理服务 □舒适照护</w:t>
            </w:r>
          </w:p>
          <w:p>
            <w:pPr>
              <w:adjustRightInd w:val="0"/>
              <w:snapToGrid w:val="0"/>
              <w:rPr>
                <w:rFonts w:ascii="仿宋" w:hAnsi="仿宋" w:eastAsia="仿宋"/>
                <w:sz w:val="21"/>
                <w:szCs w:val="16"/>
              </w:rPr>
            </w:pPr>
            <w:r>
              <w:rPr>
                <w:rFonts w:hint="eastAsia" w:ascii="仿宋" w:hAnsi="仿宋" w:eastAsia="仿宋"/>
                <w:sz w:val="21"/>
                <w:szCs w:val="16"/>
              </w:rPr>
              <w:t>□其他安宁服务：</w:t>
            </w:r>
            <w:r>
              <w:rPr>
                <w:rFonts w:hint="eastAsia" w:ascii="仿宋" w:hAnsi="仿宋" w:eastAsia="仿宋"/>
                <w:sz w:val="21"/>
                <w:szCs w:val="21"/>
                <w:u w:val="single"/>
              </w:rPr>
              <w:t xml:space="preserve">        </w:t>
            </w:r>
          </w:p>
        </w:tc>
        <w:tc>
          <w:tcPr>
            <w:tcW w:w="2607" w:type="dxa"/>
            <w:vAlign w:val="center"/>
          </w:tcPr>
          <w:p>
            <w:pPr>
              <w:adjustRightInd w:val="0"/>
              <w:snapToGrid w:val="0"/>
              <w:rPr>
                <w:rFonts w:ascii="仿宋" w:hAnsi="仿宋" w:eastAsia="仿宋"/>
                <w:sz w:val="21"/>
                <w:szCs w:val="21"/>
              </w:rPr>
            </w:pPr>
          </w:p>
        </w:tc>
      </w:tr>
      <w:bookmarkEnd w:id="8"/>
      <w:bookmarkEnd w:id="9"/>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3700" w:hRule="atLeast"/>
          <w:jc w:val="center"/>
        </w:trPr>
        <w:tc>
          <w:tcPr>
            <w:tcW w:w="1277" w:type="dxa"/>
            <w:vAlign w:val="center"/>
          </w:tcPr>
          <w:p>
            <w:pPr>
              <w:adjustRightInd w:val="0"/>
              <w:snapToGrid w:val="0"/>
              <w:jc w:val="center"/>
              <w:rPr>
                <w:rFonts w:ascii="仿宋" w:hAnsi="仿宋" w:eastAsia="仿宋"/>
                <w:sz w:val="21"/>
                <w:szCs w:val="21"/>
              </w:rPr>
            </w:pPr>
            <w:r>
              <w:rPr>
                <w:rFonts w:hint="eastAsia" w:ascii="仿宋" w:hAnsi="仿宋" w:eastAsia="仿宋"/>
                <w:sz w:val="21"/>
                <w:szCs w:val="21"/>
              </w:rPr>
              <w:t>其他</w:t>
            </w:r>
          </w:p>
          <w:p>
            <w:pPr>
              <w:adjustRightInd w:val="0"/>
              <w:snapToGrid w:val="0"/>
              <w:jc w:val="center"/>
              <w:rPr>
                <w:rFonts w:ascii="仿宋" w:hAnsi="仿宋" w:eastAsia="仿宋"/>
                <w:sz w:val="21"/>
                <w:szCs w:val="21"/>
              </w:rPr>
            </w:pPr>
            <w:r>
              <w:rPr>
                <w:rFonts w:hint="eastAsia" w:ascii="仿宋" w:hAnsi="仿宋" w:eastAsia="仿宋"/>
                <w:sz w:val="21"/>
                <w:szCs w:val="21"/>
              </w:rPr>
              <w:t>约定服务</w:t>
            </w:r>
          </w:p>
        </w:tc>
        <w:tc>
          <w:tcPr>
            <w:tcW w:w="4961" w:type="dxa"/>
            <w:gridSpan w:val="4"/>
            <w:vAlign w:val="center"/>
          </w:tcPr>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rPr>
            </w:pPr>
          </w:p>
        </w:tc>
        <w:tc>
          <w:tcPr>
            <w:tcW w:w="2607" w:type="dxa"/>
            <w:vAlign w:val="center"/>
          </w:tcPr>
          <w:p>
            <w:pPr>
              <w:adjustRightInd w:val="0"/>
              <w:snapToGrid w:val="0"/>
              <w:jc w:val="center"/>
              <w:rPr>
                <w:rFonts w:ascii="仿宋" w:hAnsi="仿宋" w:eastAsia="仿宋"/>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1531" w:hRule="atLeast"/>
          <w:jc w:val="center"/>
        </w:trPr>
        <w:tc>
          <w:tcPr>
            <w:tcW w:w="8845" w:type="dxa"/>
            <w:gridSpan w:val="6"/>
          </w:tcPr>
          <w:p>
            <w:pPr>
              <w:tabs>
                <w:tab w:val="left" w:pos="4453"/>
              </w:tabs>
              <w:adjustRightInd w:val="0"/>
              <w:snapToGrid w:val="0"/>
              <w:rPr>
                <w:rFonts w:ascii="仿宋" w:hAnsi="仿宋" w:eastAsia="仿宋"/>
                <w:sz w:val="21"/>
                <w:szCs w:val="21"/>
              </w:rPr>
            </w:pPr>
          </w:p>
          <w:p>
            <w:pPr>
              <w:tabs>
                <w:tab w:val="left" w:pos="4453"/>
              </w:tabs>
              <w:adjustRightInd w:val="0"/>
              <w:snapToGrid w:val="0"/>
              <w:rPr>
                <w:rFonts w:ascii="仿宋" w:hAnsi="仿宋" w:eastAsia="仿宋"/>
                <w:sz w:val="21"/>
                <w:szCs w:val="21"/>
              </w:rPr>
            </w:pPr>
          </w:p>
          <w:p>
            <w:pPr>
              <w:tabs>
                <w:tab w:val="left" w:pos="4453"/>
              </w:tabs>
              <w:adjustRightInd w:val="0"/>
              <w:snapToGrid w:val="0"/>
              <w:rPr>
                <w:rFonts w:ascii="仿宋" w:hAnsi="仿宋" w:eastAsia="仿宋"/>
                <w:sz w:val="21"/>
                <w:szCs w:val="21"/>
                <w:u w:val="single"/>
              </w:rPr>
            </w:pPr>
            <w:r>
              <w:rPr>
                <w:rFonts w:hint="eastAsia" w:ascii="仿宋" w:hAnsi="仿宋" w:eastAsia="仿宋"/>
                <w:sz w:val="21"/>
                <w:szCs w:val="21"/>
              </w:rPr>
              <w:t>乙方（签名）</w:t>
            </w:r>
            <w:r>
              <w:rPr>
                <w:rFonts w:hint="eastAsia" w:ascii="仿宋" w:hAnsi="仿宋" w:eastAsia="仿宋"/>
                <w:sz w:val="21"/>
                <w:szCs w:val="21"/>
                <w:u w:val="single"/>
              </w:rPr>
              <w:t xml:space="preserve">                                         </w:t>
            </w:r>
          </w:p>
          <w:p>
            <w:pPr>
              <w:adjustRightInd w:val="0"/>
              <w:snapToGrid w:val="0"/>
              <w:rPr>
                <w:rFonts w:ascii="仿宋" w:hAnsi="仿宋" w:eastAsia="仿宋"/>
                <w:sz w:val="21"/>
                <w:szCs w:val="21"/>
              </w:rPr>
            </w:pPr>
          </w:p>
          <w:p>
            <w:pPr>
              <w:tabs>
                <w:tab w:val="left" w:pos="4453"/>
              </w:tabs>
              <w:adjustRightInd w:val="0"/>
              <w:snapToGrid w:val="0"/>
              <w:rPr>
                <w:rFonts w:ascii="仿宋" w:hAnsi="仿宋" w:eastAsia="仿宋"/>
                <w:sz w:val="21"/>
                <w:szCs w:val="21"/>
              </w:rPr>
            </w:pPr>
          </w:p>
          <w:p>
            <w:pPr>
              <w:adjustRightInd w:val="0"/>
              <w:snapToGrid w:val="0"/>
              <w:rPr>
                <w:rFonts w:ascii="仿宋" w:hAnsi="仿宋" w:eastAsia="仿宋"/>
                <w:sz w:val="21"/>
                <w:szCs w:val="21"/>
              </w:rPr>
            </w:pPr>
          </w:p>
          <w:p>
            <w:pPr>
              <w:adjustRightInd w:val="0"/>
              <w:snapToGrid w:val="0"/>
              <w:rPr>
                <w:rFonts w:ascii="仿宋" w:hAnsi="仿宋" w:eastAsia="仿宋"/>
                <w:sz w:val="21"/>
                <w:szCs w:val="21"/>
                <w:u w:val="single"/>
              </w:rPr>
            </w:pPr>
            <w:r>
              <w:rPr>
                <w:rFonts w:hint="eastAsia" w:ascii="仿宋" w:hAnsi="仿宋" w:eastAsia="仿宋"/>
                <w:sz w:val="21"/>
                <w:szCs w:val="21"/>
              </w:rPr>
              <w:t>丙方（签名或盖章）</w:t>
            </w:r>
            <w:r>
              <w:rPr>
                <w:rFonts w:hint="eastAsia" w:ascii="仿宋" w:hAnsi="仿宋" w:eastAsia="仿宋"/>
                <w:sz w:val="21"/>
                <w:szCs w:val="21"/>
                <w:u w:val="single"/>
              </w:rPr>
              <w:t xml:space="preserve">                                  </w:t>
            </w:r>
          </w:p>
          <w:p>
            <w:pPr>
              <w:adjustRightInd w:val="0"/>
              <w:snapToGrid w:val="0"/>
              <w:rPr>
                <w:rFonts w:ascii="仿宋" w:hAnsi="仿宋" w:eastAsia="仿宋"/>
                <w:sz w:val="21"/>
                <w:szCs w:val="21"/>
                <w:u w:val="single"/>
              </w:rPr>
            </w:pPr>
          </w:p>
          <w:p>
            <w:pPr>
              <w:tabs>
                <w:tab w:val="left" w:pos="4483"/>
                <w:tab w:val="left" w:pos="5370"/>
                <w:tab w:val="left" w:pos="8630"/>
              </w:tabs>
              <w:adjustRightInd w:val="0"/>
              <w:snapToGrid w:val="0"/>
              <w:spacing w:before="120"/>
              <w:rPr>
                <w:rFonts w:ascii="仿宋" w:hAnsi="仿宋" w:eastAsia="仿宋"/>
                <w:sz w:val="21"/>
                <w:szCs w:val="21"/>
              </w:rPr>
            </w:pPr>
            <w:r>
              <w:rPr>
                <w:rFonts w:hint="eastAsia" w:ascii="仿宋" w:hAnsi="仿宋" w:eastAsia="仿宋"/>
                <w:sz w:val="21"/>
                <w:szCs w:val="21"/>
              </w:rPr>
              <w:t xml:space="preserve">                                                    </w:t>
            </w:r>
            <w:r>
              <w:rPr>
                <w:rFonts w:hint="eastAsia" w:ascii="仿宋" w:hAnsi="仿宋" w:eastAsia="仿宋"/>
                <w:sz w:val="21"/>
                <w:szCs w:val="21"/>
                <w:u w:val="single"/>
              </w:rPr>
              <w:t xml:space="preserve">     </w:t>
            </w:r>
            <w:r>
              <w:rPr>
                <w:rFonts w:hint="eastAsia" w:ascii="仿宋" w:hAnsi="仿宋" w:eastAsia="仿宋"/>
                <w:sz w:val="21"/>
                <w:szCs w:val="21"/>
              </w:rPr>
              <w:t>年</w:t>
            </w:r>
            <w:r>
              <w:rPr>
                <w:rFonts w:hint="eastAsia" w:ascii="仿宋" w:hAnsi="仿宋" w:eastAsia="仿宋"/>
                <w:sz w:val="21"/>
                <w:szCs w:val="21"/>
                <w:u w:val="single"/>
              </w:rPr>
              <w:t xml:space="preserve">    </w:t>
            </w:r>
            <w:r>
              <w:rPr>
                <w:rFonts w:hint="eastAsia" w:ascii="仿宋" w:hAnsi="仿宋" w:eastAsia="仿宋"/>
                <w:sz w:val="21"/>
                <w:szCs w:val="21"/>
              </w:rPr>
              <w:t>月</w:t>
            </w:r>
            <w:r>
              <w:rPr>
                <w:rFonts w:hint="eastAsia" w:ascii="仿宋" w:hAnsi="仿宋" w:eastAsia="仿宋"/>
                <w:sz w:val="21"/>
                <w:szCs w:val="21"/>
                <w:u w:val="single"/>
              </w:rPr>
              <w:t xml:space="preserve">      </w:t>
            </w:r>
            <w:r>
              <w:rPr>
                <w:rFonts w:hint="eastAsia" w:ascii="仿宋" w:hAnsi="仿宋" w:eastAsia="仿宋"/>
                <w:sz w:val="21"/>
                <w:szCs w:val="21"/>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Ex>
        <w:trPr>
          <w:cantSplit/>
          <w:trHeight w:val="907" w:hRule="atLeast"/>
          <w:jc w:val="center"/>
        </w:trPr>
        <w:tc>
          <w:tcPr>
            <w:tcW w:w="8845" w:type="dxa"/>
            <w:gridSpan w:val="6"/>
            <w:vAlign w:val="center"/>
          </w:tcPr>
          <w:p>
            <w:pPr>
              <w:adjustRightInd w:val="0"/>
              <w:snapToGrid w:val="0"/>
              <w:rPr>
                <w:rFonts w:ascii="仿宋" w:hAnsi="仿宋" w:eastAsia="仿宋"/>
                <w:sz w:val="21"/>
                <w:szCs w:val="21"/>
              </w:rPr>
            </w:pPr>
            <w:r>
              <w:rPr>
                <w:rFonts w:hint="eastAsia" w:ascii="仿宋" w:hAnsi="仿宋" w:eastAsia="仿宋"/>
                <w:sz w:val="21"/>
                <w:szCs w:val="21"/>
              </w:rPr>
              <w:t>注：1．根据乙方的照料护理等级确定相应服务内容。</w:t>
            </w:r>
          </w:p>
          <w:p>
            <w:pPr>
              <w:tabs>
                <w:tab w:val="left" w:pos="502"/>
              </w:tabs>
              <w:adjustRightInd w:val="0"/>
              <w:snapToGrid w:val="0"/>
              <w:ind w:firstLine="404"/>
              <w:rPr>
                <w:rFonts w:ascii="仿宋" w:hAnsi="仿宋" w:eastAsia="仿宋"/>
                <w:sz w:val="21"/>
                <w:szCs w:val="21"/>
              </w:rPr>
            </w:pPr>
            <w:r>
              <w:rPr>
                <w:rFonts w:hint="eastAsia" w:ascii="仿宋" w:hAnsi="仿宋" w:eastAsia="仿宋"/>
                <w:sz w:val="21"/>
                <w:szCs w:val="21"/>
              </w:rPr>
              <w:t>2．“服务内容”一栏在确认内容后的“□”内打“√”，未选的在“□”内打“×”。</w:t>
            </w:r>
          </w:p>
        </w:tc>
      </w:tr>
    </w:tbl>
    <w:p>
      <w:pPr>
        <w:rPr>
          <w:rFonts w:ascii="黑体" w:hAnsi="黑体" w:eastAsia="黑体" w:cs="黑体"/>
          <w:szCs w:val="32"/>
        </w:rPr>
      </w:pPr>
    </w:p>
    <w:p>
      <w:pPr>
        <w:rPr>
          <w:rFonts w:ascii="黑体" w:hAnsi="黑体" w:eastAsia="黑体" w:cs="黑体"/>
          <w:szCs w:val="32"/>
        </w:rPr>
      </w:pPr>
    </w:p>
    <w:p>
      <w:pPr>
        <w:rPr>
          <w:rFonts w:hint="eastAsia" w:ascii="方正黑体_GBK" w:hAnsi="黑体" w:eastAsia="方正黑体_GBK" w:cs="黑体"/>
          <w:sz w:val="32"/>
          <w:szCs w:val="32"/>
        </w:rPr>
      </w:pPr>
      <w:r>
        <w:rPr>
          <w:rFonts w:hint="eastAsia" w:ascii="黑体" w:hAnsi="黑体" w:eastAsia="黑体" w:cs="黑体"/>
          <w:szCs w:val="32"/>
        </w:rPr>
        <w:br w:type="page"/>
      </w:r>
      <w:r>
        <w:rPr>
          <w:rFonts w:hint="eastAsia" w:ascii="方正黑体_GBK" w:hAnsi="黑体" w:eastAsia="方正黑体_GBK" w:cs="黑体"/>
          <w:sz w:val="32"/>
          <w:szCs w:val="32"/>
        </w:rPr>
        <w:t>附件9</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变更事项确认表</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rPr>
        <w:t>乙方：</w:t>
      </w: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乙方入住时经评估能力等级为,甲方提供的照料护理等级为。</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甲方于对乙方重新进行了评估，重新评估的能力等级为。根据乙方能力等级变化，需要对乙方的照料护理等级和相关的服务内容进行变更，经各方协商一致，同意变更下列事项，具体变更内容如下：</w:t>
      </w:r>
    </w:p>
    <w:p>
      <w:pPr>
        <w:tabs>
          <w:tab w:val="left" w:pos="790"/>
          <w:tab w:val="left" w:pos="4253"/>
          <w:tab w:val="left" w:pos="5670"/>
        </w:tabs>
        <w:overflowPunct w:val="0"/>
        <w:adjustRightInd w:val="0"/>
        <w:snapToGrid w:val="0"/>
        <w:spacing w:line="560" w:lineRule="exact"/>
        <w:ind w:firstLine="420" w:firstLineChars="200"/>
        <w:rPr>
          <w:rFonts w:ascii="黑体" w:hAnsi="黑体" w:eastAsia="黑体" w:cs="黑体"/>
          <w:szCs w:val="32"/>
        </w:rPr>
      </w:pPr>
      <w:r>
        <w:rPr>
          <w:rFonts w:hint="eastAsia" w:ascii="黑体" w:hAnsi="黑体" w:eastAsia="黑体" w:cs="黑体"/>
          <w:szCs w:val="32"/>
        </w:rPr>
        <w:t>一、照料护理等级变更</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乙方变更后的照料护理等级为。</w:t>
      </w:r>
    </w:p>
    <w:p>
      <w:pPr>
        <w:tabs>
          <w:tab w:val="left" w:pos="790"/>
          <w:tab w:val="left" w:pos="4253"/>
          <w:tab w:val="left" w:pos="5670"/>
        </w:tabs>
        <w:overflowPunct w:val="0"/>
        <w:adjustRightInd w:val="0"/>
        <w:snapToGrid w:val="0"/>
        <w:spacing w:line="560" w:lineRule="exact"/>
        <w:ind w:firstLine="420" w:firstLineChars="200"/>
        <w:rPr>
          <w:rFonts w:ascii="黑体" w:hAnsi="黑体" w:eastAsia="黑体" w:cs="黑体"/>
          <w:szCs w:val="32"/>
        </w:rPr>
      </w:pPr>
      <w:r>
        <w:rPr>
          <w:rFonts w:hint="eastAsia" w:ascii="黑体" w:hAnsi="黑体" w:eastAsia="黑体" w:cs="黑体"/>
          <w:szCs w:val="32"/>
        </w:rPr>
        <w:t>二、服务内容变更</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1.甲方为乙方新增下列服务内容</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2.甲方不再为乙方提供下列服务</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int="eastAsia"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u w:val="single"/>
        </w:rPr>
        <w:t xml:space="preserve">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ascii="黑体" w:hAnsi="黑体" w:eastAsia="黑体" w:cs="黑体"/>
          <w:szCs w:val="32"/>
        </w:rPr>
        <w:t>三、费用变更</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养老服务总费用为</w:t>
      </w:r>
      <w:r>
        <w:rPr>
          <w:rFonts w:hint="eastAsia" w:hAnsi="仿宋_GB2312" w:cs="仿宋_GB2312"/>
          <w:szCs w:val="32"/>
          <w:u w:val="single"/>
        </w:rPr>
        <w:t xml:space="preserve">             </w:t>
      </w:r>
      <w:r>
        <w:rPr>
          <w:rFonts w:hint="eastAsia" w:hAnsi="仿宋_GB2312" w:cs="仿宋_GB2312"/>
          <w:szCs w:val="32"/>
        </w:rPr>
        <w:t>元/月，其中：</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（1）床位费：</w:t>
      </w:r>
      <w:r>
        <w:rPr>
          <w:rFonts w:hint="eastAsia" w:hAnsi="仿宋_GB2312" w:cs="仿宋_GB2312"/>
          <w:szCs w:val="32"/>
          <w:u w:val="single"/>
        </w:rPr>
        <w:t xml:space="preserve">             </w:t>
      </w:r>
      <w:r>
        <w:rPr>
          <w:rFonts w:hint="eastAsia" w:hAnsi="仿宋_GB2312" w:cs="仿宋_GB2312"/>
          <w:szCs w:val="32"/>
        </w:rPr>
        <w:t>元/月；</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（2）服务费：</w:t>
      </w:r>
      <w:r>
        <w:rPr>
          <w:rFonts w:hint="eastAsia" w:hAnsi="仿宋_GB2312" w:cs="仿宋_GB2312"/>
          <w:szCs w:val="32"/>
          <w:u w:val="single"/>
        </w:rPr>
        <w:t xml:space="preserve">             </w:t>
      </w:r>
      <w:r>
        <w:rPr>
          <w:rFonts w:hint="eastAsia" w:hAnsi="仿宋_GB2312" w:cs="仿宋_GB2312"/>
          <w:szCs w:val="32"/>
        </w:rPr>
        <w:t>元/月；</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（3）膳食费：</w:t>
      </w:r>
      <w:r>
        <w:rPr>
          <w:rFonts w:hint="eastAsia" w:hAnsi="仿宋_GB2312" w:cs="仿宋_GB2312"/>
          <w:szCs w:val="32"/>
          <w:u w:val="single"/>
        </w:rPr>
        <w:t xml:space="preserve">             </w:t>
      </w:r>
      <w:r>
        <w:rPr>
          <w:rFonts w:hint="eastAsia" w:hAnsi="仿宋_GB2312" w:cs="仿宋_GB2312"/>
          <w:szCs w:val="32"/>
        </w:rPr>
        <w:t>元/月；</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（4）其它费用：</w:t>
      </w:r>
      <w:r>
        <w:rPr>
          <w:rFonts w:hint="eastAsia" w:hAnsi="仿宋_GB2312" w:cs="仿宋_GB2312"/>
          <w:szCs w:val="32"/>
          <w:u w:val="single"/>
        </w:rPr>
        <w:t xml:space="preserve">             </w:t>
      </w:r>
      <w:r>
        <w:rPr>
          <w:rFonts w:hint="eastAsia" w:hAnsi="仿宋_GB2312" w:cs="仿宋_GB2312"/>
          <w:szCs w:val="32"/>
        </w:rPr>
        <w:t>费，</w:t>
      </w:r>
      <w:r>
        <w:rPr>
          <w:rFonts w:hint="eastAsia" w:hAnsi="仿宋_GB2312" w:cs="仿宋_GB2312"/>
          <w:szCs w:val="32"/>
          <w:u w:val="single"/>
        </w:rPr>
        <w:t xml:space="preserve">             </w:t>
      </w:r>
      <w:r>
        <w:rPr>
          <w:rFonts w:hint="eastAsia" w:hAnsi="仿宋_GB2312" w:cs="仿宋_GB2312"/>
          <w:szCs w:val="32"/>
        </w:rPr>
        <w:t>元/</w:t>
      </w:r>
      <w:r>
        <w:rPr>
          <w:rFonts w:hint="eastAsia" w:hAnsi="仿宋_GB2312" w:cs="仿宋_GB2312"/>
          <w:szCs w:val="32"/>
          <w:u w:val="single"/>
        </w:rPr>
        <w:t xml:space="preserve">             </w:t>
      </w:r>
      <w:r>
        <w:rPr>
          <w:rFonts w:hint="eastAsia" w:hAnsi="仿宋_GB2312" w:cs="仿宋_GB2312"/>
          <w:szCs w:val="32"/>
        </w:rPr>
        <w:t>（单位）。</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 xml:space="preserve">             </w:t>
      </w:r>
      <w:r>
        <w:rPr>
          <w:rFonts w:hint="eastAsia" w:hAnsi="仿宋_GB2312" w:cs="仿宋_GB2312"/>
          <w:szCs w:val="32"/>
          <w:u w:val="single"/>
        </w:rPr>
        <w:t xml:space="preserve">               </w:t>
      </w:r>
      <w:r>
        <w:rPr>
          <w:rFonts w:hint="eastAsia" w:hAnsi="仿宋_GB2312" w:cs="仿宋_GB2312"/>
          <w:szCs w:val="32"/>
        </w:rPr>
        <w:t>费，</w:t>
      </w:r>
      <w:r>
        <w:rPr>
          <w:rFonts w:hint="eastAsia" w:hAnsi="仿宋_GB2312" w:cs="仿宋_GB2312"/>
          <w:szCs w:val="32"/>
          <w:u w:val="single"/>
        </w:rPr>
        <w:t xml:space="preserve">             </w:t>
      </w:r>
      <w:r>
        <w:rPr>
          <w:rFonts w:hint="eastAsia" w:hAnsi="仿宋_GB2312" w:cs="仿宋_GB2312"/>
          <w:szCs w:val="32"/>
        </w:rPr>
        <w:t>元/</w:t>
      </w:r>
      <w:r>
        <w:rPr>
          <w:rFonts w:hint="eastAsia" w:hAnsi="仿宋_GB2312" w:cs="仿宋_GB2312"/>
          <w:szCs w:val="32"/>
          <w:u w:val="single"/>
        </w:rPr>
        <w:t xml:space="preserve">             </w:t>
      </w:r>
      <w:r>
        <w:rPr>
          <w:rFonts w:hint="eastAsia" w:hAnsi="仿宋_GB2312" w:cs="仿宋_GB2312"/>
          <w:szCs w:val="32"/>
        </w:rPr>
        <w:t>（单位）。</w:t>
      </w:r>
    </w:p>
    <w:p>
      <w:pPr>
        <w:tabs>
          <w:tab w:val="left" w:pos="790"/>
          <w:tab w:val="left" w:pos="4253"/>
          <w:tab w:val="left" w:pos="5670"/>
        </w:tabs>
        <w:overflowPunct w:val="0"/>
        <w:adjustRightInd w:val="0"/>
        <w:snapToGrid w:val="0"/>
        <w:spacing w:line="560" w:lineRule="exact"/>
        <w:rPr>
          <w:rFonts w:hAnsi="仿宋_GB2312" w:cs="仿宋_GB2312"/>
          <w:szCs w:val="32"/>
        </w:rPr>
      </w:pPr>
    </w:p>
    <w:p>
      <w:pPr>
        <w:tabs>
          <w:tab w:val="left" w:pos="790"/>
          <w:tab w:val="left" w:pos="4253"/>
          <w:tab w:val="left" w:pos="5670"/>
        </w:tabs>
        <w:overflowPunct w:val="0"/>
        <w:adjustRightInd w:val="0"/>
        <w:snapToGrid w:val="0"/>
        <w:spacing w:line="560" w:lineRule="exact"/>
        <w:rPr>
          <w:rFonts w:hAnsi="仿宋_GB2312" w:cs="仿宋_GB2312"/>
          <w:szCs w:val="32"/>
        </w:rPr>
      </w:pPr>
      <w:r>
        <w:rPr>
          <w:rFonts w:hint="eastAsia" w:hAnsi="仿宋_GB2312" w:cs="仿宋_GB2312"/>
          <w:szCs w:val="32"/>
        </w:rPr>
        <w:t xml:space="preserve">     乙方、丙方同意并确认上述变更事项。</w:t>
      </w:r>
    </w:p>
    <w:p>
      <w:pPr>
        <w:tabs>
          <w:tab w:val="left" w:pos="790"/>
          <w:tab w:val="left" w:pos="4253"/>
          <w:tab w:val="left" w:pos="5670"/>
        </w:tabs>
        <w:overflowPunct w:val="0"/>
        <w:adjustRightInd w:val="0"/>
        <w:snapToGrid w:val="0"/>
        <w:spacing w:line="560" w:lineRule="exact"/>
        <w:rPr>
          <w:rFonts w:hAnsi="仿宋_GB2312" w:cs="仿宋_GB2312"/>
          <w:szCs w:val="32"/>
        </w:rPr>
      </w:pP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p>
    <w:p>
      <w:pPr>
        <w:tabs>
          <w:tab w:val="left" w:pos="790"/>
          <w:tab w:val="left" w:pos="4253"/>
          <w:tab w:val="left" w:pos="5670"/>
        </w:tabs>
        <w:overflowPunct w:val="0"/>
        <w:adjustRightInd w:val="0"/>
        <w:snapToGrid w:val="0"/>
        <w:spacing w:line="560" w:lineRule="exact"/>
        <w:ind w:firstLine="420" w:firstLineChars="200"/>
        <w:rPr>
          <w:rFonts w:hAnsi="仿宋_GB2312" w:eastAsia="仿宋_GB2312" w:cs="仿宋_GB2312"/>
          <w:szCs w:val="32"/>
        </w:rPr>
      </w:pPr>
      <w:r>
        <w:rPr>
          <w:rFonts w:hint="eastAsia" w:hAnsi="仿宋_GB2312" w:cs="仿宋_GB2312"/>
          <w:szCs w:val="32"/>
        </w:rPr>
        <w:t>甲方（盖章）：</w:t>
      </w:r>
    </w:p>
    <w:p>
      <w:pPr>
        <w:tabs>
          <w:tab w:val="left" w:pos="790"/>
          <w:tab w:val="left" w:pos="4253"/>
          <w:tab w:val="left" w:pos="5670"/>
        </w:tabs>
        <w:overflowPunct w:val="0"/>
        <w:adjustRightInd w:val="0"/>
        <w:snapToGrid w:val="0"/>
        <w:spacing w:line="560" w:lineRule="exact"/>
        <w:rPr>
          <w:rFonts w:hAnsi="仿宋_GB2312" w:cs="仿宋_GB2312"/>
          <w:szCs w:val="32"/>
        </w:rPr>
      </w:pPr>
    </w:p>
    <w:p>
      <w:pPr>
        <w:tabs>
          <w:tab w:val="left" w:pos="790"/>
          <w:tab w:val="left" w:pos="4253"/>
          <w:tab w:val="left" w:pos="5670"/>
        </w:tabs>
        <w:overflowPunct w:val="0"/>
        <w:adjustRightInd w:val="0"/>
        <w:snapToGrid w:val="0"/>
        <w:spacing w:line="560" w:lineRule="exact"/>
        <w:rPr>
          <w:rFonts w:hAnsi="仿宋_GB2312" w:eastAsia="仿宋_GB2312" w:cs="仿宋_GB2312"/>
          <w:szCs w:val="32"/>
          <w:lang w:val="en-US"/>
        </w:rPr>
      </w:pPr>
      <w:r>
        <w:rPr>
          <w:rFonts w:hint="eastAsia" w:hAnsi="仿宋_GB2312" w:cs="仿宋_GB2312"/>
          <w:szCs w:val="32"/>
          <w:lang w:val="en-US"/>
        </w:rPr>
        <w:t xml:space="preserve">    乙方（签名）：</w:t>
      </w:r>
    </w:p>
    <w:p>
      <w:pPr>
        <w:tabs>
          <w:tab w:val="left" w:pos="790"/>
          <w:tab w:val="left" w:pos="4253"/>
          <w:tab w:val="left" w:pos="5670"/>
        </w:tabs>
        <w:overflowPunct w:val="0"/>
        <w:adjustRightInd w:val="0"/>
        <w:snapToGrid w:val="0"/>
        <w:spacing w:line="560" w:lineRule="exact"/>
        <w:rPr>
          <w:rFonts w:hAnsi="仿宋_GB2312" w:cs="仿宋_GB2312"/>
          <w:szCs w:val="32"/>
        </w:rPr>
      </w:pP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 xml:space="preserve">丙方（签名或盖章）：                         </w:t>
      </w:r>
    </w:p>
    <w:p>
      <w:pPr>
        <w:tabs>
          <w:tab w:val="left" w:pos="790"/>
          <w:tab w:val="left" w:pos="4253"/>
          <w:tab w:val="left" w:pos="5670"/>
        </w:tabs>
        <w:overflowPunct w:val="0"/>
        <w:adjustRightInd w:val="0"/>
        <w:snapToGrid w:val="0"/>
        <w:spacing w:line="560" w:lineRule="exact"/>
        <w:ind w:firstLine="420" w:firstLineChars="200"/>
        <w:rPr>
          <w:rFonts w:hAnsi="仿宋_GB2312" w:cs="仿宋_GB2312"/>
          <w:szCs w:val="32"/>
        </w:rPr>
      </w:pPr>
    </w:p>
    <w:p>
      <w:pPr>
        <w:overflowPunct w:val="0"/>
        <w:adjustRightInd w:val="0"/>
        <w:snapToGrid w:val="0"/>
        <w:spacing w:line="560" w:lineRule="exact"/>
        <w:rPr>
          <w:rFonts w:hAnsi="仿宋_GB2312" w:cs="仿宋_GB2312"/>
          <w:szCs w:val="32"/>
        </w:rPr>
      </w:pPr>
    </w:p>
    <w:p>
      <w:pPr>
        <w:overflowPunct w:val="0"/>
        <w:adjustRightInd w:val="0"/>
        <w:snapToGrid w:val="0"/>
        <w:spacing w:line="560" w:lineRule="exact"/>
        <w:ind w:firstLine="6300" w:firstLineChars="3000"/>
        <w:rPr>
          <w:rFonts w:hAnsi="仿宋_GB2312" w:cs="仿宋_GB2312"/>
          <w:szCs w:val="32"/>
        </w:rPr>
      </w:pPr>
      <w:r>
        <w:rPr>
          <w:rFonts w:hint="eastAsia" w:hAnsi="仿宋_GB2312" w:cs="仿宋_GB2312"/>
          <w:szCs w:val="32"/>
        </w:rPr>
        <w:t>日期：    年  月  日</w:t>
      </w:r>
    </w:p>
    <w:p>
      <w:pPr>
        <w:rPr>
          <w:rFonts w:hint="eastAsia" w:ascii="方正黑体_GBK" w:hAnsi="黑体" w:eastAsia="方正黑体_GBK" w:cs="黑体"/>
          <w:sz w:val="32"/>
          <w:szCs w:val="32"/>
        </w:rPr>
      </w:pPr>
      <w:r>
        <w:rPr>
          <w:rFonts w:hint="eastAsia" w:hAnsi="仿宋_GB2312" w:cs="仿宋_GB2312"/>
          <w:szCs w:val="32"/>
        </w:rPr>
        <w:br w:type="page"/>
      </w:r>
      <w:r>
        <w:rPr>
          <w:rFonts w:hint="eastAsia" w:ascii="方正黑体_GBK" w:hAnsi="黑体" w:eastAsia="方正黑体_GBK" w:cs="黑体"/>
          <w:sz w:val="32"/>
          <w:szCs w:val="32"/>
        </w:rPr>
        <w:t>附件10</w:t>
      </w:r>
    </w:p>
    <w:p>
      <w:pPr>
        <w:overflowPunct w:val="0"/>
        <w:adjustRightInd w:val="0"/>
        <w:snapToGrid w:val="0"/>
        <w:spacing w:line="560" w:lineRule="exact"/>
        <w:ind w:firstLine="220" w:firstLineChars="50"/>
        <w:jc w:val="center"/>
        <w:rPr>
          <w:rFonts w:ascii="仿宋" w:hAnsi="仿宋" w:eastAsia="MS Mincho"/>
          <w:szCs w:val="32"/>
          <w:lang w:eastAsia="ja-JP"/>
        </w:rPr>
      </w:pPr>
      <w:r>
        <w:rPr>
          <w:rFonts w:hint="eastAsia" w:ascii="方正小标宋简体" w:hAnsi="方正小标宋简体" w:eastAsia="方正小标宋简体" w:cs="方正小标宋简体"/>
          <w:bCs/>
          <w:sz w:val="44"/>
          <w:szCs w:val="44"/>
        </w:rPr>
        <w:t>事项委托协议</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甲方：________________________________</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乙方：_______________________</w:t>
      </w:r>
    </w:p>
    <w:p>
      <w:pPr>
        <w:widowControl/>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 xml:space="preserve">丙方:_______________________       </w:t>
      </w:r>
    </w:p>
    <w:p>
      <w:pPr>
        <w:overflowPunct w:val="0"/>
        <w:adjustRightInd w:val="0"/>
        <w:snapToGrid w:val="0"/>
        <w:spacing w:line="560" w:lineRule="exact"/>
        <w:ind w:firstLine="420" w:firstLineChars="200"/>
        <w:rPr>
          <w:rFonts w:hAnsi="仿宋_GB2312" w:cs="仿宋_GB2312"/>
          <w:szCs w:val="32"/>
          <w:lang w:eastAsia="ja-JP"/>
        </w:rPr>
      </w:pPr>
      <w:r>
        <w:rPr>
          <w:rFonts w:hint="eastAsia" w:hAnsi="仿宋_GB2312" w:cs="仿宋_GB2312"/>
          <w:szCs w:val="32"/>
        </w:rPr>
        <w:t>为了便利办理乙方在甲方入住期间及时解决乙方送医治疗的问题，乙方及丙方特委托甲方代为办理乙方的相关事项，经与甲方协商一致，订立如下协议，作为养老服务合同的附件：</w:t>
      </w:r>
    </w:p>
    <w:p>
      <w:pPr>
        <w:overflowPunct w:val="0"/>
        <w:adjustRightInd w:val="0"/>
        <w:snapToGrid w:val="0"/>
        <w:spacing w:line="560" w:lineRule="exact"/>
        <w:ind w:firstLine="420" w:firstLineChars="200"/>
        <w:rPr>
          <w:rFonts w:hAnsi="仿宋_GB2312" w:cs="仿宋_GB2312"/>
          <w:b/>
          <w:bCs/>
          <w:szCs w:val="32"/>
        </w:rPr>
      </w:pPr>
      <w:r>
        <w:rPr>
          <w:rFonts w:hint="eastAsia" w:hAnsi="仿宋_GB2312" w:cs="仿宋_GB2312"/>
          <w:b/>
          <w:bCs/>
          <w:szCs w:val="32"/>
        </w:rPr>
        <w:t>第一条 送医治疗委托事项</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1.当乙方突发疾病（含危重疾病）或出现身体损伤等紧急情况时，丙方接到甲方通知后无法及时赶到甲方的，特此授权甲方立即采取必要救治措施，及时联系120急救车辆送往医院。</w:t>
      </w:r>
    </w:p>
    <w:p>
      <w:pPr>
        <w:overflowPunct w:val="0"/>
        <w:adjustRightInd w:val="0"/>
        <w:snapToGrid w:val="0"/>
        <w:spacing w:line="560" w:lineRule="exact"/>
        <w:ind w:firstLine="420" w:firstLineChars="200"/>
        <w:rPr>
          <w:rFonts w:hAnsi="仿宋_GB2312" w:cs="仿宋_GB2312"/>
          <w:color w:val="333333"/>
          <w:szCs w:val="32"/>
        </w:rPr>
      </w:pPr>
      <w:r>
        <w:rPr>
          <w:rFonts w:hint="eastAsia" w:hAnsi="仿宋_GB2312" w:cs="仿宋_GB2312"/>
          <w:szCs w:val="32"/>
        </w:rPr>
        <w:t>2.</w:t>
      </w:r>
      <w:r>
        <w:rPr>
          <w:rFonts w:hint="eastAsia" w:hAnsi="仿宋_GB2312" w:cs="仿宋_GB2312"/>
          <w:color w:val="333333"/>
          <w:szCs w:val="32"/>
        </w:rPr>
        <w:t>在乙方需要进行</w:t>
      </w:r>
      <w:bookmarkStart w:id="10" w:name="_Hlk69249528"/>
      <w:r>
        <w:rPr>
          <w:rFonts w:hint="eastAsia" w:hAnsi="仿宋_GB2312" w:cs="仿宋_GB2312"/>
          <w:color w:val="333333"/>
          <w:szCs w:val="32"/>
        </w:rPr>
        <w:t>手术、接受特殊检查或者特殊治疗</w:t>
      </w:r>
      <w:bookmarkEnd w:id="10"/>
      <w:r>
        <w:rPr>
          <w:rFonts w:hint="eastAsia" w:hAnsi="仿宋_GB2312" w:cs="仿宋_GB2312"/>
          <w:color w:val="333333"/>
          <w:szCs w:val="32"/>
        </w:rPr>
        <w:t>，而乙方又不具备完全民事行为能力或因病无法签署医院的相关同意书、且丙方无法及时到场签字的情况下，</w:t>
      </w:r>
      <w:r>
        <w:rPr>
          <w:rFonts w:hint="eastAsia" w:hAnsi="仿宋_GB2312" w:cs="仿宋_GB2312"/>
          <w:b/>
          <w:bCs/>
          <w:color w:val="333333"/>
          <w:szCs w:val="32"/>
          <w:lang w:val="en-US"/>
        </w:rPr>
        <w:t>乙方、</w:t>
      </w:r>
      <w:r>
        <w:rPr>
          <w:rFonts w:hint="eastAsia" w:hAnsi="仿宋_GB2312" w:cs="仿宋_GB2312"/>
          <w:b/>
          <w:bCs/>
          <w:color w:val="333333"/>
          <w:szCs w:val="32"/>
        </w:rPr>
        <w:t>丙方特此预先授权甲方代为签字，代为签署手术同意书、麻醉同意书、输血治疗知情同意书、特殊检查（特殊治疗）同意书、病危（重）通知书等医院文书。</w:t>
      </w:r>
    </w:p>
    <w:p>
      <w:pPr>
        <w:overflowPunct w:val="0"/>
        <w:adjustRightInd w:val="0"/>
        <w:snapToGrid w:val="0"/>
        <w:spacing w:line="560" w:lineRule="exact"/>
        <w:ind w:firstLine="420" w:firstLineChars="200"/>
        <w:rPr>
          <w:rFonts w:hAnsi="仿宋_GB2312" w:cs="仿宋_GB2312"/>
          <w:b/>
          <w:bCs/>
          <w:szCs w:val="32"/>
        </w:rPr>
      </w:pPr>
      <w:r>
        <w:rPr>
          <w:rFonts w:hint="eastAsia" w:hAnsi="仿宋_GB2312" w:cs="仿宋_GB2312"/>
          <w:b/>
          <w:bCs/>
          <w:szCs w:val="32"/>
        </w:rPr>
        <w:t>第二条 丙方的责任</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1.承担乙方就医治疗所发生的全部费用。</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2.承担甲方代为签字的</w:t>
      </w:r>
      <w:r>
        <w:rPr>
          <w:rFonts w:hint="eastAsia" w:hAnsi="仿宋_GB2312" w:cs="仿宋_GB2312"/>
          <w:color w:val="333333"/>
          <w:szCs w:val="32"/>
        </w:rPr>
        <w:t>手术、特殊检查或者特殊治疗的一切风险和全部后果。</w:t>
      </w:r>
    </w:p>
    <w:p>
      <w:pPr>
        <w:overflowPunct w:val="0"/>
        <w:adjustRightInd w:val="0"/>
        <w:snapToGrid w:val="0"/>
        <w:spacing w:line="560" w:lineRule="exact"/>
        <w:ind w:firstLine="420" w:firstLineChars="200"/>
        <w:rPr>
          <w:rFonts w:hAnsi="仿宋_GB2312" w:cs="仿宋_GB2312"/>
          <w:b/>
          <w:bCs/>
          <w:szCs w:val="32"/>
        </w:rPr>
      </w:pPr>
      <w:r>
        <w:rPr>
          <w:rFonts w:hint="eastAsia" w:hAnsi="仿宋_GB2312" w:cs="仿宋_GB2312"/>
          <w:b/>
          <w:bCs/>
          <w:szCs w:val="32"/>
        </w:rPr>
        <w:t>第三条 其他约定</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在乙方入住甲方期间，如有其他事项需要委托甲方办理的，双方可以另行订立补充协议。</w:t>
      </w:r>
    </w:p>
    <w:p>
      <w:pPr>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rPr>
        <w:t>甲方（盖章）：</w:t>
      </w:r>
      <w:r>
        <w:rPr>
          <w:rFonts w:hint="eastAsia" w:hAnsi="仿宋_GB2312" w:cs="仿宋_GB2312"/>
          <w:szCs w:val="32"/>
          <w:u w:val="single"/>
        </w:rPr>
        <w:t xml:space="preserve">              </w:t>
      </w:r>
    </w:p>
    <w:p>
      <w:pPr>
        <w:overflowPunct w:val="0"/>
        <w:adjustRightInd w:val="0"/>
        <w:snapToGrid w:val="0"/>
        <w:spacing w:line="560" w:lineRule="exact"/>
        <w:ind w:firstLine="420" w:firstLineChars="200"/>
        <w:rPr>
          <w:rFonts w:hAnsi="仿宋_GB2312" w:cs="仿宋_GB2312"/>
          <w:szCs w:val="32"/>
          <w:u w:val="single"/>
        </w:rPr>
      </w:pPr>
      <w:r>
        <w:rPr>
          <w:rFonts w:hint="eastAsia" w:hAnsi="仿宋_GB2312" w:cs="仿宋_GB2312"/>
          <w:szCs w:val="32"/>
        </w:rPr>
        <w:t>乙方（签名）：</w:t>
      </w:r>
      <w:r>
        <w:rPr>
          <w:rFonts w:hint="eastAsia" w:hAnsi="仿宋_GB2312" w:cs="仿宋_GB2312"/>
          <w:szCs w:val="32"/>
          <w:u w:val="single"/>
        </w:rPr>
        <w:t xml:space="preserve">              </w:t>
      </w:r>
    </w:p>
    <w:p>
      <w:pPr>
        <w:ind w:firstLine="420" w:firstLineChars="200"/>
        <w:rPr>
          <w:rFonts w:hAnsi="仿宋_GB2312" w:cs="仿宋_GB2312"/>
          <w:szCs w:val="32"/>
        </w:rPr>
      </w:pPr>
    </w:p>
    <w:p>
      <w:pPr>
        <w:ind w:firstLine="420" w:firstLineChars="200"/>
        <w:rPr>
          <w:rFonts w:hAnsi="仿宋_GB2312" w:cs="仿宋_GB2312"/>
          <w:szCs w:val="32"/>
          <w:u w:val="single"/>
        </w:rPr>
      </w:pPr>
      <w:r>
        <w:rPr>
          <w:rFonts w:hint="eastAsia" w:hAnsi="仿宋_GB2312" w:cs="仿宋_GB2312"/>
          <w:szCs w:val="32"/>
        </w:rPr>
        <w:t xml:space="preserve">丙方（签名或盖章）: </w:t>
      </w:r>
      <w:r>
        <w:rPr>
          <w:rFonts w:hint="eastAsia" w:hAnsi="仿宋_GB2312" w:cs="仿宋_GB2312"/>
          <w:szCs w:val="32"/>
          <w:u w:val="single"/>
        </w:rPr>
        <w:t xml:space="preserve">             </w:t>
      </w:r>
    </w:p>
    <w:p>
      <w:pPr>
        <w:ind w:firstLine="5250" w:firstLineChars="2500"/>
        <w:rPr>
          <w:rFonts w:ascii="黑体" w:hAnsi="黑体" w:eastAsia="黑体" w:cs="黑体"/>
          <w:szCs w:val="32"/>
        </w:rPr>
      </w:pPr>
      <w:r>
        <w:rPr>
          <w:rFonts w:hint="eastAsia" w:hAnsi="仿宋_GB2312" w:cs="仿宋_GB2312"/>
          <w:szCs w:val="32"/>
        </w:rPr>
        <w:t>日期：    年    月      日</w:t>
      </w: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rPr>
        <w:t>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药品保管服务须知</w:t>
      </w:r>
    </w:p>
    <w:p>
      <w:pPr>
        <w:spacing w:line="336" w:lineRule="auto"/>
        <w:rPr>
          <w:rFonts w:ascii="仿宋" w:hAnsi="仿宋" w:eastAsia="仿宋"/>
          <w:szCs w:val="32"/>
        </w:rPr>
      </w:pPr>
    </w:p>
    <w:p>
      <w:pPr>
        <w:overflowPunct w:val="0"/>
        <w:adjustRightInd w:val="0"/>
        <w:snapToGrid w:val="0"/>
        <w:spacing w:line="560" w:lineRule="exact"/>
        <w:rPr>
          <w:rFonts w:hAnsi="仿宋_GB2312" w:cs="仿宋_GB2312"/>
          <w:szCs w:val="32"/>
          <w:u w:val="single"/>
        </w:rPr>
      </w:pPr>
      <w:r>
        <w:rPr>
          <w:rFonts w:hint="eastAsia" w:hAnsi="仿宋_GB2312" w:cs="仿宋_GB2312"/>
          <w:szCs w:val="32"/>
        </w:rPr>
        <w:t>尊敬的</w:t>
      </w:r>
      <w:r>
        <w:rPr>
          <w:rFonts w:hint="eastAsia" w:hAnsi="仿宋_GB2312" w:cs="仿宋_GB2312"/>
          <w:szCs w:val="32"/>
          <w:u w:val="single"/>
        </w:rPr>
        <w:t xml:space="preserve">            </w:t>
      </w:r>
    </w:p>
    <w:p>
      <w:pPr>
        <w:overflowPunct w:val="0"/>
        <w:adjustRightInd w:val="0"/>
        <w:snapToGrid w:val="0"/>
        <w:spacing w:line="560" w:lineRule="exact"/>
        <w:rPr>
          <w:rFonts w:hAnsi="仿宋_GB2312" w:cs="仿宋_GB2312"/>
          <w:szCs w:val="32"/>
        </w:rPr>
      </w:pPr>
      <w:r>
        <w:rPr>
          <w:rFonts w:hint="eastAsia" w:hAnsi="仿宋_GB2312" w:cs="仿宋_GB2312"/>
          <w:szCs w:val="32"/>
        </w:rPr>
        <w:t xml:space="preserve">    您好！</w:t>
      </w:r>
    </w:p>
    <w:p>
      <w:pPr>
        <w:overflowPunct w:val="0"/>
        <w:adjustRightInd w:val="0"/>
        <w:snapToGrid w:val="0"/>
        <w:spacing w:line="560" w:lineRule="exact"/>
        <w:rPr>
          <w:rFonts w:hAnsi="仿宋_GB2312" w:cs="仿宋_GB2312"/>
          <w:szCs w:val="32"/>
        </w:rPr>
      </w:pPr>
      <w:r>
        <w:rPr>
          <w:rFonts w:hint="eastAsia" w:hAnsi="仿宋_GB2312" w:cs="仿宋_GB2312"/>
          <w:szCs w:val="32"/>
        </w:rPr>
        <w:t xml:space="preserve">    现将我院有关乙方药品保管服务的相关事项，告知如下：</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1.乙方应委托我院保管其药品并签订药品保管协议，如不接受我院提供的药品保管服务，则由承担因此可能发生的所有风险和全部后果。</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 xml:space="preserve">2.乙方、丙方委托我院保管其药品，应按照约定办理： </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 xml:space="preserve">(1)我院对乙方的自带药品进行统一管理。 </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(2)乙方、丙方必须向我院提交医疗机构病历、治疗单、处方,由医生转抄、下达至护士执行。需委托管理的注射药品必须出具相关医疗机构的证明书,且在该医疗机构治疗过一次后,方可在我院继续治疗。</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(3)乙方、丙方和我院服务人员共同清点药品，双方对清点结果签名确认并由我院留存。我院仅对清点清单上的药品提供管理服务。</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(4)乙方应保证按照医嘱要求按时用药。</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(5)若乙方出现病情变化或自带药物较多出现重复用药时，我院医生有权指导乙方合理用药（包括暂停、调整药品种类和剂量），乙方应接受；若不接受，自行承担因此所发生的全部后果。</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(6) 药品必须包装完好,乙方、丙方应当对药品质量、有效期、合法性负责。</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(7)自带药品不足的，经我院通知后应当及时补足。因药品补充不及时造成的后果，由乙方、丙方负责。</w:t>
      </w:r>
    </w:p>
    <w:p>
      <w:pPr>
        <w:overflowPunct w:val="0"/>
        <w:adjustRightInd w:val="0"/>
        <w:snapToGrid w:val="0"/>
        <w:spacing w:line="560" w:lineRule="exact"/>
        <w:ind w:firstLine="420" w:firstLineChars="200"/>
        <w:rPr>
          <w:rFonts w:hAnsi="仿宋_GB2312" w:cs="仿宋_GB2312"/>
          <w:szCs w:val="32"/>
        </w:rPr>
      </w:pPr>
      <w:r>
        <w:rPr>
          <w:rFonts w:hint="eastAsia" w:hAnsi="仿宋_GB2312" w:cs="仿宋_GB2312"/>
          <w:szCs w:val="32"/>
        </w:rPr>
        <w:t>(8)乙方、丙方应当按收费标准支付药品管理服务费用。</w:t>
      </w:r>
    </w:p>
    <w:p>
      <w:pPr>
        <w:overflowPunct w:val="0"/>
        <w:adjustRightInd w:val="0"/>
        <w:snapToGrid w:val="0"/>
        <w:spacing w:line="560" w:lineRule="exact"/>
        <w:rPr>
          <w:rFonts w:hAnsi="仿宋_GB2312" w:cs="仿宋_GB2312"/>
          <w:szCs w:val="32"/>
        </w:rPr>
      </w:pPr>
      <w:r>
        <w:rPr>
          <w:rFonts w:hint="eastAsia" w:hAnsi="仿宋_GB2312" w:cs="仿宋_GB2312"/>
          <w:szCs w:val="32"/>
        </w:rPr>
        <w:t xml:space="preserve">                                  （机构名称）（盖章）</w:t>
      </w:r>
    </w:p>
    <w:p>
      <w:pPr>
        <w:overflowPunct w:val="0"/>
        <w:adjustRightInd w:val="0"/>
        <w:snapToGrid w:val="0"/>
        <w:spacing w:line="560" w:lineRule="exact"/>
        <w:rPr>
          <w:rFonts w:hAnsi="仿宋_GB2312" w:cs="仿宋_GB2312"/>
          <w:szCs w:val="32"/>
        </w:rPr>
      </w:pPr>
    </w:p>
    <w:p>
      <w:pPr>
        <w:overflowPunct w:val="0"/>
        <w:adjustRightInd w:val="0"/>
        <w:snapToGrid w:val="0"/>
        <w:spacing w:line="560" w:lineRule="exact"/>
        <w:rPr>
          <w:rFonts w:hAnsi="仿宋_GB2312" w:cs="仿宋_GB2312"/>
          <w:szCs w:val="32"/>
        </w:rPr>
      </w:pPr>
    </w:p>
    <w:p>
      <w:pPr>
        <w:overflowPunct w:val="0"/>
        <w:adjustRightInd w:val="0"/>
        <w:snapToGrid w:val="0"/>
        <w:spacing w:line="560" w:lineRule="exact"/>
        <w:rPr>
          <w:rFonts w:hAnsi="仿宋_GB2312" w:cs="仿宋_GB2312"/>
          <w:szCs w:val="32"/>
        </w:rPr>
      </w:pPr>
      <w:r>
        <w:rPr>
          <w:rFonts w:hint="eastAsia" w:hAnsi="仿宋_GB2312" w:cs="仿宋_GB2312"/>
          <w:szCs w:val="32"/>
        </w:rPr>
        <w:t>我已阅读以上须知，同意委托养老机构保管药品，并切实遵守上述约定。</w:t>
      </w:r>
    </w:p>
    <w:p>
      <w:pPr>
        <w:overflowPunct w:val="0"/>
        <w:adjustRightInd w:val="0"/>
        <w:snapToGrid w:val="0"/>
        <w:spacing w:line="560" w:lineRule="exact"/>
        <w:rPr>
          <w:rFonts w:hAnsi="仿宋_GB2312" w:cs="仿宋_GB2312"/>
          <w:szCs w:val="32"/>
        </w:rPr>
      </w:pPr>
    </w:p>
    <w:p>
      <w:pPr>
        <w:overflowPunct w:val="0"/>
        <w:adjustRightInd w:val="0"/>
        <w:snapToGrid w:val="0"/>
        <w:spacing w:line="560" w:lineRule="exact"/>
        <w:rPr>
          <w:rFonts w:hAnsi="仿宋_GB2312" w:cs="仿宋_GB2312"/>
          <w:szCs w:val="32"/>
          <w:u w:val="single"/>
        </w:rPr>
      </w:pPr>
      <w:r>
        <w:rPr>
          <w:rFonts w:hint="eastAsia" w:hAnsi="仿宋_GB2312" w:cs="仿宋_GB2312"/>
          <w:szCs w:val="32"/>
        </w:rPr>
        <w:t>乙方（签名）：</w:t>
      </w:r>
      <w:r>
        <w:rPr>
          <w:rFonts w:hint="eastAsia" w:hAnsi="仿宋_GB2312" w:cs="仿宋_GB2312"/>
          <w:szCs w:val="32"/>
          <w:u w:val="single"/>
        </w:rPr>
        <w:t xml:space="preserve">           </w:t>
      </w:r>
    </w:p>
    <w:p>
      <w:pPr>
        <w:overflowPunct w:val="0"/>
        <w:adjustRightInd w:val="0"/>
        <w:snapToGrid w:val="0"/>
        <w:spacing w:line="560" w:lineRule="exact"/>
        <w:rPr>
          <w:rFonts w:hAnsi="仿宋_GB2312" w:cs="仿宋_GB2312"/>
          <w:szCs w:val="32"/>
        </w:rPr>
      </w:pPr>
    </w:p>
    <w:p>
      <w:pPr>
        <w:overflowPunct w:val="0"/>
        <w:adjustRightInd w:val="0"/>
        <w:snapToGrid w:val="0"/>
        <w:spacing w:line="560" w:lineRule="exact"/>
        <w:rPr>
          <w:rFonts w:hAnsi="仿宋_GB2312" w:cs="仿宋_GB2312"/>
          <w:szCs w:val="32"/>
        </w:rPr>
      </w:pPr>
    </w:p>
    <w:p>
      <w:pPr>
        <w:overflowPunct w:val="0"/>
        <w:adjustRightInd w:val="0"/>
        <w:snapToGrid w:val="0"/>
        <w:spacing w:line="560" w:lineRule="exact"/>
        <w:rPr>
          <w:rFonts w:hAnsi="仿宋_GB2312" w:cs="仿宋_GB2312"/>
          <w:szCs w:val="32"/>
          <w:u w:val="single"/>
        </w:rPr>
      </w:pPr>
      <w:r>
        <w:rPr>
          <w:rFonts w:hint="eastAsia" w:hAnsi="仿宋_GB2312" w:cs="仿宋_GB2312"/>
          <w:szCs w:val="32"/>
        </w:rPr>
        <w:t>丙方（签名或盖章）：</w:t>
      </w:r>
      <w:r>
        <w:rPr>
          <w:rFonts w:hint="eastAsia" w:hAnsi="仿宋_GB2312" w:cs="仿宋_GB2312"/>
          <w:szCs w:val="32"/>
          <w:u w:val="single"/>
        </w:rPr>
        <w:t xml:space="preserve">            </w:t>
      </w:r>
    </w:p>
    <w:p>
      <w:pPr>
        <w:overflowPunct w:val="0"/>
        <w:adjustRightInd w:val="0"/>
        <w:snapToGrid w:val="0"/>
        <w:spacing w:line="560" w:lineRule="exact"/>
        <w:rPr>
          <w:rFonts w:hAnsi="仿宋_GB2312" w:cs="仿宋_GB2312"/>
          <w:szCs w:val="32"/>
        </w:rPr>
      </w:pPr>
    </w:p>
    <w:p>
      <w:pPr>
        <w:overflowPunct w:val="0"/>
        <w:adjustRightInd w:val="0"/>
        <w:snapToGrid w:val="0"/>
        <w:spacing w:line="560" w:lineRule="exact"/>
        <w:ind w:firstLine="6510" w:firstLineChars="3100"/>
        <w:rPr>
          <w:rFonts w:hAnsi="仿宋_GB2312" w:cs="仿宋_GB2312"/>
          <w:szCs w:val="32"/>
        </w:rPr>
      </w:pPr>
      <w:r>
        <w:rPr>
          <w:rFonts w:hint="eastAsia" w:hAnsi="仿宋_GB2312" w:cs="仿宋_GB2312"/>
          <w:szCs w:val="32"/>
        </w:rPr>
        <w:t>日期：    年  月  日</w:t>
      </w: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adjustRightInd w:val="0"/>
        <w:snapToGrid w:val="0"/>
        <w:spacing w:line="560" w:lineRule="exact"/>
        <w:rPr>
          <w:rFonts w:ascii="黑体" w:hAnsi="黑体" w:eastAsia="黑体" w:cs="黑体"/>
          <w:sz w:val="32"/>
          <w:szCs w:val="32"/>
        </w:rPr>
      </w:pPr>
    </w:p>
    <w:p>
      <w:pPr>
        <w:adjustRightInd w:val="0"/>
        <w:snapToGrid w:val="0"/>
        <w:spacing w:line="560" w:lineRule="exact"/>
        <w:rPr>
          <w:rFonts w:ascii="黑体" w:hAnsi="黑体" w:eastAsia="黑体" w:cs="黑体"/>
          <w:sz w:val="32"/>
          <w:szCs w:val="32"/>
        </w:rPr>
      </w:pPr>
    </w:p>
    <w:p>
      <w:pPr>
        <w:adjustRightInd w:val="0"/>
        <w:snapToGrid w:val="0"/>
        <w:spacing w:line="560" w:lineRule="exact"/>
        <w:rPr>
          <w:rFonts w:ascii="黑体" w:hAnsi="黑体" w:eastAsia="黑体" w:cs="黑体"/>
          <w:sz w:val="32"/>
          <w:szCs w:val="32"/>
        </w:rPr>
      </w:pPr>
    </w:p>
    <w:p>
      <w:pPr>
        <w:adjustRightInd w:val="0"/>
        <w:snapToGrid w:val="0"/>
        <w:spacing w:line="560" w:lineRule="exact"/>
        <w:rPr>
          <w:rFonts w:ascii="黑体" w:hAnsi="黑体" w:eastAsia="黑体" w:cs="黑体"/>
          <w:sz w:val="32"/>
          <w:szCs w:val="32"/>
        </w:rPr>
      </w:pPr>
    </w:p>
    <w:p>
      <w:pPr>
        <w:adjustRightInd w:val="0"/>
        <w:snapToGrid w:val="0"/>
        <w:spacing w:line="560" w:lineRule="exact"/>
        <w:rPr>
          <w:rFonts w:ascii="黑体" w:hAnsi="黑体" w:eastAsia="黑体" w:cs="黑体"/>
          <w:sz w:val="32"/>
          <w:szCs w:val="32"/>
        </w:rPr>
      </w:pPr>
    </w:p>
    <w:p>
      <w:pPr>
        <w:adjustRightInd w:val="0"/>
        <w:snapToGrid w:val="0"/>
        <w:spacing w:line="560" w:lineRule="exact"/>
        <w:rPr>
          <w:rFonts w:ascii="黑体" w:hAnsi="黑体" w:eastAsia="黑体" w:cs="黑体"/>
          <w:sz w:val="32"/>
          <w:szCs w:val="32"/>
        </w:rPr>
      </w:pPr>
    </w:p>
    <w:p>
      <w:pPr>
        <w:adjustRightInd w:val="0"/>
        <w:snapToGrid w:val="0"/>
        <w:spacing w:line="560" w:lineRule="exact"/>
        <w:rPr>
          <w:rFonts w:ascii="黑体" w:hAnsi="黑体" w:eastAsia="黑体" w:cs="黑体"/>
          <w:sz w:val="32"/>
          <w:szCs w:val="32"/>
        </w:rPr>
      </w:pPr>
    </w:p>
    <w:p>
      <w:pPr>
        <w:adjustRightInd w:val="0"/>
        <w:snapToGrid w:val="0"/>
        <w:spacing w:line="560" w:lineRule="exact"/>
        <w:rPr>
          <w:rFonts w:ascii="黑体" w:hAnsi="黑体" w:eastAsia="黑体" w:cs="黑体"/>
          <w:sz w:val="32"/>
          <w:szCs w:val="32"/>
        </w:rPr>
      </w:pPr>
    </w:p>
    <w:p>
      <w:pPr>
        <w:adjustRightInd w:val="0"/>
        <w:snapToGrid w:val="0"/>
        <w:spacing w:line="560" w:lineRule="exact"/>
        <w:rPr>
          <w:rFonts w:hint="eastAsia" w:ascii="黑体" w:hAnsi="黑体" w:eastAsia="黑体" w:cs="黑体"/>
          <w:sz w:val="32"/>
          <w:szCs w:val="32"/>
        </w:rPr>
      </w:pPr>
    </w:p>
    <w:p>
      <w:pPr>
        <w:adjustRightInd w:val="0"/>
        <w:snapToGrid w:val="0"/>
        <w:spacing w:line="560" w:lineRule="exact"/>
        <w:rPr>
          <w:rFonts w:hint="eastAsia" w:ascii="黑体" w:hAnsi="黑体" w:eastAsia="黑体" w:cs="黑体"/>
          <w:sz w:val="32"/>
          <w:szCs w:val="32"/>
        </w:rPr>
      </w:pPr>
    </w:p>
    <w:p>
      <w:pPr>
        <w:adjustRightInd w:val="0"/>
        <w:snapToGrid w:val="0"/>
        <w:spacing w:line="560" w:lineRule="exact"/>
        <w:rPr>
          <w:rFonts w:hint="eastAsia" w:ascii="黑体" w:hAnsi="黑体" w:eastAsia="黑体" w:cs="黑体"/>
          <w:sz w:val="32"/>
          <w:szCs w:val="32"/>
        </w:rPr>
      </w:pPr>
    </w:p>
    <w:p>
      <w:pPr>
        <w:adjustRightInd w:val="0"/>
        <w:snapToGrid w:val="0"/>
        <w:spacing w:line="560" w:lineRule="exact"/>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rPr>
        <w:t>2</w:t>
      </w:r>
    </w:p>
    <w:p>
      <w:pPr>
        <w:pStyle w:val="25"/>
        <w:widowControl w:val="0"/>
        <w:overflowPunct w:val="0"/>
        <w:adjustRightInd w:val="0"/>
        <w:snapToGrid w:val="0"/>
        <w:spacing w:line="560" w:lineRule="exact"/>
        <w:jc w:val="center"/>
        <w:rPr>
          <w:rStyle w:val="24"/>
          <w:rFonts w:ascii="方正小标宋简体" w:hAnsi="方正小标宋简体" w:eastAsia="方正小标宋简体" w:cs="方正小标宋简体"/>
          <w:bCs/>
          <w:sz w:val="44"/>
          <w:szCs w:val="44"/>
        </w:rPr>
      </w:pPr>
      <w:r>
        <w:rPr>
          <w:rStyle w:val="24"/>
          <w:rFonts w:hint="eastAsia" w:ascii="方正小标宋简体" w:hAnsi="方正小标宋简体" w:eastAsia="方正小标宋简体" w:cs="方正小标宋简体"/>
          <w:bCs/>
          <w:sz w:val="44"/>
          <w:szCs w:val="44"/>
        </w:rPr>
        <w:t>物品保管协议</w:t>
      </w:r>
    </w:p>
    <w:p>
      <w:pPr>
        <w:adjustRightInd w:val="0"/>
        <w:snapToGrid w:val="0"/>
        <w:spacing w:line="300" w:lineRule="exact"/>
      </w:pPr>
    </w:p>
    <w:p>
      <w:pPr>
        <w:adjustRightInd w:val="0"/>
        <w:snapToGrid w:val="0"/>
        <w:spacing w:line="540" w:lineRule="exact"/>
        <w:ind w:firstLine="630" w:firstLineChars="300"/>
      </w:pPr>
      <w:r>
        <w:rPr>
          <w:rFonts w:hint="eastAsia"/>
        </w:rPr>
        <w:t>甲方：</w:t>
      </w:r>
      <w:r>
        <w:rPr>
          <w:rFonts w:hint="eastAsia" w:hAnsi="仿宋_GB2312" w:cs="仿宋_GB2312"/>
          <w:szCs w:val="32"/>
          <w:u w:val="single"/>
        </w:rPr>
        <w:t xml:space="preserve">                          </w:t>
      </w:r>
    </w:p>
    <w:p>
      <w:pPr>
        <w:adjustRightInd w:val="0"/>
        <w:snapToGrid w:val="0"/>
        <w:spacing w:line="540" w:lineRule="exact"/>
        <w:ind w:firstLine="630" w:firstLineChars="300"/>
      </w:pPr>
      <w:r>
        <w:rPr>
          <w:rFonts w:hint="eastAsia"/>
        </w:rPr>
        <w:t>乙方：</w:t>
      </w:r>
      <w:r>
        <w:rPr>
          <w:rFonts w:hint="eastAsia" w:hAnsi="仿宋_GB2312" w:cs="仿宋_GB2312"/>
          <w:szCs w:val="32"/>
          <w:u w:val="single"/>
        </w:rPr>
        <w:t xml:space="preserve">                          </w:t>
      </w:r>
    </w:p>
    <w:p>
      <w:pPr>
        <w:ind w:firstLine="420" w:firstLineChars="200"/>
        <w:rPr>
          <w:rFonts w:hAnsi="仿宋_GB2312" w:cs="仿宋_GB2312"/>
          <w:szCs w:val="32"/>
        </w:rPr>
      </w:pPr>
    </w:p>
    <w:p>
      <w:pPr>
        <w:ind w:firstLine="630" w:firstLineChars="300"/>
        <w:rPr>
          <w:rFonts w:hAnsi="仿宋_GB2312" w:cs="仿宋_GB2312"/>
          <w:szCs w:val="32"/>
          <w:u w:val="single"/>
        </w:rPr>
      </w:pPr>
      <w:r>
        <w:rPr>
          <w:rFonts w:hint="eastAsia" w:hAnsi="仿宋_GB2312" w:cs="仿宋_GB2312"/>
          <w:szCs w:val="32"/>
        </w:rPr>
        <w:t xml:space="preserve">丙方: </w:t>
      </w:r>
      <w:r>
        <w:rPr>
          <w:rFonts w:hint="eastAsia" w:hAnsi="仿宋_GB2312" w:cs="仿宋_GB2312"/>
          <w:szCs w:val="32"/>
          <w:u w:val="single"/>
        </w:rPr>
        <w:t xml:space="preserve">                          </w:t>
      </w:r>
    </w:p>
    <w:p>
      <w:pPr>
        <w:adjustRightInd w:val="0"/>
        <w:snapToGrid w:val="0"/>
        <w:spacing w:line="540" w:lineRule="exact"/>
      </w:pPr>
    </w:p>
    <w:p>
      <w:pPr>
        <w:adjustRightInd w:val="0"/>
        <w:snapToGrid w:val="0"/>
        <w:spacing w:line="540" w:lineRule="exact"/>
        <w:ind w:firstLine="420" w:firstLineChars="200"/>
      </w:pPr>
      <w:r>
        <w:rPr>
          <w:rFonts w:hint="eastAsia"/>
        </w:rPr>
        <w:t>甲方、乙方或甲方、丙方双方协商一致，就甲方在乙方入住期间为乙方保管物品的事宜，达成如下协议：</w:t>
      </w:r>
    </w:p>
    <w:p>
      <w:pPr>
        <w:adjustRightInd w:val="0"/>
        <w:snapToGrid w:val="0"/>
        <w:spacing w:line="540" w:lineRule="exact"/>
        <w:ind w:firstLine="420" w:firstLineChars="200"/>
      </w:pPr>
      <w:r>
        <w:rPr>
          <w:rFonts w:hint="eastAsia"/>
        </w:rPr>
        <w:t>一、物品的名称、数量、有效期、包装状况等：</w:t>
      </w:r>
    </w:p>
    <w:p>
      <w:pPr>
        <w:adjustRightInd w:val="0"/>
        <w:snapToGrid w:val="0"/>
        <w:spacing w:line="540" w:lineRule="exact"/>
        <w:rPr>
          <w:u w:val="single"/>
        </w:rPr>
      </w:pPr>
      <w:r>
        <w:rPr>
          <w:rFonts w:hint="eastAsia" w:hAnsi="仿宋_GB2312" w:cs="仿宋_GB2312"/>
          <w:szCs w:val="32"/>
          <w:u w:val="single"/>
        </w:rPr>
        <w:t xml:space="preserve">                                                                              </w:t>
      </w:r>
    </w:p>
    <w:p>
      <w:pPr>
        <w:adjustRightInd w:val="0"/>
        <w:snapToGrid w:val="0"/>
        <w:spacing w:line="540" w:lineRule="exact"/>
        <w:ind w:firstLine="420" w:firstLineChars="200"/>
      </w:pPr>
      <w:r>
        <w:rPr>
          <w:rFonts w:hint="eastAsia"/>
        </w:rPr>
        <w:t>二、保管期限：自</w:t>
      </w:r>
      <w:r>
        <w:rPr>
          <w:rFonts w:hint="eastAsia" w:hAnsi="仿宋_GB2312" w:cs="仿宋_GB2312"/>
          <w:szCs w:val="32"/>
          <w:u w:val="single"/>
        </w:rPr>
        <w:t xml:space="preserve">  </w:t>
      </w:r>
      <w:r>
        <w:rPr>
          <w:rFonts w:hint="eastAsia"/>
        </w:rPr>
        <w:t>年</w:t>
      </w:r>
      <w:r>
        <w:rPr>
          <w:rFonts w:hint="eastAsia" w:hAnsi="仿宋_GB2312" w:cs="仿宋_GB2312"/>
          <w:szCs w:val="32"/>
          <w:u w:val="single"/>
        </w:rPr>
        <w:t xml:space="preserve">  </w:t>
      </w:r>
      <w:r>
        <w:rPr>
          <w:rFonts w:hint="eastAsia"/>
        </w:rPr>
        <w:t>月</w:t>
      </w:r>
      <w:r>
        <w:rPr>
          <w:rFonts w:hint="eastAsia" w:hAnsi="仿宋_GB2312" w:cs="仿宋_GB2312"/>
          <w:szCs w:val="32"/>
          <w:u w:val="single"/>
        </w:rPr>
        <w:t xml:space="preserve">  </w:t>
      </w:r>
      <w:r>
        <w:rPr>
          <w:rFonts w:hint="eastAsia"/>
        </w:rPr>
        <w:t>日至</w:t>
      </w:r>
      <w:r>
        <w:rPr>
          <w:rFonts w:hint="eastAsia" w:hAnsi="仿宋_GB2312" w:cs="仿宋_GB2312"/>
          <w:szCs w:val="32"/>
          <w:u w:val="single"/>
        </w:rPr>
        <w:t xml:space="preserve">  </w:t>
      </w:r>
      <w:r>
        <w:rPr>
          <w:rFonts w:hint="eastAsia"/>
        </w:rPr>
        <w:t>年</w:t>
      </w:r>
      <w:r>
        <w:rPr>
          <w:rFonts w:hint="eastAsia" w:hAnsi="仿宋_GB2312" w:cs="仿宋_GB2312"/>
          <w:szCs w:val="32"/>
          <w:u w:val="single"/>
        </w:rPr>
        <w:t xml:space="preserve">  </w:t>
      </w:r>
      <w:r>
        <w:rPr>
          <w:rFonts w:hint="eastAsia"/>
        </w:rPr>
        <w:t>月</w:t>
      </w:r>
      <w:r>
        <w:rPr>
          <w:rFonts w:hint="eastAsia" w:hAnsi="仿宋_GB2312" w:cs="仿宋_GB2312"/>
          <w:szCs w:val="32"/>
          <w:u w:val="single"/>
        </w:rPr>
        <w:t xml:space="preserve">  </w:t>
      </w:r>
      <w:r>
        <w:rPr>
          <w:rFonts w:hint="eastAsia"/>
        </w:rPr>
        <w:t>日止。</w:t>
      </w:r>
    </w:p>
    <w:p>
      <w:pPr>
        <w:adjustRightInd w:val="0"/>
        <w:snapToGrid w:val="0"/>
        <w:spacing w:line="540" w:lineRule="exact"/>
        <w:ind w:firstLine="420" w:firstLineChars="200"/>
      </w:pPr>
      <w:r>
        <w:rPr>
          <w:rFonts w:hint="eastAsia"/>
        </w:rPr>
        <w:t>三、物品的交付：乙方把物品或两方将乙方物品交给甲方，双方当场查验清点，填写物品清单，并签字确认。</w:t>
      </w:r>
    </w:p>
    <w:p>
      <w:pPr>
        <w:adjustRightInd w:val="0"/>
        <w:snapToGrid w:val="0"/>
        <w:spacing w:line="540" w:lineRule="exact"/>
        <w:ind w:firstLine="420" w:firstLineChars="200"/>
      </w:pPr>
      <w:r>
        <w:rPr>
          <w:rFonts w:hint="eastAsia"/>
        </w:rPr>
        <w:t>四、保管责任：</w:t>
      </w:r>
    </w:p>
    <w:p>
      <w:pPr>
        <w:adjustRightInd w:val="0"/>
        <w:snapToGrid w:val="0"/>
        <w:spacing w:line="540" w:lineRule="exact"/>
        <w:ind w:firstLine="420" w:firstLineChars="200"/>
      </w:pPr>
      <w:r>
        <w:rPr>
          <w:rFonts w:hint="eastAsia"/>
        </w:rPr>
        <w:t>1.甲方指定专人保管，在保管期间若发生物品丢失、变质，由甲方承担赔偿责任。</w:t>
      </w:r>
    </w:p>
    <w:p>
      <w:pPr>
        <w:adjustRightInd w:val="0"/>
        <w:snapToGrid w:val="0"/>
        <w:spacing w:line="540" w:lineRule="exact"/>
        <w:ind w:firstLine="420" w:firstLineChars="200"/>
      </w:pPr>
      <w:r>
        <w:rPr>
          <w:rFonts w:hint="eastAsia"/>
        </w:rPr>
        <w:t>2.乙方、丙方隐瞒物品的瑕疵或者因物品的原因导致变质、失效、过期或者毁损灭失的，由乙方、丙方自担责任。</w:t>
      </w:r>
    </w:p>
    <w:p>
      <w:pPr>
        <w:adjustRightInd w:val="0"/>
        <w:snapToGrid w:val="0"/>
        <w:spacing w:line="540" w:lineRule="exact"/>
        <w:ind w:firstLine="420" w:firstLineChars="200"/>
      </w:pPr>
      <w:r>
        <w:rPr>
          <w:rFonts w:hint="eastAsia"/>
        </w:rPr>
        <w:t>五、本协议自双方盖章、签字之日起生效，本协议一式两份，签订协议双方各执一份。</w:t>
      </w:r>
    </w:p>
    <w:p>
      <w:pPr>
        <w:adjustRightInd w:val="0"/>
        <w:snapToGrid w:val="0"/>
        <w:spacing w:line="540" w:lineRule="exact"/>
        <w:ind w:firstLine="420" w:firstLineChars="200"/>
      </w:pPr>
      <w:r>
        <w:rPr>
          <w:rFonts w:hint="eastAsia"/>
        </w:rPr>
        <w:t>甲方(</w:t>
      </w:r>
      <w:r>
        <w:rPr>
          <w:rFonts w:hint="eastAsia" w:hAnsi="仿宋_GB2312" w:cs="仿宋_GB2312"/>
        </w:rPr>
        <w:t>签名并</w:t>
      </w:r>
      <w:r>
        <w:rPr>
          <w:rFonts w:hint="eastAsia"/>
        </w:rPr>
        <w:t>盖章)：_________     乙方(签名)：_________</w:t>
      </w:r>
      <w:r>
        <w:rPr>
          <w:rFonts w:hint="eastAsia" w:hAnsi="仿宋_GB2312" w:cs="仿宋_GB2312"/>
          <w:szCs w:val="32"/>
        </w:rPr>
        <w:t>丙方（签名或盖章）：</w:t>
      </w:r>
      <w:r>
        <w:rPr>
          <w:rFonts w:hint="eastAsia" w:hAnsi="仿宋_GB2312" w:cs="仿宋_GB2312"/>
          <w:szCs w:val="32"/>
          <w:u w:val="single"/>
        </w:rPr>
        <w:t xml:space="preserve">             </w:t>
      </w:r>
    </w:p>
    <w:p>
      <w:pPr>
        <w:widowControl/>
      </w:pPr>
    </w:p>
    <w:p>
      <w:pPr>
        <w:widowControl/>
        <w:ind w:firstLine="630" w:firstLineChars="300"/>
      </w:pPr>
      <w:r>
        <w:rPr>
          <w:rFonts w:hint="eastAsia"/>
        </w:rPr>
        <w:t>日期：   年   月   日            日期：    年  月  日</w:t>
      </w:r>
    </w:p>
    <w:p>
      <w:pPr>
        <w:rPr>
          <w:lang w:val="en-US"/>
        </w:rPr>
      </w:pPr>
    </w:p>
    <w:p>
      <w:pPr>
        <w:spacing w:after="0" w:line="240" w:lineRule="exact"/>
        <w:rPr>
          <w:rFonts w:hint="eastAsia" w:ascii="Calibri" w:hAnsi="Calibri" w:eastAsia="方正仿宋_GBK" w:cs="方正仿宋_GBK"/>
          <w:color w:val="000000"/>
          <w:kern w:val="0"/>
          <w:sz w:val="21"/>
          <w:szCs w:val="21"/>
          <w:lang w:val="en-US" w:eastAsia="zh-CN" w:bidi="ar-SA"/>
        </w:rPr>
      </w:pPr>
    </w:p>
    <w:p>
      <w:pPr>
        <w:spacing w:after="0" w:line="240" w:lineRule="exact"/>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bookmarkStart w:id="11" w:name="_GoBack"/>
      <w:bookmarkEnd w:id="11"/>
    </w:p>
    <w:p>
      <w:pPr>
        <w:spacing w:after="0" w:line="240" w:lineRule="exact"/>
        <w:ind w:firstLine="420" w:firstLineChars="200"/>
        <w:rPr>
          <w:rFonts w:hint="eastAsia" w:ascii="Calibri" w:hAnsi="Calibri" w:eastAsia="方正仿宋_GBK" w:cs="方正仿宋_GBK"/>
          <w:color w:val="000000"/>
          <w:kern w:val="0"/>
          <w:sz w:val="21"/>
          <w:szCs w:val="21"/>
          <w:lang w:val="en-US" w:eastAsia="zh-CN" w:bidi="ar-SA"/>
        </w:rPr>
      </w:pPr>
    </w:p>
    <w:p>
      <w:pPr>
        <w:spacing w:after="0" w:line="240" w:lineRule="exact"/>
        <w:rPr>
          <w:rFonts w:hint="eastAsia" w:ascii="Calibri" w:hAnsi="Calibri" w:eastAsia="方正仿宋_GBK" w:cs="方正仿宋_GBK"/>
          <w:color w:val="000000"/>
          <w:kern w:val="0"/>
          <w:sz w:val="21"/>
          <w:szCs w:val="21"/>
          <w:lang w:val="en-US" w:eastAsia="zh-CN" w:bidi="ar-SA"/>
        </w:rPr>
      </w:pPr>
    </w:p>
    <w:p>
      <w:pPr>
        <w:pStyle w:val="3"/>
        <w:rPr>
          <w:rFonts w:hint="default"/>
          <w:lang w:val="en-US" w:eastAsia="zh-CN"/>
        </w:rPr>
      </w:pPr>
    </w:p>
    <w:p>
      <w:pPr>
        <w:pBdr>
          <w:top w:val="single" w:color="auto" w:sz="4" w:space="0"/>
          <w:bottom w:val="single" w:color="auto" w:sz="4" w:space="0"/>
          <w:between w:val="single" w:color="auto" w:sz="4" w:space="0"/>
        </w:pBdr>
        <w:snapToGrid w:val="0"/>
        <w:spacing w:line="264" w:lineRule="auto"/>
        <w:ind w:firstLine="280" w:firstLineChars="100"/>
        <w:rPr>
          <w:rFonts w:hint="default" w:ascii="Calibri" w:hAnsi="Calibri" w:eastAsia="方正仿宋_GBK" w:cs="方正仿宋_GBK"/>
          <w:color w:val="000000"/>
          <w:kern w:val="0"/>
          <w:sz w:val="21"/>
          <w:szCs w:val="21"/>
          <w:lang w:val="en-US" w:eastAsia="zh-CN" w:bidi="ar-SA"/>
        </w:rPr>
      </w:pPr>
      <w:r>
        <w:rPr>
          <w:rFonts w:hint="default" w:ascii="Times New Roman" w:hAnsi="Times New Roman" w:eastAsia="方正仿宋_GBK" w:cs="Times New Roman"/>
          <w:sz w:val="28"/>
          <w:szCs w:val="28"/>
        </w:rPr>
        <w:t>重庆市永川区</w:t>
      </w:r>
      <w:r>
        <w:rPr>
          <w:rFonts w:hint="default" w:ascii="Times New Roman" w:hAnsi="Times New Roman" w:eastAsia="方正仿宋_GBK" w:cs="Times New Roman"/>
          <w:sz w:val="28"/>
          <w:szCs w:val="28"/>
          <w:lang w:val="en-US" w:eastAsia="zh-CN"/>
        </w:rPr>
        <w:t>民政局</w:t>
      </w:r>
      <w:r>
        <w:rPr>
          <w:rFonts w:hint="default" w:ascii="Times New Roman" w:hAnsi="Times New Roman" w:eastAsia="方正仿宋_GBK" w:cs="Times New Roman"/>
          <w:sz w:val="28"/>
          <w:szCs w:val="28"/>
        </w:rPr>
        <w:t xml:space="preserve">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日印发</w:t>
      </w:r>
    </w:p>
    <w:sectPr>
      <w:footerReference r:id="rId8"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仿宋简">
    <w:altName w:val="仿宋"/>
    <w:panose1 w:val="02010600000101010101"/>
    <w:charset w:val="86"/>
    <w:family w:val="auto"/>
    <w:pitch w:val="default"/>
    <w:sig w:usb0="00000000" w:usb1="00000000" w:usb2="00000002"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Californian FB">
    <w:panose1 w:val="0207040306080B0302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宋体"/>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- 48 -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E74FE"/>
    <w:multiLevelType w:val="singleLevel"/>
    <w:tmpl w:val="50CE74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OTRjYjc3YzQ1Mjc1MDgwZjg5N2NiMzEyNzIxMjEifQ=="/>
  </w:docVars>
  <w:rsids>
    <w:rsidRoot w:val="051B41C8"/>
    <w:rsid w:val="00354DF4"/>
    <w:rsid w:val="0107317A"/>
    <w:rsid w:val="01BD7A4F"/>
    <w:rsid w:val="02686215"/>
    <w:rsid w:val="02880116"/>
    <w:rsid w:val="040A201A"/>
    <w:rsid w:val="041F054D"/>
    <w:rsid w:val="04316397"/>
    <w:rsid w:val="05160667"/>
    <w:rsid w:val="051B41C8"/>
    <w:rsid w:val="054B711F"/>
    <w:rsid w:val="05B4710E"/>
    <w:rsid w:val="05CE1038"/>
    <w:rsid w:val="060008DE"/>
    <w:rsid w:val="06AB3D38"/>
    <w:rsid w:val="06DC0977"/>
    <w:rsid w:val="073E5DD7"/>
    <w:rsid w:val="084936CE"/>
    <w:rsid w:val="08535E60"/>
    <w:rsid w:val="089D4136"/>
    <w:rsid w:val="08FA3EB7"/>
    <w:rsid w:val="09711C6F"/>
    <w:rsid w:val="09C374A6"/>
    <w:rsid w:val="09C94AB7"/>
    <w:rsid w:val="09D26061"/>
    <w:rsid w:val="09EC7A57"/>
    <w:rsid w:val="0A0051DD"/>
    <w:rsid w:val="0A123B04"/>
    <w:rsid w:val="0A6F1B1F"/>
    <w:rsid w:val="0AEC3153"/>
    <w:rsid w:val="0AEE347D"/>
    <w:rsid w:val="0C2977E3"/>
    <w:rsid w:val="0CDB347F"/>
    <w:rsid w:val="0D9B55DC"/>
    <w:rsid w:val="0DC45CC1"/>
    <w:rsid w:val="0DF90060"/>
    <w:rsid w:val="0E8D7CF5"/>
    <w:rsid w:val="0F123E96"/>
    <w:rsid w:val="0F646881"/>
    <w:rsid w:val="0FD12743"/>
    <w:rsid w:val="10074C0C"/>
    <w:rsid w:val="101638B1"/>
    <w:rsid w:val="101F06D9"/>
    <w:rsid w:val="104B40B0"/>
    <w:rsid w:val="10991687"/>
    <w:rsid w:val="126E4997"/>
    <w:rsid w:val="127B77BB"/>
    <w:rsid w:val="12F77095"/>
    <w:rsid w:val="13447184"/>
    <w:rsid w:val="138D6C5C"/>
    <w:rsid w:val="147C0DAA"/>
    <w:rsid w:val="15B4055C"/>
    <w:rsid w:val="16FD0920"/>
    <w:rsid w:val="17C27715"/>
    <w:rsid w:val="184620F4"/>
    <w:rsid w:val="186E11CE"/>
    <w:rsid w:val="18E117C4"/>
    <w:rsid w:val="197E766C"/>
    <w:rsid w:val="19997ECA"/>
    <w:rsid w:val="1A64372D"/>
    <w:rsid w:val="1AA25A9F"/>
    <w:rsid w:val="1B52116A"/>
    <w:rsid w:val="1CFB2856"/>
    <w:rsid w:val="1D4B1F5B"/>
    <w:rsid w:val="1DB4261E"/>
    <w:rsid w:val="1E3D5D47"/>
    <w:rsid w:val="1EFC3E08"/>
    <w:rsid w:val="1F1F71FB"/>
    <w:rsid w:val="1F4F5AE9"/>
    <w:rsid w:val="1F572794"/>
    <w:rsid w:val="203B3253"/>
    <w:rsid w:val="20BB11A5"/>
    <w:rsid w:val="21214A5E"/>
    <w:rsid w:val="215166C5"/>
    <w:rsid w:val="21B06830"/>
    <w:rsid w:val="22FE0CD4"/>
    <w:rsid w:val="236163C8"/>
    <w:rsid w:val="23B73EA6"/>
    <w:rsid w:val="240B0258"/>
    <w:rsid w:val="24337FFE"/>
    <w:rsid w:val="244D480A"/>
    <w:rsid w:val="2473464F"/>
    <w:rsid w:val="24AC2D06"/>
    <w:rsid w:val="24AE34FB"/>
    <w:rsid w:val="25C30BCD"/>
    <w:rsid w:val="261E645E"/>
    <w:rsid w:val="266323C3"/>
    <w:rsid w:val="27215887"/>
    <w:rsid w:val="27B711C8"/>
    <w:rsid w:val="28485A15"/>
    <w:rsid w:val="2867214B"/>
    <w:rsid w:val="287700A8"/>
    <w:rsid w:val="287B1201"/>
    <w:rsid w:val="28866199"/>
    <w:rsid w:val="28953453"/>
    <w:rsid w:val="28E76FDC"/>
    <w:rsid w:val="2954075E"/>
    <w:rsid w:val="2AA9206F"/>
    <w:rsid w:val="2AAE58D7"/>
    <w:rsid w:val="2C955903"/>
    <w:rsid w:val="2D6D606B"/>
    <w:rsid w:val="2E1624CE"/>
    <w:rsid w:val="2E424CB4"/>
    <w:rsid w:val="2F1333B2"/>
    <w:rsid w:val="30F304E8"/>
    <w:rsid w:val="318C443F"/>
    <w:rsid w:val="31BC4163"/>
    <w:rsid w:val="335631BA"/>
    <w:rsid w:val="33DF7942"/>
    <w:rsid w:val="33F14E64"/>
    <w:rsid w:val="34AB35B3"/>
    <w:rsid w:val="352149F0"/>
    <w:rsid w:val="355C48AD"/>
    <w:rsid w:val="35766BA0"/>
    <w:rsid w:val="35E97828"/>
    <w:rsid w:val="36251143"/>
    <w:rsid w:val="362C53C3"/>
    <w:rsid w:val="363C2A66"/>
    <w:rsid w:val="36DA290F"/>
    <w:rsid w:val="37270AE2"/>
    <w:rsid w:val="374675C3"/>
    <w:rsid w:val="374B2E2B"/>
    <w:rsid w:val="37D9272F"/>
    <w:rsid w:val="384F01FC"/>
    <w:rsid w:val="38BD38B5"/>
    <w:rsid w:val="38CA702E"/>
    <w:rsid w:val="39A20CFD"/>
    <w:rsid w:val="3A0F16C3"/>
    <w:rsid w:val="3A6906BF"/>
    <w:rsid w:val="3B910593"/>
    <w:rsid w:val="3BB645EB"/>
    <w:rsid w:val="3C0B4937"/>
    <w:rsid w:val="3D6F3EFB"/>
    <w:rsid w:val="3E1F0B6E"/>
    <w:rsid w:val="3E4F23DE"/>
    <w:rsid w:val="404725BF"/>
    <w:rsid w:val="40901060"/>
    <w:rsid w:val="41AF69F3"/>
    <w:rsid w:val="41DF489C"/>
    <w:rsid w:val="426D56E2"/>
    <w:rsid w:val="43094CE9"/>
    <w:rsid w:val="441B3B85"/>
    <w:rsid w:val="44626495"/>
    <w:rsid w:val="446422F3"/>
    <w:rsid w:val="44F22B38"/>
    <w:rsid w:val="45DB537A"/>
    <w:rsid w:val="462B7ED7"/>
    <w:rsid w:val="471E6CD3"/>
    <w:rsid w:val="488066AD"/>
    <w:rsid w:val="49366D6C"/>
    <w:rsid w:val="49A85EBB"/>
    <w:rsid w:val="4AF12C17"/>
    <w:rsid w:val="4B671A26"/>
    <w:rsid w:val="4B842716"/>
    <w:rsid w:val="4C087D44"/>
    <w:rsid w:val="4CC21042"/>
    <w:rsid w:val="4D0D7E9C"/>
    <w:rsid w:val="4D2F47CE"/>
    <w:rsid w:val="4E976FDD"/>
    <w:rsid w:val="4ECE47CB"/>
    <w:rsid w:val="4F1A28A8"/>
    <w:rsid w:val="4F5E05F2"/>
    <w:rsid w:val="50D116C3"/>
    <w:rsid w:val="517F39A6"/>
    <w:rsid w:val="52FB4D35"/>
    <w:rsid w:val="53941450"/>
    <w:rsid w:val="5407541D"/>
    <w:rsid w:val="541F00A5"/>
    <w:rsid w:val="5557321C"/>
    <w:rsid w:val="57647FC8"/>
    <w:rsid w:val="57976FA3"/>
    <w:rsid w:val="57F15D1C"/>
    <w:rsid w:val="58175BBA"/>
    <w:rsid w:val="58855C6F"/>
    <w:rsid w:val="58ED7515"/>
    <w:rsid w:val="592F6E77"/>
    <w:rsid w:val="59787A23"/>
    <w:rsid w:val="5B4B1826"/>
    <w:rsid w:val="5B736736"/>
    <w:rsid w:val="5BEA6F76"/>
    <w:rsid w:val="5C294C3A"/>
    <w:rsid w:val="5C5A7605"/>
    <w:rsid w:val="5C855BE8"/>
    <w:rsid w:val="5C950521"/>
    <w:rsid w:val="5E5A2855"/>
    <w:rsid w:val="5EF54DFE"/>
    <w:rsid w:val="5F391647"/>
    <w:rsid w:val="5F406852"/>
    <w:rsid w:val="5F4C41E7"/>
    <w:rsid w:val="5F6078B8"/>
    <w:rsid w:val="60161979"/>
    <w:rsid w:val="607E12CC"/>
    <w:rsid w:val="610407FD"/>
    <w:rsid w:val="613862FD"/>
    <w:rsid w:val="61E17DD7"/>
    <w:rsid w:val="629E7A04"/>
    <w:rsid w:val="62AD49A6"/>
    <w:rsid w:val="62B772F9"/>
    <w:rsid w:val="63041F5D"/>
    <w:rsid w:val="649D268C"/>
    <w:rsid w:val="64BC340E"/>
    <w:rsid w:val="64E839AA"/>
    <w:rsid w:val="650C3A19"/>
    <w:rsid w:val="66386A97"/>
    <w:rsid w:val="668949F1"/>
    <w:rsid w:val="669453A6"/>
    <w:rsid w:val="66F44096"/>
    <w:rsid w:val="67A21D44"/>
    <w:rsid w:val="691E53FA"/>
    <w:rsid w:val="69850008"/>
    <w:rsid w:val="69FE66E1"/>
    <w:rsid w:val="6BB65DBE"/>
    <w:rsid w:val="6BE27D92"/>
    <w:rsid w:val="6CBA7864"/>
    <w:rsid w:val="6D667355"/>
    <w:rsid w:val="6D806684"/>
    <w:rsid w:val="6DC440FD"/>
    <w:rsid w:val="6DF34CD9"/>
    <w:rsid w:val="6E543825"/>
    <w:rsid w:val="6E681C8B"/>
    <w:rsid w:val="6E8B0D18"/>
    <w:rsid w:val="6F375468"/>
    <w:rsid w:val="701D51C6"/>
    <w:rsid w:val="70C63E49"/>
    <w:rsid w:val="70D2369A"/>
    <w:rsid w:val="715C2793"/>
    <w:rsid w:val="72B620FB"/>
    <w:rsid w:val="733C1A06"/>
    <w:rsid w:val="74223473"/>
    <w:rsid w:val="756B3596"/>
    <w:rsid w:val="767C19B2"/>
    <w:rsid w:val="777E6DFD"/>
    <w:rsid w:val="77864444"/>
    <w:rsid w:val="780031C8"/>
    <w:rsid w:val="78F148D9"/>
    <w:rsid w:val="792E7AFD"/>
    <w:rsid w:val="793B3DA7"/>
    <w:rsid w:val="79B53B59"/>
    <w:rsid w:val="7A196E23"/>
    <w:rsid w:val="7A773148"/>
    <w:rsid w:val="7AE83ABA"/>
    <w:rsid w:val="7B2D1AE1"/>
    <w:rsid w:val="7B445194"/>
    <w:rsid w:val="7B6475E5"/>
    <w:rsid w:val="7BAF5B7A"/>
    <w:rsid w:val="7BBE1156"/>
    <w:rsid w:val="7BD52290"/>
    <w:rsid w:val="7C5B1851"/>
    <w:rsid w:val="7CE64029"/>
    <w:rsid w:val="7DCE187E"/>
    <w:rsid w:val="7E307C52"/>
    <w:rsid w:val="7F9E0146"/>
    <w:rsid w:val="7FDE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semiHidden/>
    <w:qFormat/>
    <w:uiPriority w:val="0"/>
    <w:rPr>
      <w:rFonts w:ascii="微软雅黑" w:hAnsi="微软雅黑" w:eastAsia="微软雅黑" w:cs="微软雅黑"/>
      <w:sz w:val="18"/>
      <w:szCs w:val="18"/>
      <w:lang w:val="en-US" w:eastAsia="en-US" w:bidi="ar-SA"/>
    </w:rPr>
  </w:style>
  <w:style w:type="paragraph" w:styleId="5">
    <w:name w:val="index 6"/>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6"/>
    <w:next w:val="5"/>
    <w:unhideWhenUsed/>
    <w:qFormat/>
    <w:uiPriority w:val="99"/>
    <w:pPr>
      <w:widowControl w:val="0"/>
      <w:autoSpaceDE w:val="0"/>
      <w:spacing w:after="120" w:line="620" w:lineRule="exact"/>
      <w:ind w:left="420" w:leftChars="200" w:firstLine="420" w:firstLineChars="200"/>
      <w:jc w:val="both"/>
    </w:pPr>
    <w:rPr>
      <w:rFonts w:ascii="方正仿宋_GBK" w:hAnsi="Calibri"/>
      <w:spacing w:val="8"/>
      <w:kern w:val="2"/>
      <w:sz w:val="21"/>
      <w:szCs w:val="24"/>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left" w:pos="1260"/>
        <w:tab w:val="left" w:pos="1685"/>
        <w:tab w:val="right" w:leader="dot" w:pos="8400"/>
      </w:tabs>
      <w:spacing w:line="320" w:lineRule="exact"/>
      <w:ind w:firstLine="280" w:firstLineChars="100"/>
    </w:pPr>
  </w:style>
  <w:style w:type="character" w:styleId="12">
    <w:name w:val="Emphasis"/>
    <w:basedOn w:val="11"/>
    <w:qFormat/>
    <w:uiPriority w:val="0"/>
    <w:rPr>
      <w:i/>
    </w:rPr>
  </w:style>
  <w:style w:type="table" w:styleId="14">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BodyText"/>
    <w:basedOn w:val="1"/>
    <w:next w:val="16"/>
    <w:qFormat/>
    <w:uiPriority w:val="0"/>
    <w:pPr>
      <w:jc w:val="both"/>
      <w:textAlignment w:val="baseline"/>
    </w:pPr>
    <w:rPr>
      <w:rFonts w:ascii="仿宋_GB2312" w:eastAsia="仿宋_GB2312"/>
      <w:kern w:val="2"/>
      <w:sz w:val="32"/>
      <w:lang w:val="en-US" w:eastAsia="zh-CN" w:bidi="ar-SA"/>
    </w:rPr>
  </w:style>
  <w:style w:type="paragraph" w:customStyle="1" w:styleId="16">
    <w:name w:val="BodyTextIndent"/>
    <w:basedOn w:val="1"/>
    <w:qFormat/>
    <w:uiPriority w:val="0"/>
    <w:pPr>
      <w:spacing w:line="700" w:lineRule="exact"/>
      <w:ind w:left="960"/>
      <w:jc w:val="both"/>
    </w:pPr>
    <w:rPr>
      <w:sz w:val="44"/>
    </w:rPr>
  </w:style>
  <w:style w:type="character" w:customStyle="1" w:styleId="17">
    <w:name w:val="font51"/>
    <w:basedOn w:val="11"/>
    <w:qFormat/>
    <w:uiPriority w:val="0"/>
    <w:rPr>
      <w:rFonts w:hint="default" w:ascii="Wingdings" w:hAnsi="Wingdings" w:cs="Wingdings"/>
      <w:color w:val="000000"/>
      <w:sz w:val="20"/>
      <w:szCs w:val="20"/>
      <w:u w:val="none"/>
    </w:rPr>
  </w:style>
  <w:style w:type="character" w:customStyle="1" w:styleId="18">
    <w:name w:val="font41"/>
    <w:basedOn w:val="11"/>
    <w:qFormat/>
    <w:uiPriority w:val="0"/>
    <w:rPr>
      <w:rFonts w:hint="eastAsia" w:ascii="方正仿宋_GBK" w:hAnsi="方正仿宋_GBK" w:eastAsia="方正仿宋_GBK" w:cs="方正仿宋_GBK"/>
      <w:color w:val="000000"/>
      <w:sz w:val="20"/>
      <w:szCs w:val="20"/>
      <w:u w:val="none"/>
    </w:rPr>
  </w:style>
  <w:style w:type="character" w:customStyle="1" w:styleId="19">
    <w:name w:val="font81"/>
    <w:basedOn w:val="11"/>
    <w:qFormat/>
    <w:uiPriority w:val="0"/>
    <w:rPr>
      <w:rFonts w:hint="eastAsia" w:ascii="方正仿宋_GBK" w:hAnsi="方正仿宋_GBK" w:eastAsia="方正仿宋_GBK" w:cs="方正仿宋_GBK"/>
      <w:color w:val="000000"/>
      <w:sz w:val="20"/>
      <w:szCs w:val="20"/>
      <w:u w:val="single"/>
    </w:rPr>
  </w:style>
  <w:style w:type="character" w:customStyle="1" w:styleId="20">
    <w:name w:val="font71"/>
    <w:basedOn w:val="11"/>
    <w:qFormat/>
    <w:uiPriority w:val="0"/>
    <w:rPr>
      <w:rFonts w:hint="eastAsia" w:ascii="方正仿宋_GBK" w:hAnsi="方正仿宋_GBK" w:eastAsia="方正仿宋_GBK" w:cs="方正仿宋_GBK"/>
      <w:color w:val="000000"/>
      <w:sz w:val="21"/>
      <w:szCs w:val="21"/>
      <w:u w:val="none"/>
    </w:rPr>
  </w:style>
  <w:style w:type="character" w:customStyle="1" w:styleId="21">
    <w:name w:val="font91"/>
    <w:basedOn w:val="11"/>
    <w:qFormat/>
    <w:uiPriority w:val="0"/>
    <w:rPr>
      <w:rFonts w:hint="eastAsia" w:ascii="方正仿宋_GBK" w:hAnsi="方正仿宋_GBK" w:eastAsia="方正仿宋_GBK" w:cs="方正仿宋_GBK"/>
      <w:color w:val="00000A"/>
      <w:sz w:val="21"/>
      <w:szCs w:val="21"/>
      <w:u w:val="none"/>
    </w:rPr>
  </w:style>
  <w:style w:type="paragraph" w:customStyle="1" w:styleId="22">
    <w:name w:val="文件"/>
    <w:basedOn w:val="1"/>
    <w:qFormat/>
    <w:uiPriority w:val="0"/>
    <w:pPr>
      <w:adjustRightInd w:val="0"/>
      <w:snapToGrid w:val="0"/>
      <w:spacing w:line="336" w:lineRule="auto"/>
      <w:ind w:firstLine="658"/>
    </w:pPr>
    <w:rPr>
      <w:rFonts w:ascii="汉仪仿宋简" w:eastAsia="汉仪仿宋简"/>
      <w:spacing w:val="-3"/>
      <w:sz w:val="32"/>
    </w:rPr>
  </w:style>
  <w:style w:type="paragraph" w:customStyle="1" w:styleId="23">
    <w:name w:val="列出段落2"/>
    <w:basedOn w:val="1"/>
    <w:qFormat/>
    <w:uiPriority w:val="34"/>
    <w:pPr>
      <w:ind w:firstLine="420" w:firstLineChars="200"/>
    </w:pPr>
  </w:style>
  <w:style w:type="character" w:customStyle="1" w:styleId="24">
    <w:name w:val="apple-converted-space"/>
    <w:basedOn w:val="11"/>
    <w:qFormat/>
    <w:uiPriority w:val="0"/>
  </w:style>
  <w:style w:type="paragraph" w:customStyle="1" w:styleId="25">
    <w:name w:val="dash6b63_6587"/>
    <w:basedOn w:val="1"/>
    <w:qFormat/>
    <w:uiPriority w:val="0"/>
    <w:pPr>
      <w:widowControl/>
      <w:spacing w:before="100" w:beforeAutospacing="1" w:after="10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33" textRotate="1"/>
    <customShpInfo spid="_x0000_s1032"/>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2736</Words>
  <Characters>2777</Characters>
  <Lines>0</Lines>
  <Paragraphs>0</Paragraphs>
  <TotalTime>0</TotalTime>
  <ScaleCrop>false</ScaleCrop>
  <LinksUpToDate>false</LinksUpToDate>
  <CharactersWithSpaces>2777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2024-06-03T02:31:00Z</dcterms:created>
  <dc:creator>佳驰科技</dc:creator>
  <cp:lastModifiedBy>区民政局</cp:lastModifiedBy>
  <cp:lastPrinted>2025-06-18T06:46:00Z</cp:lastPrinted>
  <dcterms:modified xsi:type="dcterms:W3CDTF">2025-06-30T08:45:03Z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F78232000F6E4F8EAB576D564CBFDF7F</vt:lpwstr>
  </property>
  <property fmtid="{D5CDD505-2E9C-101B-9397-08002B2CF9AE}" pid="4" name="KSOTemplateDocerSaveRecord">
    <vt:lpwstr>eyJoZGlkIjoiZDFmZDE5NmRmYzM3MGJmZWI2Yjg0OWNkMWNmMzcyZWIiLCJ1c2VySWQiOiI1NDQ0NzIwNzUifQ==</vt:lpwstr>
  </property>
</Properties>
</file>