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pict>
          <v:line id="_x0000_s1026" o:spid="_x0000_s1026" o:spt="20" style="position:absolute;left:0pt;margin-top:241pt;height:0pt;width:442.2pt;mso-position-horizontal:center;mso-position-horizontal-relative:page;mso-position-vertical-relative:margin;z-index:251660288;mso-width-relative:page;mso-height-relative:page;" filled="f" stroked="t" coordsize="21600,21600">
            <v:path arrowok="t"/>
            <v:fill on="f" focussize="0,0"/>
            <v:stroke weight="1.75pt" color="#FF0000"/>
            <v:imagedata o:title=""/>
            <o:lock v:ext="edit"/>
          </v:line>
        </w:pict>
      </w:r>
      <w:r>
        <w:rPr>
          <w:rFonts w:hint="eastAsia" w:ascii="方正仿宋_GBK" w:hAnsi="方正仿宋_GBK" w:eastAsia="方正仿宋_GBK" w:cs="方正仿宋_GBK"/>
          <w:sz w:val="32"/>
          <w:szCs w:val="32"/>
        </w:rPr>
        <w:pict>
          <v:shape id="_x0000_s1027" o:spid="_x0000_s1027" o:spt="136" type="#_x0000_t136" style="position:absolute;left:0pt;margin-top:99.25pt;height:53.85pt;width:411pt;mso-position-horizontal:center;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市永川区人民政府办公室文件" style="font-family:方正小标宋_GBK;font-size:36pt;font-weight:bold;v-rotate-letters:f;v-same-letter-heights:f;v-text-align:center;"/>
          </v:shape>
        </w:pict>
      </w: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永川府规</w:t>
      </w:r>
      <w:r>
        <w:rPr>
          <w:rFonts w:hint="default" w:ascii="Times New Roman" w:hAnsi="Times New Roman" w:eastAsia="方正仿宋_GBK" w:cs="Times New Roman"/>
          <w:sz w:val="32"/>
          <w:szCs w:val="32"/>
        </w:rPr>
        <w:t>〔2021〕4</w:t>
      </w:r>
      <w:r>
        <w:rPr>
          <w:rFonts w:hint="eastAsia" w:ascii="方正仿宋_GBK" w:hAnsi="方正仿宋_GBK" w:eastAsia="方正仿宋_GBK" w:cs="方正仿宋_GBK"/>
          <w:sz w:val="32"/>
          <w:szCs w:val="32"/>
        </w:rPr>
        <w:t>号</w:t>
      </w:r>
    </w:p>
    <w:p>
      <w:pPr>
        <w:jc w:val="left"/>
        <w:rPr>
          <w:rFonts w:hint="eastAsia" w:ascii="方正仿宋_GBK" w:hAnsi="方正仿宋_GBK" w:eastAsia="方正仿宋_GBK" w:cs="方正仿宋_GBK"/>
          <w:sz w:val="32"/>
          <w:szCs w:val="32"/>
        </w:rPr>
      </w:pPr>
    </w:p>
    <w:p>
      <w:pPr>
        <w:pStyle w:val="21"/>
        <w:snapToGrid w:val="0"/>
        <w:jc w:val="left"/>
        <w:rPr>
          <w:rFonts w:hint="eastAsia" w:ascii="方正仿宋_GBK" w:hAnsi="方正仿宋_GBK" w:eastAsia="方正仿宋_GBK" w:cs="方正仿宋_GBK"/>
          <w:sz w:val="32"/>
          <w:szCs w:val="32"/>
          <w:u w:val="none"/>
        </w:rPr>
      </w:pPr>
    </w:p>
    <w:p>
      <w:pPr>
        <w:pStyle w:val="21"/>
        <w:snapToGrid w:val="0"/>
        <w:spacing w:line="240" w:lineRule="auto"/>
        <w:jc w:val="center"/>
        <w:rPr>
          <w:rFonts w:ascii="方正小标宋_GBK" w:hAnsi="方正小标宋_GBK" w:eastAsia="方正小标宋_GBK" w:cs="方正小标宋_GBK"/>
          <w:bCs/>
          <w:kern w:val="2"/>
          <w:sz w:val="44"/>
          <w:szCs w:val="44"/>
          <w:u w:val="none"/>
        </w:rPr>
      </w:pPr>
      <w:r>
        <w:rPr>
          <w:rFonts w:ascii="方正小标宋_GBK" w:hAnsi="方正小标宋_GBK" w:eastAsia="方正小标宋_GBK" w:cs="方正小标宋_GBK"/>
          <w:bCs/>
          <w:kern w:val="2"/>
          <w:sz w:val="44"/>
          <w:szCs w:val="44"/>
          <w:u w:val="none"/>
        </w:rPr>
        <w:t>重庆市永川区人民政府</w:t>
      </w:r>
    </w:p>
    <w:p>
      <w:pPr>
        <w:snapToGrid w:val="0"/>
        <w:spacing w:line="240" w:lineRule="auto"/>
        <w:jc w:val="center"/>
        <w:rPr>
          <w:rFonts w:hint="eastAsia" w:ascii="方正小标宋_GBK" w:hAnsi="方正小标宋_GBK" w:eastAsia="方正小标宋_GBK" w:cs="方正小标宋_GBK"/>
          <w:bCs/>
          <w:color w:val="000000"/>
          <w:sz w:val="44"/>
          <w:szCs w:val="44"/>
          <w:u w:val="none"/>
        </w:rPr>
      </w:pPr>
      <w:r>
        <w:rPr>
          <w:rFonts w:ascii="Times New Roman" w:eastAsia="方正小标宋_GBK"/>
          <w:color w:val="000000"/>
          <w:sz w:val="44"/>
          <w:szCs w:val="44"/>
          <w:u w:val="none"/>
        </w:rPr>
        <w:t>关于</w:t>
      </w:r>
      <w:r>
        <w:rPr>
          <w:rFonts w:hint="eastAsia" w:ascii="方正小标宋_GBK" w:hAnsi="方正小标宋_GBK" w:eastAsia="方正小标宋_GBK" w:cs="方正小标宋_GBK"/>
          <w:bCs/>
          <w:color w:val="000000"/>
          <w:sz w:val="44"/>
          <w:szCs w:val="44"/>
          <w:u w:val="none"/>
        </w:rPr>
        <w:t>进一步做好全区特困人员救助</w:t>
      </w:r>
    </w:p>
    <w:p>
      <w:pPr>
        <w:snapToGrid w:val="0"/>
        <w:spacing w:line="240" w:lineRule="auto"/>
        <w:jc w:val="center"/>
        <w:rPr>
          <w:rFonts w:ascii="方正小标宋_GBK" w:hAnsi="方正小标宋_GBK" w:eastAsia="方正小标宋_GBK" w:cs="方正小标宋_GBK"/>
          <w:bCs/>
          <w:color w:val="000000"/>
          <w:sz w:val="44"/>
          <w:szCs w:val="44"/>
          <w:u w:val="none"/>
        </w:rPr>
      </w:pPr>
      <w:r>
        <w:rPr>
          <w:rFonts w:hint="eastAsia" w:ascii="方正小标宋_GBK" w:hAnsi="方正小标宋_GBK" w:eastAsia="方正小标宋_GBK" w:cs="方正小标宋_GBK"/>
          <w:bCs/>
          <w:color w:val="000000"/>
          <w:sz w:val="44"/>
          <w:szCs w:val="44"/>
          <w:u w:val="none"/>
        </w:rPr>
        <w:t>供养工作的实施意见</w:t>
      </w:r>
    </w:p>
    <w:p>
      <w:pPr>
        <w:pStyle w:val="21"/>
        <w:snapToGrid w:val="0"/>
        <w:spacing w:line="276" w:lineRule="auto"/>
        <w:jc w:val="both"/>
        <w:rPr>
          <w:rFonts w:hint="eastAsia" w:ascii="方正仿宋_GBK" w:hAnsi="方正仿宋_GBK" w:eastAsia="方正仿宋_GBK" w:cs="方正仿宋_GBK"/>
          <w:sz w:val="32"/>
          <w:szCs w:val="32"/>
          <w:u w:val="none"/>
        </w:rPr>
      </w:pPr>
    </w:p>
    <w:p>
      <w:pPr>
        <w:autoSpaceDE w:val="0"/>
        <w:autoSpaceDN w:val="0"/>
        <w:adjustRightInd w:val="0"/>
        <w:snapToGrid w:val="0"/>
        <w:spacing w:line="276" w:lineRule="auto"/>
        <w:jc w:val="both"/>
        <w:rPr>
          <w:rFonts w:ascii="Times New Roman" w:hAnsi="Arial" w:eastAsia="方正仿宋_GBK" w:cs="Times New Roman"/>
          <w:color w:val="000000"/>
          <w:sz w:val="32"/>
          <w:szCs w:val="32"/>
          <w:u w:val="none"/>
          <w:lang w:val="en-US" w:eastAsia="zh-CN" w:bidi="ar-SA"/>
        </w:rPr>
      </w:pPr>
      <w:r>
        <w:rPr>
          <w:rFonts w:ascii="Times New Roman" w:hAnsi="Arial" w:eastAsia="方正仿宋_GBK" w:cs="Arial"/>
          <w:color w:val="000000"/>
          <w:sz w:val="32"/>
          <w:szCs w:val="32"/>
          <w:u w:val="none"/>
          <w:lang w:val="en-US" w:eastAsia="zh-CN" w:bidi="ar-SA"/>
        </w:rPr>
        <w:t>各</w:t>
      </w:r>
      <w:r>
        <w:rPr>
          <w:rFonts w:hint="eastAsia" w:ascii="Times New Roman" w:hAnsi="Arial" w:eastAsia="方正仿宋_GBK" w:cs="Arial"/>
          <w:color w:val="000000"/>
          <w:sz w:val="32"/>
          <w:szCs w:val="32"/>
          <w:u w:val="none"/>
          <w:lang w:val="en-US" w:eastAsia="zh-CN" w:bidi="ar-SA"/>
        </w:rPr>
        <w:t>镇人民政府、街道办事处</w:t>
      </w:r>
      <w:r>
        <w:rPr>
          <w:rFonts w:ascii="Times New Roman" w:hAnsi="Arial" w:eastAsia="方正仿宋_GBK" w:cs="Arial"/>
          <w:color w:val="000000"/>
          <w:sz w:val="32"/>
          <w:szCs w:val="32"/>
          <w:u w:val="none"/>
          <w:lang w:val="en-US" w:eastAsia="zh-CN" w:bidi="ar-SA"/>
        </w:rPr>
        <w:t>，区政府</w:t>
      </w:r>
      <w:r>
        <w:rPr>
          <w:rFonts w:hint="eastAsia" w:ascii="Times New Roman" w:hAnsi="Arial" w:eastAsia="方正仿宋_GBK" w:cs="Arial"/>
          <w:color w:val="000000"/>
          <w:sz w:val="32"/>
          <w:szCs w:val="32"/>
          <w:u w:val="none"/>
          <w:lang w:val="en-US" w:eastAsia="zh-CN" w:bidi="ar-SA"/>
        </w:rPr>
        <w:t>有关</w:t>
      </w:r>
      <w:r>
        <w:rPr>
          <w:rFonts w:ascii="Times New Roman" w:hAnsi="Arial" w:eastAsia="方正仿宋_GBK" w:cs="Arial"/>
          <w:color w:val="000000"/>
          <w:sz w:val="32"/>
          <w:szCs w:val="32"/>
          <w:u w:val="none"/>
          <w:lang w:val="en-US" w:eastAsia="zh-CN" w:bidi="ar-SA"/>
        </w:rPr>
        <w:t>部门，有关单位</w:t>
      </w:r>
      <w:r>
        <w:rPr>
          <w:rFonts w:ascii="Times New Roman" w:hAnsi="Arial" w:eastAsia="方正仿宋_GBK" w:cs="Times New Roman"/>
          <w:color w:val="000000"/>
          <w:sz w:val="32"/>
          <w:szCs w:val="32"/>
          <w:u w:val="none"/>
          <w:lang w:val="en-US" w:eastAsia="zh-CN" w:bidi="ar-SA"/>
        </w:rPr>
        <w:t>：</w:t>
      </w:r>
    </w:p>
    <w:p>
      <w:pPr>
        <w:overflowPunct w:val="0"/>
        <w:autoSpaceDE w:val="0"/>
        <w:autoSpaceDN w:val="0"/>
        <w:adjustRightInd w:val="0"/>
        <w:snapToGrid w:val="0"/>
        <w:spacing w:line="276" w:lineRule="auto"/>
        <w:ind w:firstLine="640" w:firstLineChars="200"/>
        <w:jc w:val="both"/>
        <w:rPr>
          <w:rFonts w:hint="eastAsia" w:ascii="方正仿宋_GBK" w:hAnsi="Arial" w:eastAsia="方正仿宋_GBK" w:cs="Arial"/>
          <w:color w:val="000000"/>
          <w:sz w:val="32"/>
          <w:szCs w:val="32"/>
          <w:u w:val="none"/>
          <w:lang w:val="en-US" w:eastAsia="zh-CN" w:bidi="ar-SA"/>
        </w:rPr>
      </w:pPr>
      <w:r>
        <w:rPr>
          <w:rFonts w:hint="eastAsia" w:ascii="方正仿宋_GBK" w:hAnsi="Arial" w:eastAsia="方正仿宋_GBK" w:cs="Arial"/>
          <w:color w:val="000000"/>
          <w:sz w:val="32"/>
          <w:szCs w:val="32"/>
          <w:u w:val="none"/>
          <w:lang w:val="en-US" w:eastAsia="zh-CN" w:bidi="ar-SA"/>
        </w:rPr>
        <w:t>根据《国务院关于进一步健全特困人员救助供养制度的意见》（国发〔</w:t>
      </w:r>
      <w:r>
        <w:rPr>
          <w:rFonts w:hint="eastAsia" w:ascii="Times New Roman" w:hAnsi="方正仿宋_GBK" w:eastAsia="方正仿宋_GBK" w:cs="Arial"/>
          <w:color w:val="000000"/>
          <w:sz w:val="32"/>
          <w:szCs w:val="32"/>
          <w:u w:val="none"/>
          <w:lang w:val="en-US" w:eastAsia="zh-CN" w:bidi="ar-SA"/>
        </w:rPr>
        <w:t>2016〕14号</w:t>
      </w:r>
      <w:r>
        <w:rPr>
          <w:rFonts w:hint="eastAsia" w:ascii="方正仿宋_GBK" w:hAnsi="Arial" w:eastAsia="方正仿宋_GBK" w:cs="Arial"/>
          <w:color w:val="000000"/>
          <w:sz w:val="32"/>
          <w:szCs w:val="32"/>
          <w:u w:val="none"/>
          <w:lang w:val="en-US" w:eastAsia="zh-CN" w:bidi="ar-SA"/>
        </w:rPr>
        <w:t>）、《重庆市人民政府关于进一步健全特困人员救助供养制度的实施意见》（渝府发</w:t>
      </w:r>
      <w:r>
        <w:rPr>
          <w:rFonts w:ascii="Times New Roman" w:hAnsi="Times New Roman" w:eastAsia="方正仿宋_GBK" w:cs="Arial"/>
          <w:color w:val="000000"/>
          <w:sz w:val="32"/>
          <w:szCs w:val="32"/>
          <w:u w:val="none"/>
          <w:lang w:val="en-US" w:eastAsia="zh-CN" w:bidi="ar-SA"/>
        </w:rPr>
        <w:t>〔20</w:t>
      </w:r>
      <w:r>
        <w:rPr>
          <w:rFonts w:hint="eastAsia" w:ascii="Times New Roman" w:hAnsi="Arial" w:eastAsia="方正仿宋_GBK" w:cs="Arial"/>
          <w:color w:val="000000"/>
          <w:sz w:val="32"/>
          <w:szCs w:val="32"/>
          <w:u w:val="none"/>
          <w:lang w:val="en-US" w:eastAsia="zh-CN" w:bidi="ar-SA"/>
        </w:rPr>
        <w:t>16</w:t>
      </w:r>
      <w:r>
        <w:rPr>
          <w:rFonts w:ascii="Times New Roman" w:hAnsi="Times New Roman" w:eastAsia="方正仿宋_GBK" w:cs="Arial"/>
          <w:color w:val="000000"/>
          <w:sz w:val="32"/>
          <w:szCs w:val="32"/>
          <w:u w:val="none"/>
          <w:lang w:val="en-US" w:eastAsia="zh-CN" w:bidi="ar-SA"/>
        </w:rPr>
        <w:t>〕</w:t>
      </w:r>
      <w:r>
        <w:rPr>
          <w:rFonts w:hint="eastAsia" w:ascii="Times New Roman" w:hAnsi="Arial" w:eastAsia="方正仿宋_GBK" w:cs="Arial"/>
          <w:color w:val="000000"/>
          <w:sz w:val="32"/>
          <w:szCs w:val="32"/>
          <w:u w:val="none"/>
          <w:lang w:val="en-US" w:eastAsia="zh-CN" w:bidi="ar-SA"/>
        </w:rPr>
        <w:t>47</w:t>
      </w:r>
      <w:r>
        <w:rPr>
          <w:rFonts w:hint="eastAsia" w:ascii="方正仿宋_GBK" w:hAnsi="Arial" w:eastAsia="方正仿宋_GBK" w:cs="Arial"/>
          <w:color w:val="000000"/>
          <w:sz w:val="32"/>
          <w:szCs w:val="32"/>
          <w:u w:val="none"/>
          <w:lang w:val="en-US" w:eastAsia="zh-CN" w:bidi="ar-SA"/>
        </w:rPr>
        <w:t>号）、《重庆市民政局 重庆市发展和改革委员会 重庆市财政局关于进一步做好特困人员集中供养服务机构建设工作的指导意见》（渝民发</w:t>
      </w:r>
      <w:r>
        <w:rPr>
          <w:rFonts w:ascii="Times New Roman" w:hAnsi="Times New Roman" w:eastAsia="方正仿宋_GBK" w:cs="Arial"/>
          <w:color w:val="000000"/>
          <w:sz w:val="32"/>
          <w:szCs w:val="32"/>
          <w:u w:val="none"/>
          <w:lang w:val="en-US" w:eastAsia="zh-CN" w:bidi="ar-SA"/>
        </w:rPr>
        <w:t>〔201</w:t>
      </w:r>
      <w:r>
        <w:rPr>
          <w:rFonts w:hint="eastAsia" w:ascii="Times New Roman" w:hAnsi="Arial" w:eastAsia="方正仿宋_GBK" w:cs="Arial"/>
          <w:color w:val="000000"/>
          <w:sz w:val="32"/>
          <w:szCs w:val="32"/>
          <w:u w:val="none"/>
          <w:lang w:val="en-US" w:eastAsia="zh-CN" w:bidi="ar-SA"/>
        </w:rPr>
        <w:t>7</w:t>
      </w:r>
      <w:r>
        <w:rPr>
          <w:rFonts w:ascii="Times New Roman" w:hAnsi="Times New Roman" w:eastAsia="方正仿宋_GBK" w:cs="Arial"/>
          <w:color w:val="000000"/>
          <w:sz w:val="32"/>
          <w:szCs w:val="32"/>
          <w:u w:val="none"/>
          <w:lang w:val="en-US" w:eastAsia="zh-CN" w:bidi="ar-SA"/>
        </w:rPr>
        <w:t>〕</w:t>
      </w:r>
      <w:r>
        <w:rPr>
          <w:rFonts w:hint="eastAsia" w:ascii="Times New Roman" w:hAnsi="Arial" w:eastAsia="方正仿宋_GBK" w:cs="Arial"/>
          <w:color w:val="000000"/>
          <w:sz w:val="32"/>
          <w:szCs w:val="32"/>
          <w:u w:val="none"/>
          <w:lang w:val="en-US" w:eastAsia="zh-CN" w:bidi="ar-SA"/>
        </w:rPr>
        <w:t>6</w:t>
      </w:r>
      <w:r>
        <w:rPr>
          <w:rFonts w:ascii="Times New Roman" w:hAnsi="Times New Roman" w:eastAsia="方正仿宋_GBK" w:cs="Arial"/>
          <w:color w:val="000000"/>
          <w:sz w:val="32"/>
          <w:szCs w:val="32"/>
          <w:u w:val="none"/>
          <w:lang w:val="en-US" w:eastAsia="zh-CN" w:bidi="ar-SA"/>
        </w:rPr>
        <w:t>1</w:t>
      </w:r>
      <w:r>
        <w:rPr>
          <w:rFonts w:hint="eastAsia" w:ascii="方正仿宋_GBK" w:hAnsi="Arial" w:eastAsia="方正仿宋_GBK" w:cs="Arial"/>
          <w:color w:val="000000"/>
          <w:sz w:val="32"/>
          <w:szCs w:val="32"/>
          <w:u w:val="none"/>
          <w:lang w:val="en-US" w:eastAsia="zh-CN" w:bidi="ar-SA"/>
        </w:rPr>
        <w:t>号）精神，</w:t>
      </w:r>
      <w:r>
        <w:rPr>
          <w:rFonts w:ascii="Times New Roman" w:hAnsi="Arial" w:eastAsia="方正仿宋_GBK" w:cs="Times New Roman"/>
          <w:color w:val="000000"/>
          <w:sz w:val="32"/>
          <w:szCs w:val="32"/>
          <w:u w:val="none"/>
          <w:lang w:val="en-US" w:eastAsia="zh-CN" w:bidi="ar-SA"/>
        </w:rPr>
        <w:t>经区政府</w:t>
      </w:r>
      <w:r>
        <w:rPr>
          <w:rFonts w:hint="eastAsia" w:ascii="Times New Roman" w:hAnsi="Arial" w:eastAsia="方正仿宋_GBK" w:cs="Times New Roman"/>
          <w:color w:val="000000"/>
          <w:sz w:val="32"/>
          <w:szCs w:val="32"/>
          <w:u w:val="none"/>
          <w:lang w:val="en-US" w:eastAsia="zh-CN" w:bidi="ar-SA"/>
        </w:rPr>
        <w:t>研究</w:t>
      </w:r>
      <w:r>
        <w:rPr>
          <w:rFonts w:ascii="Times New Roman" w:hAnsi="Arial" w:eastAsia="方正仿宋_GBK" w:cs="Times New Roman"/>
          <w:color w:val="000000"/>
          <w:sz w:val="32"/>
          <w:szCs w:val="32"/>
          <w:u w:val="none"/>
          <w:lang w:val="en-US" w:eastAsia="zh-CN" w:bidi="ar-SA"/>
        </w:rPr>
        <w:t>，</w:t>
      </w:r>
      <w:r>
        <w:rPr>
          <w:rFonts w:hint="eastAsia" w:ascii="方正仿宋_GBK" w:hAnsi="Arial" w:eastAsia="方正仿宋_GBK" w:cs="Arial"/>
          <w:color w:val="000000"/>
          <w:sz w:val="32"/>
          <w:szCs w:val="32"/>
          <w:u w:val="none"/>
          <w:lang w:val="en-US" w:eastAsia="zh-CN" w:bidi="ar-SA"/>
        </w:rPr>
        <w:t>现就进一步做好全区特困人员救助供养工作提出如下实施意见：</w:t>
      </w:r>
    </w:p>
    <w:p>
      <w:pPr>
        <w:overflowPunct w:val="0"/>
        <w:adjustRightInd w:val="0"/>
        <w:snapToGrid w:val="0"/>
        <w:spacing w:line="276" w:lineRule="auto"/>
        <w:ind w:firstLine="640" w:firstLineChars="200"/>
        <w:rPr>
          <w:rFonts w:hint="eastAsia" w:ascii="方正黑体_GBK" w:hAnsi="方正黑体_GBK" w:eastAsia="方正黑体_GBK" w:cs="方正黑体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一、总体要求和基本原则</w:t>
      </w:r>
    </w:p>
    <w:p>
      <w:pPr>
        <w:overflowPunct w:val="0"/>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shd w:val="clear" w:color="auto" w:fill="FFFFFF"/>
        </w:rPr>
      </w:pPr>
      <w:r>
        <w:rPr>
          <w:rFonts w:hint="eastAsia" w:ascii="方正楷体_GBK" w:hAnsi="方正楷体_GBK" w:eastAsia="方正楷体_GBK" w:cs="方正楷体_GBK"/>
          <w:color w:val="000000"/>
          <w:sz w:val="32"/>
          <w:szCs w:val="32"/>
          <w:u w:val="none"/>
          <w:shd w:val="clear" w:color="auto" w:fill="FFFFFF"/>
        </w:rPr>
        <w:t>（一）总体要求</w:t>
      </w:r>
    </w:p>
    <w:p>
      <w:pPr>
        <w:overflowPunct w:val="0"/>
        <w:adjustRightInd w:val="0"/>
        <w:snapToGrid w:val="0"/>
        <w:spacing w:line="276" w:lineRule="auto"/>
        <w:ind w:firstLine="640" w:firstLineChars="200"/>
        <w:rPr>
          <w:rFonts w:ascii="Times New Roman" w:hAnsi="Times New Roman" w:eastAsia="方正仿宋_GBK"/>
          <w:color w:val="000000"/>
          <w:sz w:val="32"/>
          <w:szCs w:val="32"/>
          <w:u w:val="none"/>
        </w:rPr>
      </w:pPr>
      <w:r>
        <w:rPr>
          <w:rFonts w:ascii="Times New Roman" w:hAnsi="Times New Roman" w:eastAsia="方正仿宋_GBK"/>
          <w:color w:val="000000"/>
          <w:sz w:val="32"/>
          <w:szCs w:val="32"/>
          <w:u w:val="none"/>
        </w:rPr>
        <w:t>深入贯彻党的十</w:t>
      </w:r>
      <w:r>
        <w:rPr>
          <w:rFonts w:hint="eastAsia" w:ascii="Times New Roman" w:hAnsi="Times New Roman" w:eastAsia="方正仿宋_GBK"/>
          <w:color w:val="000000"/>
          <w:sz w:val="32"/>
          <w:szCs w:val="32"/>
          <w:u w:val="none"/>
        </w:rPr>
        <w:t>九</w:t>
      </w:r>
      <w:r>
        <w:rPr>
          <w:rFonts w:ascii="Times New Roman" w:hAnsi="Times New Roman" w:eastAsia="方正仿宋_GBK"/>
          <w:color w:val="000000"/>
          <w:sz w:val="32"/>
          <w:szCs w:val="32"/>
          <w:u w:val="none"/>
        </w:rPr>
        <w:t>大</w:t>
      </w:r>
      <w:r>
        <w:rPr>
          <w:rFonts w:hint="eastAsia" w:ascii="Times New Roman" w:hAnsi="Times New Roman" w:eastAsia="方正仿宋_GBK"/>
          <w:color w:val="000000"/>
          <w:sz w:val="32"/>
          <w:szCs w:val="32"/>
          <w:u w:val="none"/>
        </w:rPr>
        <w:t>和十九届二中、三中、四中、五中</w:t>
      </w:r>
      <w:r>
        <w:rPr>
          <w:rFonts w:hint="eastAsia" w:ascii="Times New Roman" w:hAnsi="Times New Roman" w:eastAsia="方正仿宋_GBK"/>
          <w:color w:val="000000"/>
          <w:sz w:val="32"/>
          <w:szCs w:val="32"/>
          <w:u w:val="none"/>
          <w:lang w:eastAsia="zh-CN"/>
        </w:rPr>
        <w:t>、六中</w:t>
      </w:r>
      <w:r>
        <w:rPr>
          <w:rFonts w:hint="eastAsia" w:ascii="Times New Roman" w:hAnsi="Times New Roman" w:eastAsia="方正仿宋_GBK"/>
          <w:color w:val="000000"/>
          <w:sz w:val="32"/>
          <w:szCs w:val="32"/>
          <w:u w:val="none"/>
        </w:rPr>
        <w:t>全会精神，贯彻落实习近平总书记对民政工作的重要指示精神和视察重庆重要讲话</w:t>
      </w:r>
      <w:r>
        <w:rPr>
          <w:rFonts w:ascii="Times New Roman" w:hAnsi="Times New Roman" w:eastAsia="方正仿宋_GBK"/>
          <w:color w:val="000000"/>
          <w:sz w:val="32"/>
          <w:szCs w:val="32"/>
          <w:u w:val="none"/>
        </w:rPr>
        <w:t>精神，以解决特困人员突出困难、满足特困人员基本需求为目标，坚持政府主导，发挥社会力量作用，在全</w:t>
      </w:r>
      <w:r>
        <w:rPr>
          <w:rFonts w:hint="eastAsia" w:ascii="Times New Roman" w:hAnsi="Times New Roman" w:eastAsia="方正仿宋_GBK"/>
          <w:color w:val="000000"/>
          <w:sz w:val="32"/>
          <w:szCs w:val="32"/>
          <w:u w:val="none"/>
        </w:rPr>
        <w:t>区</w:t>
      </w:r>
      <w:r>
        <w:rPr>
          <w:rFonts w:ascii="Times New Roman" w:hAnsi="Times New Roman" w:eastAsia="方正仿宋_GBK"/>
          <w:color w:val="000000"/>
          <w:sz w:val="32"/>
          <w:szCs w:val="32"/>
          <w:u w:val="none"/>
        </w:rPr>
        <w:t>建立与经济社会发展水平相适应的城乡统筹、政策衔接、运行规范的特困人员救助供养制度，将符合条件的特困人员全部纳入救助供养范围，保障特困人员的基本生活权益。</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（二）基本原则</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1.</w:t>
      </w:r>
      <w:r>
        <w:rPr>
          <w:rFonts w:ascii="Times New Roman" w:hAnsi="Times New Roman" w:eastAsia="方正仿宋_GBK"/>
          <w:color w:val="000000"/>
          <w:kern w:val="0"/>
          <w:sz w:val="32"/>
          <w:szCs w:val="32"/>
          <w:u w:val="none"/>
        </w:rPr>
        <w:t>应救尽救，应养尽养；</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2.</w:t>
      </w:r>
      <w:r>
        <w:rPr>
          <w:rFonts w:ascii="Times New Roman" w:hAnsi="Times New Roman" w:eastAsia="方正仿宋_GBK"/>
          <w:color w:val="000000"/>
          <w:kern w:val="0"/>
          <w:sz w:val="32"/>
          <w:szCs w:val="32"/>
          <w:u w:val="none"/>
        </w:rPr>
        <w:t>属地管理，分级负责；</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3.</w:t>
      </w:r>
      <w:r>
        <w:rPr>
          <w:rFonts w:ascii="Times New Roman" w:hAnsi="Times New Roman" w:eastAsia="方正仿宋_GBK"/>
          <w:color w:val="000000"/>
          <w:kern w:val="0"/>
          <w:sz w:val="32"/>
          <w:szCs w:val="32"/>
          <w:u w:val="none"/>
        </w:rPr>
        <w:t>严格规范，高效便民；</w:t>
      </w:r>
    </w:p>
    <w:p>
      <w:pPr>
        <w:overflowPunct w:val="0"/>
        <w:adjustRightInd w:val="0"/>
        <w:snapToGrid w:val="0"/>
        <w:spacing w:line="276" w:lineRule="auto"/>
        <w:ind w:firstLine="640" w:firstLineChars="200"/>
        <w:rPr>
          <w:rFonts w:hint="eastAsia"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4.</w:t>
      </w:r>
      <w:r>
        <w:rPr>
          <w:rFonts w:ascii="Times New Roman" w:hAnsi="Times New Roman" w:eastAsia="方正仿宋_GBK"/>
          <w:color w:val="000000"/>
          <w:kern w:val="0"/>
          <w:sz w:val="32"/>
          <w:szCs w:val="32"/>
          <w:u w:val="none"/>
        </w:rPr>
        <w:t>公开、公平、公正。</w:t>
      </w:r>
    </w:p>
    <w:p>
      <w:pPr>
        <w:overflowPunct w:val="0"/>
        <w:adjustRightInd w:val="0"/>
        <w:snapToGrid w:val="0"/>
        <w:spacing w:line="276" w:lineRule="auto"/>
        <w:ind w:firstLine="640" w:firstLineChars="200"/>
        <w:rPr>
          <w:rFonts w:ascii="Times New Roman" w:hAnsi="Times New Roman" w:eastAsia="方正黑体_GBK"/>
          <w:color w:val="000000"/>
          <w:kern w:val="0"/>
          <w:sz w:val="32"/>
          <w:szCs w:val="32"/>
          <w:u w:val="none"/>
        </w:rPr>
      </w:pPr>
      <w:r>
        <w:rPr>
          <w:rFonts w:hint="eastAsia" w:ascii="Times New Roman" w:hAnsi="Times New Roman" w:eastAsia="方正黑体_GBK"/>
          <w:color w:val="000000"/>
          <w:kern w:val="0"/>
          <w:sz w:val="32"/>
          <w:szCs w:val="32"/>
          <w:u w:val="none"/>
        </w:rPr>
        <w:t>二</w:t>
      </w:r>
      <w:r>
        <w:rPr>
          <w:rFonts w:ascii="Times New Roman" w:hAnsi="Times New Roman" w:eastAsia="方正黑体_GBK"/>
          <w:color w:val="000000"/>
          <w:kern w:val="0"/>
          <w:sz w:val="32"/>
          <w:szCs w:val="32"/>
          <w:u w:val="none"/>
        </w:rPr>
        <w:t>、完善特困人员认定条件</w:t>
      </w:r>
    </w:p>
    <w:p>
      <w:pPr>
        <w:overflowPunct w:val="0"/>
        <w:adjustRightInd w:val="0"/>
        <w:snapToGrid w:val="0"/>
        <w:spacing w:line="276" w:lineRule="auto"/>
        <w:ind w:firstLine="640" w:firstLineChars="200"/>
        <w:rPr>
          <w:rFonts w:ascii="Times New Roman" w:hAnsi="Times New Roman" w:eastAsia="方正楷体_GBK"/>
          <w:color w:val="000000"/>
          <w:kern w:val="0"/>
          <w:sz w:val="32"/>
          <w:szCs w:val="32"/>
          <w:u w:val="none"/>
        </w:rPr>
      </w:pPr>
      <w:r>
        <w:rPr>
          <w:rFonts w:ascii="Times New Roman" w:hAnsi="Times New Roman" w:eastAsia="方正楷体_GBK"/>
          <w:color w:val="000000"/>
          <w:kern w:val="0"/>
          <w:sz w:val="32"/>
          <w:szCs w:val="32"/>
          <w:u w:val="none"/>
        </w:rPr>
        <w:t>（一）基本条件</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kern w:val="0"/>
          <w:sz w:val="32"/>
          <w:szCs w:val="32"/>
          <w:u w:val="none"/>
        </w:rPr>
        <w:t>同时具备以下条件的老年人、残疾人和未成年人，应当依法纳入特困人员救助供养范围：</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1.</w:t>
      </w:r>
      <w:r>
        <w:rPr>
          <w:rFonts w:hint="eastAsia" w:ascii="方正仿宋_GBK" w:hAnsi="方正仿宋_GBK" w:eastAsia="方正仿宋_GBK" w:cs="方正仿宋_GBK"/>
          <w:color w:val="000000"/>
          <w:sz w:val="32"/>
          <w:szCs w:val="32"/>
          <w:u w:val="none"/>
        </w:rPr>
        <w:t>无劳动能力；</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Times New Roman" w:hAnsi="Times New Roman" w:eastAsia="方正仿宋_GBK"/>
          <w:color w:val="000000"/>
          <w:sz w:val="32"/>
          <w:szCs w:val="32"/>
          <w:u w:val="none"/>
        </w:rPr>
        <w:t>2</w:t>
      </w:r>
      <w:r>
        <w:rPr>
          <w:rFonts w:hint="eastAsia" w:ascii="方正仿宋_GBK" w:hAnsi="方正仿宋_GBK" w:eastAsia="方正仿宋_GBK" w:cs="方正仿宋_GBK"/>
          <w:color w:val="000000"/>
          <w:sz w:val="32"/>
          <w:szCs w:val="32"/>
          <w:u w:val="none"/>
        </w:rPr>
        <w:t>.无生活来源；</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3.</w:t>
      </w:r>
      <w:r>
        <w:rPr>
          <w:rFonts w:hint="eastAsia" w:ascii="方正仿宋_GBK" w:hAnsi="方正仿宋_GBK" w:eastAsia="方正仿宋_GBK" w:cs="方正仿宋_GBK"/>
          <w:color w:val="000000"/>
          <w:sz w:val="32"/>
          <w:szCs w:val="32"/>
          <w:u w:val="none"/>
        </w:rPr>
        <w:t>无法定赡养、抚养、扶养义务人或者法定义务人无履行义务能力。</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kern w:val="0"/>
          <w:sz w:val="32"/>
          <w:szCs w:val="32"/>
          <w:u w:val="none"/>
        </w:rPr>
        <w:t>同时符合特困人员救助供养条件和孤儿、事实无人抚养儿童认定条件的未成年人，选择申请纳入孤儿、事实</w:t>
      </w:r>
      <w:bookmarkStart w:id="1" w:name="_GoBack"/>
      <w:bookmarkEnd w:id="1"/>
      <w:r>
        <w:rPr>
          <w:rFonts w:ascii="Times New Roman" w:hAnsi="Times New Roman" w:eastAsia="方正仿宋_GBK"/>
          <w:color w:val="000000"/>
          <w:kern w:val="0"/>
          <w:sz w:val="32"/>
          <w:szCs w:val="32"/>
          <w:u w:val="none"/>
        </w:rPr>
        <w:t>无人抚养儿童基本生活保障范围的，不再认定为特困人员</w:t>
      </w:r>
      <w:r>
        <w:rPr>
          <w:rFonts w:hint="eastAsia" w:ascii="方正仿宋_GBK" w:hAnsi="方正仿宋_GBK" w:eastAsia="方正仿宋_GBK" w:cs="方正仿宋_GBK"/>
          <w:color w:val="000000"/>
          <w:sz w:val="32"/>
          <w:szCs w:val="32"/>
          <w:u w:val="none"/>
        </w:rPr>
        <w:t>。</w:t>
      </w:r>
    </w:p>
    <w:p>
      <w:pPr>
        <w:overflowPunct w:val="0"/>
        <w:adjustRightInd w:val="0"/>
        <w:snapToGrid w:val="0"/>
        <w:spacing w:line="276" w:lineRule="auto"/>
        <w:ind w:firstLine="640" w:firstLineChars="200"/>
        <w:rPr>
          <w:rFonts w:ascii="Times New Roman" w:hAnsi="Times New Roman" w:eastAsia="方正楷体_GBK"/>
          <w:color w:val="000000"/>
          <w:kern w:val="0"/>
          <w:sz w:val="32"/>
          <w:szCs w:val="32"/>
          <w:u w:val="none"/>
        </w:rPr>
      </w:pPr>
      <w:r>
        <w:rPr>
          <w:rFonts w:ascii="Times New Roman" w:hAnsi="Times New Roman" w:eastAsia="方正楷体_GBK"/>
          <w:color w:val="000000"/>
          <w:kern w:val="0"/>
          <w:sz w:val="32"/>
          <w:szCs w:val="32"/>
          <w:u w:val="none"/>
        </w:rPr>
        <w:t>（二）无劳动能力的认定</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hint="eastAsia" w:ascii="方正仿宋_GBK" w:hAnsi="Times New Roman" w:eastAsia="方正仿宋_GBK"/>
          <w:color w:val="000000"/>
          <w:kern w:val="0"/>
          <w:sz w:val="32"/>
          <w:szCs w:val="32"/>
          <w:u w:val="none"/>
        </w:rPr>
        <w:t>符合下列情形之一的，应当认定为无劳动能力：</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1.60</w:t>
      </w:r>
      <w:r>
        <w:rPr>
          <w:rFonts w:hint="eastAsia" w:ascii="方正仿宋_GBK" w:hAnsi="方正仿宋_GBK" w:eastAsia="方正仿宋_GBK" w:cs="方正仿宋_GBK"/>
          <w:color w:val="000000"/>
          <w:sz w:val="32"/>
          <w:szCs w:val="32"/>
          <w:u w:val="none"/>
        </w:rPr>
        <w:t>周岁以上的老年人；</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楷体_GBK"/>
          <w:color w:val="000000"/>
          <w:sz w:val="32"/>
          <w:szCs w:val="32"/>
          <w:u w:val="none"/>
        </w:rPr>
        <w:t>2.</w:t>
      </w:r>
      <w:r>
        <w:rPr>
          <w:rFonts w:hint="eastAsia" w:ascii="方正仿宋_GBK" w:hAnsi="方正仿宋_GBK" w:eastAsia="方正仿宋_GBK" w:cs="方正仿宋_GBK"/>
          <w:color w:val="000000"/>
          <w:sz w:val="32"/>
          <w:szCs w:val="32"/>
          <w:u w:val="none"/>
        </w:rPr>
        <w:t>未满</w:t>
      </w:r>
      <w:r>
        <w:rPr>
          <w:rFonts w:ascii="Times New Roman" w:hAnsi="Times New Roman" w:eastAsia="方正仿宋_GBK"/>
          <w:color w:val="000000"/>
          <w:sz w:val="32"/>
          <w:szCs w:val="32"/>
          <w:u w:val="none"/>
        </w:rPr>
        <w:t>16</w:t>
      </w:r>
      <w:r>
        <w:rPr>
          <w:rFonts w:hint="eastAsia" w:ascii="方正仿宋_GBK" w:hAnsi="方正仿宋_GBK" w:eastAsia="方正仿宋_GBK" w:cs="方正仿宋_GBK"/>
          <w:color w:val="000000"/>
          <w:sz w:val="32"/>
          <w:szCs w:val="32"/>
          <w:u w:val="none"/>
        </w:rPr>
        <w:t>周岁的未成年人；</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ascii="Times New Roman" w:hAnsi="Times New Roman" w:eastAsia="方正仿宋_GBK"/>
          <w:color w:val="000000"/>
          <w:sz w:val="32"/>
          <w:szCs w:val="32"/>
          <w:u w:val="none"/>
        </w:rPr>
        <w:t>3.</w:t>
      </w:r>
      <w:r>
        <w:rPr>
          <w:rFonts w:ascii="Times New Roman" w:hAnsi="Times New Roman" w:eastAsia="方正仿宋_GBK"/>
          <w:color w:val="000000"/>
          <w:kern w:val="0"/>
          <w:sz w:val="32"/>
          <w:szCs w:val="32"/>
          <w:u w:val="none"/>
        </w:rPr>
        <w:t>残疾等级为一、二、三级的智力、精神残疾人，残疾等级为一、二级的肢体残疾人，残疾等级为一级的视力残疾人；</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4</w:t>
      </w:r>
      <w:r>
        <w:rPr>
          <w:rFonts w:hint="eastAsia" w:ascii="方正仿宋_GBK" w:hAnsi="方正仿宋_GBK" w:eastAsia="方正仿宋_GBK" w:cs="方正仿宋_GBK"/>
          <w:color w:val="000000"/>
          <w:sz w:val="32"/>
          <w:szCs w:val="32"/>
          <w:u w:val="none"/>
        </w:rPr>
        <w:t>.</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人民政府规定的其他情形。</w:t>
      </w:r>
    </w:p>
    <w:p>
      <w:pPr>
        <w:overflowPunct w:val="0"/>
        <w:adjustRightInd w:val="0"/>
        <w:snapToGrid w:val="0"/>
        <w:spacing w:line="276" w:lineRule="auto"/>
        <w:ind w:firstLine="640" w:firstLineChars="200"/>
        <w:rPr>
          <w:rFonts w:ascii="Times New Roman" w:hAnsi="Times New Roman" w:eastAsia="方正楷体_GBK"/>
          <w:color w:val="000000"/>
          <w:kern w:val="0"/>
          <w:sz w:val="32"/>
          <w:szCs w:val="32"/>
          <w:u w:val="none"/>
        </w:rPr>
      </w:pPr>
      <w:r>
        <w:rPr>
          <w:rFonts w:hint="eastAsia" w:ascii="Times New Roman" w:hAnsi="Times New Roman" w:eastAsia="方正楷体_GBK"/>
          <w:color w:val="000000"/>
          <w:kern w:val="0"/>
          <w:sz w:val="32"/>
          <w:szCs w:val="32"/>
          <w:u w:val="none"/>
        </w:rPr>
        <w:t>（</w:t>
      </w:r>
      <w:r>
        <w:rPr>
          <w:rFonts w:ascii="Times New Roman" w:hAnsi="Times New Roman" w:eastAsia="方正楷体_GBK"/>
          <w:color w:val="000000"/>
          <w:kern w:val="0"/>
          <w:sz w:val="32"/>
          <w:szCs w:val="32"/>
          <w:u w:val="none"/>
        </w:rPr>
        <w:t>三）无生活来源的认定</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收入低于</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最低生活保障标准，且符合特困人员财产状况规定的，应当认定为无生活来源。</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ascii="Times New Roman" w:hAnsi="Times New Roman" w:eastAsia="方正仿宋_GBK"/>
          <w:bCs/>
          <w:color w:val="000000"/>
          <w:kern w:val="32"/>
          <w:sz w:val="32"/>
          <w:szCs w:val="32"/>
          <w:u w:val="none"/>
        </w:rPr>
        <w:t>特困人员家庭收入财产认定，参照</w:t>
      </w:r>
      <w:bookmarkStart w:id="0" w:name="OLE_LINK1"/>
      <w:r>
        <w:rPr>
          <w:rFonts w:ascii="Times New Roman" w:hAnsi="Times New Roman" w:eastAsia="方正仿宋_GBK"/>
          <w:bCs/>
          <w:color w:val="000000"/>
          <w:kern w:val="0"/>
          <w:sz w:val="32"/>
          <w:szCs w:val="32"/>
          <w:u w:val="none"/>
          <w:shd w:val="clear" w:color="auto" w:fill="FFFFFF"/>
        </w:rPr>
        <w:t>《重庆市最低生活保障条件认定办法》</w:t>
      </w:r>
      <w:bookmarkEnd w:id="0"/>
      <w:r>
        <w:rPr>
          <w:rFonts w:ascii="Times New Roman" w:hAnsi="Times New Roman" w:eastAsia="方正仿宋_GBK"/>
          <w:bCs/>
          <w:color w:val="000000"/>
          <w:kern w:val="0"/>
          <w:sz w:val="32"/>
          <w:szCs w:val="32"/>
          <w:u w:val="none"/>
          <w:shd w:val="clear" w:color="auto" w:fill="FFFFFF"/>
        </w:rPr>
        <w:t>（渝府办发〔2017〕33号）</w:t>
      </w:r>
      <w:r>
        <w:rPr>
          <w:rFonts w:ascii="Times New Roman" w:hAnsi="Times New Roman" w:eastAsia="方正仿宋_GBK"/>
          <w:bCs/>
          <w:color w:val="000000"/>
          <w:kern w:val="32"/>
          <w:sz w:val="32"/>
          <w:szCs w:val="32"/>
          <w:u w:val="none"/>
        </w:rPr>
        <w:t>执行，待</w:t>
      </w:r>
      <w:r>
        <w:rPr>
          <w:rFonts w:hint="eastAsia" w:ascii="Times New Roman" w:hAnsi="Times New Roman" w:eastAsia="方正仿宋_GBK"/>
          <w:bCs/>
          <w:color w:val="000000"/>
          <w:kern w:val="32"/>
          <w:sz w:val="32"/>
          <w:szCs w:val="32"/>
          <w:u w:val="none"/>
        </w:rPr>
        <w:t>重庆</w:t>
      </w:r>
      <w:r>
        <w:rPr>
          <w:rFonts w:ascii="Times New Roman" w:hAnsi="Times New Roman" w:eastAsia="方正仿宋_GBK"/>
          <w:bCs/>
          <w:color w:val="000000"/>
          <w:kern w:val="32"/>
          <w:sz w:val="32"/>
          <w:szCs w:val="32"/>
          <w:u w:val="none"/>
        </w:rPr>
        <w:t>市低收入家庭认定办法出台后，按</w:t>
      </w:r>
      <w:r>
        <w:rPr>
          <w:rFonts w:hint="eastAsia" w:ascii="Times New Roman" w:hAnsi="Times New Roman" w:eastAsia="方正仿宋_GBK"/>
          <w:bCs/>
          <w:color w:val="000000"/>
          <w:kern w:val="32"/>
          <w:sz w:val="32"/>
          <w:szCs w:val="32"/>
          <w:u w:val="none"/>
          <w:lang w:eastAsia="zh-CN"/>
        </w:rPr>
        <w:t>新</w:t>
      </w:r>
      <w:r>
        <w:rPr>
          <w:rFonts w:ascii="Times New Roman" w:hAnsi="Times New Roman" w:eastAsia="方正仿宋_GBK"/>
          <w:bCs/>
          <w:color w:val="000000"/>
          <w:kern w:val="32"/>
          <w:sz w:val="32"/>
          <w:szCs w:val="32"/>
          <w:u w:val="none"/>
        </w:rPr>
        <w:t>规定执行</w:t>
      </w:r>
      <w:r>
        <w:rPr>
          <w:rFonts w:hint="eastAsia" w:ascii="方正仿宋_GBK" w:hAnsi="Times New Roman" w:eastAsia="方正仿宋_GBK"/>
          <w:color w:val="000000"/>
          <w:kern w:val="0"/>
          <w:sz w:val="32"/>
          <w:szCs w:val="32"/>
          <w:u w:val="none"/>
        </w:rPr>
        <w:t>。</w:t>
      </w:r>
    </w:p>
    <w:p>
      <w:pPr>
        <w:overflowPunct w:val="0"/>
        <w:adjustRightInd w:val="0"/>
        <w:snapToGrid w:val="0"/>
        <w:spacing w:line="276" w:lineRule="auto"/>
        <w:ind w:firstLine="640" w:firstLineChars="200"/>
        <w:rPr>
          <w:rFonts w:hint="eastAsia" w:ascii="Times New Roman" w:hAnsi="Times New Roman" w:eastAsia="方正仿宋_GBK"/>
          <w:color w:val="000000"/>
          <w:kern w:val="0"/>
          <w:sz w:val="32"/>
          <w:szCs w:val="32"/>
          <w:u w:val="none"/>
        </w:rPr>
      </w:pPr>
      <w:r>
        <w:rPr>
          <w:rFonts w:hint="eastAsia" w:ascii="方正仿宋_GBK" w:hAnsi="Times New Roman" w:eastAsia="方正仿宋_GBK"/>
          <w:color w:val="000000"/>
          <w:kern w:val="0"/>
          <w:sz w:val="32"/>
          <w:szCs w:val="32"/>
          <w:u w:val="none"/>
        </w:rPr>
        <w:t>收入包括工资性收入、经营净收入、财产净收入、转移净收入等各类收入，</w:t>
      </w:r>
      <w:r>
        <w:rPr>
          <w:rFonts w:hint="eastAsia" w:ascii="Times New Roman" w:hAnsi="Times New Roman" w:eastAsia="方正仿宋_GBK"/>
          <w:color w:val="000000"/>
          <w:kern w:val="0"/>
          <w:sz w:val="32"/>
          <w:szCs w:val="32"/>
          <w:u w:val="none"/>
          <w:lang w:eastAsia="zh-CN"/>
        </w:rPr>
        <w:t>国家</w:t>
      </w:r>
      <w:r>
        <w:rPr>
          <w:rFonts w:ascii="Times New Roman" w:hAnsi="Times New Roman" w:eastAsia="方正仿宋_GBK"/>
          <w:color w:val="000000"/>
          <w:kern w:val="0"/>
          <w:sz w:val="32"/>
          <w:szCs w:val="32"/>
          <w:u w:val="none"/>
        </w:rPr>
        <w:t>确定的城乡居民基本养老保险基础养老金、基本医疗保险等社会保险和优待抚恤金、高龄津贴不计入在内。</w:t>
      </w:r>
    </w:p>
    <w:p>
      <w:pPr>
        <w:overflowPunct w:val="0"/>
        <w:adjustRightInd w:val="0"/>
        <w:snapToGrid w:val="0"/>
        <w:spacing w:line="276" w:lineRule="auto"/>
        <w:ind w:firstLine="640" w:firstLineChars="200"/>
        <w:rPr>
          <w:rFonts w:ascii="Times New Roman" w:hAnsi="Times New Roman" w:eastAsia="方正楷体_GBK"/>
          <w:color w:val="000000"/>
          <w:kern w:val="0"/>
          <w:sz w:val="32"/>
          <w:szCs w:val="32"/>
          <w:u w:val="none"/>
        </w:rPr>
      </w:pPr>
      <w:r>
        <w:rPr>
          <w:rFonts w:ascii="Times New Roman" w:hAnsi="Times New Roman" w:eastAsia="方正楷体_GBK"/>
          <w:color w:val="000000"/>
          <w:kern w:val="0"/>
          <w:sz w:val="32"/>
          <w:szCs w:val="32"/>
          <w:u w:val="none"/>
        </w:rPr>
        <w:t>（四）无履行赡养、抚养</w:t>
      </w:r>
      <w:r>
        <w:rPr>
          <w:rFonts w:hint="eastAsia" w:ascii="Times New Roman" w:hAnsi="Times New Roman" w:eastAsia="方正楷体_GBK"/>
          <w:color w:val="000000"/>
          <w:kern w:val="0"/>
          <w:sz w:val="32"/>
          <w:szCs w:val="32"/>
          <w:u w:val="none"/>
        </w:rPr>
        <w:t>、</w:t>
      </w:r>
      <w:r>
        <w:rPr>
          <w:rFonts w:ascii="Times New Roman" w:hAnsi="Times New Roman" w:eastAsia="方正楷体_GBK"/>
          <w:color w:val="000000"/>
          <w:kern w:val="0"/>
          <w:sz w:val="32"/>
          <w:szCs w:val="32"/>
          <w:u w:val="none"/>
        </w:rPr>
        <w:t>扶养义务能力的认定</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hint="eastAsia" w:ascii="方正仿宋_GBK" w:hAnsi="Times New Roman" w:eastAsia="方正仿宋_GBK"/>
          <w:color w:val="000000"/>
          <w:kern w:val="0"/>
          <w:sz w:val="32"/>
          <w:szCs w:val="32"/>
          <w:u w:val="none"/>
        </w:rPr>
        <w:t>法定义务人符合下列情形之一的，应当认定为无履行义务能力：</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1.</w:t>
      </w:r>
      <w:r>
        <w:rPr>
          <w:rFonts w:hint="eastAsia" w:ascii="方正仿宋_GBK" w:hAnsi="Times New Roman" w:eastAsia="方正仿宋_GBK"/>
          <w:color w:val="000000"/>
          <w:kern w:val="0"/>
          <w:sz w:val="32"/>
          <w:szCs w:val="32"/>
          <w:u w:val="none"/>
        </w:rPr>
        <w:t>特困人员；</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2.60</w:t>
      </w:r>
      <w:r>
        <w:rPr>
          <w:rFonts w:hint="eastAsia" w:ascii="方正仿宋_GBK" w:hAnsi="Times New Roman" w:eastAsia="方正仿宋_GBK"/>
          <w:color w:val="000000"/>
          <w:kern w:val="0"/>
          <w:sz w:val="32"/>
          <w:szCs w:val="32"/>
          <w:u w:val="none"/>
        </w:rPr>
        <w:t>周岁以上的最低生活保障对象；</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3.70周岁以上的老年人，本人收入低于</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上年人均可支配收入，且其财产符合</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低收入家庭财产状况规定的；</w:t>
      </w:r>
    </w:p>
    <w:p>
      <w:pPr>
        <w:overflowPunct w:val="0"/>
        <w:adjustRightInd w:val="0"/>
        <w:snapToGrid w:val="0"/>
        <w:spacing w:line="276" w:lineRule="auto"/>
        <w:ind w:firstLine="640" w:firstLineChars="200"/>
        <w:rPr>
          <w:rFonts w:hint="eastAsia" w:ascii="方正仿宋_GBK"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4</w:t>
      </w:r>
      <w:r>
        <w:rPr>
          <w:rFonts w:hint="eastAsia" w:ascii="方正仿宋_GBK" w:hAnsi="Times New Roman" w:eastAsia="方正仿宋_GBK"/>
          <w:color w:val="000000"/>
          <w:kern w:val="0"/>
          <w:sz w:val="32"/>
          <w:szCs w:val="32"/>
          <w:u w:val="none"/>
        </w:rPr>
        <w:t>.</w:t>
      </w:r>
      <w:r>
        <w:rPr>
          <w:rFonts w:ascii="Times New Roman" w:hAnsi="Times New Roman" w:eastAsia="方正仿宋_GBK"/>
          <w:color w:val="000000"/>
          <w:kern w:val="0"/>
          <w:sz w:val="32"/>
          <w:szCs w:val="32"/>
          <w:u w:val="none"/>
        </w:rPr>
        <w:t>重度残疾人和残疾等级为三级的智力、精神残疾人，本人收入低于</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上年人均可支配收入，且其财产符合</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低收入家庭财产状况规定的；</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5.无民事行为能力、被宣告失踪或者在监狱服刑的人员，且其财产符合</w:t>
      </w:r>
      <w:r>
        <w:rPr>
          <w:rFonts w:hint="eastAsia" w:ascii="Times New Roman" w:hAnsi="Times New Roman" w:eastAsia="方正仿宋_GBK"/>
          <w:color w:val="000000"/>
          <w:kern w:val="0"/>
          <w:sz w:val="32"/>
          <w:szCs w:val="32"/>
          <w:u w:val="none"/>
        </w:rPr>
        <w:t>重庆市</w:t>
      </w:r>
      <w:r>
        <w:rPr>
          <w:rFonts w:ascii="Times New Roman" w:hAnsi="Times New Roman" w:eastAsia="方正仿宋_GBK"/>
          <w:color w:val="000000"/>
          <w:kern w:val="0"/>
          <w:sz w:val="32"/>
          <w:szCs w:val="32"/>
          <w:u w:val="none"/>
        </w:rPr>
        <w:t>低收入家庭财产状况规定的；</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Times New Roman" w:hAnsi="Times New Roman" w:eastAsia="方正仿宋_GBK"/>
          <w:color w:val="000000"/>
          <w:kern w:val="0"/>
          <w:sz w:val="32"/>
          <w:szCs w:val="32"/>
          <w:u w:val="none"/>
        </w:rPr>
        <w:t>6.重庆</w:t>
      </w:r>
      <w:r>
        <w:rPr>
          <w:rFonts w:ascii="Times New Roman" w:hAnsi="Times New Roman" w:eastAsia="方正仿宋_GBK"/>
          <w:color w:val="000000"/>
          <w:kern w:val="0"/>
          <w:sz w:val="32"/>
          <w:szCs w:val="32"/>
          <w:u w:val="none"/>
        </w:rPr>
        <w:t>市人民政府规定的其他情形。</w:t>
      </w:r>
    </w:p>
    <w:p>
      <w:pPr>
        <w:overflowPunct w:val="0"/>
        <w:adjustRightInd w:val="0"/>
        <w:snapToGrid w:val="0"/>
        <w:spacing w:line="276" w:lineRule="auto"/>
        <w:ind w:firstLine="640" w:firstLineChars="200"/>
        <w:rPr>
          <w:rFonts w:hint="eastAsia" w:ascii="方正黑体_GBK" w:hAnsi="方正黑体_GBK" w:eastAsia="方正黑体_GBK" w:cs="方正黑体_GBK"/>
          <w:color w:val="000000"/>
          <w:kern w:val="0"/>
          <w:sz w:val="32"/>
          <w:szCs w:val="32"/>
          <w:u w:val="none"/>
        </w:rPr>
      </w:pPr>
      <w:r>
        <w:rPr>
          <w:rFonts w:hint="eastAsia" w:ascii="方正黑体_GBK" w:hAnsi="方正黑体_GBK" w:eastAsia="方正黑体_GBK" w:cs="方正黑体_GBK"/>
          <w:color w:val="000000"/>
          <w:kern w:val="0"/>
          <w:sz w:val="32"/>
          <w:szCs w:val="32"/>
          <w:u w:val="none"/>
        </w:rPr>
        <w:t>三、优化特困人员的申请审批程序</w:t>
      </w:r>
    </w:p>
    <w:p>
      <w:pPr>
        <w:overflowPunct w:val="0"/>
        <w:adjustRightInd w:val="0"/>
        <w:snapToGrid w:val="0"/>
        <w:spacing w:line="276" w:lineRule="auto"/>
        <w:ind w:firstLine="640" w:firstLineChars="200"/>
        <w:rPr>
          <w:rFonts w:hint="eastAsia" w:ascii="方正楷体_GBK" w:hAnsi="方正楷体_GBK" w:eastAsia="方正楷体_GBK" w:cs="方正楷体_GBK"/>
          <w:color w:val="000000"/>
          <w:kern w:val="32"/>
          <w:sz w:val="32"/>
          <w:szCs w:val="32"/>
          <w:u w:val="none"/>
        </w:rPr>
      </w:pPr>
      <w:r>
        <w:rPr>
          <w:rFonts w:hint="eastAsia" w:ascii="方正楷体_GBK" w:hAnsi="方正楷体_GBK" w:eastAsia="方正楷体_GBK" w:cs="方正楷体_GBK"/>
          <w:color w:val="000000"/>
          <w:kern w:val="0"/>
          <w:sz w:val="32"/>
          <w:szCs w:val="32"/>
          <w:u w:val="none"/>
        </w:rPr>
        <w:t>（一）</w:t>
      </w:r>
      <w:r>
        <w:rPr>
          <w:rFonts w:hint="eastAsia" w:ascii="方正楷体_GBK" w:hAnsi="方正楷体_GBK" w:eastAsia="方正楷体_GBK" w:cs="方正楷体_GBK"/>
          <w:color w:val="000000"/>
          <w:kern w:val="32"/>
          <w:sz w:val="32"/>
          <w:szCs w:val="32"/>
          <w:u w:val="none"/>
        </w:rPr>
        <w:t>申请</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hint="eastAsia" w:ascii="方正仿宋_GBK" w:hAnsi="Times New Roman" w:eastAsia="方正仿宋_GBK"/>
          <w:color w:val="000000"/>
          <w:kern w:val="32"/>
          <w:sz w:val="32"/>
          <w:szCs w:val="32"/>
          <w:u w:val="none"/>
        </w:rPr>
        <w:t>申请特困人员救助供养，应当由本人向户籍所在地</w:t>
      </w:r>
      <w:r>
        <w:rPr>
          <w:rFonts w:hint="default" w:ascii="方正仿宋_GBK" w:hAnsi="Times New Roman" w:eastAsia="方正仿宋_GBK"/>
          <w:color w:val="000000"/>
          <w:kern w:val="32"/>
          <w:sz w:val="32"/>
          <w:szCs w:val="32"/>
          <w:u w:val="none"/>
          <w:lang w:val="en"/>
        </w:rPr>
        <w:t>镇街</w:t>
      </w:r>
      <w:r>
        <w:rPr>
          <w:rFonts w:hint="eastAsia" w:ascii="方正仿宋_GBK" w:hAnsi="Times New Roman" w:eastAsia="方正仿宋_GBK"/>
          <w:color w:val="000000"/>
          <w:kern w:val="32"/>
          <w:sz w:val="32"/>
          <w:szCs w:val="32"/>
          <w:u w:val="none"/>
        </w:rPr>
        <w:t>提出书面申请。社会救助窗口应当通过“一门受理、协同办理”社会救助信息系统实行随时登记，并出具申请材料一次性告知书、家庭经济状况核查授权书等。本人申请有困难的，可以委托代理人或村（居）民委员会代为提出申请。</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、村（居）民委员会应当及时了解掌握辖区内居民的生活情况，发现符合特困人员救助供养条件的人员，应当告知其救助供养政策，</w:t>
      </w:r>
      <w:r>
        <w:rPr>
          <w:rFonts w:ascii="Times New Roman" w:hAnsi="Times New Roman" w:eastAsia="方正仿宋_GBK"/>
          <w:color w:val="000000"/>
          <w:kern w:val="0"/>
          <w:sz w:val="32"/>
          <w:szCs w:val="32"/>
          <w:u w:val="none"/>
        </w:rPr>
        <w:t>对因无民事行为能力或者限制民事行为能力等原因无法提出申请的，应当主动帮助其申请。</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hint="eastAsia" w:ascii="方正仿宋_GBK" w:hAnsi="Times New Roman" w:eastAsia="方正仿宋_GBK"/>
          <w:color w:val="000000"/>
          <w:kern w:val="32"/>
          <w:sz w:val="32"/>
          <w:szCs w:val="32"/>
          <w:u w:val="none"/>
        </w:rPr>
        <w:t>申请人及其家庭成员与特困经办人员和村（居）民委员会成员有近亲属关系的，应当如实申明，</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、村（居）民委员会对其进行登记。申请人</w:t>
      </w:r>
      <w:r>
        <w:rPr>
          <w:rFonts w:hint="eastAsia" w:ascii="方正仿宋_GBK" w:hAnsi="Times New Roman" w:eastAsia="方正仿宋_GBK"/>
          <w:color w:val="000000"/>
          <w:kern w:val="32"/>
          <w:sz w:val="32"/>
          <w:szCs w:val="32"/>
          <w:u w:val="none"/>
          <w:lang w:eastAsia="zh-CN"/>
        </w:rPr>
        <w:t>及其法定义务人</w:t>
      </w:r>
      <w:r>
        <w:rPr>
          <w:rFonts w:hint="eastAsia" w:ascii="方正仿宋_GBK" w:hAnsi="Times New Roman" w:eastAsia="方正仿宋_GBK"/>
          <w:color w:val="000000"/>
          <w:kern w:val="32"/>
          <w:sz w:val="32"/>
          <w:szCs w:val="32"/>
          <w:u w:val="none"/>
        </w:rPr>
        <w:t>应当履行授权核查家庭经济状况的相关手续。</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ascii="Times New Roman" w:hAnsi="Times New Roman" w:eastAsia="方正仿宋_GBK"/>
          <w:color w:val="000000"/>
          <w:kern w:val="0"/>
          <w:sz w:val="32"/>
          <w:szCs w:val="32"/>
          <w:u w:val="none"/>
        </w:rPr>
        <w:t>申请材料主要包括本人有效身份证明，劳动能力、生活来源、财产状况以及赡养、抚养、扶养情况的书面声明，承诺所提供信息真实、完整的承诺书，残疾人应当提供中华人民共和国残疾人证。</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hint="eastAsia" w:ascii="方正仿宋_GBK" w:hAnsi="Times New Roman" w:eastAsia="方正仿宋_GBK"/>
          <w:color w:val="000000"/>
          <w:kern w:val="32"/>
          <w:sz w:val="32"/>
          <w:szCs w:val="32"/>
          <w:u w:val="none"/>
        </w:rPr>
        <w:t>特困经办人员是指涉及具体办理和分管特困人员救助供养受理、审核（包括家庭经济状况调查）、审批等事项的区民政局及</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工作人员。近亲属包括配偶、父母、子女、兄弟姐妹、祖父母、外祖父母、孙子女、外孙子女。</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（二）调查核实</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ascii="Times New Roman" w:hAnsi="Times New Roman" w:eastAsia="方正仿宋_GBK"/>
          <w:color w:val="000000"/>
          <w:kern w:val="0"/>
          <w:sz w:val="32"/>
          <w:szCs w:val="32"/>
          <w:u w:val="none"/>
          <w:lang w:val="en"/>
        </w:rPr>
        <w:t>各镇街</w:t>
      </w:r>
      <w:r>
        <w:rPr>
          <w:rFonts w:ascii="Times New Roman" w:hAnsi="Times New Roman" w:eastAsia="方正仿宋_GBK"/>
          <w:color w:val="000000"/>
          <w:kern w:val="0"/>
          <w:sz w:val="32"/>
          <w:szCs w:val="32"/>
          <w:u w:val="none"/>
        </w:rPr>
        <w:t>应当自受理申请之日起15个工作日内，</w:t>
      </w:r>
      <w:r>
        <w:rPr>
          <w:rFonts w:hint="eastAsia" w:ascii="方正仿宋_GBK" w:hAnsi="Times New Roman" w:eastAsia="方正仿宋_GBK"/>
          <w:color w:val="000000"/>
          <w:kern w:val="32"/>
          <w:sz w:val="32"/>
          <w:szCs w:val="32"/>
          <w:u w:val="none"/>
        </w:rPr>
        <w:t>通</w:t>
      </w:r>
      <w:r>
        <w:rPr>
          <w:rFonts w:hint="eastAsia" w:ascii="方正仿宋_GBK" w:hAnsi="方正仿宋_GBK" w:eastAsia="方正仿宋_GBK" w:cs="方正仿宋_GBK"/>
          <w:color w:val="000000"/>
          <w:kern w:val="32"/>
          <w:sz w:val="32"/>
          <w:szCs w:val="32"/>
          <w:u w:val="none"/>
        </w:rPr>
        <w:t>过“信息核对、入户调查、邻里走访、信函索证”等方式对申请人</w:t>
      </w:r>
      <w:r>
        <w:rPr>
          <w:rFonts w:hint="eastAsia" w:ascii="方正仿宋_GBK" w:hAnsi="Times New Roman" w:eastAsia="方正仿宋_GBK"/>
          <w:color w:val="000000"/>
          <w:kern w:val="32"/>
          <w:sz w:val="32"/>
          <w:szCs w:val="32"/>
          <w:u w:val="none"/>
        </w:rPr>
        <w:t>家庭经济状况和实际生活情况以及赡养、抚养、扶养状况进行调查核实。调查核实过程中，各镇街可视情况组织群众集中评议，在村（居）民委员会协助下，对申请人书面声明内容的真实性、完整性和调查核实结果的客观性进行评议。群众评议程序参照最低生活保障集中民主评议程序进行。</w:t>
      </w:r>
    </w:p>
    <w:p>
      <w:pPr>
        <w:overflowPunct w:val="0"/>
        <w:adjustRightInd w:val="0"/>
        <w:snapToGrid w:val="0"/>
        <w:spacing w:line="276" w:lineRule="auto"/>
        <w:ind w:firstLine="640" w:firstLineChars="200"/>
        <w:rPr>
          <w:rFonts w:ascii="Times New Roman" w:hAnsi="Times New Roman"/>
          <w:color w:val="000000"/>
          <w:kern w:val="32"/>
          <w:sz w:val="32"/>
          <w:szCs w:val="32"/>
          <w:u w:val="none"/>
        </w:rPr>
      </w:pPr>
      <w:r>
        <w:rPr>
          <w:rFonts w:ascii="Times New Roman" w:hAnsi="Times New Roman" w:eastAsia="方正楷体_GBK"/>
          <w:color w:val="000000"/>
          <w:kern w:val="32"/>
          <w:sz w:val="32"/>
          <w:szCs w:val="32"/>
          <w:u w:val="none"/>
        </w:rPr>
        <w:t>（三）审核及评审</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hint="eastAsia" w:ascii="方正仿宋_GBK" w:hAnsi="Times New Roman" w:eastAsia="方正仿宋_GBK"/>
          <w:color w:val="000000"/>
          <w:kern w:val="32"/>
          <w:sz w:val="32"/>
          <w:szCs w:val="32"/>
          <w:u w:val="none"/>
        </w:rPr>
        <w:t>特困人员审核应实行集体评审制度。</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应成立</w:t>
      </w:r>
      <w:r>
        <w:rPr>
          <w:rFonts w:ascii="Times New Roman" w:hAnsi="Times New Roman" w:eastAsia="方正仿宋_GBK"/>
          <w:color w:val="000000"/>
          <w:kern w:val="32"/>
          <w:sz w:val="32"/>
          <w:szCs w:val="32"/>
          <w:u w:val="none"/>
        </w:rPr>
        <w:t>7</w:t>
      </w:r>
      <w:r>
        <w:rPr>
          <w:rFonts w:hint="eastAsia" w:ascii="方正仿宋_GBK" w:hAnsi="Times New Roman" w:eastAsia="方正仿宋_GBK"/>
          <w:color w:val="000000"/>
          <w:kern w:val="32"/>
          <w:sz w:val="32"/>
          <w:szCs w:val="32"/>
          <w:u w:val="none"/>
        </w:rPr>
        <w:t>—</w:t>
      </w:r>
      <w:r>
        <w:rPr>
          <w:rFonts w:ascii="Times New Roman" w:hAnsi="Times New Roman" w:eastAsia="方正仿宋_GBK"/>
          <w:color w:val="000000"/>
          <w:kern w:val="32"/>
          <w:sz w:val="32"/>
          <w:szCs w:val="32"/>
          <w:u w:val="none"/>
        </w:rPr>
        <w:t>9</w:t>
      </w:r>
      <w:r>
        <w:rPr>
          <w:rFonts w:hint="eastAsia" w:ascii="方正仿宋_GBK" w:hAnsi="Times New Roman" w:eastAsia="方正仿宋_GBK"/>
          <w:color w:val="000000"/>
          <w:kern w:val="32"/>
          <w:sz w:val="32"/>
          <w:szCs w:val="32"/>
          <w:u w:val="none"/>
        </w:rPr>
        <w:t>人的特困人员认定评审小组，通过会议形式对本辖区特困人员进行认定并形成集体审核意见。</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（四）公示</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kern w:val="32"/>
          <w:sz w:val="32"/>
          <w:szCs w:val="32"/>
          <w:u w:val="none"/>
        </w:rPr>
      </w:pPr>
      <w:r>
        <w:rPr>
          <w:rFonts w:ascii="方正仿宋_GBK" w:hAnsi="方正仿宋_GBK" w:eastAsia="方正仿宋_GBK" w:cs="方正仿宋_GBK"/>
          <w:color w:val="000000"/>
          <w:kern w:val="32"/>
          <w:sz w:val="32"/>
          <w:szCs w:val="32"/>
          <w:u w:val="none"/>
          <w:lang w:val="en"/>
        </w:rPr>
        <w:t>各镇街</w:t>
      </w:r>
      <w:r>
        <w:rPr>
          <w:rFonts w:hint="eastAsia" w:ascii="方正仿宋_GBK" w:hAnsi="方正仿宋_GBK" w:eastAsia="方正仿宋_GBK" w:cs="方正仿宋_GBK"/>
          <w:color w:val="000000"/>
          <w:kern w:val="32"/>
          <w:sz w:val="32"/>
          <w:szCs w:val="32"/>
          <w:u w:val="none"/>
        </w:rPr>
        <w:t>应当将审核意见在申请人所在的村（居）</w:t>
      </w:r>
      <w:r>
        <w:rPr>
          <w:rFonts w:hint="eastAsia" w:ascii="方正仿宋_GBK" w:hAnsi="方正仿宋_GBK" w:eastAsia="方正仿宋_GBK" w:cs="方正仿宋_GBK"/>
          <w:color w:val="000000"/>
          <w:kern w:val="32"/>
          <w:sz w:val="32"/>
          <w:szCs w:val="32"/>
          <w:u w:val="none"/>
          <w:lang w:eastAsia="zh-CN"/>
        </w:rPr>
        <w:t>社区</w:t>
      </w:r>
      <w:r>
        <w:rPr>
          <w:rFonts w:hint="eastAsia" w:ascii="方正仿宋_GBK" w:hAnsi="方正仿宋_GBK" w:eastAsia="方正仿宋_GBK" w:cs="方正仿宋_GBK"/>
          <w:color w:val="000000"/>
          <w:kern w:val="32"/>
          <w:sz w:val="32"/>
          <w:szCs w:val="32"/>
          <w:u w:val="none"/>
        </w:rPr>
        <w:t>公示，公示期为</w:t>
      </w:r>
      <w:r>
        <w:rPr>
          <w:rFonts w:hint="eastAsia" w:ascii="Times New Roman" w:hAnsi="Times New Roman" w:eastAsia="方正仿宋_GBK"/>
          <w:color w:val="000000"/>
          <w:kern w:val="32"/>
          <w:sz w:val="32"/>
          <w:szCs w:val="32"/>
          <w:u w:val="none"/>
        </w:rPr>
        <w:t>7</w:t>
      </w:r>
      <w:r>
        <w:rPr>
          <w:rFonts w:hint="eastAsia" w:ascii="方正仿宋_GBK" w:hAnsi="方正仿宋_GBK" w:eastAsia="方正仿宋_GBK" w:cs="方正仿宋_GBK"/>
          <w:color w:val="000000"/>
          <w:kern w:val="32"/>
          <w:sz w:val="32"/>
          <w:szCs w:val="32"/>
          <w:u w:val="none"/>
        </w:rPr>
        <w:t>天。公示期满无异议的，</w:t>
      </w:r>
      <w:r>
        <w:rPr>
          <w:rFonts w:ascii="方正仿宋_GBK" w:hAnsi="方正仿宋_GBK" w:eastAsia="方正仿宋_GBK" w:cs="方正仿宋_GBK"/>
          <w:color w:val="000000"/>
          <w:kern w:val="32"/>
          <w:sz w:val="32"/>
          <w:szCs w:val="32"/>
          <w:u w:val="none"/>
          <w:lang w:val="en"/>
        </w:rPr>
        <w:t>各镇街</w:t>
      </w:r>
      <w:r>
        <w:rPr>
          <w:rFonts w:hint="eastAsia" w:ascii="方正仿宋_GBK" w:hAnsi="方正仿宋_GBK" w:eastAsia="方正仿宋_GBK" w:cs="方正仿宋_GBK"/>
          <w:color w:val="000000"/>
          <w:kern w:val="32"/>
          <w:sz w:val="32"/>
          <w:szCs w:val="32"/>
          <w:u w:val="none"/>
        </w:rPr>
        <w:t>应当将审核意见连同申请、调查核实等相关材料报送区民政局审批。对公示内容有异议的，</w:t>
      </w:r>
      <w:r>
        <w:rPr>
          <w:rFonts w:ascii="方正仿宋_GBK" w:hAnsi="方正仿宋_GBK" w:eastAsia="方正仿宋_GBK" w:cs="方正仿宋_GBK"/>
          <w:color w:val="000000"/>
          <w:kern w:val="32"/>
          <w:sz w:val="32"/>
          <w:szCs w:val="32"/>
          <w:u w:val="none"/>
          <w:lang w:val="en"/>
        </w:rPr>
        <w:t>各镇街</w:t>
      </w:r>
      <w:r>
        <w:rPr>
          <w:rFonts w:hint="eastAsia" w:ascii="方正仿宋_GBK" w:hAnsi="方正仿宋_GBK" w:eastAsia="方正仿宋_GBK" w:cs="方正仿宋_GBK"/>
          <w:color w:val="000000"/>
          <w:kern w:val="32"/>
          <w:sz w:val="32"/>
          <w:szCs w:val="32"/>
          <w:u w:val="none"/>
        </w:rPr>
        <w:t>应当重新组织调查核实，在</w:t>
      </w:r>
      <w:r>
        <w:rPr>
          <w:rFonts w:ascii="Times New Roman" w:hAnsi="Times New Roman" w:eastAsia="方正仿宋_GBK"/>
          <w:color w:val="000000"/>
          <w:kern w:val="32"/>
          <w:sz w:val="32"/>
          <w:szCs w:val="32"/>
          <w:u w:val="none"/>
        </w:rPr>
        <w:t>15</w:t>
      </w:r>
      <w:r>
        <w:rPr>
          <w:rFonts w:hint="eastAsia" w:ascii="方正仿宋_GBK" w:hAnsi="方正仿宋_GBK" w:eastAsia="方正仿宋_GBK" w:cs="方正仿宋_GBK"/>
          <w:color w:val="000000"/>
          <w:kern w:val="32"/>
          <w:sz w:val="32"/>
          <w:szCs w:val="32"/>
          <w:u w:val="none"/>
        </w:rPr>
        <w:t>个工作日内提出审核意见，并重新公示。</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（五）区民政局审批</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kern w:val="32"/>
          <w:sz w:val="32"/>
          <w:szCs w:val="32"/>
          <w:u w:val="none"/>
        </w:rPr>
      </w:pPr>
      <w:r>
        <w:rPr>
          <w:rFonts w:ascii="Times New Roman" w:hAnsi="Times New Roman" w:eastAsia="方正仿宋_GBK"/>
          <w:bCs/>
          <w:color w:val="000000"/>
          <w:kern w:val="32"/>
          <w:sz w:val="32"/>
          <w:szCs w:val="32"/>
          <w:u w:val="none"/>
        </w:rPr>
        <w:t>1.</w:t>
      </w:r>
      <w:r>
        <w:rPr>
          <w:rFonts w:hint="eastAsia" w:ascii="方正仿宋_GBK" w:hAnsi="方正仿宋_GBK" w:eastAsia="方正仿宋_GBK" w:cs="方正仿宋_GBK"/>
          <w:bCs/>
          <w:color w:val="000000"/>
          <w:kern w:val="32"/>
          <w:sz w:val="32"/>
          <w:szCs w:val="32"/>
          <w:u w:val="none"/>
        </w:rPr>
        <w:t>材料审查。</w:t>
      </w:r>
      <w:r>
        <w:rPr>
          <w:rFonts w:hint="eastAsia" w:ascii="方正仿宋_GBK" w:hAnsi="方正仿宋_GBK" w:eastAsia="方正仿宋_GBK" w:cs="方正仿宋_GBK"/>
          <w:color w:val="000000"/>
          <w:kern w:val="32"/>
          <w:sz w:val="32"/>
          <w:szCs w:val="32"/>
          <w:u w:val="none"/>
        </w:rPr>
        <w:t>全面审查</w:t>
      </w:r>
      <w:r>
        <w:rPr>
          <w:rFonts w:ascii="方正仿宋_GBK" w:hAnsi="方正仿宋_GBK" w:eastAsia="方正仿宋_GBK" w:cs="方正仿宋_GBK"/>
          <w:color w:val="000000"/>
          <w:kern w:val="32"/>
          <w:sz w:val="32"/>
          <w:szCs w:val="32"/>
          <w:u w:val="none"/>
          <w:lang w:val="en"/>
        </w:rPr>
        <w:t>各镇街</w:t>
      </w:r>
      <w:r>
        <w:rPr>
          <w:rFonts w:hint="eastAsia" w:ascii="方正仿宋_GBK" w:hAnsi="方正仿宋_GBK" w:eastAsia="方正仿宋_GBK" w:cs="方正仿宋_GBK"/>
          <w:color w:val="000000"/>
          <w:kern w:val="32"/>
          <w:sz w:val="32"/>
          <w:szCs w:val="32"/>
          <w:u w:val="none"/>
        </w:rPr>
        <w:t>上报的申请材料、调查材料、公示情况和初审意见等程序中形成的材料。材料不完备的应及时退回相关</w:t>
      </w:r>
      <w:r>
        <w:rPr>
          <w:rFonts w:ascii="方正仿宋_GBK" w:hAnsi="方正仿宋_GBK" w:eastAsia="方正仿宋_GBK" w:cs="方正仿宋_GBK"/>
          <w:color w:val="000000"/>
          <w:kern w:val="32"/>
          <w:sz w:val="32"/>
          <w:szCs w:val="32"/>
          <w:u w:val="none"/>
          <w:lang w:val="en"/>
        </w:rPr>
        <w:t>镇街</w:t>
      </w:r>
      <w:r>
        <w:rPr>
          <w:rFonts w:hint="eastAsia" w:ascii="方正仿宋_GBK" w:hAnsi="方正仿宋_GBK" w:eastAsia="方正仿宋_GBK" w:cs="方正仿宋_GBK"/>
          <w:color w:val="000000"/>
          <w:kern w:val="32"/>
          <w:sz w:val="32"/>
          <w:szCs w:val="32"/>
          <w:u w:val="none"/>
        </w:rPr>
        <w:t>补齐后重新上报。</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kern w:val="32"/>
          <w:sz w:val="32"/>
          <w:szCs w:val="32"/>
          <w:u w:val="none"/>
        </w:rPr>
      </w:pPr>
      <w:r>
        <w:rPr>
          <w:rFonts w:ascii="Times New Roman" w:hAnsi="Times New Roman" w:eastAsia="方正仿宋_GBK"/>
          <w:bCs/>
          <w:color w:val="000000"/>
          <w:kern w:val="32"/>
          <w:sz w:val="32"/>
          <w:szCs w:val="32"/>
          <w:u w:val="none"/>
        </w:rPr>
        <w:t>2.</w:t>
      </w:r>
      <w:r>
        <w:rPr>
          <w:rFonts w:hint="eastAsia" w:ascii="方正仿宋_GBK" w:hAnsi="方正仿宋_GBK" w:eastAsia="方正仿宋_GBK" w:cs="方正仿宋_GBK"/>
          <w:bCs/>
          <w:color w:val="000000"/>
          <w:kern w:val="32"/>
          <w:sz w:val="32"/>
          <w:szCs w:val="32"/>
          <w:u w:val="none"/>
        </w:rPr>
        <w:t>随机抽查。</w:t>
      </w:r>
      <w:r>
        <w:rPr>
          <w:rFonts w:hint="eastAsia" w:ascii="方正仿宋_GBK" w:hAnsi="方正仿宋_GBK" w:eastAsia="方正仿宋_GBK" w:cs="方正仿宋_GBK"/>
          <w:color w:val="000000"/>
          <w:kern w:val="32"/>
          <w:sz w:val="32"/>
          <w:szCs w:val="32"/>
          <w:u w:val="none"/>
        </w:rPr>
        <w:t>根据上报的申请材料进行随机抽查。对已经进行近亲属登记的特困人员救助供养申请，要逐一核实，按照不低于</w:t>
      </w:r>
      <w:r>
        <w:rPr>
          <w:rFonts w:hint="eastAsia" w:ascii="Times New Roman" w:hAnsi="Times New Roman" w:eastAsia="方正仿宋_GBK"/>
          <w:bCs/>
          <w:color w:val="000000"/>
          <w:kern w:val="32"/>
          <w:sz w:val="32"/>
          <w:szCs w:val="32"/>
          <w:u w:val="none"/>
        </w:rPr>
        <w:t>30%</w:t>
      </w:r>
      <w:r>
        <w:rPr>
          <w:rFonts w:hint="eastAsia" w:ascii="方正仿宋_GBK" w:hAnsi="方正仿宋_GBK" w:eastAsia="方正仿宋_GBK" w:cs="方正仿宋_GBK"/>
          <w:color w:val="000000"/>
          <w:kern w:val="32"/>
          <w:sz w:val="32"/>
          <w:szCs w:val="32"/>
          <w:u w:val="none"/>
        </w:rPr>
        <w:t>的比例随机抽查核实。</w:t>
      </w:r>
    </w:p>
    <w:p>
      <w:pPr>
        <w:overflowPunct w:val="0"/>
        <w:adjustRightInd w:val="0"/>
        <w:snapToGrid w:val="0"/>
        <w:spacing w:line="276" w:lineRule="auto"/>
        <w:ind w:firstLine="640" w:firstLineChars="200"/>
        <w:rPr>
          <w:rFonts w:hint="eastAsia" w:ascii="方正仿宋_GBK" w:hAnsi="Times New Roman" w:eastAsia="方正仿宋_GBK"/>
          <w:color w:val="000000"/>
          <w:sz w:val="32"/>
          <w:szCs w:val="32"/>
          <w:u w:val="none"/>
          <w:shd w:val="clear" w:color="auto" w:fill="FFFFFF"/>
        </w:rPr>
      </w:pPr>
      <w:r>
        <w:rPr>
          <w:rFonts w:ascii="Times New Roman" w:hAnsi="Times New Roman" w:eastAsia="方正仿宋_GBK"/>
          <w:bCs/>
          <w:color w:val="000000"/>
          <w:kern w:val="32"/>
          <w:sz w:val="32"/>
          <w:szCs w:val="32"/>
          <w:u w:val="none"/>
        </w:rPr>
        <w:t>3.</w:t>
      </w:r>
      <w:r>
        <w:rPr>
          <w:rFonts w:hint="eastAsia" w:ascii="方正仿宋_GBK" w:hAnsi="方正仿宋_GBK" w:eastAsia="方正仿宋_GBK" w:cs="方正仿宋_GBK"/>
          <w:bCs/>
          <w:color w:val="000000"/>
          <w:kern w:val="32"/>
          <w:sz w:val="32"/>
          <w:szCs w:val="32"/>
          <w:u w:val="none"/>
        </w:rPr>
        <w:t>集体审议。在</w:t>
      </w:r>
      <w:r>
        <w:rPr>
          <w:rFonts w:ascii="Times New Roman" w:hAnsi="Times New Roman" w:eastAsia="方正仿宋_GBK"/>
          <w:bCs/>
          <w:color w:val="000000"/>
          <w:kern w:val="32"/>
          <w:sz w:val="32"/>
          <w:szCs w:val="32"/>
          <w:u w:val="none"/>
        </w:rPr>
        <w:t>15</w:t>
      </w:r>
      <w:r>
        <w:rPr>
          <w:rFonts w:hint="eastAsia" w:ascii="方正仿宋_GBK" w:hAnsi="方正仿宋_GBK" w:eastAsia="方正仿宋_GBK" w:cs="方正仿宋_GBK"/>
          <w:bCs/>
          <w:color w:val="000000"/>
          <w:kern w:val="32"/>
          <w:sz w:val="32"/>
          <w:szCs w:val="32"/>
          <w:u w:val="none"/>
        </w:rPr>
        <w:t>个工作日内</w:t>
      </w:r>
      <w:r>
        <w:rPr>
          <w:rFonts w:hint="eastAsia" w:ascii="方正仿宋_GBK" w:hAnsi="Times New Roman" w:eastAsia="方正仿宋_GBK"/>
          <w:color w:val="000000"/>
          <w:kern w:val="32"/>
          <w:sz w:val="32"/>
          <w:szCs w:val="32"/>
          <w:u w:val="none"/>
        </w:rPr>
        <w:t>通过集体会议形成审批意见及相应的会议记录（纪要）。审批中有疑问、有举报或需重点调查的，区民政局应当会同</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 xml:space="preserve">在村（居）民委员会协助下进行调查核实。 </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ascii="Times New Roman" w:hAnsi="Times New Roman" w:eastAsia="方正仿宋_GBK"/>
          <w:bCs/>
          <w:color w:val="000000"/>
          <w:kern w:val="32"/>
          <w:sz w:val="32"/>
          <w:szCs w:val="32"/>
          <w:u w:val="none"/>
        </w:rPr>
        <w:t>4</w:t>
      </w:r>
      <w:r>
        <w:rPr>
          <w:rFonts w:hint="eastAsia" w:ascii="方正仿宋_GBK" w:hAnsi="方正仿宋_GBK" w:eastAsia="方正仿宋_GBK" w:cs="方正仿宋_GBK"/>
          <w:bCs/>
          <w:color w:val="000000"/>
          <w:kern w:val="32"/>
          <w:sz w:val="32"/>
          <w:szCs w:val="32"/>
          <w:u w:val="none"/>
        </w:rPr>
        <w:t>.作出审批决定。</w:t>
      </w:r>
      <w:r>
        <w:rPr>
          <w:rFonts w:hint="eastAsia" w:ascii="方正仿宋_GBK" w:hAnsi="Times New Roman" w:eastAsia="方正仿宋_GBK"/>
          <w:color w:val="000000"/>
          <w:kern w:val="32"/>
          <w:sz w:val="32"/>
          <w:szCs w:val="32"/>
          <w:u w:val="none"/>
        </w:rPr>
        <w:t>出具特困人员救助供养审批结果通知书；对其中不符合条件的，</w:t>
      </w:r>
      <w:r>
        <w:rPr>
          <w:rFonts w:ascii="Times New Roman" w:hAnsi="Times New Roman" w:eastAsia="方正仿宋_GBK"/>
          <w:color w:val="000000"/>
          <w:kern w:val="0"/>
          <w:sz w:val="32"/>
          <w:szCs w:val="32"/>
          <w:u w:val="none"/>
        </w:rPr>
        <w:t>应当在作出决定3个工作日内通过</w:t>
      </w:r>
      <w:r>
        <w:rPr>
          <w:rFonts w:hint="default" w:ascii="Times New Roman" w:hAnsi="Times New Roman" w:eastAsia="方正仿宋_GBK"/>
          <w:color w:val="000000"/>
          <w:kern w:val="0"/>
          <w:sz w:val="32"/>
          <w:szCs w:val="32"/>
          <w:u w:val="none"/>
          <w:lang w:val="en"/>
        </w:rPr>
        <w:t>镇街</w:t>
      </w:r>
      <w:r>
        <w:rPr>
          <w:rFonts w:ascii="Times New Roman" w:hAnsi="Times New Roman" w:eastAsia="方正仿宋_GBK"/>
          <w:color w:val="000000"/>
          <w:kern w:val="0"/>
          <w:sz w:val="32"/>
          <w:szCs w:val="32"/>
          <w:u w:val="none"/>
        </w:rPr>
        <w:t>书面告知申请人或者其代理人并说明理由</w:t>
      </w:r>
      <w:r>
        <w:rPr>
          <w:rFonts w:hint="eastAsia" w:ascii="方正仿宋_GBK" w:hAnsi="Times New Roman" w:eastAsia="方正仿宋_GBK"/>
          <w:color w:val="000000"/>
          <w:kern w:val="32"/>
          <w:sz w:val="32"/>
          <w:szCs w:val="32"/>
          <w:u w:val="none"/>
        </w:rPr>
        <w:t>。申请审批材料（包括不予纳入的）应当及时交回</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存档。</w:t>
      </w:r>
      <w:r>
        <w:rPr>
          <w:rFonts w:ascii="方正仿宋_GBK" w:hAnsi="Times New Roman" w:eastAsia="方正仿宋_GBK"/>
          <w:color w:val="000000"/>
          <w:kern w:val="32"/>
          <w:sz w:val="32"/>
          <w:szCs w:val="32"/>
          <w:u w:val="none"/>
          <w:lang w:val="en"/>
        </w:rPr>
        <w:t>各镇街</w:t>
      </w:r>
      <w:r>
        <w:rPr>
          <w:rFonts w:hint="eastAsia" w:ascii="方正仿宋_GBK" w:hAnsi="Times New Roman" w:eastAsia="方正仿宋_GBK"/>
          <w:color w:val="000000"/>
          <w:kern w:val="32"/>
          <w:sz w:val="32"/>
          <w:szCs w:val="32"/>
          <w:u w:val="none"/>
        </w:rPr>
        <w:t>将批准的特困人员在其所在村（社区）公示。</w:t>
      </w:r>
    </w:p>
    <w:p>
      <w:pPr>
        <w:overflowPunct w:val="0"/>
        <w:adjustRightInd w:val="0"/>
        <w:snapToGrid w:val="0"/>
        <w:spacing w:line="276" w:lineRule="auto"/>
        <w:ind w:firstLine="640" w:firstLineChars="200"/>
        <w:rPr>
          <w:rFonts w:hint="eastAsia" w:ascii="方正楷体_GBK" w:hAnsi="Times New Roman" w:eastAsia="方正楷体_GBK"/>
          <w:color w:val="000000"/>
          <w:kern w:val="32"/>
          <w:sz w:val="32"/>
          <w:szCs w:val="32"/>
          <w:u w:val="none"/>
        </w:rPr>
      </w:pPr>
      <w:r>
        <w:rPr>
          <w:rFonts w:hint="eastAsia" w:ascii="方正楷体_GBK" w:hAnsi="Times New Roman" w:eastAsia="方正楷体_GBK"/>
          <w:color w:val="000000"/>
          <w:kern w:val="32"/>
          <w:sz w:val="32"/>
          <w:szCs w:val="32"/>
          <w:u w:val="none"/>
        </w:rPr>
        <w:t>（六）发放特困证和基本生活费</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ascii="Times New Roman" w:hAnsi="Times New Roman" w:eastAsia="方正仿宋_GBK"/>
          <w:bCs/>
          <w:color w:val="000000"/>
          <w:kern w:val="32"/>
          <w:sz w:val="32"/>
          <w:szCs w:val="32"/>
          <w:u w:val="none"/>
        </w:rPr>
        <w:t>1.</w:t>
      </w:r>
      <w:r>
        <w:rPr>
          <w:rFonts w:hint="eastAsia" w:ascii="方正仿宋_GBK" w:hAnsi="方正仿宋_GBK" w:eastAsia="方正仿宋_GBK"/>
          <w:bCs/>
          <w:color w:val="000000"/>
          <w:kern w:val="32"/>
          <w:sz w:val="32"/>
          <w:szCs w:val="32"/>
          <w:u w:val="none"/>
        </w:rPr>
        <w:t>发放特困证。</w:t>
      </w:r>
      <w:r>
        <w:rPr>
          <w:rFonts w:hint="eastAsia" w:ascii="方正仿宋_GBK" w:hAnsi="方正仿宋_GBK" w:eastAsia="方正仿宋_GBK"/>
          <w:bCs/>
          <w:color w:val="000000"/>
          <w:kern w:val="32"/>
          <w:sz w:val="32"/>
          <w:szCs w:val="32"/>
          <w:u w:val="none"/>
          <w:lang w:eastAsia="zh-CN"/>
        </w:rPr>
        <w:t>各</w:t>
      </w:r>
      <w:r>
        <w:rPr>
          <w:rFonts w:hint="eastAsia" w:ascii="方正仿宋_GBK" w:hAnsi="Times New Roman" w:eastAsia="方正仿宋_GBK"/>
          <w:color w:val="000000"/>
          <w:kern w:val="32"/>
          <w:sz w:val="32"/>
          <w:szCs w:val="32"/>
          <w:u w:val="none"/>
        </w:rPr>
        <w:t>镇街民政和社会事务办根据审批结果填写《特困人员救助供养证》及有效期，并加盖印章，通过村（居）民委员会或集中供养服务机构发放到特困人员或其代理人。</w:t>
      </w:r>
    </w:p>
    <w:p>
      <w:pPr>
        <w:overflowPunct w:val="0"/>
        <w:adjustRightInd w:val="0"/>
        <w:snapToGrid w:val="0"/>
        <w:spacing w:line="276" w:lineRule="auto"/>
        <w:ind w:firstLine="640" w:firstLineChars="200"/>
        <w:rPr>
          <w:rFonts w:hint="eastAsia" w:ascii="方正仿宋_GBK" w:hAnsi="Times New Roman" w:eastAsia="方正仿宋_GBK"/>
          <w:color w:val="000000"/>
          <w:kern w:val="32"/>
          <w:sz w:val="32"/>
          <w:szCs w:val="32"/>
          <w:u w:val="none"/>
        </w:rPr>
      </w:pPr>
      <w:r>
        <w:rPr>
          <w:rFonts w:ascii="Times New Roman" w:hAnsi="Times New Roman" w:eastAsia="方正仿宋_GBK"/>
          <w:bCs/>
          <w:color w:val="000000"/>
          <w:kern w:val="32"/>
          <w:sz w:val="32"/>
          <w:szCs w:val="32"/>
          <w:u w:val="none"/>
        </w:rPr>
        <w:t>2.</w:t>
      </w:r>
      <w:r>
        <w:rPr>
          <w:rFonts w:hint="eastAsia" w:ascii="方正仿宋_GBK" w:hAnsi="方正仿宋_GBK" w:eastAsia="方正仿宋_GBK"/>
          <w:bCs/>
          <w:color w:val="000000"/>
          <w:kern w:val="32"/>
          <w:sz w:val="32"/>
          <w:szCs w:val="32"/>
          <w:u w:val="none"/>
        </w:rPr>
        <w:t>发放特困人员基本生活费。</w:t>
      </w:r>
      <w:r>
        <w:rPr>
          <w:rFonts w:hint="eastAsia" w:ascii="方正仿宋_GBK" w:hAnsi="Times New Roman" w:eastAsia="方正仿宋_GBK"/>
          <w:color w:val="000000"/>
          <w:kern w:val="32"/>
          <w:sz w:val="32"/>
          <w:szCs w:val="32"/>
          <w:u w:val="none"/>
        </w:rPr>
        <w:t>特困人员基本生活费从批准次月起按月发放。由区民政</w:t>
      </w:r>
      <w:r>
        <w:rPr>
          <w:rFonts w:hint="eastAsia" w:ascii="方正仿宋_GBK" w:hAnsi="方正仿宋_GBK" w:eastAsia="方正仿宋_GBK"/>
          <w:color w:val="000000"/>
          <w:kern w:val="32"/>
          <w:sz w:val="32"/>
          <w:szCs w:val="32"/>
          <w:u w:val="none"/>
        </w:rPr>
        <w:t>局采集</w:t>
      </w:r>
      <w:r>
        <w:rPr>
          <w:rFonts w:hint="eastAsia" w:ascii="方正仿宋_GBK" w:hAnsi="Times New Roman" w:eastAsia="方正仿宋_GBK"/>
          <w:color w:val="000000"/>
          <w:kern w:val="32"/>
          <w:sz w:val="32"/>
          <w:szCs w:val="32"/>
          <w:u w:val="none"/>
        </w:rPr>
        <w:t>“</w:t>
      </w:r>
      <w:r>
        <w:rPr>
          <w:rFonts w:hint="eastAsia" w:ascii="方正仿宋_GBK" w:hAnsi="方正仿宋_GBK" w:eastAsia="方正仿宋_GBK"/>
          <w:color w:val="000000"/>
          <w:kern w:val="32"/>
          <w:sz w:val="32"/>
          <w:szCs w:val="32"/>
          <w:u w:val="none"/>
        </w:rPr>
        <w:t>特困人员救助供养信息管理系统</w:t>
      </w:r>
      <w:r>
        <w:rPr>
          <w:rFonts w:hint="eastAsia" w:ascii="方正仿宋_GBK" w:hAnsi="Times New Roman" w:eastAsia="方正仿宋_GBK"/>
          <w:color w:val="000000"/>
          <w:kern w:val="32"/>
          <w:sz w:val="32"/>
          <w:szCs w:val="32"/>
          <w:u w:val="none"/>
        </w:rPr>
        <w:t>”</w:t>
      </w:r>
      <w:r>
        <w:rPr>
          <w:rFonts w:hint="eastAsia" w:ascii="方正仿宋_GBK" w:hAnsi="方正仿宋_GBK" w:eastAsia="方正仿宋_GBK"/>
          <w:color w:val="000000"/>
          <w:kern w:val="32"/>
          <w:sz w:val="32"/>
          <w:szCs w:val="32"/>
          <w:u w:val="none"/>
        </w:rPr>
        <w:t>的数据，将全区特困人</w:t>
      </w:r>
      <w:r>
        <w:rPr>
          <w:rFonts w:hint="eastAsia" w:ascii="方正仿宋_GBK" w:hAnsi="Times New Roman" w:eastAsia="方正仿宋_GBK"/>
          <w:color w:val="000000"/>
          <w:kern w:val="32"/>
          <w:sz w:val="32"/>
          <w:szCs w:val="32"/>
          <w:u w:val="none"/>
        </w:rPr>
        <w:t>员基本生活费汇总送区财政局审核后拨付到</w:t>
      </w:r>
      <w:r>
        <w:rPr>
          <w:rFonts w:hint="eastAsia" w:ascii="方正仿宋_GBK" w:hAnsi="Times New Roman" w:eastAsia="方正仿宋_GBK"/>
          <w:color w:val="000000"/>
          <w:kern w:val="32"/>
          <w:sz w:val="32"/>
          <w:szCs w:val="32"/>
          <w:u w:val="none"/>
          <w:lang w:eastAsia="zh-CN"/>
        </w:rPr>
        <w:t>各</w:t>
      </w:r>
      <w:r>
        <w:rPr>
          <w:rFonts w:hint="eastAsia" w:ascii="方正仿宋_GBK" w:hAnsi="Times New Roman" w:eastAsia="方正仿宋_GBK"/>
          <w:color w:val="000000"/>
          <w:kern w:val="32"/>
          <w:sz w:val="32"/>
          <w:szCs w:val="32"/>
          <w:u w:val="none"/>
        </w:rPr>
        <w:t>镇街财政办通过银行打卡发放。</w:t>
      </w:r>
    </w:p>
    <w:p>
      <w:pPr>
        <w:overflowPunct w:val="0"/>
        <w:adjustRightInd w:val="0"/>
        <w:snapToGrid w:val="0"/>
        <w:spacing w:line="276" w:lineRule="auto"/>
        <w:ind w:firstLine="640" w:firstLineChars="200"/>
        <w:rPr>
          <w:rFonts w:ascii="Times New Roman" w:hAnsi="Times New Roman" w:eastAsia="方正黑体_GBK"/>
          <w:color w:val="000000"/>
          <w:kern w:val="0"/>
          <w:sz w:val="32"/>
          <w:szCs w:val="32"/>
          <w:u w:val="none"/>
        </w:rPr>
      </w:pPr>
      <w:r>
        <w:rPr>
          <w:rFonts w:hint="eastAsia" w:ascii="Times New Roman" w:hAnsi="Times New Roman" w:eastAsia="方正黑体_GBK"/>
          <w:color w:val="000000"/>
          <w:kern w:val="0"/>
          <w:sz w:val="32"/>
          <w:szCs w:val="32"/>
          <w:u w:val="none"/>
        </w:rPr>
        <w:t>四</w:t>
      </w:r>
      <w:r>
        <w:rPr>
          <w:rFonts w:ascii="Times New Roman" w:hAnsi="Times New Roman" w:eastAsia="方正黑体_GBK"/>
          <w:color w:val="000000"/>
          <w:kern w:val="0"/>
          <w:sz w:val="32"/>
          <w:szCs w:val="32"/>
          <w:u w:val="none"/>
        </w:rPr>
        <w:t>、加强特困人员</w:t>
      </w:r>
      <w:r>
        <w:rPr>
          <w:rFonts w:hint="eastAsia" w:ascii="Times New Roman" w:hAnsi="Times New Roman" w:eastAsia="方正黑体_GBK"/>
          <w:color w:val="000000"/>
          <w:kern w:val="0"/>
          <w:sz w:val="32"/>
          <w:szCs w:val="32"/>
          <w:u w:val="none"/>
        </w:rPr>
        <w:t>救助供养</w:t>
      </w:r>
      <w:r>
        <w:rPr>
          <w:rFonts w:ascii="Times New Roman" w:hAnsi="Times New Roman" w:eastAsia="方正黑体_GBK"/>
          <w:color w:val="000000"/>
          <w:kern w:val="0"/>
          <w:sz w:val="32"/>
          <w:szCs w:val="32"/>
          <w:u w:val="none"/>
        </w:rPr>
        <w:t>的动态管理</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（一）特困人员救助供养的终止</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特困人员有以下情形之一的，应当及时终止救助供养：</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1.</w:t>
      </w:r>
      <w:r>
        <w:rPr>
          <w:rFonts w:ascii="Times New Roman" w:hAnsi="Times New Roman" w:eastAsia="方正仿宋_GBK"/>
          <w:color w:val="000000"/>
          <w:kern w:val="0"/>
          <w:sz w:val="32"/>
          <w:szCs w:val="32"/>
          <w:u w:val="none"/>
        </w:rPr>
        <w:t>死亡或者被宣告死亡、被宣告失踪</w:t>
      </w:r>
      <w:r>
        <w:rPr>
          <w:rFonts w:hint="eastAsia" w:ascii="方正仿宋_GBK" w:hAnsi="方正仿宋_GBK" w:eastAsia="方正仿宋_GBK" w:cs="方正仿宋_GBK"/>
          <w:color w:val="000000"/>
          <w:sz w:val="32"/>
          <w:szCs w:val="32"/>
          <w:u w:val="none"/>
        </w:rPr>
        <w:t>；</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2.</w:t>
      </w:r>
      <w:r>
        <w:rPr>
          <w:rFonts w:ascii="Times New Roman" w:hAnsi="Times New Roman" w:eastAsia="方正仿宋_GBK"/>
          <w:color w:val="000000"/>
          <w:kern w:val="0"/>
          <w:sz w:val="32"/>
          <w:szCs w:val="32"/>
          <w:u w:val="none"/>
        </w:rPr>
        <w:t>具备或者恢复劳动能力</w:t>
      </w:r>
      <w:r>
        <w:rPr>
          <w:rFonts w:hint="eastAsia" w:ascii="方正仿宋_GBK" w:hAnsi="方正仿宋_GBK" w:eastAsia="方正仿宋_GBK" w:cs="方正仿宋_GBK"/>
          <w:color w:val="000000"/>
          <w:sz w:val="32"/>
          <w:szCs w:val="32"/>
          <w:u w:val="none"/>
        </w:rPr>
        <w:t>；</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ascii="Times New Roman" w:hAnsi="Times New Roman" w:eastAsia="方正仿宋_GBK"/>
          <w:color w:val="000000"/>
          <w:sz w:val="32"/>
          <w:szCs w:val="32"/>
          <w:u w:val="none"/>
        </w:rPr>
        <w:t>3.</w:t>
      </w:r>
      <w:r>
        <w:rPr>
          <w:rFonts w:hint="eastAsia" w:ascii="方正仿宋_GBK" w:hAnsi="方正仿宋_GBK" w:eastAsia="方正仿宋_GBK" w:cs="方正仿宋_GBK"/>
          <w:color w:val="000000"/>
          <w:sz w:val="32"/>
          <w:szCs w:val="32"/>
          <w:u w:val="none"/>
        </w:rPr>
        <w:t>依法被判处刑罚，且在监狱服刑；</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kern w:val="0"/>
          <w:sz w:val="32"/>
          <w:szCs w:val="32"/>
          <w:u w:val="none"/>
        </w:rPr>
      </w:pPr>
      <w:r>
        <w:rPr>
          <w:rFonts w:ascii="Times New Roman" w:hAnsi="Times New Roman" w:eastAsia="方正仿宋_GBK"/>
          <w:color w:val="000000"/>
          <w:sz w:val="32"/>
          <w:szCs w:val="32"/>
          <w:u w:val="none"/>
        </w:rPr>
        <w:t>4</w:t>
      </w:r>
      <w:r>
        <w:rPr>
          <w:rFonts w:hint="eastAsia" w:ascii="方正仿宋_GBK" w:hAnsi="方正仿宋_GBK" w:eastAsia="方正仿宋_GBK" w:cs="方正仿宋_GBK"/>
          <w:color w:val="000000"/>
          <w:sz w:val="32"/>
          <w:szCs w:val="32"/>
          <w:u w:val="none"/>
        </w:rPr>
        <w:t>.收入和财产</w:t>
      </w:r>
      <w:r>
        <w:rPr>
          <w:rFonts w:hint="eastAsia" w:ascii="方正仿宋_GBK" w:hAnsi="方正仿宋_GBK" w:eastAsia="方正仿宋_GBK" w:cs="方正仿宋_GBK"/>
          <w:color w:val="000000"/>
          <w:kern w:val="0"/>
          <w:sz w:val="32"/>
          <w:szCs w:val="32"/>
          <w:u w:val="none"/>
        </w:rPr>
        <w:t>不再符合</w:t>
      </w:r>
      <w:r>
        <w:rPr>
          <w:rFonts w:hint="eastAsia" w:ascii="Times New Roman" w:hAnsi="Times New Roman" w:eastAsia="方正仿宋_GBK"/>
          <w:color w:val="000000"/>
          <w:kern w:val="0"/>
          <w:sz w:val="32"/>
          <w:szCs w:val="32"/>
          <w:u w:val="none"/>
        </w:rPr>
        <w:t>相关规定</w:t>
      </w:r>
      <w:r>
        <w:rPr>
          <w:rFonts w:hint="eastAsia" w:ascii="方正仿宋_GBK" w:hAnsi="方正仿宋_GBK" w:eastAsia="方正仿宋_GBK" w:cs="方正仿宋_GBK"/>
          <w:color w:val="000000"/>
          <w:kern w:val="0"/>
          <w:sz w:val="32"/>
          <w:szCs w:val="32"/>
          <w:u w:val="none"/>
        </w:rPr>
        <w:t>；</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kern w:val="0"/>
          <w:sz w:val="32"/>
          <w:szCs w:val="32"/>
          <w:u w:val="none"/>
        </w:rPr>
      </w:pPr>
      <w:r>
        <w:rPr>
          <w:rFonts w:ascii="Times New Roman" w:hAnsi="Times New Roman" w:eastAsia="方正仿宋_GBK"/>
          <w:color w:val="000000"/>
          <w:kern w:val="0"/>
          <w:sz w:val="32"/>
          <w:szCs w:val="32"/>
          <w:u w:val="none"/>
        </w:rPr>
        <w:t>5.法定义务人具有了履行义务能力或者新增具有履行义务能力的法定义务人</w:t>
      </w:r>
      <w:r>
        <w:rPr>
          <w:rFonts w:hint="eastAsia" w:ascii="方正仿宋_GBK" w:hAnsi="方正仿宋_GBK" w:eastAsia="方正仿宋_GBK" w:cs="方正仿宋_GBK"/>
          <w:color w:val="000000"/>
          <w:kern w:val="0"/>
          <w:sz w:val="32"/>
          <w:szCs w:val="32"/>
          <w:u w:val="none"/>
        </w:rPr>
        <w:t>；</w:t>
      </w:r>
    </w:p>
    <w:p>
      <w:pPr>
        <w:overflowPunct w:val="0"/>
        <w:adjustRightInd w:val="0"/>
        <w:snapToGrid w:val="0"/>
        <w:spacing w:line="276" w:lineRule="auto"/>
        <w:ind w:firstLine="640" w:firstLineChars="200"/>
        <w:rPr>
          <w:rFonts w:ascii="方正仿宋_GBK" w:hAnsi="方正仿宋_GBK" w:eastAsia="方正仿宋_GBK" w:cs="方正仿宋_GBK"/>
          <w:color w:val="000000"/>
          <w:kern w:val="0"/>
          <w:sz w:val="32"/>
          <w:szCs w:val="32"/>
          <w:u w:val="none"/>
        </w:rPr>
      </w:pPr>
      <w:r>
        <w:rPr>
          <w:rFonts w:ascii="Times New Roman" w:hAnsi="Times New Roman" w:eastAsia="方正仿宋_GBK"/>
          <w:color w:val="000000"/>
          <w:kern w:val="0"/>
          <w:sz w:val="32"/>
          <w:szCs w:val="32"/>
          <w:u w:val="none"/>
        </w:rPr>
        <w:t>6.自愿申请退出救助供养。</w:t>
      </w:r>
    </w:p>
    <w:p>
      <w:pPr>
        <w:overflowPunct w:val="0"/>
        <w:adjustRightInd w:val="0"/>
        <w:snapToGrid w:val="0"/>
        <w:spacing w:line="276" w:lineRule="auto"/>
        <w:ind w:firstLine="640" w:firstLineChars="200"/>
        <w:rPr>
          <w:rFonts w:ascii="Times New Roman" w:hAnsi="Times New Roman" w:eastAsia="方正仿宋_GBK"/>
          <w:color w:val="000000"/>
          <w:kern w:val="0"/>
          <w:sz w:val="32"/>
          <w:szCs w:val="32"/>
          <w:u w:val="none"/>
        </w:rPr>
      </w:pPr>
      <w:r>
        <w:rPr>
          <w:rFonts w:ascii="Times New Roman" w:hAnsi="Times New Roman" w:eastAsia="方正仿宋_GBK"/>
          <w:color w:val="000000"/>
          <w:kern w:val="0"/>
          <w:sz w:val="32"/>
          <w:szCs w:val="32"/>
          <w:u w:val="none"/>
        </w:rPr>
        <w:t>特困人员中的未成年人，可继续享有救助供养待遇至18周岁；年满18周岁仍在接受义务教育或者在普通高中、中等职业学校就读的，可继续享有救助供养待遇。</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（二）特困人员的动态管理</w:t>
      </w:r>
    </w:p>
    <w:p>
      <w:pPr>
        <w:overflowPunct w:val="0"/>
        <w:adjustRightInd w:val="0"/>
        <w:snapToGrid w:val="0"/>
        <w:spacing w:line="276" w:lineRule="auto"/>
        <w:ind w:firstLine="640" w:firstLineChars="200"/>
        <w:rPr>
          <w:rFonts w:hint="eastAsia" w:ascii="方正仿宋_GBK" w:hAnsi="方正仿宋_GBK" w:eastAsia="方正仿宋_GBK" w:cs="方正仿宋_GBK"/>
          <w:b/>
          <w:bCs/>
          <w:color w:val="000000"/>
          <w:kern w:val="0"/>
          <w:sz w:val="32"/>
          <w:szCs w:val="32"/>
          <w:u w:val="none"/>
        </w:rPr>
      </w:pPr>
      <w:r>
        <w:rPr>
          <w:rFonts w:hint="eastAsia" w:ascii="方正仿宋_GBK" w:hAnsi="方正仿宋_GBK" w:eastAsia="方正仿宋_GBK" w:cs="方正仿宋_GBK"/>
          <w:color w:val="000000"/>
          <w:kern w:val="0"/>
          <w:sz w:val="32"/>
          <w:szCs w:val="32"/>
          <w:u w:val="none"/>
          <w:lang w:eastAsia="zh-CN"/>
        </w:rPr>
        <w:t>各</w:t>
      </w:r>
      <w:r>
        <w:rPr>
          <w:rFonts w:hint="eastAsia" w:ascii="方正仿宋_GBK" w:hAnsi="方正仿宋_GBK" w:eastAsia="方正仿宋_GBK" w:cs="方正仿宋_GBK"/>
          <w:color w:val="000000"/>
          <w:kern w:val="0"/>
          <w:sz w:val="32"/>
          <w:szCs w:val="32"/>
          <w:u w:val="none"/>
        </w:rPr>
        <w:t>有关部门、</w:t>
      </w:r>
      <w:r>
        <w:rPr>
          <w:rFonts w:hint="eastAsia" w:ascii="方正仿宋_GBK" w:hAnsi="方正仿宋_GBK" w:eastAsia="方正仿宋_GBK" w:cs="方正仿宋_GBK"/>
          <w:color w:val="000000"/>
          <w:kern w:val="0"/>
          <w:sz w:val="32"/>
          <w:szCs w:val="32"/>
          <w:u w:val="none"/>
          <w:lang w:eastAsia="zh-CN"/>
        </w:rPr>
        <w:t>各</w:t>
      </w:r>
      <w:r>
        <w:rPr>
          <w:rFonts w:hint="eastAsia" w:ascii="方正仿宋_GBK" w:hAnsi="方正仿宋_GBK" w:eastAsia="方正仿宋_GBK" w:cs="方正仿宋_GBK"/>
          <w:color w:val="000000"/>
          <w:kern w:val="0"/>
          <w:sz w:val="32"/>
          <w:szCs w:val="32"/>
          <w:u w:val="none"/>
        </w:rPr>
        <w:t>镇街应按照规定，建立完善特困人员“一人一档”的个人信息档案，及时更新特困人员增减信息，实现动态管理。</w:t>
      </w:r>
      <w:r>
        <w:rPr>
          <w:rFonts w:hint="eastAsia" w:ascii="方正仿宋_GBK" w:hAnsi="方正仿宋_GBK" w:eastAsia="方正仿宋_GBK" w:cs="方正仿宋_GBK"/>
          <w:b/>
          <w:bCs/>
          <w:color w:val="000000"/>
          <w:kern w:val="32"/>
          <w:sz w:val="32"/>
          <w:szCs w:val="32"/>
          <w:u w:val="none"/>
        </w:rPr>
        <w:t xml:space="preserve"> </w:t>
      </w:r>
    </w:p>
    <w:p>
      <w:pPr>
        <w:overflowPunct w:val="0"/>
        <w:adjustRightInd w:val="0"/>
        <w:snapToGrid w:val="0"/>
        <w:spacing w:line="276" w:lineRule="auto"/>
        <w:ind w:firstLine="640" w:firstLineChars="200"/>
        <w:rPr>
          <w:rFonts w:hint="eastAsia" w:ascii="方正黑体_GBK" w:hAnsi="Times New Roman" w:eastAsia="方正黑体_GBK"/>
          <w:color w:val="000000"/>
          <w:kern w:val="32"/>
          <w:sz w:val="32"/>
          <w:szCs w:val="32"/>
          <w:u w:val="none"/>
        </w:rPr>
      </w:pPr>
      <w:r>
        <w:rPr>
          <w:rFonts w:hint="eastAsia" w:ascii="方正黑体_GBK" w:hAnsi="Times New Roman" w:eastAsia="方正黑体_GBK"/>
          <w:color w:val="000000"/>
          <w:kern w:val="32"/>
          <w:sz w:val="32"/>
          <w:szCs w:val="32"/>
          <w:u w:val="none"/>
        </w:rPr>
        <w:t>五、完善特困人员救助供养政策</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（一）</w:t>
      </w:r>
      <w:r>
        <w:rPr>
          <w:rFonts w:hint="eastAsia" w:ascii="Times New Roman" w:hAnsi="Times New Roman" w:eastAsia="方正楷体_GBK"/>
          <w:color w:val="000000"/>
          <w:kern w:val="32"/>
          <w:sz w:val="32"/>
          <w:szCs w:val="32"/>
          <w:u w:val="none"/>
        </w:rPr>
        <w:t>完善</w:t>
      </w:r>
      <w:r>
        <w:rPr>
          <w:rFonts w:ascii="Times New Roman" w:hAnsi="Times New Roman" w:eastAsia="方正楷体_GBK"/>
          <w:color w:val="000000"/>
          <w:kern w:val="32"/>
          <w:sz w:val="32"/>
          <w:szCs w:val="32"/>
          <w:u w:val="none"/>
        </w:rPr>
        <w:t>特困人员照料护理补贴政策</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特困人员生活自理能力的评估工作，经区民政局委托</w:t>
      </w:r>
      <w:r>
        <w:rPr>
          <w:rFonts w:hint="eastAsia" w:ascii="方正仿宋_GBK" w:hAnsi="方正仿宋_GBK" w:eastAsia="方正仿宋_GBK" w:cs="方正仿宋_GBK"/>
          <w:color w:val="000000"/>
          <w:sz w:val="32"/>
          <w:szCs w:val="32"/>
          <w:u w:val="none"/>
          <w:lang w:eastAsia="zh-CN"/>
        </w:rPr>
        <w:t>，</w:t>
      </w:r>
      <w:r>
        <w:rPr>
          <w:rFonts w:ascii="方正仿宋_GBK" w:hAnsi="方正仿宋_GBK" w:eastAsia="方正仿宋_GBK" w:cs="方正仿宋_GBK"/>
          <w:color w:val="000000"/>
          <w:sz w:val="32"/>
          <w:szCs w:val="32"/>
          <w:u w:val="none"/>
          <w:lang w:val="en"/>
        </w:rPr>
        <w:t>各镇街</w:t>
      </w:r>
      <w:r>
        <w:rPr>
          <w:rFonts w:hint="eastAsia" w:ascii="方正仿宋_GBK" w:hAnsi="方正仿宋_GBK" w:eastAsia="方正仿宋_GBK" w:cs="方正仿宋_GBK"/>
          <w:color w:val="000000"/>
          <w:sz w:val="32"/>
          <w:szCs w:val="32"/>
          <w:u w:val="none"/>
        </w:rPr>
        <w:t>在村（居）民委员会</w:t>
      </w:r>
      <w:r>
        <w:rPr>
          <w:rFonts w:hint="eastAsia" w:ascii="方正仿宋_GBK" w:hAnsi="方正仿宋_GBK" w:eastAsia="方正仿宋_GBK" w:cs="方正仿宋_GBK"/>
          <w:color w:val="000000"/>
          <w:sz w:val="32"/>
          <w:szCs w:val="32"/>
          <w:u w:val="none"/>
          <w:lang w:eastAsia="zh-CN"/>
        </w:rPr>
        <w:t>在</w:t>
      </w:r>
      <w:r>
        <w:rPr>
          <w:rFonts w:hint="eastAsia" w:ascii="方正仿宋_GBK" w:hAnsi="方正仿宋_GBK" w:eastAsia="方正仿宋_GBK" w:cs="方正仿宋_GBK"/>
          <w:color w:val="000000"/>
          <w:sz w:val="32"/>
          <w:szCs w:val="32"/>
          <w:u w:val="none"/>
        </w:rPr>
        <w:t>开展特困人员认定时</w:t>
      </w:r>
      <w:r>
        <w:rPr>
          <w:rFonts w:hint="eastAsia" w:ascii="方正仿宋_GBK" w:hAnsi="方正仿宋_GBK" w:eastAsia="方正仿宋_GBK" w:cs="方正仿宋_GBK"/>
          <w:color w:val="000000"/>
          <w:sz w:val="32"/>
          <w:szCs w:val="32"/>
          <w:u w:val="none"/>
          <w:lang w:eastAsia="zh-CN"/>
        </w:rPr>
        <w:t>应一</w:t>
      </w:r>
      <w:r>
        <w:rPr>
          <w:rFonts w:hint="eastAsia" w:ascii="方正仿宋_GBK" w:hAnsi="方正仿宋_GBK" w:eastAsia="方正仿宋_GBK" w:cs="方正仿宋_GBK"/>
          <w:color w:val="000000"/>
          <w:sz w:val="32"/>
          <w:szCs w:val="32"/>
          <w:u w:val="none"/>
        </w:rPr>
        <w:t>并开展生活自理能力的初步评估，</w:t>
      </w:r>
      <w:r>
        <w:rPr>
          <w:rFonts w:hint="eastAsia" w:ascii="方正仿宋_GBK" w:hAnsi="方正仿宋_GBK" w:eastAsia="方正仿宋_GBK" w:cs="方正仿宋_GBK"/>
          <w:color w:val="000000"/>
          <w:sz w:val="32"/>
          <w:szCs w:val="32"/>
          <w:u w:val="none"/>
          <w:lang w:eastAsia="zh-CN"/>
        </w:rPr>
        <w:t>并</w:t>
      </w:r>
      <w:r>
        <w:rPr>
          <w:rFonts w:hint="eastAsia" w:ascii="方正仿宋_GBK" w:hAnsi="方正仿宋_GBK" w:eastAsia="方正仿宋_GBK" w:cs="方正仿宋_GBK"/>
          <w:color w:val="000000"/>
          <w:sz w:val="32"/>
          <w:szCs w:val="32"/>
          <w:u w:val="none"/>
        </w:rPr>
        <w:t>报区民政局。区民政局根据初步评估结果进行复核，审核确定特困人员应当享受的照料护理标准档次。生活自理能力初步评估按照自主吃饭、自主穿衣、自主上下床、自主如厕、室内自主行走、自主洗澡</w:t>
      </w:r>
      <w:r>
        <w:rPr>
          <w:rFonts w:ascii="Times New Roman" w:hAnsi="Times New Roman" w:eastAsia="方正仿宋_GBK"/>
          <w:color w:val="000000"/>
          <w:sz w:val="32"/>
          <w:szCs w:val="32"/>
          <w:u w:val="none"/>
        </w:rPr>
        <w:t>6</w:t>
      </w:r>
      <w:r>
        <w:rPr>
          <w:rFonts w:hint="eastAsia" w:ascii="方正仿宋_GBK" w:hAnsi="方正仿宋_GBK" w:eastAsia="方正仿宋_GBK" w:cs="方正仿宋_GBK"/>
          <w:color w:val="000000"/>
          <w:sz w:val="32"/>
          <w:szCs w:val="32"/>
          <w:u w:val="none"/>
        </w:rPr>
        <w:t>项指标进行。</w:t>
      </w:r>
      <w:r>
        <w:rPr>
          <w:rFonts w:ascii="Times New Roman" w:hAnsi="Times New Roman" w:eastAsia="方正仿宋_GBK"/>
          <w:color w:val="000000"/>
          <w:sz w:val="32"/>
          <w:szCs w:val="32"/>
          <w:u w:val="none"/>
        </w:rPr>
        <w:t>6</w:t>
      </w:r>
      <w:r>
        <w:rPr>
          <w:rFonts w:hint="eastAsia" w:ascii="方正仿宋_GBK" w:hAnsi="方正仿宋_GBK" w:eastAsia="方正仿宋_GBK" w:cs="方正仿宋_GBK"/>
          <w:color w:val="000000"/>
          <w:sz w:val="32"/>
          <w:szCs w:val="32"/>
          <w:u w:val="none"/>
        </w:rPr>
        <w:t>项指标全部达到的，可以视为具备生活自理能力；有</w:t>
      </w:r>
      <w:r>
        <w:rPr>
          <w:rFonts w:ascii="Times New Roman" w:hAnsi="Times New Roman" w:eastAsia="方正仿宋_GBK"/>
          <w:color w:val="000000"/>
          <w:sz w:val="32"/>
          <w:szCs w:val="32"/>
          <w:u w:val="none"/>
        </w:rPr>
        <w:t>3</w:t>
      </w:r>
      <w:r>
        <w:rPr>
          <w:rFonts w:hint="eastAsia" w:ascii="方正仿宋_GBK" w:hAnsi="方正仿宋_GBK" w:eastAsia="方正仿宋_GBK" w:cs="方正仿宋_GBK"/>
          <w:color w:val="000000"/>
          <w:sz w:val="32"/>
          <w:szCs w:val="32"/>
          <w:u w:val="none"/>
        </w:rPr>
        <w:t>项以下（含</w:t>
      </w:r>
      <w:r>
        <w:rPr>
          <w:rFonts w:ascii="Times New Roman" w:hAnsi="Times New Roman" w:eastAsia="方正仿宋_GBK"/>
          <w:color w:val="000000"/>
          <w:sz w:val="32"/>
          <w:szCs w:val="32"/>
          <w:u w:val="none"/>
        </w:rPr>
        <w:t>3</w:t>
      </w:r>
      <w:r>
        <w:rPr>
          <w:rFonts w:hint="eastAsia" w:ascii="方正仿宋_GBK" w:hAnsi="方正仿宋_GBK" w:eastAsia="方正仿宋_GBK" w:cs="方正仿宋_GBK"/>
          <w:color w:val="000000"/>
          <w:sz w:val="32"/>
          <w:szCs w:val="32"/>
          <w:u w:val="none"/>
        </w:rPr>
        <w:t>项）指标不能达到的，可以视为部分丧失生活自理能力；有</w:t>
      </w:r>
      <w:r>
        <w:rPr>
          <w:rFonts w:ascii="Times New Roman" w:hAnsi="Times New Roman" w:eastAsia="方正仿宋_GBK"/>
          <w:color w:val="000000"/>
          <w:sz w:val="32"/>
          <w:szCs w:val="32"/>
          <w:u w:val="none"/>
        </w:rPr>
        <w:t>4</w:t>
      </w:r>
      <w:r>
        <w:rPr>
          <w:rFonts w:hint="eastAsia" w:ascii="方正仿宋_GBK" w:hAnsi="方正仿宋_GBK" w:eastAsia="方正仿宋_GBK" w:cs="方正仿宋_GBK"/>
          <w:color w:val="000000"/>
          <w:sz w:val="32"/>
          <w:szCs w:val="32"/>
          <w:u w:val="none"/>
        </w:rPr>
        <w:t>项以上（含</w:t>
      </w:r>
      <w:r>
        <w:rPr>
          <w:rFonts w:ascii="Times New Roman" w:hAnsi="Times New Roman" w:eastAsia="方正仿宋_GBK"/>
          <w:color w:val="000000"/>
          <w:sz w:val="32"/>
          <w:szCs w:val="32"/>
          <w:u w:val="none"/>
        </w:rPr>
        <w:t>4</w:t>
      </w:r>
      <w:r>
        <w:rPr>
          <w:rFonts w:hint="eastAsia" w:ascii="方正仿宋_GBK" w:hAnsi="方正仿宋_GBK" w:eastAsia="方正仿宋_GBK" w:cs="方正仿宋_GBK"/>
          <w:color w:val="000000"/>
          <w:sz w:val="32"/>
          <w:szCs w:val="32"/>
          <w:u w:val="none"/>
        </w:rPr>
        <w:t>项）指标不能达到的，可以视为完全丧失生活自理能力。特困人员认定后生活自理能力发生变化的，本人、照料服务人、村（居）民委员会或者供养服务机构应当通过</w:t>
      </w:r>
      <w:r>
        <w:rPr>
          <w:rFonts w:ascii="方正仿宋_GBK" w:hAnsi="方正仿宋_GBK" w:eastAsia="方正仿宋_GBK" w:cs="方正仿宋_GBK"/>
          <w:color w:val="000000"/>
          <w:sz w:val="32"/>
          <w:szCs w:val="32"/>
          <w:u w:val="none"/>
          <w:lang w:val="en"/>
        </w:rPr>
        <w:t>各镇街</w:t>
      </w:r>
      <w:r>
        <w:rPr>
          <w:rFonts w:hint="eastAsia" w:ascii="方正仿宋_GBK" w:hAnsi="方正仿宋_GBK" w:eastAsia="方正仿宋_GBK" w:cs="方正仿宋_GBK"/>
          <w:color w:val="000000"/>
          <w:sz w:val="32"/>
          <w:szCs w:val="32"/>
          <w:u w:val="none"/>
        </w:rPr>
        <w:t>及时报告区民政局，区民政局应当自接到报告之日起</w:t>
      </w:r>
      <w:r>
        <w:rPr>
          <w:rFonts w:ascii="Times New Roman" w:hAnsi="Times New Roman" w:eastAsia="方正仿宋_GBK"/>
          <w:color w:val="000000"/>
          <w:sz w:val="32"/>
          <w:szCs w:val="32"/>
          <w:u w:val="none"/>
        </w:rPr>
        <w:t>10</w:t>
      </w:r>
      <w:r>
        <w:rPr>
          <w:rFonts w:hint="eastAsia" w:ascii="方正仿宋_GBK" w:hAnsi="方正仿宋_GBK" w:eastAsia="方正仿宋_GBK" w:cs="方正仿宋_GBK"/>
          <w:color w:val="000000"/>
          <w:sz w:val="32"/>
          <w:szCs w:val="32"/>
          <w:u w:val="none"/>
        </w:rPr>
        <w:t xml:space="preserve">个工作日内组织复核评估，并根据评估结果及时调整特困人员生活能力认定类别。照料护理补贴主要用于对生活不能自理的特困人员日常生活和住院期间的照料服务，并根据经济社会发展水平和物价变化适时调整。分散供养的特困人员，照料护理补贴既可发放现金给本人，也可统筹用于购买照料护理服务；集中供养的特困人员，照料护理补贴由供养机构统筹使用。 </w:t>
      </w:r>
    </w:p>
    <w:p>
      <w:pPr>
        <w:overflowPunct w:val="0"/>
        <w:adjustRightInd w:val="0"/>
        <w:snapToGrid w:val="0"/>
        <w:spacing w:line="276" w:lineRule="auto"/>
        <w:ind w:firstLine="640" w:firstLineChars="200"/>
        <w:rPr>
          <w:rFonts w:hint="eastAsia" w:ascii="Times New Roman" w:hAnsi="Times New Roman" w:eastAsia="方正楷体_GBK"/>
          <w:color w:val="000000"/>
          <w:kern w:val="32"/>
          <w:sz w:val="32"/>
          <w:szCs w:val="32"/>
          <w:u w:val="none"/>
        </w:rPr>
      </w:pPr>
      <w:r>
        <w:rPr>
          <w:rFonts w:ascii="Times New Roman" w:hAnsi="Times New Roman" w:eastAsia="方正楷体_GBK"/>
          <w:color w:val="000000"/>
          <w:kern w:val="32"/>
          <w:sz w:val="32"/>
          <w:szCs w:val="32"/>
          <w:u w:val="none"/>
        </w:rPr>
        <w:t>（二）</w:t>
      </w:r>
      <w:r>
        <w:rPr>
          <w:rFonts w:hint="eastAsia" w:ascii="Times New Roman" w:hAnsi="Times New Roman" w:eastAsia="方正楷体_GBK"/>
          <w:color w:val="000000"/>
          <w:kern w:val="32"/>
          <w:sz w:val="32"/>
          <w:szCs w:val="32"/>
          <w:u w:val="none"/>
        </w:rPr>
        <w:t>健全疾病治疗保障制度</w:t>
      </w:r>
    </w:p>
    <w:p>
      <w:pPr>
        <w:overflowPunct w:val="0"/>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对特困人员参加一档城乡居民合作医疗保险的个人参保费用，给予全额资助；对自愿参加二档城乡居民合作医疗保险的，统一按一档个人参保费用标准给予资助。上述经费从特困人员供养经费中列支。特困人员医疗费用按照基本医疗保险、大病保险和医疗救助等医疗保障制度规定支付后仍有不足的，可视情况通过困难群众救助资金予以支持。</w:t>
      </w:r>
    </w:p>
    <w:p>
      <w:pPr>
        <w:overflowPunct w:val="0"/>
        <w:adjustRightInd w:val="0"/>
        <w:snapToGrid w:val="0"/>
        <w:spacing w:line="276" w:lineRule="auto"/>
        <w:ind w:firstLine="640" w:firstLineChars="200"/>
        <w:rPr>
          <w:rFonts w:ascii="Times New Roman" w:hAnsi="Times New Roman" w:eastAsia="方正楷体_GBK"/>
          <w:color w:val="000000"/>
          <w:kern w:val="32"/>
          <w:sz w:val="32"/>
          <w:szCs w:val="32"/>
          <w:u w:val="none"/>
        </w:rPr>
      </w:pPr>
      <w:r>
        <w:rPr>
          <w:rFonts w:hint="eastAsia" w:ascii="Times New Roman" w:hAnsi="Times New Roman" w:eastAsia="方正楷体_GBK"/>
          <w:color w:val="000000"/>
          <w:kern w:val="32"/>
          <w:sz w:val="32"/>
          <w:szCs w:val="32"/>
          <w:u w:val="none"/>
        </w:rPr>
        <w:t>（三）</w:t>
      </w:r>
      <w:r>
        <w:rPr>
          <w:rFonts w:ascii="Times New Roman" w:hAnsi="Times New Roman" w:eastAsia="方正楷体_GBK"/>
          <w:color w:val="000000"/>
          <w:kern w:val="32"/>
          <w:sz w:val="32"/>
          <w:szCs w:val="32"/>
          <w:u w:val="none"/>
        </w:rPr>
        <w:t>健全特困人员丧葬保障制度</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特困人员死亡后的丧葬事宜，应按照殡葬政策有关规定进行办理，集中供养的由供养服务机构办理，分散供养的由</w:t>
      </w:r>
      <w:r>
        <w:rPr>
          <w:rFonts w:ascii="方正仿宋_GBK" w:hAnsi="方正仿宋_GBK" w:eastAsia="方正仿宋_GBK" w:cs="方正仿宋_GBK"/>
          <w:color w:val="000000"/>
          <w:sz w:val="32"/>
          <w:szCs w:val="32"/>
          <w:u w:val="none"/>
          <w:lang w:val="en"/>
        </w:rPr>
        <w:t>各镇街</w:t>
      </w:r>
      <w:r>
        <w:rPr>
          <w:rFonts w:hint="eastAsia" w:ascii="方正仿宋_GBK" w:hAnsi="方正仿宋_GBK" w:eastAsia="方正仿宋_GBK" w:cs="方正仿宋_GBK"/>
          <w:color w:val="000000"/>
          <w:sz w:val="32"/>
          <w:szCs w:val="32"/>
          <w:u w:val="none"/>
        </w:rPr>
        <w:t>委托村（居）民委员会或者其亲属办理。特困人员丧葬费用按照不高于</w:t>
      </w:r>
      <w:r>
        <w:rPr>
          <w:rFonts w:ascii="Times New Roman" w:hAnsi="Times New Roman" w:eastAsia="方正仿宋_GBK"/>
          <w:color w:val="000000"/>
          <w:sz w:val="32"/>
          <w:szCs w:val="32"/>
          <w:u w:val="none"/>
        </w:rPr>
        <w:t>12</w:t>
      </w:r>
      <w:r>
        <w:rPr>
          <w:rFonts w:hint="eastAsia" w:ascii="方正仿宋_GBK" w:hAnsi="方正仿宋_GBK" w:eastAsia="方正仿宋_GBK" w:cs="方正仿宋_GBK"/>
          <w:color w:val="000000"/>
          <w:sz w:val="32"/>
          <w:szCs w:val="32"/>
          <w:u w:val="none"/>
        </w:rPr>
        <w:t>个月基本生活标准，从特困人员供养经费中列支。</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（四）健全住房保障制度</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对符合我区住房保障条件的城镇分散供养特困人员，所属</w:t>
      </w:r>
      <w:r>
        <w:rPr>
          <w:rFonts w:ascii="方正仿宋_GBK" w:hAnsi="方正仿宋_GBK" w:eastAsia="方正仿宋_GBK" w:cs="方正仿宋_GBK"/>
          <w:color w:val="000000"/>
          <w:sz w:val="32"/>
          <w:szCs w:val="32"/>
          <w:u w:val="none"/>
          <w:lang w:val="en"/>
        </w:rPr>
        <w:t>镇街</w:t>
      </w:r>
      <w:r>
        <w:rPr>
          <w:rFonts w:hint="eastAsia" w:ascii="方正仿宋_GBK" w:hAnsi="方正仿宋_GBK" w:eastAsia="方正仿宋_GBK" w:cs="方正仿宋_GBK"/>
          <w:color w:val="000000"/>
          <w:sz w:val="32"/>
          <w:szCs w:val="32"/>
          <w:u w:val="none"/>
        </w:rPr>
        <w:t>要通过配租公共租赁住房、发放住房租赁补贴等方式给予住房救助；对符合农村危房改造条件的农村分散供养特困人员，区住房城乡建委要通过实施农村危房改造等方式给予住房救助。</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（五）健全教育保障制度</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学龄前特困人员到学前教育机构接受教育的，享受保教费、生活费资助。学龄特困人员纳入义务教育阶段“两免一补”和农村义务教育学生营养改善计划范围，享受普通高中免学费、免教科书费和国家助学金政策，享受中等职业教育免学费（艺术表演类相关专业除外）、免教科书、免住宿费和国家助学金资助政策，学校为其优先提供勤工助学岗位。</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 xml:space="preserve">（六）规范特困人员供养服务 </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困人员救助供养形式分为分散供养和在当地的供养服务机构集中供养。具备生活自理能力的，鼓励其分散供养；完全或者部分丧失生活自理能力的，优先为其提供集中供养服务。在充分尊重特困人员的意愿基础上，通过对集中供养人员发放零花钱、丰富日常生活、改进服务管理等方式，引导特困人员特别是完全或者部分丧失生活自理能力的特困人员申请集中供养。对需要集中供养的特困人员，按照便于管理的原则，就近安排到供养服务机构，并由供养服务机构与入住特困人员签订供养服务协议。分散供养的特困人员，由</w:t>
      </w:r>
      <w:r>
        <w:rPr>
          <w:rFonts w:ascii="方正仿宋_GBK" w:hAnsi="方正仿宋_GBK" w:eastAsia="方正仿宋_GBK" w:cs="方正仿宋_GBK"/>
          <w:color w:val="000000"/>
          <w:sz w:val="32"/>
          <w:szCs w:val="32"/>
          <w:u w:val="none"/>
          <w:lang w:val="en"/>
        </w:rPr>
        <w:t>各镇街</w:t>
      </w:r>
      <w:r>
        <w:rPr>
          <w:rFonts w:hint="eastAsia" w:ascii="方正仿宋_GBK" w:hAnsi="方正仿宋_GBK" w:eastAsia="方正仿宋_GBK" w:cs="方正仿宋_GBK"/>
          <w:color w:val="000000"/>
          <w:sz w:val="32"/>
          <w:szCs w:val="32"/>
          <w:u w:val="none"/>
        </w:rPr>
        <w:t xml:space="preserve">委托其亲友、村（居）民委员会、供养服务机构、社会组织、社会工作服务机构等提供日常看护、生活照料、住院陪护等服务，并签订供养服务协议，落实服务责任和帮扶措施。有条件的镇街，可利用城乡社区养老服务设施和居家养老服务信息平台为分散供养的特困人员提供社区日间照料或居家养老服务。 </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（七）加强供养服务机构的建设和管理</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各镇街要加大危旧供养服务机构整改力度，确保供养服务机构安全运营。供养服务机构要依法进行法人登记，从事养老服务的供养服务机构要按规定办理备案登记。建立健全供养服务机构内部管理、安全管理和服务管理等制度，完善设施设备配置，配齐配强工作人员，为集中供养特困人员提供日常生活照料、送医治疗等基本救助供养服务。有条件的供养服务机构经卫生健康部门批准可以设立医务室或者护理站。供养服务机构应根据服务对象人数和照料护理需求，按比例配备护理员，护理员与供养对象的配备比例不低于</w:t>
      </w:r>
      <w:r>
        <w:rPr>
          <w:rFonts w:ascii="Times New Roman" w:hAnsi="Times New Roman" w:eastAsia="方正仿宋_GBK"/>
          <w:color w:val="000000"/>
          <w:sz w:val="32"/>
          <w:szCs w:val="32"/>
          <w:u w:val="none"/>
        </w:rPr>
        <w:t>1</w:t>
      </w:r>
      <w:r>
        <w:rPr>
          <w:rFonts w:hint="eastAsia" w:ascii="方正仿宋_GBK" w:hAnsi="方正仿宋_GBK" w:eastAsia="方正仿宋_GBK" w:cs="方正仿宋_GBK"/>
          <w:color w:val="000000"/>
          <w:sz w:val="32"/>
          <w:szCs w:val="32"/>
          <w:u w:val="none"/>
        </w:rPr>
        <w:t>：</w:t>
      </w:r>
      <w:r>
        <w:rPr>
          <w:rFonts w:ascii="Times New Roman" w:hAnsi="Times New Roman" w:eastAsia="方正仿宋_GBK"/>
          <w:color w:val="000000"/>
          <w:sz w:val="32"/>
          <w:szCs w:val="32"/>
          <w:u w:val="none"/>
        </w:rPr>
        <w:t>10</w:t>
      </w:r>
      <w:r>
        <w:rPr>
          <w:rFonts w:hint="eastAsia" w:ascii="方正仿宋_GBK" w:hAnsi="方正仿宋_GBK" w:eastAsia="方正仿宋_GBK" w:cs="方正仿宋_GBK"/>
          <w:color w:val="000000"/>
          <w:sz w:val="32"/>
          <w:szCs w:val="32"/>
          <w:u w:val="none"/>
        </w:rPr>
        <w:t>，护理员与介助、介护对象的配备比例应按照国家有关标准确定；合理确定供养服务机构管理服务人员工资福利待遇，充分调动管理服务人员工作积极性，不断提高供养服务机构服务水平；加强社会工作岗位开发设置，合理配置使用社会工作者。对年久失修、房屋危旧（</w:t>
      </w:r>
      <w:r>
        <w:rPr>
          <w:rFonts w:hint="eastAsia" w:ascii="Times New Roman" w:hAnsi="Times New Roman" w:eastAsia="方正仿宋_GBK"/>
          <w:color w:val="000000"/>
          <w:sz w:val="32"/>
          <w:szCs w:val="32"/>
          <w:u w:val="none"/>
        </w:rPr>
        <w:t>C、D</w:t>
      </w:r>
      <w:r>
        <w:rPr>
          <w:rFonts w:hint="eastAsia" w:ascii="方正仿宋_GBK" w:hAnsi="方正仿宋_GBK" w:eastAsia="方正仿宋_GBK" w:cs="方正仿宋_GBK"/>
          <w:color w:val="000000"/>
          <w:sz w:val="32"/>
          <w:szCs w:val="32"/>
          <w:u w:val="none"/>
        </w:rPr>
        <w:t>级危房）、不具备改造价值的供养服务机构，要及时关闭，不再用于特困人员集中供养及养老服务。对规模过小、位置偏僻、集中供养条件差，但可以继续使用的供养服务设施，可用于其它民政工作。能够继续使用的“五保家园”，可作为村（社区）养老服务站使用，不再以“五保家园”名义提供特困人员集中供养及其他服务。</w:t>
      </w:r>
    </w:p>
    <w:p>
      <w:pPr>
        <w:adjustRightInd w:val="0"/>
        <w:snapToGrid w:val="0"/>
        <w:spacing w:line="276" w:lineRule="auto"/>
        <w:ind w:firstLine="640" w:firstLineChars="200"/>
        <w:rPr>
          <w:rFonts w:hint="eastAsia" w:ascii="方正黑体_GBK" w:hAnsi="方正黑体_GBK" w:eastAsia="方正黑体_GBK" w:cs="方正黑体_GBK"/>
          <w:color w:val="000000"/>
          <w:sz w:val="32"/>
          <w:szCs w:val="32"/>
          <w:u w:val="none"/>
        </w:rPr>
      </w:pPr>
      <w:r>
        <w:rPr>
          <w:rFonts w:hint="eastAsia" w:ascii="方正黑体_GBK" w:hAnsi="方正黑体_GBK" w:eastAsia="方正黑体_GBK" w:cs="方正黑体_GBK"/>
          <w:color w:val="000000"/>
          <w:sz w:val="32"/>
          <w:szCs w:val="32"/>
          <w:u w:val="none"/>
        </w:rPr>
        <w:t>六、保障措施</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（一）加强组织领导</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充分认识做好特困人员救助供养工作的重要性，结合当前正在开展的脱贫攻坚工作，强化政府托底保障的职责，切实把保障特困人员基本生活作为改善民生的大事，纳入各镇街工作的重要议事日程，进一步完善工作协调机制，切实担负起资金投入、工作条件保障和监督检查责任。区民政局要切实履行主管部门职责，发挥好统筹协调作用，重点加强特困人员救助供养工作日常管理、能力建设。区发展改革委要将特困人员救助供养纳入社会养老服务专项规划，支持供养服务机构建设。区财政局要切实做好特困人员救助供养资金保障工作。区教委、区住房城乡建委、区人力社保局、区卫生健康委等部门要依据职责分工，积极做好特困人员救助供养相关工作，依托“一门受理、协同办理”社会救助综合改革机制，实现社会救助信息互联互通、资源共享，形成齐抓共管、整体推进的工作格局。</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（二）做好制度衔接</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 xml:space="preserve">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享受最低生活保障政策。享受特困人员照料护理补贴的，不再享受经济困难的高龄失能老年人养老服务补贴、重度残疾人护理补贴。 </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（三）强化资金保障</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特困人员救助供养金、照料护理补贴、敬老院建设及运行管理费用纳入财政预算统筹安排。特困人员救助供养金和照料护理补贴超基数部分由区与镇街分级承担（基数核定和分担比例另行制定）。管理运行经费由区财政按照镇街敬老院集中供养特困人员年基本生活总额</w:t>
      </w:r>
      <w:r>
        <w:rPr>
          <w:rFonts w:ascii="Times New Roman" w:hAnsi="Times New Roman" w:eastAsia="方正仿宋_GBK"/>
          <w:color w:val="000000"/>
          <w:sz w:val="32"/>
          <w:szCs w:val="32"/>
          <w:u w:val="none"/>
        </w:rPr>
        <w:t>15</w:t>
      </w:r>
      <w:r>
        <w:rPr>
          <w:rFonts w:hint="eastAsia" w:ascii="Times New Roman" w:hAnsi="Times New Roman" w:eastAsia="方正仿宋_GBK"/>
          <w:color w:val="000000"/>
          <w:sz w:val="32"/>
          <w:szCs w:val="32"/>
          <w:u w:val="none"/>
        </w:rPr>
        <w:t>%</w:t>
      </w:r>
      <w:r>
        <w:rPr>
          <w:rFonts w:hint="eastAsia" w:ascii="方正仿宋_GBK" w:hAnsi="方正仿宋_GBK" w:eastAsia="方正仿宋_GBK" w:cs="方正仿宋_GBK"/>
          <w:color w:val="000000"/>
          <w:sz w:val="32"/>
          <w:szCs w:val="32"/>
          <w:u w:val="none"/>
        </w:rPr>
        <w:t>进行补助，专门用于管理人员、日常办公、水电及设施设备维护等。分散供养特困人员救助供养金和护理补贴通过银行代发。</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（四）严格监督管理</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将特困人员救助供养制度落实情况作为区政府督查办的重要内容，定期组织专项检查。区财政局、区审计局、区纪委监委等部门要加强对特困人员救助供养资金管理使用情况的监督检查，防止挤占、挪用、套取资金等违纪违法行为发生。充分发挥社会监督作用，对公众和媒体发现揭露的问题，要及时查处并公布处理结果。对在履行特困人员救助供养职责过程中有滥用职权、玩忽职守、徇私舞弊行为的人员，要依纪依法追究责任。对因管理不到位造成供养服务机构重大安全事故和人员伤亡的，依法追究相关人员责任。</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（五）鼓励社会参与</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积极鼓励慈善组织和企事业单位、志愿者等社会力量参与特困人员救助供养工作。鼓励采取公建民营、民办公助等方式，吸引社会资本参与供养服务机构建设和运营；举办方要与运营方签订权责清晰的合同，规范内部治理，明确权责关系。加大政府购买服务和项目支持力度，落实各项财政补贴、税收优惠和收费减免等政策，引导、激励慈善组织和社会力量举办的养老、医疗等服务机构，为特困人员提供专业化个性化服务。</w:t>
      </w:r>
    </w:p>
    <w:p>
      <w:pPr>
        <w:adjustRightInd w:val="0"/>
        <w:snapToGrid w:val="0"/>
        <w:spacing w:line="276" w:lineRule="auto"/>
        <w:ind w:firstLine="640" w:firstLineChars="200"/>
        <w:rPr>
          <w:rFonts w:hint="eastAsia" w:ascii="方正楷体_GBK" w:hAnsi="方正楷体_GBK" w:eastAsia="方正楷体_GBK" w:cs="方正楷体_GBK"/>
          <w:color w:val="000000"/>
          <w:sz w:val="32"/>
          <w:szCs w:val="32"/>
          <w:u w:val="none"/>
        </w:rPr>
      </w:pPr>
      <w:r>
        <w:rPr>
          <w:rFonts w:hint="eastAsia" w:ascii="方正楷体_GBK" w:hAnsi="方正楷体_GBK" w:eastAsia="方正楷体_GBK" w:cs="方正楷体_GBK"/>
          <w:color w:val="000000"/>
          <w:sz w:val="32"/>
          <w:szCs w:val="32"/>
          <w:u w:val="none"/>
        </w:rPr>
        <w:t>（六）加强政策宣传</w:t>
      </w:r>
    </w:p>
    <w:p>
      <w:pPr>
        <w:adjustRightInd w:val="0"/>
        <w:snapToGrid w:val="0"/>
        <w:spacing w:line="276" w:lineRule="auto"/>
        <w:ind w:firstLine="640" w:firstLineChars="200"/>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rPr>
        <w:t>区民政局、各镇街要通过开展“社会救助宣传月”等活动，依托“一门受理、协同办理”社会救助综合信息平台、微信公众号、公众信息网、广播电视、村（社区）公告栏等平台，大力宣传特困人员救助供养政策，提高社会知晓度，积极营造全社会关心关爱特困人员的良好氛围。</w:t>
      </w:r>
    </w:p>
    <w:p>
      <w:pPr>
        <w:pStyle w:val="8"/>
        <w:snapToGrid w:val="0"/>
        <w:spacing w:line="276" w:lineRule="auto"/>
        <w:ind w:left="0"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color w:val="000000"/>
          <w:sz w:val="32"/>
          <w:szCs w:val="32"/>
          <w:u w:val="none"/>
          <w:lang w:eastAsia="zh-CN"/>
        </w:rPr>
        <w:t>本意见自公布之日起施行。本意见施行之日，《重庆市永川区人民政府关于进一步做好全区特困人员救助供养工作的实施意见》（</w:t>
      </w:r>
      <w:r>
        <w:rPr>
          <w:rFonts w:hint="default" w:ascii="Times New Roman" w:hAnsi="Times New Roman" w:eastAsia="方正仿宋_GBK" w:cs="Times New Roman"/>
          <w:color w:val="000000"/>
          <w:sz w:val="32"/>
          <w:szCs w:val="32"/>
          <w:u w:val="none"/>
          <w:lang w:eastAsia="zh-CN"/>
        </w:rPr>
        <w:t>永川府发〔</w:t>
      </w:r>
      <w:r>
        <w:rPr>
          <w:rFonts w:hint="default" w:ascii="Times New Roman" w:hAnsi="Times New Roman" w:eastAsia="方正仿宋_GBK" w:cs="Times New Roman"/>
          <w:color w:val="000000"/>
          <w:sz w:val="32"/>
          <w:szCs w:val="32"/>
          <w:u w:val="none"/>
          <w:lang w:val="en-US" w:eastAsia="zh-CN"/>
        </w:rPr>
        <w:t>2020</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8号</w:t>
      </w:r>
      <w:r>
        <w:rPr>
          <w:rFonts w:hint="eastAsia" w:ascii="方正仿宋_GBK" w:hAnsi="方正仿宋_GBK" w:eastAsia="方正仿宋_GBK" w:cs="方正仿宋_GBK"/>
          <w:color w:val="000000"/>
          <w:sz w:val="32"/>
          <w:szCs w:val="32"/>
          <w:u w:val="none"/>
          <w:lang w:eastAsia="zh-CN"/>
        </w:rPr>
        <w:t>）同时废止。</w:t>
      </w:r>
    </w:p>
    <w:p>
      <w:pPr>
        <w:pStyle w:val="8"/>
        <w:snapToGrid w:val="0"/>
        <w:spacing w:line="276" w:lineRule="auto"/>
        <w:rPr>
          <w:rFonts w:hint="eastAsia" w:ascii="方正仿宋_GBK" w:hAnsi="方正仿宋_GBK" w:eastAsia="方正仿宋_GBK" w:cs="方正仿宋_GBK"/>
          <w:sz w:val="32"/>
          <w:szCs w:val="32"/>
        </w:rPr>
      </w:pPr>
    </w:p>
    <w:p>
      <w:pPr>
        <w:pStyle w:val="21"/>
        <w:snapToGrid w:val="0"/>
        <w:spacing w:line="276" w:lineRule="auto"/>
        <w:jc w:val="center"/>
        <w:rPr>
          <w:rFonts w:ascii="Times New Roman" w:eastAsia="方正仿宋_GBK" w:cs="Times New Roman"/>
          <w:sz w:val="32"/>
          <w:szCs w:val="32"/>
          <w:u w:val="none"/>
        </w:rPr>
      </w:pPr>
      <w:r>
        <w:rPr>
          <w:rFonts w:hint="eastAsia" w:ascii="Times New Roman" w:eastAsia="方正仿宋_GBK" w:cs="Times New Roman"/>
          <w:sz w:val="32"/>
          <w:szCs w:val="32"/>
          <w:u w:val="none"/>
        </w:rPr>
        <w:t xml:space="preserve">         </w:t>
      </w:r>
      <w:r>
        <w:rPr>
          <w:rFonts w:hint="default" w:ascii="Times New Roman" w:eastAsia="方正仿宋_GBK" w:cs="Times New Roman"/>
          <w:sz w:val="32"/>
          <w:szCs w:val="32"/>
          <w:u w:val="none"/>
          <w:lang w:val="en"/>
        </w:rPr>
        <w:t xml:space="preserve"> </w:t>
      </w:r>
      <w:r>
        <w:rPr>
          <w:rFonts w:hint="eastAsia" w:ascii="Times New Roman" w:eastAsia="方正仿宋_GBK" w:cs="Times New Roman"/>
          <w:sz w:val="32"/>
          <w:szCs w:val="32"/>
          <w:u w:val="none"/>
        </w:rPr>
        <w:t xml:space="preserve">         </w:t>
      </w:r>
      <w:r>
        <w:rPr>
          <w:rFonts w:ascii="Times New Roman" w:eastAsia="方正仿宋_GBK" w:cs="Times New Roman"/>
          <w:sz w:val="32"/>
          <w:szCs w:val="32"/>
          <w:u w:val="none"/>
        </w:rPr>
        <w:t>重庆市永川区人民政府</w:t>
      </w:r>
    </w:p>
    <w:p>
      <w:pPr>
        <w:pStyle w:val="21"/>
        <w:snapToGrid w:val="0"/>
        <w:spacing w:line="276" w:lineRule="auto"/>
        <w:jc w:val="center"/>
        <w:rPr>
          <w:rFonts w:ascii="Times New Roman" w:eastAsia="方正仿宋_GBK" w:cs="Times New Roman"/>
          <w:sz w:val="32"/>
          <w:szCs w:val="32"/>
          <w:u w:val="none"/>
        </w:rPr>
      </w:pPr>
      <w:r>
        <w:rPr>
          <w:rFonts w:hint="eastAsia" w:ascii="Times New Roman" w:eastAsia="方正仿宋_GBK" w:cs="Times New Roman"/>
          <w:sz w:val="32"/>
          <w:szCs w:val="32"/>
          <w:u w:val="none"/>
        </w:rPr>
        <w:t xml:space="preserve">                 </w:t>
      </w:r>
      <w:r>
        <w:rPr>
          <w:rFonts w:hint="default" w:ascii="Times New Roman" w:hAnsi="Times New Roman" w:eastAsia="方正仿宋_GBK" w:cs="Times New Roman"/>
          <w:sz w:val="32"/>
          <w:szCs w:val="32"/>
          <w:u w:val="none"/>
        </w:rPr>
        <w:t xml:space="preserve">   2021年</w:t>
      </w:r>
      <w:r>
        <w:rPr>
          <w:rFonts w:hint="eastAsia" w:ascii="Times New Roman" w:hAnsi="Times New Roman" w:eastAsia="方正仿宋_GBK" w:cs="Times New Roman"/>
          <w:sz w:val="32"/>
          <w:szCs w:val="32"/>
          <w:u w:val="none"/>
          <w:lang w:val="en-US" w:eastAsia="zh-CN"/>
        </w:rPr>
        <w:t>11</w:t>
      </w:r>
      <w:r>
        <w:rPr>
          <w:rFonts w:hint="default" w:ascii="Times New Roman" w:hAnsi="Times New Roman" w:eastAsia="方正仿宋_GBK" w:cs="Times New Roman"/>
          <w:sz w:val="32"/>
          <w:szCs w:val="32"/>
          <w:u w:val="none"/>
        </w:rPr>
        <w:t>月</w:t>
      </w:r>
      <w:r>
        <w:rPr>
          <w:rFonts w:hint="default" w:ascii="Times New Roman" w:eastAsia="方正仿宋_GBK" w:cs="Times New Roman"/>
          <w:sz w:val="32"/>
          <w:szCs w:val="32"/>
          <w:u w:val="none"/>
          <w:lang w:val="en"/>
        </w:rPr>
        <w:t>26</w:t>
      </w:r>
      <w:r>
        <w:rPr>
          <w:rFonts w:hint="default" w:ascii="Times New Roman" w:hAnsi="Times New Roman" w:eastAsia="方正仿宋_GBK" w:cs="Times New Roman"/>
          <w:sz w:val="32"/>
          <w:szCs w:val="32"/>
          <w:u w:val="none"/>
        </w:rPr>
        <w:t>日</w:t>
      </w:r>
    </w:p>
    <w:p>
      <w:pPr>
        <w:pStyle w:val="21"/>
        <w:snapToGrid w:val="0"/>
        <w:spacing w:line="276" w:lineRule="auto"/>
        <w:ind w:firstLine="640" w:firstLineChars="200"/>
        <w:jc w:val="both"/>
        <w:rPr>
          <w:rFonts w:hint="eastAsia" w:ascii="方正仿宋_GBK" w:hAnsi="方正仿宋_GBK" w:eastAsia="方正仿宋_GBK" w:cs="方正仿宋_GBK"/>
          <w:bCs/>
          <w:color w:val="000000"/>
          <w:kern w:val="0"/>
          <w:sz w:val="32"/>
          <w:szCs w:val="32"/>
          <w:u w:val="none"/>
        </w:rPr>
      </w:pPr>
      <w:r>
        <w:rPr>
          <w:rFonts w:hint="eastAsia" w:ascii="方正仿宋_GBK" w:hAnsi="方正仿宋_GBK" w:eastAsia="方正仿宋_GBK" w:cs="方正仿宋_GBK"/>
          <w:sz w:val="32"/>
          <w:szCs w:val="32"/>
          <w:u w:val="none"/>
          <w:lang w:eastAsia="zh-CN"/>
        </w:rPr>
        <w:t>（此件公开发布）</w:t>
      </w: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shd w:val="clear" w:color="auto" w:fill="auto"/>
        <w:adjustRightInd w:val="0"/>
        <w:snapToGrid w:val="0"/>
        <w:spacing w:line="240" w:lineRule="auto"/>
        <w:rPr>
          <w:rFonts w:hint="eastAsia" w:ascii="方正仿宋_GBK" w:hAnsi="方正仿宋_GBK" w:eastAsia="方正仿宋_GBK" w:cs="方正仿宋_GBK"/>
          <w:bCs/>
          <w:color w:val="000000"/>
          <w:kern w:val="0"/>
          <w:sz w:val="32"/>
          <w:szCs w:val="32"/>
          <w:u w:val="none"/>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adjustRightInd w:val="0"/>
        <w:snapToGrid w:val="0"/>
        <w:spacing w:line="240" w:lineRule="auto"/>
        <w:rPr>
          <w:rFonts w:hint="eastAsia" w:ascii="方正仿宋_GBK" w:hAnsi="方正仿宋_GBK" w:cs="方正仿宋_GBK"/>
        </w:rPr>
      </w:pPr>
    </w:p>
    <w:p>
      <w:pPr>
        <w:widowControl w:val="0"/>
        <w:pBdr>
          <w:top w:val="single" w:color="auto" w:sz="4" w:space="0"/>
          <w:bottom w:val="single" w:color="auto" w:sz="4" w:space="0"/>
        </w:pBdr>
        <w:adjustRightInd w:val="0"/>
        <w:snapToGrid w:val="0"/>
        <w:spacing w:line="240" w:lineRule="auto"/>
        <w:ind w:firstLine="280" w:firstLineChars="100"/>
        <w:rPr>
          <w:rFonts w:hint="eastAsia" w:eastAsia="方正仿宋_GBK"/>
          <w:sz w:val="28"/>
          <w:szCs w:val="28"/>
        </w:rPr>
      </w:pPr>
      <w:r>
        <w:rPr>
          <w:rFonts w:hint="eastAsia" w:eastAsia="方正仿宋_GBK"/>
          <w:sz w:val="28"/>
          <w:szCs w:val="28"/>
        </w:rPr>
        <w:t>抄送：区委，区人大常委会，区政协，监委，人武部，法院，检察院。</w:t>
      </w:r>
    </w:p>
    <w:p>
      <w:pPr>
        <w:pStyle w:val="2"/>
        <w:pBdr>
          <w:bottom w:val="single" w:color="auto" w:sz="4" w:space="0"/>
        </w:pBdr>
        <w:shd w:val="clear" w:color="auto" w:fill="auto"/>
        <w:adjustRightInd w:val="0"/>
        <w:snapToGrid w:val="0"/>
        <w:spacing w:line="240" w:lineRule="auto"/>
        <w:ind w:firstLine="280" w:firstLineChars="100"/>
        <w:rPr>
          <w:rFonts w:hint="eastAsia" w:ascii="方正仿宋_GBK" w:hAnsi="方正仿宋_GBK" w:eastAsia="方正仿宋_GBK" w:cs="方正仿宋_GBK"/>
          <w:bCs/>
          <w:color w:val="000000"/>
          <w:kern w:val="0"/>
          <w:sz w:val="32"/>
          <w:szCs w:val="32"/>
          <w:u w:val="none"/>
        </w:rPr>
      </w:pPr>
      <w:r>
        <w:rPr>
          <w:rFonts w:hint="eastAsia" w:eastAsia="方正仿宋_GBK"/>
          <w:sz w:val="28"/>
          <w:szCs w:val="28"/>
        </w:rPr>
        <w:t xml:space="preserve">重庆市永川区人民政府办公室             </w:t>
      </w:r>
      <w:r>
        <w:rPr>
          <w:rFonts w:hint="eastAsia" w:eastAsia="方正仿宋_GBK"/>
          <w:sz w:val="28"/>
          <w:szCs w:val="28"/>
          <w:lang w:val="en-US" w:eastAsia="zh-CN"/>
        </w:rPr>
        <w:t xml:space="preserve"> </w:t>
      </w:r>
      <w:r>
        <w:rPr>
          <w:rFonts w:hint="eastAsia" w:eastAsia="方正仿宋_GBK"/>
          <w:sz w:val="28"/>
          <w:szCs w:val="28"/>
        </w:rPr>
        <w:t>202</w:t>
      </w:r>
      <w:r>
        <w:rPr>
          <w:rFonts w:hint="eastAsia" w:eastAsia="方正仿宋_GBK"/>
          <w:sz w:val="28"/>
          <w:szCs w:val="28"/>
          <w:lang w:val="en-US" w:eastAsia="zh-CN"/>
        </w:rPr>
        <w:t>1</w:t>
      </w:r>
      <w:r>
        <w:rPr>
          <w:rFonts w:hint="eastAsia" w:eastAsia="方正仿宋_GBK"/>
          <w:sz w:val="28"/>
          <w:szCs w:val="28"/>
        </w:rPr>
        <w:t>年</w:t>
      </w:r>
      <w:r>
        <w:rPr>
          <w:rFonts w:hint="default" w:eastAsia="方正仿宋_GBK"/>
          <w:sz w:val="28"/>
          <w:szCs w:val="28"/>
          <w:lang w:val="en" w:eastAsia="zh-CN"/>
        </w:rPr>
        <w:t>11</w:t>
      </w:r>
      <w:r>
        <w:rPr>
          <w:rFonts w:hint="eastAsia" w:eastAsia="方正仿宋_GBK"/>
          <w:sz w:val="28"/>
          <w:szCs w:val="28"/>
        </w:rPr>
        <w:t>月</w:t>
      </w:r>
      <w:r>
        <w:rPr>
          <w:rFonts w:hint="default" w:eastAsia="方正仿宋_GBK"/>
          <w:sz w:val="28"/>
          <w:szCs w:val="28"/>
          <w:lang w:val="en" w:eastAsia="zh-CN"/>
        </w:rPr>
        <w:t>29</w:t>
      </w:r>
      <w:r>
        <w:rPr>
          <w:rFonts w:hint="eastAsia" w:eastAsia="方正仿宋_GBK"/>
          <w:sz w:val="28"/>
          <w:szCs w:val="28"/>
        </w:rPr>
        <w:t>日印发</w:t>
      </w:r>
    </w:p>
    <w:sectPr>
      <w:footerReference r:id="rId5" w:type="default"/>
      <w:footerReference r:id="rId6" w:type="even"/>
      <w:pgSz w:w="11906" w:h="16838"/>
      <w:pgMar w:top="2098" w:right="1474" w:bottom="1984" w:left="1587" w:header="720" w:footer="1474" w:gutter="0"/>
      <w:pgNumType w:fmt="numberInDash" w:start="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hyphenationZone w:val="360"/>
  <w:evenAndOddHeaders w:val="1"/>
  <w:drawingGridHorizontalSpacing w:val="105"/>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3.211.169.62:80/seeyon/officeservlet"/>
  </w:docVars>
  <w:rsids>
    <w:rsidRoot w:val="00CE3AB1"/>
    <w:rsid w:val="00000382"/>
    <w:rsid w:val="0000140E"/>
    <w:rsid w:val="00003093"/>
    <w:rsid w:val="0000329F"/>
    <w:rsid w:val="0000416C"/>
    <w:rsid w:val="00007FC6"/>
    <w:rsid w:val="000116DA"/>
    <w:rsid w:val="00013335"/>
    <w:rsid w:val="00014B91"/>
    <w:rsid w:val="00015E64"/>
    <w:rsid w:val="00017121"/>
    <w:rsid w:val="0002225C"/>
    <w:rsid w:val="00022F52"/>
    <w:rsid w:val="0002331B"/>
    <w:rsid w:val="0002417D"/>
    <w:rsid w:val="00024B01"/>
    <w:rsid w:val="00026F0E"/>
    <w:rsid w:val="000274E9"/>
    <w:rsid w:val="00027672"/>
    <w:rsid w:val="00027721"/>
    <w:rsid w:val="00030168"/>
    <w:rsid w:val="00031173"/>
    <w:rsid w:val="00031C22"/>
    <w:rsid w:val="00032977"/>
    <w:rsid w:val="00032B25"/>
    <w:rsid w:val="00033BC7"/>
    <w:rsid w:val="00035494"/>
    <w:rsid w:val="00035E05"/>
    <w:rsid w:val="00035F31"/>
    <w:rsid w:val="00037023"/>
    <w:rsid w:val="0004032B"/>
    <w:rsid w:val="000415C6"/>
    <w:rsid w:val="00041B53"/>
    <w:rsid w:val="00041E75"/>
    <w:rsid w:val="0004373C"/>
    <w:rsid w:val="00043866"/>
    <w:rsid w:val="00043AB3"/>
    <w:rsid w:val="000460AE"/>
    <w:rsid w:val="00046C72"/>
    <w:rsid w:val="000476FF"/>
    <w:rsid w:val="00047FC3"/>
    <w:rsid w:val="00051EA7"/>
    <w:rsid w:val="00053585"/>
    <w:rsid w:val="00054C04"/>
    <w:rsid w:val="00055746"/>
    <w:rsid w:val="00056BF8"/>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5699"/>
    <w:rsid w:val="00075DCC"/>
    <w:rsid w:val="000761F2"/>
    <w:rsid w:val="000767F3"/>
    <w:rsid w:val="00083DE6"/>
    <w:rsid w:val="0008424A"/>
    <w:rsid w:val="00084781"/>
    <w:rsid w:val="0008500E"/>
    <w:rsid w:val="000858A8"/>
    <w:rsid w:val="00087C38"/>
    <w:rsid w:val="000901C2"/>
    <w:rsid w:val="00091529"/>
    <w:rsid w:val="000950CF"/>
    <w:rsid w:val="0009670D"/>
    <w:rsid w:val="00096AB3"/>
    <w:rsid w:val="000A4164"/>
    <w:rsid w:val="000A6CCF"/>
    <w:rsid w:val="000A7420"/>
    <w:rsid w:val="000A79DD"/>
    <w:rsid w:val="000B1CE9"/>
    <w:rsid w:val="000B43B8"/>
    <w:rsid w:val="000B4781"/>
    <w:rsid w:val="000B5FDB"/>
    <w:rsid w:val="000B6C65"/>
    <w:rsid w:val="000B7B3D"/>
    <w:rsid w:val="000C2038"/>
    <w:rsid w:val="000C2609"/>
    <w:rsid w:val="000C3C38"/>
    <w:rsid w:val="000C3EDB"/>
    <w:rsid w:val="000C622A"/>
    <w:rsid w:val="000C6AF8"/>
    <w:rsid w:val="000C6B0C"/>
    <w:rsid w:val="000C6B21"/>
    <w:rsid w:val="000C6F27"/>
    <w:rsid w:val="000C702E"/>
    <w:rsid w:val="000C7DF8"/>
    <w:rsid w:val="000D2B51"/>
    <w:rsid w:val="000D2C2B"/>
    <w:rsid w:val="000D2DF0"/>
    <w:rsid w:val="000D3F02"/>
    <w:rsid w:val="000D5600"/>
    <w:rsid w:val="000D5654"/>
    <w:rsid w:val="000D6290"/>
    <w:rsid w:val="000D6346"/>
    <w:rsid w:val="000D63AE"/>
    <w:rsid w:val="000D70C0"/>
    <w:rsid w:val="000E0E10"/>
    <w:rsid w:val="000E0E39"/>
    <w:rsid w:val="000E2E8F"/>
    <w:rsid w:val="000E3696"/>
    <w:rsid w:val="000E5323"/>
    <w:rsid w:val="000E534A"/>
    <w:rsid w:val="000F045B"/>
    <w:rsid w:val="000F2923"/>
    <w:rsid w:val="000F3686"/>
    <w:rsid w:val="000F51C7"/>
    <w:rsid w:val="000F54A2"/>
    <w:rsid w:val="0010220A"/>
    <w:rsid w:val="00106917"/>
    <w:rsid w:val="00110187"/>
    <w:rsid w:val="00113397"/>
    <w:rsid w:val="00114364"/>
    <w:rsid w:val="0011527B"/>
    <w:rsid w:val="0011669C"/>
    <w:rsid w:val="001177C5"/>
    <w:rsid w:val="00120626"/>
    <w:rsid w:val="00121DFE"/>
    <w:rsid w:val="00122257"/>
    <w:rsid w:val="00122F31"/>
    <w:rsid w:val="001230FC"/>
    <w:rsid w:val="00124077"/>
    <w:rsid w:val="00125E3B"/>
    <w:rsid w:val="0012609C"/>
    <w:rsid w:val="00126520"/>
    <w:rsid w:val="00126A43"/>
    <w:rsid w:val="00130780"/>
    <w:rsid w:val="0013201D"/>
    <w:rsid w:val="00132A20"/>
    <w:rsid w:val="00133CC4"/>
    <w:rsid w:val="0014002A"/>
    <w:rsid w:val="00140220"/>
    <w:rsid w:val="00140F15"/>
    <w:rsid w:val="001411E4"/>
    <w:rsid w:val="001419F1"/>
    <w:rsid w:val="00142AA9"/>
    <w:rsid w:val="00145DF4"/>
    <w:rsid w:val="00145E1D"/>
    <w:rsid w:val="00145F70"/>
    <w:rsid w:val="001508A5"/>
    <w:rsid w:val="001509A5"/>
    <w:rsid w:val="00152A20"/>
    <w:rsid w:val="00152BA8"/>
    <w:rsid w:val="0015389A"/>
    <w:rsid w:val="00153A3D"/>
    <w:rsid w:val="00154856"/>
    <w:rsid w:val="0015501F"/>
    <w:rsid w:val="0015687C"/>
    <w:rsid w:val="0015694C"/>
    <w:rsid w:val="00160014"/>
    <w:rsid w:val="00160E8A"/>
    <w:rsid w:val="00160F7A"/>
    <w:rsid w:val="00162C80"/>
    <w:rsid w:val="001644EB"/>
    <w:rsid w:val="00166911"/>
    <w:rsid w:val="00166C96"/>
    <w:rsid w:val="00166EAB"/>
    <w:rsid w:val="00170182"/>
    <w:rsid w:val="00171FC6"/>
    <w:rsid w:val="00175C23"/>
    <w:rsid w:val="0017677B"/>
    <w:rsid w:val="001774E0"/>
    <w:rsid w:val="0017758A"/>
    <w:rsid w:val="00180791"/>
    <w:rsid w:val="00180B55"/>
    <w:rsid w:val="00181320"/>
    <w:rsid w:val="00182365"/>
    <w:rsid w:val="00184082"/>
    <w:rsid w:val="00190910"/>
    <w:rsid w:val="00190B5C"/>
    <w:rsid w:val="00190B9C"/>
    <w:rsid w:val="00192BD7"/>
    <w:rsid w:val="00193A9A"/>
    <w:rsid w:val="0019417A"/>
    <w:rsid w:val="0019633C"/>
    <w:rsid w:val="0019738F"/>
    <w:rsid w:val="00197446"/>
    <w:rsid w:val="001A032F"/>
    <w:rsid w:val="001A0CE8"/>
    <w:rsid w:val="001A1F56"/>
    <w:rsid w:val="001A280B"/>
    <w:rsid w:val="001A35F7"/>
    <w:rsid w:val="001A368C"/>
    <w:rsid w:val="001A3C53"/>
    <w:rsid w:val="001A3EB5"/>
    <w:rsid w:val="001A3EDE"/>
    <w:rsid w:val="001A4737"/>
    <w:rsid w:val="001A7789"/>
    <w:rsid w:val="001A7BC4"/>
    <w:rsid w:val="001B1681"/>
    <w:rsid w:val="001B20B2"/>
    <w:rsid w:val="001B232E"/>
    <w:rsid w:val="001B236F"/>
    <w:rsid w:val="001B5281"/>
    <w:rsid w:val="001B5FA3"/>
    <w:rsid w:val="001B644C"/>
    <w:rsid w:val="001B6981"/>
    <w:rsid w:val="001B796D"/>
    <w:rsid w:val="001C0AE4"/>
    <w:rsid w:val="001C185B"/>
    <w:rsid w:val="001C436D"/>
    <w:rsid w:val="001C43B5"/>
    <w:rsid w:val="001C586A"/>
    <w:rsid w:val="001C69ED"/>
    <w:rsid w:val="001C6D8F"/>
    <w:rsid w:val="001C7F40"/>
    <w:rsid w:val="001D01DF"/>
    <w:rsid w:val="001D0239"/>
    <w:rsid w:val="001D1323"/>
    <w:rsid w:val="001D1889"/>
    <w:rsid w:val="001D3134"/>
    <w:rsid w:val="001D328C"/>
    <w:rsid w:val="001D6275"/>
    <w:rsid w:val="001D735E"/>
    <w:rsid w:val="001D75CD"/>
    <w:rsid w:val="001D7777"/>
    <w:rsid w:val="001E14DC"/>
    <w:rsid w:val="001E1567"/>
    <w:rsid w:val="001E288C"/>
    <w:rsid w:val="001E3E01"/>
    <w:rsid w:val="001E5DD4"/>
    <w:rsid w:val="001E62E9"/>
    <w:rsid w:val="001E6849"/>
    <w:rsid w:val="001E6E66"/>
    <w:rsid w:val="001E7D15"/>
    <w:rsid w:val="001E7EA3"/>
    <w:rsid w:val="001F256D"/>
    <w:rsid w:val="001F345D"/>
    <w:rsid w:val="001F5290"/>
    <w:rsid w:val="001F5A35"/>
    <w:rsid w:val="001F6064"/>
    <w:rsid w:val="001F6855"/>
    <w:rsid w:val="001F6DA4"/>
    <w:rsid w:val="001F6FD0"/>
    <w:rsid w:val="001F76DB"/>
    <w:rsid w:val="00200D68"/>
    <w:rsid w:val="00200EFD"/>
    <w:rsid w:val="002010BC"/>
    <w:rsid w:val="0020136C"/>
    <w:rsid w:val="00202BC3"/>
    <w:rsid w:val="002045EA"/>
    <w:rsid w:val="00204C4A"/>
    <w:rsid w:val="002052BE"/>
    <w:rsid w:val="00206690"/>
    <w:rsid w:val="0021037F"/>
    <w:rsid w:val="002103C1"/>
    <w:rsid w:val="0021376D"/>
    <w:rsid w:val="002137BE"/>
    <w:rsid w:val="0021392F"/>
    <w:rsid w:val="002140CF"/>
    <w:rsid w:val="002140D8"/>
    <w:rsid w:val="002147F6"/>
    <w:rsid w:val="00214A94"/>
    <w:rsid w:val="00214D9F"/>
    <w:rsid w:val="00215824"/>
    <w:rsid w:val="002166FA"/>
    <w:rsid w:val="00216C56"/>
    <w:rsid w:val="0021707D"/>
    <w:rsid w:val="00220483"/>
    <w:rsid w:val="0022084D"/>
    <w:rsid w:val="00220D8A"/>
    <w:rsid w:val="00220DF3"/>
    <w:rsid w:val="002220F6"/>
    <w:rsid w:val="00222EB0"/>
    <w:rsid w:val="0022355D"/>
    <w:rsid w:val="00224040"/>
    <w:rsid w:val="00224147"/>
    <w:rsid w:val="0022439F"/>
    <w:rsid w:val="002245FF"/>
    <w:rsid w:val="00226F12"/>
    <w:rsid w:val="0023028B"/>
    <w:rsid w:val="002308FD"/>
    <w:rsid w:val="002316B7"/>
    <w:rsid w:val="0023332E"/>
    <w:rsid w:val="00234033"/>
    <w:rsid w:val="00235010"/>
    <w:rsid w:val="00236147"/>
    <w:rsid w:val="00236D56"/>
    <w:rsid w:val="00237E75"/>
    <w:rsid w:val="00241D4E"/>
    <w:rsid w:val="002428FF"/>
    <w:rsid w:val="00242AFD"/>
    <w:rsid w:val="00245352"/>
    <w:rsid w:val="00245F32"/>
    <w:rsid w:val="00246889"/>
    <w:rsid w:val="00246891"/>
    <w:rsid w:val="00247363"/>
    <w:rsid w:val="00247742"/>
    <w:rsid w:val="00250124"/>
    <w:rsid w:val="00251358"/>
    <w:rsid w:val="002518A9"/>
    <w:rsid w:val="0025354C"/>
    <w:rsid w:val="002538F3"/>
    <w:rsid w:val="00256678"/>
    <w:rsid w:val="00257070"/>
    <w:rsid w:val="002613CB"/>
    <w:rsid w:val="0026223F"/>
    <w:rsid w:val="0026233C"/>
    <w:rsid w:val="0026342D"/>
    <w:rsid w:val="00264224"/>
    <w:rsid w:val="00265139"/>
    <w:rsid w:val="00265878"/>
    <w:rsid w:val="002669DB"/>
    <w:rsid w:val="002678DD"/>
    <w:rsid w:val="00267B54"/>
    <w:rsid w:val="00270AF8"/>
    <w:rsid w:val="00271879"/>
    <w:rsid w:val="00271E0E"/>
    <w:rsid w:val="00272EB2"/>
    <w:rsid w:val="00275090"/>
    <w:rsid w:val="002802D2"/>
    <w:rsid w:val="00281BDD"/>
    <w:rsid w:val="00282903"/>
    <w:rsid w:val="0028300F"/>
    <w:rsid w:val="0028529E"/>
    <w:rsid w:val="00290500"/>
    <w:rsid w:val="0029229C"/>
    <w:rsid w:val="00292AD6"/>
    <w:rsid w:val="00293C2E"/>
    <w:rsid w:val="00294488"/>
    <w:rsid w:val="00294F1E"/>
    <w:rsid w:val="00295286"/>
    <w:rsid w:val="00295FDC"/>
    <w:rsid w:val="0029604E"/>
    <w:rsid w:val="002963BC"/>
    <w:rsid w:val="002A04DB"/>
    <w:rsid w:val="002A05F8"/>
    <w:rsid w:val="002A0EE7"/>
    <w:rsid w:val="002A1DED"/>
    <w:rsid w:val="002A1ED7"/>
    <w:rsid w:val="002A2E84"/>
    <w:rsid w:val="002A452E"/>
    <w:rsid w:val="002A69F6"/>
    <w:rsid w:val="002A7176"/>
    <w:rsid w:val="002B112B"/>
    <w:rsid w:val="002B190E"/>
    <w:rsid w:val="002B19AC"/>
    <w:rsid w:val="002B2343"/>
    <w:rsid w:val="002B2777"/>
    <w:rsid w:val="002B7A47"/>
    <w:rsid w:val="002C1113"/>
    <w:rsid w:val="002C293B"/>
    <w:rsid w:val="002C5979"/>
    <w:rsid w:val="002C5B39"/>
    <w:rsid w:val="002C667B"/>
    <w:rsid w:val="002C79F6"/>
    <w:rsid w:val="002D00D5"/>
    <w:rsid w:val="002D1241"/>
    <w:rsid w:val="002D1B24"/>
    <w:rsid w:val="002D3AF1"/>
    <w:rsid w:val="002D402C"/>
    <w:rsid w:val="002D489C"/>
    <w:rsid w:val="002E1618"/>
    <w:rsid w:val="002E2125"/>
    <w:rsid w:val="002E276B"/>
    <w:rsid w:val="002E3E9F"/>
    <w:rsid w:val="002E5373"/>
    <w:rsid w:val="002E5E4E"/>
    <w:rsid w:val="002E6C25"/>
    <w:rsid w:val="002E792F"/>
    <w:rsid w:val="002F07E9"/>
    <w:rsid w:val="002F0EDC"/>
    <w:rsid w:val="002F1C37"/>
    <w:rsid w:val="002F3F3B"/>
    <w:rsid w:val="002F7604"/>
    <w:rsid w:val="002F7853"/>
    <w:rsid w:val="002F78BD"/>
    <w:rsid w:val="002F7CF4"/>
    <w:rsid w:val="003001CF"/>
    <w:rsid w:val="003018F7"/>
    <w:rsid w:val="00302648"/>
    <w:rsid w:val="00304155"/>
    <w:rsid w:val="00306347"/>
    <w:rsid w:val="003102BA"/>
    <w:rsid w:val="003102E2"/>
    <w:rsid w:val="00312B2A"/>
    <w:rsid w:val="00313459"/>
    <w:rsid w:val="00313D11"/>
    <w:rsid w:val="00314CB5"/>
    <w:rsid w:val="00314E9E"/>
    <w:rsid w:val="00315C61"/>
    <w:rsid w:val="00315E67"/>
    <w:rsid w:val="00316D18"/>
    <w:rsid w:val="00317A16"/>
    <w:rsid w:val="00317FF7"/>
    <w:rsid w:val="00320201"/>
    <w:rsid w:val="0032167D"/>
    <w:rsid w:val="00323594"/>
    <w:rsid w:val="003247B9"/>
    <w:rsid w:val="00325703"/>
    <w:rsid w:val="00327FAD"/>
    <w:rsid w:val="00330574"/>
    <w:rsid w:val="003319E3"/>
    <w:rsid w:val="00331F3D"/>
    <w:rsid w:val="00332A67"/>
    <w:rsid w:val="00333F1D"/>
    <w:rsid w:val="00334E1E"/>
    <w:rsid w:val="00336B22"/>
    <w:rsid w:val="00336D04"/>
    <w:rsid w:val="00336FE1"/>
    <w:rsid w:val="00337719"/>
    <w:rsid w:val="00337B5C"/>
    <w:rsid w:val="00340685"/>
    <w:rsid w:val="00341211"/>
    <w:rsid w:val="003422A9"/>
    <w:rsid w:val="00342B1E"/>
    <w:rsid w:val="00343301"/>
    <w:rsid w:val="00344BEE"/>
    <w:rsid w:val="00346317"/>
    <w:rsid w:val="0035020F"/>
    <w:rsid w:val="00350DEA"/>
    <w:rsid w:val="003530C5"/>
    <w:rsid w:val="003530CD"/>
    <w:rsid w:val="00354298"/>
    <w:rsid w:val="00354554"/>
    <w:rsid w:val="00355240"/>
    <w:rsid w:val="003569C4"/>
    <w:rsid w:val="003570D8"/>
    <w:rsid w:val="003577C6"/>
    <w:rsid w:val="00357ABD"/>
    <w:rsid w:val="00357D61"/>
    <w:rsid w:val="0036009E"/>
    <w:rsid w:val="00360684"/>
    <w:rsid w:val="00360E8E"/>
    <w:rsid w:val="003611A8"/>
    <w:rsid w:val="0036123E"/>
    <w:rsid w:val="00363066"/>
    <w:rsid w:val="0036494B"/>
    <w:rsid w:val="0037160B"/>
    <w:rsid w:val="00371B13"/>
    <w:rsid w:val="00371EC9"/>
    <w:rsid w:val="003726F8"/>
    <w:rsid w:val="00372810"/>
    <w:rsid w:val="003761B7"/>
    <w:rsid w:val="00376C34"/>
    <w:rsid w:val="003770C7"/>
    <w:rsid w:val="0037719B"/>
    <w:rsid w:val="0038048F"/>
    <w:rsid w:val="00380BB0"/>
    <w:rsid w:val="00380D5A"/>
    <w:rsid w:val="00380EB5"/>
    <w:rsid w:val="00381086"/>
    <w:rsid w:val="0038208F"/>
    <w:rsid w:val="00384420"/>
    <w:rsid w:val="00384ED3"/>
    <w:rsid w:val="0038564B"/>
    <w:rsid w:val="003903E3"/>
    <w:rsid w:val="003913F0"/>
    <w:rsid w:val="003925D0"/>
    <w:rsid w:val="00392691"/>
    <w:rsid w:val="00392F1C"/>
    <w:rsid w:val="003945F7"/>
    <w:rsid w:val="003958FD"/>
    <w:rsid w:val="00395F25"/>
    <w:rsid w:val="003975A3"/>
    <w:rsid w:val="003A09FD"/>
    <w:rsid w:val="003A29DE"/>
    <w:rsid w:val="003A3CA9"/>
    <w:rsid w:val="003A4168"/>
    <w:rsid w:val="003A5412"/>
    <w:rsid w:val="003A54DB"/>
    <w:rsid w:val="003A6062"/>
    <w:rsid w:val="003A7B14"/>
    <w:rsid w:val="003B3200"/>
    <w:rsid w:val="003B32E3"/>
    <w:rsid w:val="003B3D8A"/>
    <w:rsid w:val="003B42C6"/>
    <w:rsid w:val="003B4FE4"/>
    <w:rsid w:val="003B5F5B"/>
    <w:rsid w:val="003B79F8"/>
    <w:rsid w:val="003C0386"/>
    <w:rsid w:val="003C0792"/>
    <w:rsid w:val="003C0A11"/>
    <w:rsid w:val="003C0DA0"/>
    <w:rsid w:val="003C51DF"/>
    <w:rsid w:val="003C5813"/>
    <w:rsid w:val="003C5DAC"/>
    <w:rsid w:val="003C730F"/>
    <w:rsid w:val="003D010F"/>
    <w:rsid w:val="003D0660"/>
    <w:rsid w:val="003D16D1"/>
    <w:rsid w:val="003D3543"/>
    <w:rsid w:val="003D3ABF"/>
    <w:rsid w:val="003D5597"/>
    <w:rsid w:val="003D5CA0"/>
    <w:rsid w:val="003D61DD"/>
    <w:rsid w:val="003D7775"/>
    <w:rsid w:val="003E0FD8"/>
    <w:rsid w:val="003E33DC"/>
    <w:rsid w:val="003E4469"/>
    <w:rsid w:val="003E4F73"/>
    <w:rsid w:val="003E4FA3"/>
    <w:rsid w:val="003F0225"/>
    <w:rsid w:val="003F0C61"/>
    <w:rsid w:val="003F1442"/>
    <w:rsid w:val="003F4E5F"/>
    <w:rsid w:val="003F5E8A"/>
    <w:rsid w:val="004002C1"/>
    <w:rsid w:val="00401638"/>
    <w:rsid w:val="00401FD1"/>
    <w:rsid w:val="00406782"/>
    <w:rsid w:val="00407B6E"/>
    <w:rsid w:val="00410789"/>
    <w:rsid w:val="00411D13"/>
    <w:rsid w:val="00412BB8"/>
    <w:rsid w:val="004148F8"/>
    <w:rsid w:val="004158FC"/>
    <w:rsid w:val="0041595F"/>
    <w:rsid w:val="00415A2B"/>
    <w:rsid w:val="00415B16"/>
    <w:rsid w:val="00416796"/>
    <w:rsid w:val="00416C1B"/>
    <w:rsid w:val="00416E30"/>
    <w:rsid w:val="00421B12"/>
    <w:rsid w:val="00422B22"/>
    <w:rsid w:val="00422ED4"/>
    <w:rsid w:val="00422F3E"/>
    <w:rsid w:val="0042331F"/>
    <w:rsid w:val="004255B8"/>
    <w:rsid w:val="0042580B"/>
    <w:rsid w:val="00426909"/>
    <w:rsid w:val="004271EF"/>
    <w:rsid w:val="0043050F"/>
    <w:rsid w:val="00430559"/>
    <w:rsid w:val="00432138"/>
    <w:rsid w:val="00432546"/>
    <w:rsid w:val="00432DDA"/>
    <w:rsid w:val="00433CAD"/>
    <w:rsid w:val="00434B26"/>
    <w:rsid w:val="00434B6F"/>
    <w:rsid w:val="00436211"/>
    <w:rsid w:val="0044037B"/>
    <w:rsid w:val="004422E1"/>
    <w:rsid w:val="00442BEA"/>
    <w:rsid w:val="00443407"/>
    <w:rsid w:val="00446F3A"/>
    <w:rsid w:val="00447D68"/>
    <w:rsid w:val="00447F55"/>
    <w:rsid w:val="00450068"/>
    <w:rsid w:val="00451491"/>
    <w:rsid w:val="00452A7D"/>
    <w:rsid w:val="00452C5B"/>
    <w:rsid w:val="00453A1B"/>
    <w:rsid w:val="004563B2"/>
    <w:rsid w:val="00456954"/>
    <w:rsid w:val="00456F24"/>
    <w:rsid w:val="00456FE6"/>
    <w:rsid w:val="004609F3"/>
    <w:rsid w:val="00460EF9"/>
    <w:rsid w:val="00461F43"/>
    <w:rsid w:val="004648E5"/>
    <w:rsid w:val="004650A5"/>
    <w:rsid w:val="00466085"/>
    <w:rsid w:val="00466CDC"/>
    <w:rsid w:val="00466D29"/>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664"/>
    <w:rsid w:val="00486B4A"/>
    <w:rsid w:val="00490890"/>
    <w:rsid w:val="004918FD"/>
    <w:rsid w:val="0049209D"/>
    <w:rsid w:val="00493354"/>
    <w:rsid w:val="0049568E"/>
    <w:rsid w:val="00495CC8"/>
    <w:rsid w:val="00497655"/>
    <w:rsid w:val="004A1974"/>
    <w:rsid w:val="004A19D5"/>
    <w:rsid w:val="004A1B93"/>
    <w:rsid w:val="004A22B3"/>
    <w:rsid w:val="004A276A"/>
    <w:rsid w:val="004A27F8"/>
    <w:rsid w:val="004A3070"/>
    <w:rsid w:val="004A4E91"/>
    <w:rsid w:val="004A5289"/>
    <w:rsid w:val="004A55B2"/>
    <w:rsid w:val="004A55BD"/>
    <w:rsid w:val="004A5A3E"/>
    <w:rsid w:val="004A63D8"/>
    <w:rsid w:val="004A7D5D"/>
    <w:rsid w:val="004B00B2"/>
    <w:rsid w:val="004B0212"/>
    <w:rsid w:val="004B034D"/>
    <w:rsid w:val="004B05C2"/>
    <w:rsid w:val="004B1AA9"/>
    <w:rsid w:val="004B1AE8"/>
    <w:rsid w:val="004B1FB0"/>
    <w:rsid w:val="004B22A6"/>
    <w:rsid w:val="004B2A16"/>
    <w:rsid w:val="004B353B"/>
    <w:rsid w:val="004B5C75"/>
    <w:rsid w:val="004B77ED"/>
    <w:rsid w:val="004B7AE5"/>
    <w:rsid w:val="004C1BB7"/>
    <w:rsid w:val="004C2342"/>
    <w:rsid w:val="004C2358"/>
    <w:rsid w:val="004C29A1"/>
    <w:rsid w:val="004C2FB4"/>
    <w:rsid w:val="004C543B"/>
    <w:rsid w:val="004C602E"/>
    <w:rsid w:val="004C6C3F"/>
    <w:rsid w:val="004D0001"/>
    <w:rsid w:val="004D0482"/>
    <w:rsid w:val="004D05A4"/>
    <w:rsid w:val="004D1AC7"/>
    <w:rsid w:val="004D2B5A"/>
    <w:rsid w:val="004D2FAE"/>
    <w:rsid w:val="004D37D9"/>
    <w:rsid w:val="004D3F1A"/>
    <w:rsid w:val="004D53E2"/>
    <w:rsid w:val="004E045E"/>
    <w:rsid w:val="004E1217"/>
    <w:rsid w:val="004E2003"/>
    <w:rsid w:val="004E2E60"/>
    <w:rsid w:val="004E34B5"/>
    <w:rsid w:val="004E4451"/>
    <w:rsid w:val="004E4AB6"/>
    <w:rsid w:val="004E5B19"/>
    <w:rsid w:val="004E5C12"/>
    <w:rsid w:val="004E6242"/>
    <w:rsid w:val="004E6476"/>
    <w:rsid w:val="004F2EF7"/>
    <w:rsid w:val="004F3EDD"/>
    <w:rsid w:val="004F4E03"/>
    <w:rsid w:val="004F4E3A"/>
    <w:rsid w:val="004F4E6A"/>
    <w:rsid w:val="004F5B28"/>
    <w:rsid w:val="004F632C"/>
    <w:rsid w:val="004F7623"/>
    <w:rsid w:val="00501051"/>
    <w:rsid w:val="0050143C"/>
    <w:rsid w:val="00501FED"/>
    <w:rsid w:val="005035CC"/>
    <w:rsid w:val="00503FE1"/>
    <w:rsid w:val="0050495F"/>
    <w:rsid w:val="00504D06"/>
    <w:rsid w:val="00505CF1"/>
    <w:rsid w:val="00506344"/>
    <w:rsid w:val="005063E2"/>
    <w:rsid w:val="005075C4"/>
    <w:rsid w:val="00511CF8"/>
    <w:rsid w:val="00517738"/>
    <w:rsid w:val="00517C76"/>
    <w:rsid w:val="00521D36"/>
    <w:rsid w:val="00523D39"/>
    <w:rsid w:val="00525073"/>
    <w:rsid w:val="0052517B"/>
    <w:rsid w:val="0052522F"/>
    <w:rsid w:val="00525384"/>
    <w:rsid w:val="00526482"/>
    <w:rsid w:val="00526832"/>
    <w:rsid w:val="00527BE2"/>
    <w:rsid w:val="00527C67"/>
    <w:rsid w:val="005346AB"/>
    <w:rsid w:val="0053488A"/>
    <w:rsid w:val="00534AB0"/>
    <w:rsid w:val="005355AE"/>
    <w:rsid w:val="005358F2"/>
    <w:rsid w:val="00541744"/>
    <w:rsid w:val="005437A4"/>
    <w:rsid w:val="00544048"/>
    <w:rsid w:val="0054409A"/>
    <w:rsid w:val="00545F84"/>
    <w:rsid w:val="00547913"/>
    <w:rsid w:val="00552ABE"/>
    <w:rsid w:val="00553517"/>
    <w:rsid w:val="005537DE"/>
    <w:rsid w:val="005550A0"/>
    <w:rsid w:val="0055528E"/>
    <w:rsid w:val="00555808"/>
    <w:rsid w:val="00555C9A"/>
    <w:rsid w:val="00561D70"/>
    <w:rsid w:val="0056303B"/>
    <w:rsid w:val="005633B2"/>
    <w:rsid w:val="00563D7A"/>
    <w:rsid w:val="005645AA"/>
    <w:rsid w:val="00564F93"/>
    <w:rsid w:val="00565BE5"/>
    <w:rsid w:val="00566C60"/>
    <w:rsid w:val="00567AB2"/>
    <w:rsid w:val="00567E6D"/>
    <w:rsid w:val="00572219"/>
    <w:rsid w:val="0057299E"/>
    <w:rsid w:val="005735B2"/>
    <w:rsid w:val="00575FE2"/>
    <w:rsid w:val="00576871"/>
    <w:rsid w:val="005768CC"/>
    <w:rsid w:val="00576B02"/>
    <w:rsid w:val="00576BF2"/>
    <w:rsid w:val="00580030"/>
    <w:rsid w:val="0058062E"/>
    <w:rsid w:val="005813FC"/>
    <w:rsid w:val="00582E9D"/>
    <w:rsid w:val="00584AFF"/>
    <w:rsid w:val="00584F73"/>
    <w:rsid w:val="00586121"/>
    <w:rsid w:val="00586EDE"/>
    <w:rsid w:val="00586EE6"/>
    <w:rsid w:val="00587BF5"/>
    <w:rsid w:val="00590FF3"/>
    <w:rsid w:val="00591049"/>
    <w:rsid w:val="0059296C"/>
    <w:rsid w:val="005935FE"/>
    <w:rsid w:val="00593B26"/>
    <w:rsid w:val="00594305"/>
    <w:rsid w:val="00594FC3"/>
    <w:rsid w:val="0059579B"/>
    <w:rsid w:val="00595909"/>
    <w:rsid w:val="00595EB6"/>
    <w:rsid w:val="0059733B"/>
    <w:rsid w:val="005A1516"/>
    <w:rsid w:val="005A1AB2"/>
    <w:rsid w:val="005A207B"/>
    <w:rsid w:val="005A36D7"/>
    <w:rsid w:val="005A4589"/>
    <w:rsid w:val="005A64F6"/>
    <w:rsid w:val="005A6556"/>
    <w:rsid w:val="005B030E"/>
    <w:rsid w:val="005B0E4B"/>
    <w:rsid w:val="005B16E6"/>
    <w:rsid w:val="005B28AE"/>
    <w:rsid w:val="005B2CD4"/>
    <w:rsid w:val="005B3681"/>
    <w:rsid w:val="005B7632"/>
    <w:rsid w:val="005C176B"/>
    <w:rsid w:val="005C1E5E"/>
    <w:rsid w:val="005C269E"/>
    <w:rsid w:val="005C31F3"/>
    <w:rsid w:val="005C361D"/>
    <w:rsid w:val="005C3DA5"/>
    <w:rsid w:val="005C5515"/>
    <w:rsid w:val="005C771F"/>
    <w:rsid w:val="005D06DD"/>
    <w:rsid w:val="005D2FFF"/>
    <w:rsid w:val="005D3A9D"/>
    <w:rsid w:val="005D765C"/>
    <w:rsid w:val="005D78D1"/>
    <w:rsid w:val="005E2129"/>
    <w:rsid w:val="005E2C3C"/>
    <w:rsid w:val="005E3B4C"/>
    <w:rsid w:val="005E4D94"/>
    <w:rsid w:val="005F01D9"/>
    <w:rsid w:val="005F2796"/>
    <w:rsid w:val="005F3711"/>
    <w:rsid w:val="005F4EF1"/>
    <w:rsid w:val="005F6171"/>
    <w:rsid w:val="005F7268"/>
    <w:rsid w:val="005F7336"/>
    <w:rsid w:val="005F7C32"/>
    <w:rsid w:val="00601AEE"/>
    <w:rsid w:val="006034C6"/>
    <w:rsid w:val="00605B34"/>
    <w:rsid w:val="006063FE"/>
    <w:rsid w:val="00606B42"/>
    <w:rsid w:val="00607B3F"/>
    <w:rsid w:val="00610419"/>
    <w:rsid w:val="006108E6"/>
    <w:rsid w:val="00611EEE"/>
    <w:rsid w:val="00612373"/>
    <w:rsid w:val="00615CA2"/>
    <w:rsid w:val="00616194"/>
    <w:rsid w:val="006162DD"/>
    <w:rsid w:val="00616B00"/>
    <w:rsid w:val="00617191"/>
    <w:rsid w:val="00617CF7"/>
    <w:rsid w:val="00621730"/>
    <w:rsid w:val="00621FB6"/>
    <w:rsid w:val="0062280C"/>
    <w:rsid w:val="006230A9"/>
    <w:rsid w:val="006231AB"/>
    <w:rsid w:val="006231ED"/>
    <w:rsid w:val="0062542F"/>
    <w:rsid w:val="006265EB"/>
    <w:rsid w:val="00626DB8"/>
    <w:rsid w:val="0062703C"/>
    <w:rsid w:val="0062730D"/>
    <w:rsid w:val="006275AA"/>
    <w:rsid w:val="00631FFA"/>
    <w:rsid w:val="006374BD"/>
    <w:rsid w:val="006400EF"/>
    <w:rsid w:val="00640E01"/>
    <w:rsid w:val="00640FC0"/>
    <w:rsid w:val="00641C93"/>
    <w:rsid w:val="00642FD9"/>
    <w:rsid w:val="00643053"/>
    <w:rsid w:val="0064596F"/>
    <w:rsid w:val="006461FA"/>
    <w:rsid w:val="00646314"/>
    <w:rsid w:val="00646FA8"/>
    <w:rsid w:val="00647779"/>
    <w:rsid w:val="00647A43"/>
    <w:rsid w:val="006507D1"/>
    <w:rsid w:val="00652324"/>
    <w:rsid w:val="006526DA"/>
    <w:rsid w:val="00655BFB"/>
    <w:rsid w:val="00656529"/>
    <w:rsid w:val="006568D4"/>
    <w:rsid w:val="00656960"/>
    <w:rsid w:val="00657791"/>
    <w:rsid w:val="0065793B"/>
    <w:rsid w:val="00660048"/>
    <w:rsid w:val="0066022F"/>
    <w:rsid w:val="00660332"/>
    <w:rsid w:val="0066095C"/>
    <w:rsid w:val="00662C3F"/>
    <w:rsid w:val="00663278"/>
    <w:rsid w:val="006637B3"/>
    <w:rsid w:val="00664350"/>
    <w:rsid w:val="00665338"/>
    <w:rsid w:val="0066644B"/>
    <w:rsid w:val="00666CB6"/>
    <w:rsid w:val="0066777D"/>
    <w:rsid w:val="006718B7"/>
    <w:rsid w:val="0067267E"/>
    <w:rsid w:val="006734B4"/>
    <w:rsid w:val="00674AF6"/>
    <w:rsid w:val="00674C3A"/>
    <w:rsid w:val="00674F34"/>
    <w:rsid w:val="00677696"/>
    <w:rsid w:val="00680191"/>
    <w:rsid w:val="006812CB"/>
    <w:rsid w:val="0068243F"/>
    <w:rsid w:val="00683589"/>
    <w:rsid w:val="00685C1D"/>
    <w:rsid w:val="00687CBB"/>
    <w:rsid w:val="006912AB"/>
    <w:rsid w:val="006953BF"/>
    <w:rsid w:val="006975DB"/>
    <w:rsid w:val="006A0687"/>
    <w:rsid w:val="006A2A41"/>
    <w:rsid w:val="006A37F9"/>
    <w:rsid w:val="006A4AB7"/>
    <w:rsid w:val="006A5983"/>
    <w:rsid w:val="006A6056"/>
    <w:rsid w:val="006A72DD"/>
    <w:rsid w:val="006A7719"/>
    <w:rsid w:val="006B0914"/>
    <w:rsid w:val="006B0CB0"/>
    <w:rsid w:val="006B19BA"/>
    <w:rsid w:val="006B2BBC"/>
    <w:rsid w:val="006B402B"/>
    <w:rsid w:val="006B42D1"/>
    <w:rsid w:val="006B52BB"/>
    <w:rsid w:val="006B678E"/>
    <w:rsid w:val="006C10DA"/>
    <w:rsid w:val="006C2BD4"/>
    <w:rsid w:val="006C36C2"/>
    <w:rsid w:val="006C6213"/>
    <w:rsid w:val="006C6C44"/>
    <w:rsid w:val="006C7961"/>
    <w:rsid w:val="006D1279"/>
    <w:rsid w:val="006D210F"/>
    <w:rsid w:val="006D2846"/>
    <w:rsid w:val="006D2A94"/>
    <w:rsid w:val="006D3E0D"/>
    <w:rsid w:val="006D3FE7"/>
    <w:rsid w:val="006D4CBB"/>
    <w:rsid w:val="006D624B"/>
    <w:rsid w:val="006D6265"/>
    <w:rsid w:val="006D7E39"/>
    <w:rsid w:val="006E35BD"/>
    <w:rsid w:val="006E3745"/>
    <w:rsid w:val="006E644B"/>
    <w:rsid w:val="006E65FF"/>
    <w:rsid w:val="006E71E3"/>
    <w:rsid w:val="006E75A6"/>
    <w:rsid w:val="006E794F"/>
    <w:rsid w:val="006F0ECC"/>
    <w:rsid w:val="006F1165"/>
    <w:rsid w:val="006F2093"/>
    <w:rsid w:val="006F292D"/>
    <w:rsid w:val="006F3067"/>
    <w:rsid w:val="006F42C2"/>
    <w:rsid w:val="006F5B19"/>
    <w:rsid w:val="006F5C16"/>
    <w:rsid w:val="00700DB7"/>
    <w:rsid w:val="00701664"/>
    <w:rsid w:val="00701690"/>
    <w:rsid w:val="00702767"/>
    <w:rsid w:val="0070368B"/>
    <w:rsid w:val="00706383"/>
    <w:rsid w:val="007069BB"/>
    <w:rsid w:val="007078E7"/>
    <w:rsid w:val="00711FF0"/>
    <w:rsid w:val="00712141"/>
    <w:rsid w:val="007123DE"/>
    <w:rsid w:val="007144F4"/>
    <w:rsid w:val="007164B9"/>
    <w:rsid w:val="007164FB"/>
    <w:rsid w:val="00721D23"/>
    <w:rsid w:val="00721FD5"/>
    <w:rsid w:val="007228E0"/>
    <w:rsid w:val="0072376D"/>
    <w:rsid w:val="007246FD"/>
    <w:rsid w:val="0072529B"/>
    <w:rsid w:val="00725E29"/>
    <w:rsid w:val="007260CA"/>
    <w:rsid w:val="007303B8"/>
    <w:rsid w:val="00733008"/>
    <w:rsid w:val="007332DE"/>
    <w:rsid w:val="007356A5"/>
    <w:rsid w:val="007357E2"/>
    <w:rsid w:val="00736CD1"/>
    <w:rsid w:val="00737AE4"/>
    <w:rsid w:val="00740AAD"/>
    <w:rsid w:val="00742385"/>
    <w:rsid w:val="00743812"/>
    <w:rsid w:val="0074472B"/>
    <w:rsid w:val="00745ADA"/>
    <w:rsid w:val="00746629"/>
    <w:rsid w:val="00747577"/>
    <w:rsid w:val="00750A7B"/>
    <w:rsid w:val="007517B2"/>
    <w:rsid w:val="0075193E"/>
    <w:rsid w:val="00751A39"/>
    <w:rsid w:val="00752483"/>
    <w:rsid w:val="0075265A"/>
    <w:rsid w:val="007527F6"/>
    <w:rsid w:val="00752BB0"/>
    <w:rsid w:val="007534DB"/>
    <w:rsid w:val="00753CF7"/>
    <w:rsid w:val="00754ECE"/>
    <w:rsid w:val="00757405"/>
    <w:rsid w:val="007605AA"/>
    <w:rsid w:val="00760E60"/>
    <w:rsid w:val="0076159F"/>
    <w:rsid w:val="00764F3C"/>
    <w:rsid w:val="00765D28"/>
    <w:rsid w:val="00766BBE"/>
    <w:rsid w:val="00770020"/>
    <w:rsid w:val="00770632"/>
    <w:rsid w:val="00770B22"/>
    <w:rsid w:val="0077352A"/>
    <w:rsid w:val="00773980"/>
    <w:rsid w:val="007741CD"/>
    <w:rsid w:val="00774A71"/>
    <w:rsid w:val="00774AB9"/>
    <w:rsid w:val="00774FF8"/>
    <w:rsid w:val="00775F80"/>
    <w:rsid w:val="00775F81"/>
    <w:rsid w:val="0077683C"/>
    <w:rsid w:val="00781BD6"/>
    <w:rsid w:val="00782A04"/>
    <w:rsid w:val="00783418"/>
    <w:rsid w:val="007835AD"/>
    <w:rsid w:val="00787B1F"/>
    <w:rsid w:val="00787E4F"/>
    <w:rsid w:val="007916DF"/>
    <w:rsid w:val="007918A8"/>
    <w:rsid w:val="0079195B"/>
    <w:rsid w:val="007919A3"/>
    <w:rsid w:val="00791C06"/>
    <w:rsid w:val="0079556B"/>
    <w:rsid w:val="007959AF"/>
    <w:rsid w:val="00795A22"/>
    <w:rsid w:val="00796335"/>
    <w:rsid w:val="007967A9"/>
    <w:rsid w:val="007A00C5"/>
    <w:rsid w:val="007A0E2B"/>
    <w:rsid w:val="007A16B9"/>
    <w:rsid w:val="007A1B95"/>
    <w:rsid w:val="007A243D"/>
    <w:rsid w:val="007A3691"/>
    <w:rsid w:val="007A3EEE"/>
    <w:rsid w:val="007A46C8"/>
    <w:rsid w:val="007A493E"/>
    <w:rsid w:val="007A4D7E"/>
    <w:rsid w:val="007A61AE"/>
    <w:rsid w:val="007A6CE0"/>
    <w:rsid w:val="007A73F1"/>
    <w:rsid w:val="007A7771"/>
    <w:rsid w:val="007A7B33"/>
    <w:rsid w:val="007A7E11"/>
    <w:rsid w:val="007B0A9C"/>
    <w:rsid w:val="007B174C"/>
    <w:rsid w:val="007B1F4F"/>
    <w:rsid w:val="007B1FAA"/>
    <w:rsid w:val="007B244B"/>
    <w:rsid w:val="007B3344"/>
    <w:rsid w:val="007B3D6D"/>
    <w:rsid w:val="007B407E"/>
    <w:rsid w:val="007B4C62"/>
    <w:rsid w:val="007B4F58"/>
    <w:rsid w:val="007C1885"/>
    <w:rsid w:val="007C1BA0"/>
    <w:rsid w:val="007C1C0A"/>
    <w:rsid w:val="007C1FAE"/>
    <w:rsid w:val="007C3278"/>
    <w:rsid w:val="007C3A3B"/>
    <w:rsid w:val="007C41E1"/>
    <w:rsid w:val="007C4A27"/>
    <w:rsid w:val="007C52A7"/>
    <w:rsid w:val="007C63C4"/>
    <w:rsid w:val="007C67A8"/>
    <w:rsid w:val="007C6A57"/>
    <w:rsid w:val="007C6D33"/>
    <w:rsid w:val="007D4241"/>
    <w:rsid w:val="007D493E"/>
    <w:rsid w:val="007D49BB"/>
    <w:rsid w:val="007D50E5"/>
    <w:rsid w:val="007D5AE9"/>
    <w:rsid w:val="007D5D31"/>
    <w:rsid w:val="007D72E0"/>
    <w:rsid w:val="007E01E1"/>
    <w:rsid w:val="007E04A2"/>
    <w:rsid w:val="007E0DD6"/>
    <w:rsid w:val="007E206D"/>
    <w:rsid w:val="007E252C"/>
    <w:rsid w:val="007E25A3"/>
    <w:rsid w:val="007E25FF"/>
    <w:rsid w:val="007E2840"/>
    <w:rsid w:val="007E4AD3"/>
    <w:rsid w:val="007E75DD"/>
    <w:rsid w:val="007E7945"/>
    <w:rsid w:val="007F1BF9"/>
    <w:rsid w:val="007F2486"/>
    <w:rsid w:val="007F4F79"/>
    <w:rsid w:val="007F7679"/>
    <w:rsid w:val="007F796B"/>
    <w:rsid w:val="00800E15"/>
    <w:rsid w:val="0080486D"/>
    <w:rsid w:val="008051C1"/>
    <w:rsid w:val="00805493"/>
    <w:rsid w:val="008073F7"/>
    <w:rsid w:val="008149ED"/>
    <w:rsid w:val="008203D2"/>
    <w:rsid w:val="00820AB7"/>
    <w:rsid w:val="0082111A"/>
    <w:rsid w:val="00821D6E"/>
    <w:rsid w:val="00822E48"/>
    <w:rsid w:val="00823BB0"/>
    <w:rsid w:val="00823D80"/>
    <w:rsid w:val="0082443B"/>
    <w:rsid w:val="008263A4"/>
    <w:rsid w:val="00826C16"/>
    <w:rsid w:val="0083061C"/>
    <w:rsid w:val="008306EA"/>
    <w:rsid w:val="00830995"/>
    <w:rsid w:val="008310EE"/>
    <w:rsid w:val="008322B8"/>
    <w:rsid w:val="00832878"/>
    <w:rsid w:val="00832B54"/>
    <w:rsid w:val="00832ECA"/>
    <w:rsid w:val="008339C6"/>
    <w:rsid w:val="008349CE"/>
    <w:rsid w:val="00835890"/>
    <w:rsid w:val="008361FB"/>
    <w:rsid w:val="00836356"/>
    <w:rsid w:val="00836DD7"/>
    <w:rsid w:val="008374B1"/>
    <w:rsid w:val="0083776A"/>
    <w:rsid w:val="00837A0C"/>
    <w:rsid w:val="00840B80"/>
    <w:rsid w:val="00841C7D"/>
    <w:rsid w:val="00842651"/>
    <w:rsid w:val="00843D0D"/>
    <w:rsid w:val="00843DAB"/>
    <w:rsid w:val="00845950"/>
    <w:rsid w:val="008460AC"/>
    <w:rsid w:val="00850562"/>
    <w:rsid w:val="00851345"/>
    <w:rsid w:val="00851682"/>
    <w:rsid w:val="008517AE"/>
    <w:rsid w:val="00851896"/>
    <w:rsid w:val="0085205A"/>
    <w:rsid w:val="00852839"/>
    <w:rsid w:val="00854165"/>
    <w:rsid w:val="008565DA"/>
    <w:rsid w:val="00856BE7"/>
    <w:rsid w:val="00857730"/>
    <w:rsid w:val="00857C9F"/>
    <w:rsid w:val="0086026C"/>
    <w:rsid w:val="00860505"/>
    <w:rsid w:val="00860B75"/>
    <w:rsid w:val="00861375"/>
    <w:rsid w:val="00862B68"/>
    <w:rsid w:val="0086411B"/>
    <w:rsid w:val="00865D64"/>
    <w:rsid w:val="0086665C"/>
    <w:rsid w:val="00867F1F"/>
    <w:rsid w:val="008710F2"/>
    <w:rsid w:val="008719D7"/>
    <w:rsid w:val="00875631"/>
    <w:rsid w:val="00875F96"/>
    <w:rsid w:val="00876396"/>
    <w:rsid w:val="008767A9"/>
    <w:rsid w:val="00876998"/>
    <w:rsid w:val="00876A75"/>
    <w:rsid w:val="0087718A"/>
    <w:rsid w:val="0087741D"/>
    <w:rsid w:val="00882B46"/>
    <w:rsid w:val="00883F82"/>
    <w:rsid w:val="00885D0A"/>
    <w:rsid w:val="00885DBE"/>
    <w:rsid w:val="00891775"/>
    <w:rsid w:val="00891951"/>
    <w:rsid w:val="0089281F"/>
    <w:rsid w:val="008934F3"/>
    <w:rsid w:val="0089368F"/>
    <w:rsid w:val="00894DA4"/>
    <w:rsid w:val="00895441"/>
    <w:rsid w:val="008960BB"/>
    <w:rsid w:val="008969B8"/>
    <w:rsid w:val="00897AE2"/>
    <w:rsid w:val="00897BCF"/>
    <w:rsid w:val="008A1198"/>
    <w:rsid w:val="008A16C7"/>
    <w:rsid w:val="008A1FC1"/>
    <w:rsid w:val="008A2069"/>
    <w:rsid w:val="008A31AB"/>
    <w:rsid w:val="008A3431"/>
    <w:rsid w:val="008A37BF"/>
    <w:rsid w:val="008A4020"/>
    <w:rsid w:val="008A64E8"/>
    <w:rsid w:val="008B0970"/>
    <w:rsid w:val="008B11F2"/>
    <w:rsid w:val="008B4CF8"/>
    <w:rsid w:val="008B5BED"/>
    <w:rsid w:val="008B5E9F"/>
    <w:rsid w:val="008B7C55"/>
    <w:rsid w:val="008C0F4D"/>
    <w:rsid w:val="008C0F68"/>
    <w:rsid w:val="008C2D9F"/>
    <w:rsid w:val="008C48DA"/>
    <w:rsid w:val="008C5684"/>
    <w:rsid w:val="008C654B"/>
    <w:rsid w:val="008C6BCA"/>
    <w:rsid w:val="008C6E8B"/>
    <w:rsid w:val="008C7550"/>
    <w:rsid w:val="008C7983"/>
    <w:rsid w:val="008C7EB9"/>
    <w:rsid w:val="008C7EC8"/>
    <w:rsid w:val="008D0FFD"/>
    <w:rsid w:val="008D19C7"/>
    <w:rsid w:val="008D1FF5"/>
    <w:rsid w:val="008D36F6"/>
    <w:rsid w:val="008D77A2"/>
    <w:rsid w:val="008E0C57"/>
    <w:rsid w:val="008E1883"/>
    <w:rsid w:val="008E3E59"/>
    <w:rsid w:val="008E403C"/>
    <w:rsid w:val="008E409E"/>
    <w:rsid w:val="008E46EB"/>
    <w:rsid w:val="008E4EAE"/>
    <w:rsid w:val="008E525D"/>
    <w:rsid w:val="008E5D86"/>
    <w:rsid w:val="008E6156"/>
    <w:rsid w:val="008E6565"/>
    <w:rsid w:val="008E728F"/>
    <w:rsid w:val="008F0689"/>
    <w:rsid w:val="008F2395"/>
    <w:rsid w:val="008F29F8"/>
    <w:rsid w:val="008F2EB0"/>
    <w:rsid w:val="008F2FEB"/>
    <w:rsid w:val="008F37A9"/>
    <w:rsid w:val="008F3EB1"/>
    <w:rsid w:val="008F45C8"/>
    <w:rsid w:val="008F4AF5"/>
    <w:rsid w:val="008F5EFC"/>
    <w:rsid w:val="00900F59"/>
    <w:rsid w:val="009010D0"/>
    <w:rsid w:val="0090368D"/>
    <w:rsid w:val="00905624"/>
    <w:rsid w:val="0090597F"/>
    <w:rsid w:val="00910F05"/>
    <w:rsid w:val="0091275D"/>
    <w:rsid w:val="009127E4"/>
    <w:rsid w:val="00912D37"/>
    <w:rsid w:val="00914059"/>
    <w:rsid w:val="009144A2"/>
    <w:rsid w:val="00915305"/>
    <w:rsid w:val="0091584A"/>
    <w:rsid w:val="00915B57"/>
    <w:rsid w:val="00915BDF"/>
    <w:rsid w:val="00917804"/>
    <w:rsid w:val="00920BFE"/>
    <w:rsid w:val="009220AD"/>
    <w:rsid w:val="00923EAB"/>
    <w:rsid w:val="00924F1A"/>
    <w:rsid w:val="00924FA4"/>
    <w:rsid w:val="00925447"/>
    <w:rsid w:val="00925D10"/>
    <w:rsid w:val="00925F1D"/>
    <w:rsid w:val="00925FAE"/>
    <w:rsid w:val="009275E5"/>
    <w:rsid w:val="0093094B"/>
    <w:rsid w:val="009312AE"/>
    <w:rsid w:val="00932605"/>
    <w:rsid w:val="0093290A"/>
    <w:rsid w:val="00933535"/>
    <w:rsid w:val="009343FB"/>
    <w:rsid w:val="00935F67"/>
    <w:rsid w:val="00935FDB"/>
    <w:rsid w:val="0093693A"/>
    <w:rsid w:val="00937477"/>
    <w:rsid w:val="00937A22"/>
    <w:rsid w:val="00937DC1"/>
    <w:rsid w:val="00940C90"/>
    <w:rsid w:val="0094338D"/>
    <w:rsid w:val="0094342A"/>
    <w:rsid w:val="00944A1B"/>
    <w:rsid w:val="0094750E"/>
    <w:rsid w:val="00951F0B"/>
    <w:rsid w:val="00952F51"/>
    <w:rsid w:val="00952FF8"/>
    <w:rsid w:val="0095359D"/>
    <w:rsid w:val="009565C1"/>
    <w:rsid w:val="00960845"/>
    <w:rsid w:val="009608AB"/>
    <w:rsid w:val="00960CBA"/>
    <w:rsid w:val="009636F2"/>
    <w:rsid w:val="00963F82"/>
    <w:rsid w:val="009645A2"/>
    <w:rsid w:val="009654AE"/>
    <w:rsid w:val="009671F5"/>
    <w:rsid w:val="009677B5"/>
    <w:rsid w:val="00967A48"/>
    <w:rsid w:val="009715B4"/>
    <w:rsid w:val="00971B4F"/>
    <w:rsid w:val="009738C6"/>
    <w:rsid w:val="00973FD2"/>
    <w:rsid w:val="00974996"/>
    <w:rsid w:val="009766D9"/>
    <w:rsid w:val="00976D3F"/>
    <w:rsid w:val="0097726C"/>
    <w:rsid w:val="009778FB"/>
    <w:rsid w:val="00980023"/>
    <w:rsid w:val="0098410B"/>
    <w:rsid w:val="0098484C"/>
    <w:rsid w:val="00985ADD"/>
    <w:rsid w:val="00986ADB"/>
    <w:rsid w:val="00986CC5"/>
    <w:rsid w:val="00990553"/>
    <w:rsid w:val="00990B94"/>
    <w:rsid w:val="00991F30"/>
    <w:rsid w:val="00995220"/>
    <w:rsid w:val="0099578F"/>
    <w:rsid w:val="009A0002"/>
    <w:rsid w:val="009A01C8"/>
    <w:rsid w:val="009A0286"/>
    <w:rsid w:val="009A17CF"/>
    <w:rsid w:val="009A2369"/>
    <w:rsid w:val="009A326B"/>
    <w:rsid w:val="009A5FAA"/>
    <w:rsid w:val="009A7B8A"/>
    <w:rsid w:val="009B0912"/>
    <w:rsid w:val="009B3011"/>
    <w:rsid w:val="009B3F6C"/>
    <w:rsid w:val="009B4213"/>
    <w:rsid w:val="009B51B7"/>
    <w:rsid w:val="009B5ABC"/>
    <w:rsid w:val="009B6D49"/>
    <w:rsid w:val="009C3C43"/>
    <w:rsid w:val="009C4445"/>
    <w:rsid w:val="009C48DC"/>
    <w:rsid w:val="009C7F74"/>
    <w:rsid w:val="009D07B0"/>
    <w:rsid w:val="009D089F"/>
    <w:rsid w:val="009D15D5"/>
    <w:rsid w:val="009D1802"/>
    <w:rsid w:val="009D3705"/>
    <w:rsid w:val="009D3DCE"/>
    <w:rsid w:val="009D449D"/>
    <w:rsid w:val="009D51C6"/>
    <w:rsid w:val="009E0BD3"/>
    <w:rsid w:val="009E113C"/>
    <w:rsid w:val="009E1DFA"/>
    <w:rsid w:val="009E1FEE"/>
    <w:rsid w:val="009E2A91"/>
    <w:rsid w:val="009E3282"/>
    <w:rsid w:val="009E32E7"/>
    <w:rsid w:val="009E4A0A"/>
    <w:rsid w:val="009E5898"/>
    <w:rsid w:val="009E7151"/>
    <w:rsid w:val="009E7DBD"/>
    <w:rsid w:val="009F4DE8"/>
    <w:rsid w:val="009F52B4"/>
    <w:rsid w:val="009F7828"/>
    <w:rsid w:val="00A00825"/>
    <w:rsid w:val="00A00AC0"/>
    <w:rsid w:val="00A00FF0"/>
    <w:rsid w:val="00A01204"/>
    <w:rsid w:val="00A01386"/>
    <w:rsid w:val="00A03A5F"/>
    <w:rsid w:val="00A03D46"/>
    <w:rsid w:val="00A0508B"/>
    <w:rsid w:val="00A05B28"/>
    <w:rsid w:val="00A05C2E"/>
    <w:rsid w:val="00A05D24"/>
    <w:rsid w:val="00A06A61"/>
    <w:rsid w:val="00A06E4D"/>
    <w:rsid w:val="00A11712"/>
    <w:rsid w:val="00A1297C"/>
    <w:rsid w:val="00A14577"/>
    <w:rsid w:val="00A14D9B"/>
    <w:rsid w:val="00A14DDA"/>
    <w:rsid w:val="00A167FB"/>
    <w:rsid w:val="00A17DA7"/>
    <w:rsid w:val="00A2009E"/>
    <w:rsid w:val="00A21BAC"/>
    <w:rsid w:val="00A2255B"/>
    <w:rsid w:val="00A22DB2"/>
    <w:rsid w:val="00A23BA5"/>
    <w:rsid w:val="00A26337"/>
    <w:rsid w:val="00A26F75"/>
    <w:rsid w:val="00A307AE"/>
    <w:rsid w:val="00A31C9B"/>
    <w:rsid w:val="00A322EF"/>
    <w:rsid w:val="00A335C8"/>
    <w:rsid w:val="00A34CCD"/>
    <w:rsid w:val="00A34E90"/>
    <w:rsid w:val="00A376C8"/>
    <w:rsid w:val="00A378F3"/>
    <w:rsid w:val="00A43770"/>
    <w:rsid w:val="00A45909"/>
    <w:rsid w:val="00A462B0"/>
    <w:rsid w:val="00A471AC"/>
    <w:rsid w:val="00A475F1"/>
    <w:rsid w:val="00A47AAA"/>
    <w:rsid w:val="00A51228"/>
    <w:rsid w:val="00A5130D"/>
    <w:rsid w:val="00A51AA8"/>
    <w:rsid w:val="00A54B71"/>
    <w:rsid w:val="00A55473"/>
    <w:rsid w:val="00A56F21"/>
    <w:rsid w:val="00A573FB"/>
    <w:rsid w:val="00A607D0"/>
    <w:rsid w:val="00A60EDC"/>
    <w:rsid w:val="00A621AE"/>
    <w:rsid w:val="00A62796"/>
    <w:rsid w:val="00A62E0E"/>
    <w:rsid w:val="00A63643"/>
    <w:rsid w:val="00A642E2"/>
    <w:rsid w:val="00A64F69"/>
    <w:rsid w:val="00A65D57"/>
    <w:rsid w:val="00A65FE0"/>
    <w:rsid w:val="00A67198"/>
    <w:rsid w:val="00A70862"/>
    <w:rsid w:val="00A70D5A"/>
    <w:rsid w:val="00A71A6C"/>
    <w:rsid w:val="00A72ACD"/>
    <w:rsid w:val="00A72C3A"/>
    <w:rsid w:val="00A72FB9"/>
    <w:rsid w:val="00A741DC"/>
    <w:rsid w:val="00A74D00"/>
    <w:rsid w:val="00A760F7"/>
    <w:rsid w:val="00A76F43"/>
    <w:rsid w:val="00A8034E"/>
    <w:rsid w:val="00A80880"/>
    <w:rsid w:val="00A80907"/>
    <w:rsid w:val="00A81210"/>
    <w:rsid w:val="00A81B04"/>
    <w:rsid w:val="00A8279C"/>
    <w:rsid w:val="00A82ACC"/>
    <w:rsid w:val="00A83961"/>
    <w:rsid w:val="00A85873"/>
    <w:rsid w:val="00A86874"/>
    <w:rsid w:val="00A86D2B"/>
    <w:rsid w:val="00A879E4"/>
    <w:rsid w:val="00A87BCF"/>
    <w:rsid w:val="00A916DF"/>
    <w:rsid w:val="00A92116"/>
    <w:rsid w:val="00A92905"/>
    <w:rsid w:val="00A93088"/>
    <w:rsid w:val="00A9318A"/>
    <w:rsid w:val="00A93DD3"/>
    <w:rsid w:val="00A94393"/>
    <w:rsid w:val="00A94B8A"/>
    <w:rsid w:val="00A955E0"/>
    <w:rsid w:val="00A95E83"/>
    <w:rsid w:val="00A961F2"/>
    <w:rsid w:val="00A96AC4"/>
    <w:rsid w:val="00A9736E"/>
    <w:rsid w:val="00A97B2B"/>
    <w:rsid w:val="00A97E4F"/>
    <w:rsid w:val="00AA037D"/>
    <w:rsid w:val="00AA2D26"/>
    <w:rsid w:val="00AA3A50"/>
    <w:rsid w:val="00AA5DCF"/>
    <w:rsid w:val="00AB021E"/>
    <w:rsid w:val="00AB1FF0"/>
    <w:rsid w:val="00AB2B4D"/>
    <w:rsid w:val="00AB33DD"/>
    <w:rsid w:val="00AB47D5"/>
    <w:rsid w:val="00AB47DB"/>
    <w:rsid w:val="00AB49AD"/>
    <w:rsid w:val="00AB6040"/>
    <w:rsid w:val="00AB6417"/>
    <w:rsid w:val="00AB6EC4"/>
    <w:rsid w:val="00AC010A"/>
    <w:rsid w:val="00AC06CA"/>
    <w:rsid w:val="00AC23E1"/>
    <w:rsid w:val="00AC2503"/>
    <w:rsid w:val="00AC2C9E"/>
    <w:rsid w:val="00AC2F11"/>
    <w:rsid w:val="00AC4C2B"/>
    <w:rsid w:val="00AC51AC"/>
    <w:rsid w:val="00AC77C9"/>
    <w:rsid w:val="00AD06A4"/>
    <w:rsid w:val="00AD4150"/>
    <w:rsid w:val="00AD4855"/>
    <w:rsid w:val="00AD5CCB"/>
    <w:rsid w:val="00AD644C"/>
    <w:rsid w:val="00AD6B03"/>
    <w:rsid w:val="00AD721C"/>
    <w:rsid w:val="00AD75A8"/>
    <w:rsid w:val="00AD7ED1"/>
    <w:rsid w:val="00AE165D"/>
    <w:rsid w:val="00AE1C2B"/>
    <w:rsid w:val="00AE34B5"/>
    <w:rsid w:val="00AE37B5"/>
    <w:rsid w:val="00AE4491"/>
    <w:rsid w:val="00AE48FF"/>
    <w:rsid w:val="00AE4AE8"/>
    <w:rsid w:val="00AE593A"/>
    <w:rsid w:val="00AE5E3E"/>
    <w:rsid w:val="00AE6798"/>
    <w:rsid w:val="00AE73E5"/>
    <w:rsid w:val="00AF0302"/>
    <w:rsid w:val="00AF05BC"/>
    <w:rsid w:val="00AF1F6F"/>
    <w:rsid w:val="00AF241B"/>
    <w:rsid w:val="00AF3B5C"/>
    <w:rsid w:val="00AF4B25"/>
    <w:rsid w:val="00AF515F"/>
    <w:rsid w:val="00AF7AC2"/>
    <w:rsid w:val="00B005D1"/>
    <w:rsid w:val="00B00972"/>
    <w:rsid w:val="00B00F77"/>
    <w:rsid w:val="00B010DC"/>
    <w:rsid w:val="00B02F8D"/>
    <w:rsid w:val="00B04492"/>
    <w:rsid w:val="00B1012C"/>
    <w:rsid w:val="00B126AC"/>
    <w:rsid w:val="00B1562F"/>
    <w:rsid w:val="00B15AFB"/>
    <w:rsid w:val="00B2087F"/>
    <w:rsid w:val="00B21660"/>
    <w:rsid w:val="00B21F0D"/>
    <w:rsid w:val="00B2418F"/>
    <w:rsid w:val="00B25116"/>
    <w:rsid w:val="00B25152"/>
    <w:rsid w:val="00B25D7F"/>
    <w:rsid w:val="00B25DA1"/>
    <w:rsid w:val="00B26B5B"/>
    <w:rsid w:val="00B31AEC"/>
    <w:rsid w:val="00B33937"/>
    <w:rsid w:val="00B363E3"/>
    <w:rsid w:val="00B370B3"/>
    <w:rsid w:val="00B37873"/>
    <w:rsid w:val="00B40EC6"/>
    <w:rsid w:val="00B44189"/>
    <w:rsid w:val="00B4503C"/>
    <w:rsid w:val="00B45963"/>
    <w:rsid w:val="00B467AD"/>
    <w:rsid w:val="00B46EAC"/>
    <w:rsid w:val="00B50CA7"/>
    <w:rsid w:val="00B521BE"/>
    <w:rsid w:val="00B53086"/>
    <w:rsid w:val="00B5316B"/>
    <w:rsid w:val="00B54524"/>
    <w:rsid w:val="00B5461D"/>
    <w:rsid w:val="00B5566A"/>
    <w:rsid w:val="00B55C17"/>
    <w:rsid w:val="00B5674A"/>
    <w:rsid w:val="00B568CA"/>
    <w:rsid w:val="00B60086"/>
    <w:rsid w:val="00B615D8"/>
    <w:rsid w:val="00B618AC"/>
    <w:rsid w:val="00B621AB"/>
    <w:rsid w:val="00B62302"/>
    <w:rsid w:val="00B6232D"/>
    <w:rsid w:val="00B64CB4"/>
    <w:rsid w:val="00B6690F"/>
    <w:rsid w:val="00B67B40"/>
    <w:rsid w:val="00B67BCA"/>
    <w:rsid w:val="00B70525"/>
    <w:rsid w:val="00B72FA8"/>
    <w:rsid w:val="00B7326A"/>
    <w:rsid w:val="00B7536B"/>
    <w:rsid w:val="00B7597B"/>
    <w:rsid w:val="00B763A1"/>
    <w:rsid w:val="00B826EB"/>
    <w:rsid w:val="00B83232"/>
    <w:rsid w:val="00B84751"/>
    <w:rsid w:val="00B8494A"/>
    <w:rsid w:val="00B870C1"/>
    <w:rsid w:val="00B9069B"/>
    <w:rsid w:val="00B91D9C"/>
    <w:rsid w:val="00B93A30"/>
    <w:rsid w:val="00B94AB3"/>
    <w:rsid w:val="00B9518E"/>
    <w:rsid w:val="00BA2005"/>
    <w:rsid w:val="00BA28A7"/>
    <w:rsid w:val="00BA3266"/>
    <w:rsid w:val="00BA5DB3"/>
    <w:rsid w:val="00BA60DC"/>
    <w:rsid w:val="00BA6B34"/>
    <w:rsid w:val="00BB04EE"/>
    <w:rsid w:val="00BB403C"/>
    <w:rsid w:val="00BB4E1C"/>
    <w:rsid w:val="00BC075B"/>
    <w:rsid w:val="00BC18BD"/>
    <w:rsid w:val="00BC1FCD"/>
    <w:rsid w:val="00BC304A"/>
    <w:rsid w:val="00BC36E9"/>
    <w:rsid w:val="00BC3715"/>
    <w:rsid w:val="00BC4645"/>
    <w:rsid w:val="00BC49FB"/>
    <w:rsid w:val="00BC5266"/>
    <w:rsid w:val="00BC5BFA"/>
    <w:rsid w:val="00BC67BD"/>
    <w:rsid w:val="00BC6EAF"/>
    <w:rsid w:val="00BD010B"/>
    <w:rsid w:val="00BD09B6"/>
    <w:rsid w:val="00BD1460"/>
    <w:rsid w:val="00BD1F5E"/>
    <w:rsid w:val="00BD2187"/>
    <w:rsid w:val="00BD28CF"/>
    <w:rsid w:val="00BD2C23"/>
    <w:rsid w:val="00BD32EC"/>
    <w:rsid w:val="00BD376E"/>
    <w:rsid w:val="00BD5308"/>
    <w:rsid w:val="00BD585E"/>
    <w:rsid w:val="00BD6FF8"/>
    <w:rsid w:val="00BE2B93"/>
    <w:rsid w:val="00BE3107"/>
    <w:rsid w:val="00BE360F"/>
    <w:rsid w:val="00BE4897"/>
    <w:rsid w:val="00BE57BF"/>
    <w:rsid w:val="00BE5F12"/>
    <w:rsid w:val="00BE5F7A"/>
    <w:rsid w:val="00BE73AC"/>
    <w:rsid w:val="00BF30F1"/>
    <w:rsid w:val="00BF31F8"/>
    <w:rsid w:val="00BF33BE"/>
    <w:rsid w:val="00BF35B0"/>
    <w:rsid w:val="00BF38D6"/>
    <w:rsid w:val="00BF3C1E"/>
    <w:rsid w:val="00BF3E2A"/>
    <w:rsid w:val="00BF5144"/>
    <w:rsid w:val="00BF5967"/>
    <w:rsid w:val="00BF5E3C"/>
    <w:rsid w:val="00BF6395"/>
    <w:rsid w:val="00BF65A6"/>
    <w:rsid w:val="00BF664F"/>
    <w:rsid w:val="00BF6B85"/>
    <w:rsid w:val="00BF7610"/>
    <w:rsid w:val="00C01BEB"/>
    <w:rsid w:val="00C0232D"/>
    <w:rsid w:val="00C025CF"/>
    <w:rsid w:val="00C0320A"/>
    <w:rsid w:val="00C03838"/>
    <w:rsid w:val="00C046EE"/>
    <w:rsid w:val="00C0501A"/>
    <w:rsid w:val="00C0530B"/>
    <w:rsid w:val="00C05815"/>
    <w:rsid w:val="00C0662C"/>
    <w:rsid w:val="00C068AF"/>
    <w:rsid w:val="00C10869"/>
    <w:rsid w:val="00C10C4D"/>
    <w:rsid w:val="00C13F06"/>
    <w:rsid w:val="00C14024"/>
    <w:rsid w:val="00C16C53"/>
    <w:rsid w:val="00C20921"/>
    <w:rsid w:val="00C2092F"/>
    <w:rsid w:val="00C219A6"/>
    <w:rsid w:val="00C22CAC"/>
    <w:rsid w:val="00C2344D"/>
    <w:rsid w:val="00C24086"/>
    <w:rsid w:val="00C259E3"/>
    <w:rsid w:val="00C2643A"/>
    <w:rsid w:val="00C32CFF"/>
    <w:rsid w:val="00C33CAD"/>
    <w:rsid w:val="00C348D0"/>
    <w:rsid w:val="00C3502E"/>
    <w:rsid w:val="00C3517B"/>
    <w:rsid w:val="00C37F5C"/>
    <w:rsid w:val="00C40344"/>
    <w:rsid w:val="00C4048E"/>
    <w:rsid w:val="00C4121F"/>
    <w:rsid w:val="00C41547"/>
    <w:rsid w:val="00C41F3F"/>
    <w:rsid w:val="00C436F3"/>
    <w:rsid w:val="00C43896"/>
    <w:rsid w:val="00C4461E"/>
    <w:rsid w:val="00C44B4C"/>
    <w:rsid w:val="00C45EAC"/>
    <w:rsid w:val="00C46540"/>
    <w:rsid w:val="00C467F2"/>
    <w:rsid w:val="00C50448"/>
    <w:rsid w:val="00C5060F"/>
    <w:rsid w:val="00C506EA"/>
    <w:rsid w:val="00C50D5C"/>
    <w:rsid w:val="00C512E0"/>
    <w:rsid w:val="00C51825"/>
    <w:rsid w:val="00C52073"/>
    <w:rsid w:val="00C52331"/>
    <w:rsid w:val="00C52B3D"/>
    <w:rsid w:val="00C52CD3"/>
    <w:rsid w:val="00C56CCA"/>
    <w:rsid w:val="00C609E9"/>
    <w:rsid w:val="00C61B0B"/>
    <w:rsid w:val="00C61F68"/>
    <w:rsid w:val="00C62314"/>
    <w:rsid w:val="00C633D2"/>
    <w:rsid w:val="00C63AE6"/>
    <w:rsid w:val="00C63C00"/>
    <w:rsid w:val="00C64014"/>
    <w:rsid w:val="00C67DB6"/>
    <w:rsid w:val="00C700EA"/>
    <w:rsid w:val="00C7183A"/>
    <w:rsid w:val="00C74178"/>
    <w:rsid w:val="00C745AE"/>
    <w:rsid w:val="00C8042B"/>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4F00"/>
    <w:rsid w:val="00CA5688"/>
    <w:rsid w:val="00CA6D37"/>
    <w:rsid w:val="00CB271C"/>
    <w:rsid w:val="00CB2D6D"/>
    <w:rsid w:val="00CB3596"/>
    <w:rsid w:val="00CB40FF"/>
    <w:rsid w:val="00CB4639"/>
    <w:rsid w:val="00CB4FA8"/>
    <w:rsid w:val="00CB5799"/>
    <w:rsid w:val="00CB7034"/>
    <w:rsid w:val="00CC0343"/>
    <w:rsid w:val="00CC14CA"/>
    <w:rsid w:val="00CC1892"/>
    <w:rsid w:val="00CC28B5"/>
    <w:rsid w:val="00CC2B6F"/>
    <w:rsid w:val="00CC3218"/>
    <w:rsid w:val="00CC41B9"/>
    <w:rsid w:val="00CC6BF9"/>
    <w:rsid w:val="00CD05B6"/>
    <w:rsid w:val="00CD0C59"/>
    <w:rsid w:val="00CD1289"/>
    <w:rsid w:val="00CD1563"/>
    <w:rsid w:val="00CD215C"/>
    <w:rsid w:val="00CD2B45"/>
    <w:rsid w:val="00CD30CA"/>
    <w:rsid w:val="00CD4380"/>
    <w:rsid w:val="00CD4451"/>
    <w:rsid w:val="00CD4C77"/>
    <w:rsid w:val="00CD5423"/>
    <w:rsid w:val="00CD6589"/>
    <w:rsid w:val="00CD766D"/>
    <w:rsid w:val="00CD7D8D"/>
    <w:rsid w:val="00CE21FB"/>
    <w:rsid w:val="00CE2DB9"/>
    <w:rsid w:val="00CE3AB1"/>
    <w:rsid w:val="00CE4A82"/>
    <w:rsid w:val="00CE4C45"/>
    <w:rsid w:val="00CE5FF3"/>
    <w:rsid w:val="00CE70F4"/>
    <w:rsid w:val="00CE71AC"/>
    <w:rsid w:val="00CF3694"/>
    <w:rsid w:val="00CF4BFB"/>
    <w:rsid w:val="00CF64DE"/>
    <w:rsid w:val="00D003A7"/>
    <w:rsid w:val="00D00E01"/>
    <w:rsid w:val="00D01BBC"/>
    <w:rsid w:val="00D0443D"/>
    <w:rsid w:val="00D04A3B"/>
    <w:rsid w:val="00D0591C"/>
    <w:rsid w:val="00D059C4"/>
    <w:rsid w:val="00D05B00"/>
    <w:rsid w:val="00D0664C"/>
    <w:rsid w:val="00D067F1"/>
    <w:rsid w:val="00D06CD4"/>
    <w:rsid w:val="00D06E06"/>
    <w:rsid w:val="00D07448"/>
    <w:rsid w:val="00D10662"/>
    <w:rsid w:val="00D10FE9"/>
    <w:rsid w:val="00D1332A"/>
    <w:rsid w:val="00D149EA"/>
    <w:rsid w:val="00D165DB"/>
    <w:rsid w:val="00D17447"/>
    <w:rsid w:val="00D17BCF"/>
    <w:rsid w:val="00D2106F"/>
    <w:rsid w:val="00D22EB4"/>
    <w:rsid w:val="00D2608A"/>
    <w:rsid w:val="00D266AA"/>
    <w:rsid w:val="00D2753C"/>
    <w:rsid w:val="00D27C1D"/>
    <w:rsid w:val="00D31737"/>
    <w:rsid w:val="00D317CE"/>
    <w:rsid w:val="00D3260C"/>
    <w:rsid w:val="00D32731"/>
    <w:rsid w:val="00D32756"/>
    <w:rsid w:val="00D3275A"/>
    <w:rsid w:val="00D32E49"/>
    <w:rsid w:val="00D32EB9"/>
    <w:rsid w:val="00D35A54"/>
    <w:rsid w:val="00D35C13"/>
    <w:rsid w:val="00D36772"/>
    <w:rsid w:val="00D3709F"/>
    <w:rsid w:val="00D37FDF"/>
    <w:rsid w:val="00D42149"/>
    <w:rsid w:val="00D44201"/>
    <w:rsid w:val="00D444DC"/>
    <w:rsid w:val="00D449A0"/>
    <w:rsid w:val="00D45301"/>
    <w:rsid w:val="00D458C9"/>
    <w:rsid w:val="00D50322"/>
    <w:rsid w:val="00D51B3F"/>
    <w:rsid w:val="00D56306"/>
    <w:rsid w:val="00D57085"/>
    <w:rsid w:val="00D57352"/>
    <w:rsid w:val="00D605C0"/>
    <w:rsid w:val="00D629FE"/>
    <w:rsid w:val="00D62A98"/>
    <w:rsid w:val="00D64930"/>
    <w:rsid w:val="00D64D6F"/>
    <w:rsid w:val="00D6531C"/>
    <w:rsid w:val="00D657AE"/>
    <w:rsid w:val="00D66062"/>
    <w:rsid w:val="00D670CB"/>
    <w:rsid w:val="00D70611"/>
    <w:rsid w:val="00D70C38"/>
    <w:rsid w:val="00D713A6"/>
    <w:rsid w:val="00D71EB8"/>
    <w:rsid w:val="00D729CA"/>
    <w:rsid w:val="00D72A74"/>
    <w:rsid w:val="00D7510F"/>
    <w:rsid w:val="00D76291"/>
    <w:rsid w:val="00D772FB"/>
    <w:rsid w:val="00D80C4C"/>
    <w:rsid w:val="00D821D8"/>
    <w:rsid w:val="00D82287"/>
    <w:rsid w:val="00D82C34"/>
    <w:rsid w:val="00D83C6D"/>
    <w:rsid w:val="00D83E69"/>
    <w:rsid w:val="00D852CF"/>
    <w:rsid w:val="00D856F4"/>
    <w:rsid w:val="00D856F8"/>
    <w:rsid w:val="00D87744"/>
    <w:rsid w:val="00D9153C"/>
    <w:rsid w:val="00D92083"/>
    <w:rsid w:val="00D93A82"/>
    <w:rsid w:val="00D93A98"/>
    <w:rsid w:val="00D93FF7"/>
    <w:rsid w:val="00D941AB"/>
    <w:rsid w:val="00D960DF"/>
    <w:rsid w:val="00D96440"/>
    <w:rsid w:val="00D96446"/>
    <w:rsid w:val="00D9789E"/>
    <w:rsid w:val="00D97E6F"/>
    <w:rsid w:val="00DA00D5"/>
    <w:rsid w:val="00DA0622"/>
    <w:rsid w:val="00DA0667"/>
    <w:rsid w:val="00DA0EB1"/>
    <w:rsid w:val="00DA105E"/>
    <w:rsid w:val="00DA1465"/>
    <w:rsid w:val="00DA1609"/>
    <w:rsid w:val="00DA21F5"/>
    <w:rsid w:val="00DA35B9"/>
    <w:rsid w:val="00DA478B"/>
    <w:rsid w:val="00DA4A04"/>
    <w:rsid w:val="00DA6A2E"/>
    <w:rsid w:val="00DB09F4"/>
    <w:rsid w:val="00DB1151"/>
    <w:rsid w:val="00DB1769"/>
    <w:rsid w:val="00DB1E63"/>
    <w:rsid w:val="00DB2EB6"/>
    <w:rsid w:val="00DB347E"/>
    <w:rsid w:val="00DB58A0"/>
    <w:rsid w:val="00DB58CB"/>
    <w:rsid w:val="00DB69B6"/>
    <w:rsid w:val="00DB7B65"/>
    <w:rsid w:val="00DC573B"/>
    <w:rsid w:val="00DC5A62"/>
    <w:rsid w:val="00DC69E4"/>
    <w:rsid w:val="00DD0768"/>
    <w:rsid w:val="00DD19A5"/>
    <w:rsid w:val="00DD3910"/>
    <w:rsid w:val="00DD3D7D"/>
    <w:rsid w:val="00DD517B"/>
    <w:rsid w:val="00DD5BEF"/>
    <w:rsid w:val="00DD5EBE"/>
    <w:rsid w:val="00DD74CC"/>
    <w:rsid w:val="00DE0422"/>
    <w:rsid w:val="00DE0530"/>
    <w:rsid w:val="00DE05A3"/>
    <w:rsid w:val="00DE072D"/>
    <w:rsid w:val="00DE0DF8"/>
    <w:rsid w:val="00DE2311"/>
    <w:rsid w:val="00DE4289"/>
    <w:rsid w:val="00DE43AF"/>
    <w:rsid w:val="00DE4C9C"/>
    <w:rsid w:val="00DF0E0A"/>
    <w:rsid w:val="00DF1864"/>
    <w:rsid w:val="00DF4C16"/>
    <w:rsid w:val="00DF66B4"/>
    <w:rsid w:val="00DF7206"/>
    <w:rsid w:val="00E024B3"/>
    <w:rsid w:val="00E0443C"/>
    <w:rsid w:val="00E06582"/>
    <w:rsid w:val="00E076A9"/>
    <w:rsid w:val="00E10C16"/>
    <w:rsid w:val="00E13489"/>
    <w:rsid w:val="00E14496"/>
    <w:rsid w:val="00E14E9B"/>
    <w:rsid w:val="00E15D47"/>
    <w:rsid w:val="00E15DFA"/>
    <w:rsid w:val="00E20280"/>
    <w:rsid w:val="00E22566"/>
    <w:rsid w:val="00E24BD2"/>
    <w:rsid w:val="00E24BD7"/>
    <w:rsid w:val="00E30C6E"/>
    <w:rsid w:val="00E31A4F"/>
    <w:rsid w:val="00E356F8"/>
    <w:rsid w:val="00E3733F"/>
    <w:rsid w:val="00E375C2"/>
    <w:rsid w:val="00E40C65"/>
    <w:rsid w:val="00E4144F"/>
    <w:rsid w:val="00E435D2"/>
    <w:rsid w:val="00E44203"/>
    <w:rsid w:val="00E44F19"/>
    <w:rsid w:val="00E4513F"/>
    <w:rsid w:val="00E460EF"/>
    <w:rsid w:val="00E46AC7"/>
    <w:rsid w:val="00E46C01"/>
    <w:rsid w:val="00E47ED6"/>
    <w:rsid w:val="00E51F52"/>
    <w:rsid w:val="00E529E1"/>
    <w:rsid w:val="00E54ED2"/>
    <w:rsid w:val="00E5642F"/>
    <w:rsid w:val="00E56B85"/>
    <w:rsid w:val="00E60C18"/>
    <w:rsid w:val="00E6122D"/>
    <w:rsid w:val="00E61F52"/>
    <w:rsid w:val="00E635BE"/>
    <w:rsid w:val="00E6378F"/>
    <w:rsid w:val="00E6398F"/>
    <w:rsid w:val="00E64996"/>
    <w:rsid w:val="00E6678C"/>
    <w:rsid w:val="00E67216"/>
    <w:rsid w:val="00E67469"/>
    <w:rsid w:val="00E70704"/>
    <w:rsid w:val="00E72936"/>
    <w:rsid w:val="00E72D46"/>
    <w:rsid w:val="00E74016"/>
    <w:rsid w:val="00E75662"/>
    <w:rsid w:val="00E76B34"/>
    <w:rsid w:val="00E7720F"/>
    <w:rsid w:val="00E803B3"/>
    <w:rsid w:val="00E81893"/>
    <w:rsid w:val="00E81D50"/>
    <w:rsid w:val="00E834CC"/>
    <w:rsid w:val="00E84742"/>
    <w:rsid w:val="00E8643F"/>
    <w:rsid w:val="00E90435"/>
    <w:rsid w:val="00E90E5B"/>
    <w:rsid w:val="00E9287C"/>
    <w:rsid w:val="00E92B24"/>
    <w:rsid w:val="00E92BE7"/>
    <w:rsid w:val="00E9438F"/>
    <w:rsid w:val="00E96C3A"/>
    <w:rsid w:val="00E97C0B"/>
    <w:rsid w:val="00E97E09"/>
    <w:rsid w:val="00EA1CF8"/>
    <w:rsid w:val="00EA243C"/>
    <w:rsid w:val="00EA2742"/>
    <w:rsid w:val="00EA29CF"/>
    <w:rsid w:val="00EA2CBF"/>
    <w:rsid w:val="00EB21A1"/>
    <w:rsid w:val="00EB776C"/>
    <w:rsid w:val="00EB79E0"/>
    <w:rsid w:val="00EC00A4"/>
    <w:rsid w:val="00EC2B8B"/>
    <w:rsid w:val="00EC2DD2"/>
    <w:rsid w:val="00EC3225"/>
    <w:rsid w:val="00EC33C3"/>
    <w:rsid w:val="00EC35AD"/>
    <w:rsid w:val="00EC48F5"/>
    <w:rsid w:val="00EC551F"/>
    <w:rsid w:val="00EC5EFB"/>
    <w:rsid w:val="00EC766B"/>
    <w:rsid w:val="00ED0537"/>
    <w:rsid w:val="00ED09F1"/>
    <w:rsid w:val="00ED0C25"/>
    <w:rsid w:val="00ED13D8"/>
    <w:rsid w:val="00ED2697"/>
    <w:rsid w:val="00ED28A1"/>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67AA"/>
    <w:rsid w:val="00EE682F"/>
    <w:rsid w:val="00EE6B56"/>
    <w:rsid w:val="00EE6C60"/>
    <w:rsid w:val="00EE6EBD"/>
    <w:rsid w:val="00EE750D"/>
    <w:rsid w:val="00EE788D"/>
    <w:rsid w:val="00EE7911"/>
    <w:rsid w:val="00EF2CE5"/>
    <w:rsid w:val="00EF3886"/>
    <w:rsid w:val="00EF756A"/>
    <w:rsid w:val="00EF7852"/>
    <w:rsid w:val="00F010BE"/>
    <w:rsid w:val="00F016F6"/>
    <w:rsid w:val="00F051E3"/>
    <w:rsid w:val="00F0629D"/>
    <w:rsid w:val="00F11B1B"/>
    <w:rsid w:val="00F121C4"/>
    <w:rsid w:val="00F1262F"/>
    <w:rsid w:val="00F14435"/>
    <w:rsid w:val="00F15134"/>
    <w:rsid w:val="00F15791"/>
    <w:rsid w:val="00F15A8B"/>
    <w:rsid w:val="00F16FF4"/>
    <w:rsid w:val="00F17245"/>
    <w:rsid w:val="00F202FB"/>
    <w:rsid w:val="00F20AE0"/>
    <w:rsid w:val="00F213B7"/>
    <w:rsid w:val="00F21D33"/>
    <w:rsid w:val="00F22A55"/>
    <w:rsid w:val="00F23101"/>
    <w:rsid w:val="00F2368E"/>
    <w:rsid w:val="00F24460"/>
    <w:rsid w:val="00F24BF5"/>
    <w:rsid w:val="00F26226"/>
    <w:rsid w:val="00F26537"/>
    <w:rsid w:val="00F272EC"/>
    <w:rsid w:val="00F27FB2"/>
    <w:rsid w:val="00F30799"/>
    <w:rsid w:val="00F3119B"/>
    <w:rsid w:val="00F31DCE"/>
    <w:rsid w:val="00F32897"/>
    <w:rsid w:val="00F32D25"/>
    <w:rsid w:val="00F341A9"/>
    <w:rsid w:val="00F36645"/>
    <w:rsid w:val="00F36B44"/>
    <w:rsid w:val="00F430D8"/>
    <w:rsid w:val="00F44932"/>
    <w:rsid w:val="00F4630A"/>
    <w:rsid w:val="00F46CA7"/>
    <w:rsid w:val="00F47D50"/>
    <w:rsid w:val="00F52CC4"/>
    <w:rsid w:val="00F53B51"/>
    <w:rsid w:val="00F54212"/>
    <w:rsid w:val="00F54418"/>
    <w:rsid w:val="00F56DB0"/>
    <w:rsid w:val="00F60282"/>
    <w:rsid w:val="00F608BA"/>
    <w:rsid w:val="00F65267"/>
    <w:rsid w:val="00F654FA"/>
    <w:rsid w:val="00F66E71"/>
    <w:rsid w:val="00F67769"/>
    <w:rsid w:val="00F67AF9"/>
    <w:rsid w:val="00F7023B"/>
    <w:rsid w:val="00F7348A"/>
    <w:rsid w:val="00F73653"/>
    <w:rsid w:val="00F73868"/>
    <w:rsid w:val="00F758DF"/>
    <w:rsid w:val="00F76B6A"/>
    <w:rsid w:val="00F76C85"/>
    <w:rsid w:val="00F76DF5"/>
    <w:rsid w:val="00F7733F"/>
    <w:rsid w:val="00F81A1F"/>
    <w:rsid w:val="00F82061"/>
    <w:rsid w:val="00F82C7D"/>
    <w:rsid w:val="00F85A25"/>
    <w:rsid w:val="00F85AD0"/>
    <w:rsid w:val="00F85BAC"/>
    <w:rsid w:val="00F87669"/>
    <w:rsid w:val="00F87913"/>
    <w:rsid w:val="00F90088"/>
    <w:rsid w:val="00F90A12"/>
    <w:rsid w:val="00F92D15"/>
    <w:rsid w:val="00F92DC1"/>
    <w:rsid w:val="00F93083"/>
    <w:rsid w:val="00F931D5"/>
    <w:rsid w:val="00F93C6E"/>
    <w:rsid w:val="00F95BF4"/>
    <w:rsid w:val="00F97404"/>
    <w:rsid w:val="00FA043E"/>
    <w:rsid w:val="00FA0B87"/>
    <w:rsid w:val="00FA10F8"/>
    <w:rsid w:val="00FA1A86"/>
    <w:rsid w:val="00FA1E25"/>
    <w:rsid w:val="00FA1F6D"/>
    <w:rsid w:val="00FA3857"/>
    <w:rsid w:val="00FA3B5D"/>
    <w:rsid w:val="00FA45C2"/>
    <w:rsid w:val="00FA4825"/>
    <w:rsid w:val="00FA4CF5"/>
    <w:rsid w:val="00FA7966"/>
    <w:rsid w:val="00FB2049"/>
    <w:rsid w:val="00FB2CCC"/>
    <w:rsid w:val="00FB30B9"/>
    <w:rsid w:val="00FB361B"/>
    <w:rsid w:val="00FB40E1"/>
    <w:rsid w:val="00FB45D2"/>
    <w:rsid w:val="00FB50D8"/>
    <w:rsid w:val="00FB6857"/>
    <w:rsid w:val="00FB7547"/>
    <w:rsid w:val="00FC02D5"/>
    <w:rsid w:val="00FC0A73"/>
    <w:rsid w:val="00FC12A9"/>
    <w:rsid w:val="00FC246C"/>
    <w:rsid w:val="00FC2E38"/>
    <w:rsid w:val="00FC3414"/>
    <w:rsid w:val="00FC42E0"/>
    <w:rsid w:val="00FC49A6"/>
    <w:rsid w:val="00FC5143"/>
    <w:rsid w:val="00FC5561"/>
    <w:rsid w:val="00FC5672"/>
    <w:rsid w:val="00FC57F5"/>
    <w:rsid w:val="00FC5835"/>
    <w:rsid w:val="00FC5F2B"/>
    <w:rsid w:val="00FC6196"/>
    <w:rsid w:val="00FC68C8"/>
    <w:rsid w:val="00FC6FFC"/>
    <w:rsid w:val="00FC70AE"/>
    <w:rsid w:val="00FC729F"/>
    <w:rsid w:val="00FD03A8"/>
    <w:rsid w:val="00FD0477"/>
    <w:rsid w:val="00FD0DBB"/>
    <w:rsid w:val="00FD0E83"/>
    <w:rsid w:val="00FD18F1"/>
    <w:rsid w:val="00FD1E02"/>
    <w:rsid w:val="00FD1F6A"/>
    <w:rsid w:val="00FD2509"/>
    <w:rsid w:val="00FD25F5"/>
    <w:rsid w:val="00FD371D"/>
    <w:rsid w:val="00FD3921"/>
    <w:rsid w:val="00FD3A28"/>
    <w:rsid w:val="00FD423B"/>
    <w:rsid w:val="00FD53E3"/>
    <w:rsid w:val="00FD5E04"/>
    <w:rsid w:val="00FD5F7F"/>
    <w:rsid w:val="00FD67EC"/>
    <w:rsid w:val="00FD7914"/>
    <w:rsid w:val="00FE0C99"/>
    <w:rsid w:val="00FE0FC6"/>
    <w:rsid w:val="00FE38DF"/>
    <w:rsid w:val="00FE4705"/>
    <w:rsid w:val="00FE5C93"/>
    <w:rsid w:val="00FE5EF8"/>
    <w:rsid w:val="00FF3161"/>
    <w:rsid w:val="00FF4347"/>
    <w:rsid w:val="00FF43E0"/>
    <w:rsid w:val="00FF464C"/>
    <w:rsid w:val="00FF4C39"/>
    <w:rsid w:val="00FF5731"/>
    <w:rsid w:val="0206121A"/>
    <w:rsid w:val="031513C2"/>
    <w:rsid w:val="0466418D"/>
    <w:rsid w:val="04B03CAD"/>
    <w:rsid w:val="04B62D03"/>
    <w:rsid w:val="053F218E"/>
    <w:rsid w:val="059F76A4"/>
    <w:rsid w:val="09C35882"/>
    <w:rsid w:val="0DAB3B53"/>
    <w:rsid w:val="0E6B3686"/>
    <w:rsid w:val="0F1B1B56"/>
    <w:rsid w:val="11CC634C"/>
    <w:rsid w:val="12821E3D"/>
    <w:rsid w:val="12E34D7F"/>
    <w:rsid w:val="139A689F"/>
    <w:rsid w:val="13FF5C8C"/>
    <w:rsid w:val="141C0A1B"/>
    <w:rsid w:val="14C04AC6"/>
    <w:rsid w:val="16BA7941"/>
    <w:rsid w:val="1754316F"/>
    <w:rsid w:val="18D869C0"/>
    <w:rsid w:val="19B1154E"/>
    <w:rsid w:val="1B4025C0"/>
    <w:rsid w:val="1B7D57AD"/>
    <w:rsid w:val="1E1B6CED"/>
    <w:rsid w:val="1FBC7403"/>
    <w:rsid w:val="22904E57"/>
    <w:rsid w:val="22D83054"/>
    <w:rsid w:val="230A190E"/>
    <w:rsid w:val="231918B5"/>
    <w:rsid w:val="23E3070C"/>
    <w:rsid w:val="242016B1"/>
    <w:rsid w:val="244F4E7B"/>
    <w:rsid w:val="266A5731"/>
    <w:rsid w:val="284404DF"/>
    <w:rsid w:val="2B472D07"/>
    <w:rsid w:val="2B567C3B"/>
    <w:rsid w:val="2B5F77B2"/>
    <w:rsid w:val="2B861C8C"/>
    <w:rsid w:val="2BB779BC"/>
    <w:rsid w:val="2BFA55E9"/>
    <w:rsid w:val="2D491267"/>
    <w:rsid w:val="2F495539"/>
    <w:rsid w:val="30A507A2"/>
    <w:rsid w:val="30C82990"/>
    <w:rsid w:val="329620AC"/>
    <w:rsid w:val="330B29C8"/>
    <w:rsid w:val="33995D99"/>
    <w:rsid w:val="33AB2DF1"/>
    <w:rsid w:val="35373099"/>
    <w:rsid w:val="36091983"/>
    <w:rsid w:val="37345414"/>
    <w:rsid w:val="37E848A6"/>
    <w:rsid w:val="3AD16EC9"/>
    <w:rsid w:val="3B8D6AEC"/>
    <w:rsid w:val="3B9C1A5A"/>
    <w:rsid w:val="3DF54F8C"/>
    <w:rsid w:val="3DFCCE64"/>
    <w:rsid w:val="3E595ED7"/>
    <w:rsid w:val="3E6D0E4A"/>
    <w:rsid w:val="3FEDD523"/>
    <w:rsid w:val="40D74DED"/>
    <w:rsid w:val="43D06E00"/>
    <w:rsid w:val="450A4859"/>
    <w:rsid w:val="451C4B31"/>
    <w:rsid w:val="46223292"/>
    <w:rsid w:val="471F1B73"/>
    <w:rsid w:val="48036EE5"/>
    <w:rsid w:val="481E47E7"/>
    <w:rsid w:val="48253552"/>
    <w:rsid w:val="49530912"/>
    <w:rsid w:val="497B6450"/>
    <w:rsid w:val="49BB2097"/>
    <w:rsid w:val="4A1E7341"/>
    <w:rsid w:val="4AEA5595"/>
    <w:rsid w:val="4B7E1E2D"/>
    <w:rsid w:val="4B9038DA"/>
    <w:rsid w:val="4B942351"/>
    <w:rsid w:val="4D793731"/>
    <w:rsid w:val="525E73BC"/>
    <w:rsid w:val="53EB4F93"/>
    <w:rsid w:val="55711948"/>
    <w:rsid w:val="56E96D41"/>
    <w:rsid w:val="589521A4"/>
    <w:rsid w:val="596E7A16"/>
    <w:rsid w:val="5AA0128B"/>
    <w:rsid w:val="5CFF3045"/>
    <w:rsid w:val="5D543AA9"/>
    <w:rsid w:val="5FF85194"/>
    <w:rsid w:val="6069193E"/>
    <w:rsid w:val="61086E5D"/>
    <w:rsid w:val="6162783B"/>
    <w:rsid w:val="61DC6185"/>
    <w:rsid w:val="63651CB7"/>
    <w:rsid w:val="671F761C"/>
    <w:rsid w:val="67E71CE9"/>
    <w:rsid w:val="68726A83"/>
    <w:rsid w:val="69CC23D9"/>
    <w:rsid w:val="69E6451F"/>
    <w:rsid w:val="6A101D0A"/>
    <w:rsid w:val="6BE7315D"/>
    <w:rsid w:val="6C4B3948"/>
    <w:rsid w:val="6E0B674D"/>
    <w:rsid w:val="6EC23CCF"/>
    <w:rsid w:val="6FBD30E1"/>
    <w:rsid w:val="71841023"/>
    <w:rsid w:val="727323D7"/>
    <w:rsid w:val="742B44C5"/>
    <w:rsid w:val="7475329C"/>
    <w:rsid w:val="74F47B47"/>
    <w:rsid w:val="751F5D0B"/>
    <w:rsid w:val="76940CFF"/>
    <w:rsid w:val="77E47314"/>
    <w:rsid w:val="79B41898"/>
    <w:rsid w:val="7A113F99"/>
    <w:rsid w:val="7C0F72D5"/>
    <w:rsid w:val="7C796E41"/>
    <w:rsid w:val="7D2A06D8"/>
    <w:rsid w:val="7DF6F41C"/>
    <w:rsid w:val="7E60016D"/>
    <w:rsid w:val="7F3802D8"/>
    <w:rsid w:val="7F5606E4"/>
    <w:rsid w:val="BB12EFE6"/>
    <w:rsid w:val="BEFA76FE"/>
    <w:rsid w:val="BF7F2DD8"/>
    <w:rsid w:val="DFD57445"/>
    <w:rsid w:val="EF0A8F2A"/>
    <w:rsid w:val="FBAF621D"/>
    <w:rsid w:val="FDBB4B88"/>
    <w:rsid w:val="FE376DD6"/>
    <w:rsid w:val="FEDF76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1"/>
      <w:szCs w:val="22"/>
      <w:lang w:val="en-US" w:eastAsia="zh-CN" w:bidi="ar-SA"/>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next w:val="3"/>
    <w:link w:val="52"/>
    <w:qFormat/>
    <w:uiPriority w:val="0"/>
    <w:pPr>
      <w:spacing w:after="120" w:line="240" w:lineRule="auto"/>
    </w:pPr>
    <w:rPr>
      <w:rFonts w:ascii="Times New Roman" w:hAnsi="Times New Roman"/>
      <w:szCs w:val="24"/>
    </w:rPr>
  </w:style>
  <w:style w:type="paragraph" w:styleId="3">
    <w:name w:val="index 9"/>
    <w:next w:val="1"/>
    <w:qFormat/>
    <w:uiPriority w:val="0"/>
    <w:pPr>
      <w:widowControl w:val="0"/>
      <w:ind w:left="3360"/>
      <w:jc w:val="both"/>
    </w:pPr>
    <w:rPr>
      <w:rFonts w:ascii="Times New Roman" w:hAnsi="Times New Roman" w:eastAsia="方正仿宋_GBK" w:cs="Times New Roman"/>
      <w:kern w:val="2"/>
      <w:sz w:val="32"/>
      <w:lang w:val="en-US" w:eastAsia="zh-CN" w:bidi="ar-SA"/>
    </w:rPr>
  </w:style>
  <w:style w:type="paragraph" w:styleId="4">
    <w:name w:val="Date"/>
    <w:basedOn w:val="1"/>
    <w:next w:val="1"/>
    <w:link w:val="44"/>
    <w:qFormat/>
    <w:uiPriority w:val="0"/>
    <w:pPr>
      <w:ind w:left="100" w:leftChars="2500"/>
    </w:pPr>
  </w:style>
  <w:style w:type="paragraph" w:styleId="5">
    <w:name w:val="Balloon Text"/>
    <w:basedOn w:val="1"/>
    <w:link w:val="36"/>
    <w:qFormat/>
    <w:uiPriority w:val="0"/>
    <w:pPr>
      <w:spacing w:line="240" w:lineRule="auto"/>
    </w:pPr>
    <w:rPr>
      <w:sz w:val="18"/>
      <w:szCs w:val="18"/>
    </w:rPr>
  </w:style>
  <w:style w:type="paragraph" w:styleId="6">
    <w:name w:val="footer"/>
    <w:basedOn w:val="1"/>
    <w:link w:val="62"/>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3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2"/>
    <w:basedOn w:val="1"/>
    <w:next w:val="1"/>
    <w:qFormat/>
    <w:uiPriority w:val="0"/>
    <w:pPr>
      <w:ind w:left="420"/>
    </w:pPr>
  </w:style>
  <w:style w:type="paragraph" w:styleId="9">
    <w:name w:val="Normal (Web)"/>
    <w:basedOn w:val="1"/>
    <w:next w:val="6"/>
    <w:qFormat/>
    <w:uiPriority w:val="0"/>
    <w:pPr>
      <w:widowControl/>
      <w:spacing w:before="100" w:beforeAutospacing="1" w:after="100" w:afterAutospacing="1" w:line="240" w:lineRule="auto"/>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rPr>
      <w:rFonts w:ascii="Times New Roman" w:hAnsi="Times New Roman" w:eastAsia="宋体" w:cs="Times New Roman"/>
    </w:rPr>
  </w:style>
  <w:style w:type="character" w:styleId="15">
    <w:name w:val="FollowedHyperlink"/>
    <w:basedOn w:val="12"/>
    <w:qFormat/>
    <w:uiPriority w:val="0"/>
    <w:rPr>
      <w:color w:val="296FBE"/>
      <w:u w:val="none"/>
    </w:rPr>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ascii="微软雅黑" w:hAnsi="微软雅黑" w:eastAsia="微软雅黑" w:cs="微软雅黑"/>
      <w:sz w:val="20"/>
    </w:rPr>
  </w:style>
  <w:style w:type="character" w:styleId="20">
    <w:name w:val="HTML Cite"/>
    <w:basedOn w:val="12"/>
    <w:qFormat/>
    <w:uiPriority w:val="0"/>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moreaction32"/>
    <w:basedOn w:val="12"/>
    <w:qFormat/>
    <w:uiPriority w:val="0"/>
  </w:style>
  <w:style w:type="character" w:customStyle="1" w:styleId="23">
    <w:name w:val="hover49"/>
    <w:basedOn w:val="12"/>
    <w:qFormat/>
    <w:uiPriority w:val="0"/>
    <w:rPr>
      <w:color w:val="FFFFFF"/>
    </w:rPr>
  </w:style>
  <w:style w:type="character" w:customStyle="1" w:styleId="24">
    <w:name w:val="pagechatarealistclose_box"/>
    <w:basedOn w:val="12"/>
    <w:qFormat/>
    <w:uiPriority w:val="0"/>
  </w:style>
  <w:style w:type="character" w:customStyle="1" w:styleId="25">
    <w:name w:val="browse_class&gt;span"/>
    <w:basedOn w:val="12"/>
    <w:qFormat/>
    <w:uiPriority w:val="0"/>
  </w:style>
  <w:style w:type="character" w:customStyle="1" w:styleId="26">
    <w:name w:val="xdrichtextbox2"/>
    <w:basedOn w:val="12"/>
    <w:qFormat/>
    <w:uiPriority w:val="0"/>
  </w:style>
  <w:style w:type="character" w:customStyle="1" w:styleId="27">
    <w:name w:val="cdropright"/>
    <w:basedOn w:val="12"/>
    <w:qFormat/>
    <w:uiPriority w:val="0"/>
  </w:style>
  <w:style w:type="character" w:customStyle="1" w:styleId="28">
    <w:name w:val="active2"/>
    <w:basedOn w:val="12"/>
    <w:qFormat/>
    <w:uiPriority w:val="0"/>
    <w:rPr>
      <w:color w:val="00FF00"/>
      <w:shd w:val="clear" w:color="auto" w:fill="111111"/>
    </w:rPr>
  </w:style>
  <w:style w:type="character" w:customStyle="1" w:styleId="29">
    <w:name w:val="design_class"/>
    <w:basedOn w:val="12"/>
    <w:qFormat/>
    <w:uiPriority w:val="0"/>
  </w:style>
  <w:style w:type="character" w:customStyle="1" w:styleId="30">
    <w:name w:val="last-child"/>
    <w:basedOn w:val="12"/>
    <w:qFormat/>
    <w:uiPriority w:val="0"/>
  </w:style>
  <w:style w:type="character" w:customStyle="1" w:styleId="31">
    <w:name w:val="ico1658"/>
    <w:basedOn w:val="12"/>
    <w:qFormat/>
    <w:uiPriority w:val="0"/>
  </w:style>
  <w:style w:type="character" w:customStyle="1" w:styleId="32">
    <w:name w:val="icontext1"/>
    <w:basedOn w:val="12"/>
    <w:qFormat/>
    <w:uiPriority w:val="0"/>
  </w:style>
  <w:style w:type="character" w:customStyle="1" w:styleId="33">
    <w:name w:val="icontext3"/>
    <w:basedOn w:val="12"/>
    <w:qFormat/>
    <w:uiPriority w:val="0"/>
  </w:style>
  <w:style w:type="character" w:customStyle="1" w:styleId="34">
    <w:name w:val="button4"/>
    <w:basedOn w:val="12"/>
    <w:qFormat/>
    <w:uiPriority w:val="0"/>
  </w:style>
  <w:style w:type="character" w:customStyle="1" w:styleId="35">
    <w:name w:val="estimate_gray1"/>
    <w:basedOn w:val="12"/>
    <w:qFormat/>
    <w:uiPriority w:val="0"/>
    <w:rPr>
      <w:color w:val="FFFFFF"/>
    </w:rPr>
  </w:style>
  <w:style w:type="character" w:customStyle="1" w:styleId="36">
    <w:name w:val="批注框文本 Char"/>
    <w:basedOn w:val="12"/>
    <w:link w:val="5"/>
    <w:semiHidden/>
    <w:qFormat/>
    <w:uiPriority w:val="99"/>
    <w:rPr>
      <w:kern w:val="2"/>
      <w:sz w:val="18"/>
      <w:szCs w:val="18"/>
    </w:rPr>
  </w:style>
  <w:style w:type="character" w:customStyle="1" w:styleId="37">
    <w:name w:val="layui-layer-tabnow"/>
    <w:basedOn w:val="12"/>
    <w:qFormat/>
    <w:uiPriority w:val="0"/>
    <w:rPr>
      <w:bdr w:val="single" w:color="CCCCCC" w:sz="6" w:space="0"/>
      <w:shd w:val="clear" w:color="auto" w:fill="FFFFFF"/>
    </w:rPr>
  </w:style>
  <w:style w:type="character" w:customStyle="1" w:styleId="38">
    <w:name w:val="icontext11"/>
    <w:basedOn w:val="12"/>
    <w:qFormat/>
    <w:uiPriority w:val="0"/>
  </w:style>
  <w:style w:type="character" w:customStyle="1" w:styleId="39">
    <w:name w:val="页眉 Char"/>
    <w:basedOn w:val="12"/>
    <w:link w:val="7"/>
    <w:semiHidden/>
    <w:qFormat/>
    <w:uiPriority w:val="99"/>
    <w:rPr>
      <w:sz w:val="18"/>
      <w:szCs w:val="18"/>
    </w:rPr>
  </w:style>
  <w:style w:type="character" w:customStyle="1" w:styleId="40">
    <w:name w:val="icontext2"/>
    <w:basedOn w:val="12"/>
    <w:qFormat/>
    <w:uiPriority w:val="0"/>
  </w:style>
  <w:style w:type="character" w:customStyle="1" w:styleId="41">
    <w:name w:val="iconline21"/>
    <w:basedOn w:val="12"/>
    <w:qFormat/>
    <w:uiPriority w:val="0"/>
  </w:style>
  <w:style w:type="character" w:customStyle="1" w:styleId="42">
    <w:name w:val="choosename"/>
    <w:basedOn w:val="12"/>
    <w:qFormat/>
    <w:uiPriority w:val="0"/>
  </w:style>
  <w:style w:type="character" w:customStyle="1" w:styleId="43">
    <w:name w:val="estimate_gray"/>
    <w:basedOn w:val="12"/>
    <w:qFormat/>
    <w:uiPriority w:val="0"/>
  </w:style>
  <w:style w:type="character" w:customStyle="1" w:styleId="44">
    <w:name w:val="日期 Char"/>
    <w:basedOn w:val="12"/>
    <w:link w:val="4"/>
    <w:semiHidden/>
    <w:qFormat/>
    <w:uiPriority w:val="99"/>
  </w:style>
  <w:style w:type="character" w:customStyle="1" w:styleId="45">
    <w:name w:val="biggerthanmax"/>
    <w:basedOn w:val="12"/>
    <w:qFormat/>
    <w:uiPriority w:val="0"/>
    <w:rPr>
      <w:shd w:val="clear" w:color="auto" w:fill="FFFF00"/>
    </w:rPr>
  </w:style>
  <w:style w:type="character" w:customStyle="1" w:styleId="46">
    <w:name w:val="iconline2"/>
    <w:basedOn w:val="12"/>
    <w:qFormat/>
    <w:uiPriority w:val="0"/>
  </w:style>
  <w:style w:type="character" w:customStyle="1" w:styleId="47">
    <w:name w:val="icontext12"/>
    <w:basedOn w:val="12"/>
    <w:qFormat/>
    <w:uiPriority w:val="0"/>
  </w:style>
  <w:style w:type="character" w:customStyle="1" w:styleId="48">
    <w:name w:val="ico1659"/>
    <w:basedOn w:val="12"/>
    <w:qFormat/>
    <w:uiPriority w:val="0"/>
  </w:style>
  <w:style w:type="character" w:customStyle="1" w:styleId="49">
    <w:name w:val="pagechatarealistclose_box1"/>
    <w:basedOn w:val="12"/>
    <w:qFormat/>
    <w:uiPriority w:val="0"/>
  </w:style>
  <w:style w:type="character" w:customStyle="1" w:styleId="50">
    <w:name w:val="first-child"/>
    <w:basedOn w:val="12"/>
    <w:qFormat/>
    <w:uiPriority w:val="0"/>
  </w:style>
  <w:style w:type="character" w:customStyle="1" w:styleId="51">
    <w:name w:val="liked_gray"/>
    <w:basedOn w:val="12"/>
    <w:qFormat/>
    <w:uiPriority w:val="0"/>
    <w:rPr>
      <w:color w:val="FFFFFF"/>
    </w:rPr>
  </w:style>
  <w:style w:type="character" w:customStyle="1" w:styleId="52">
    <w:name w:val="正文文本 Char"/>
    <w:basedOn w:val="12"/>
    <w:link w:val="2"/>
    <w:qFormat/>
    <w:uiPriority w:val="0"/>
    <w:rPr>
      <w:rFonts w:ascii="Times New Roman" w:hAnsi="Times New Roman" w:eastAsia="宋体" w:cs="Times New Roman"/>
      <w:szCs w:val="24"/>
    </w:rPr>
  </w:style>
  <w:style w:type="character" w:customStyle="1" w:styleId="53">
    <w:name w:val="viewscale"/>
    <w:basedOn w:val="12"/>
    <w:qFormat/>
    <w:uiPriority w:val="0"/>
    <w:rPr>
      <w:color w:val="FFFFFF"/>
      <w:sz w:val="24"/>
      <w:szCs w:val="24"/>
    </w:rPr>
  </w:style>
  <w:style w:type="character" w:customStyle="1" w:styleId="54">
    <w:name w:val="after"/>
    <w:basedOn w:val="12"/>
    <w:qFormat/>
    <w:uiPriority w:val="0"/>
    <w:rPr>
      <w:sz w:val="16"/>
      <w:szCs w:val="0"/>
    </w:rPr>
  </w:style>
  <w:style w:type="character" w:customStyle="1" w:styleId="55">
    <w:name w:val="drapbtn"/>
    <w:basedOn w:val="12"/>
    <w:qFormat/>
    <w:uiPriority w:val="0"/>
  </w:style>
  <w:style w:type="character" w:customStyle="1" w:styleId="56">
    <w:name w:val="hilite"/>
    <w:basedOn w:val="12"/>
    <w:qFormat/>
    <w:uiPriority w:val="0"/>
    <w:rPr>
      <w:color w:val="FFFFFF"/>
      <w:shd w:val="clear" w:color="auto" w:fill="666666"/>
    </w:rPr>
  </w:style>
  <w:style w:type="character" w:customStyle="1" w:styleId="57">
    <w:name w:val="cy"/>
    <w:basedOn w:val="12"/>
    <w:qFormat/>
    <w:uiPriority w:val="0"/>
  </w:style>
  <w:style w:type="character" w:customStyle="1" w:styleId="58">
    <w:name w:val="w32"/>
    <w:basedOn w:val="12"/>
    <w:qFormat/>
    <w:uiPriority w:val="0"/>
  </w:style>
  <w:style w:type="character" w:customStyle="1" w:styleId="59">
    <w:name w:val="color_gray2"/>
    <w:basedOn w:val="12"/>
    <w:qFormat/>
    <w:uiPriority w:val="0"/>
    <w:rPr>
      <w:color w:val="999999"/>
    </w:rPr>
  </w:style>
  <w:style w:type="character" w:customStyle="1" w:styleId="60">
    <w:name w:val="tmpztreemove_arrow"/>
    <w:basedOn w:val="12"/>
    <w:qFormat/>
    <w:uiPriority w:val="0"/>
  </w:style>
  <w:style w:type="character" w:customStyle="1" w:styleId="61">
    <w:name w:val="cdropleft"/>
    <w:basedOn w:val="12"/>
    <w:qFormat/>
    <w:uiPriority w:val="0"/>
  </w:style>
  <w:style w:type="character" w:customStyle="1" w:styleId="62">
    <w:name w:val="页脚 Char"/>
    <w:basedOn w:val="12"/>
    <w:link w:val="6"/>
    <w:qFormat/>
    <w:uiPriority w:val="99"/>
    <w:rPr>
      <w:sz w:val="18"/>
      <w:szCs w:val="18"/>
    </w:rPr>
  </w:style>
  <w:style w:type="character" w:customStyle="1" w:styleId="63">
    <w:name w:val="edit_class"/>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1110</Words>
  <Characters>6331</Characters>
  <Lines>52</Lines>
  <Paragraphs>14</Paragraphs>
  <TotalTime>22</TotalTime>
  <ScaleCrop>false</ScaleCrop>
  <LinksUpToDate>false</LinksUpToDate>
  <CharactersWithSpaces>7427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2020-03-21T10:10:00Z</dcterms:created>
  <dc:creator>admin</dc:creator>
  <cp:lastModifiedBy>澜</cp:lastModifiedBy>
  <cp:lastPrinted>2021-12-02T23:57:00Z</cp:lastPrinted>
  <dcterms:modified xsi:type="dcterms:W3CDTF">2021-12-02T08:40:30Z</dcterms:modified>
  <dc:title>重庆市永川区人民政府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629657EE07E5483883D79D5656550EFF</vt:lpwstr>
  </property>
</Properties>
</file>