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79B" w:rsidRPr="0065179B" w:rsidRDefault="0065179B" w:rsidP="0065179B">
      <w:pPr>
        <w:widowControl/>
        <w:shd w:val="clear" w:color="auto" w:fill="FFFFFF"/>
        <w:spacing w:line="720" w:lineRule="atLeast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65179B">
        <w:rPr>
          <w:rFonts w:ascii="方正小标宋_GBK" w:eastAsia="方正小标宋_GBK" w:hAnsi="宋体" w:cs="宋体" w:hint="eastAsia"/>
          <w:kern w:val="0"/>
          <w:sz w:val="36"/>
          <w:szCs w:val="36"/>
        </w:rPr>
        <w:t>2022年1-5月经济运行简析</w:t>
      </w:r>
    </w:p>
    <w:p w:rsidR="0065179B" w:rsidRPr="0065179B" w:rsidRDefault="0065179B" w:rsidP="0065179B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一、2022年1-5月,规模以上工业企业344家,实现规上工业总产值562.7亿元,同比增长16.7%。</w:t>
      </w:r>
    </w:p>
    <w:p w:rsidR="0065179B" w:rsidRPr="0065179B" w:rsidRDefault="0065179B" w:rsidP="0065179B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二、2022年1-5月,全区限额以上法人企业和个体户社会消费品零售总额完成51.6亿元,同比增长11.9%;限额以上法人企业和个体户批发业销售额441.6亿元,同比下降3.1%;限额以上法人企业和个体户零售业销售额49亿元,同比增长14.7%;限额以上法人企业和个体户住宿业营业额0.9亿元,同比增长13.6%;限额以上法人企业和个体户餐饮业营业额9.2亿元,同比下降8.3%。</w:t>
      </w:r>
    </w:p>
    <w:p w:rsidR="00E96D06" w:rsidRDefault="0065179B" w:rsidP="0065179B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三、2022年1-5月,固定资产投资同比增长9.4%。第一产业投资同比下降70.7%。第二产业投资同比增长11.2%。其中:工业投资同比增长12.1%</w:t>
      </w:r>
      <w:r w:rsidR="00E96D06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E96D06" w:rsidRPr="00E96D06">
        <w:rPr>
          <w:rFonts w:ascii="宋体" w:eastAsia="宋体" w:hAnsi="宋体" w:cs="宋体" w:hint="eastAsia"/>
          <w:kern w:val="0"/>
          <w:sz w:val="24"/>
          <w:szCs w:val="24"/>
        </w:rPr>
        <w:t>第三产业投资同比增长8%。其中：房地产投资同比增长17.2%。</w:t>
      </w:r>
    </w:p>
    <w:p w:rsidR="0065179B" w:rsidRPr="0065179B" w:rsidRDefault="0065179B" w:rsidP="0065179B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四、2022年1-5月,永川级一般公共预算收</w:t>
      </w:r>
      <w:bookmarkStart w:id="0" w:name="_GoBack"/>
      <w:bookmarkEnd w:id="0"/>
      <w:r w:rsidRPr="0065179B">
        <w:rPr>
          <w:rFonts w:ascii="宋体" w:eastAsia="宋体" w:hAnsi="宋体" w:cs="宋体" w:hint="eastAsia"/>
          <w:kern w:val="0"/>
          <w:sz w:val="24"/>
          <w:szCs w:val="24"/>
        </w:rPr>
        <w:t>入20.3亿元,同比下降7.4%。永川级一般公共预算支出33.7亿元,同比增长1.9%。</w:t>
      </w:r>
    </w:p>
    <w:p w:rsidR="0065179B" w:rsidRPr="0065179B" w:rsidRDefault="0065179B" w:rsidP="0065179B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说明:1.部分数据因四舍五入的原因,存在总计与分项合计不等的情况。</w:t>
      </w:r>
    </w:p>
    <w:p w:rsidR="0065179B" w:rsidRPr="0065179B" w:rsidRDefault="0065179B" w:rsidP="0065179B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2.部分数据的合计数或相对数,由于计量单位取舍不同而产生的计算误差未作机械调整。</w:t>
      </w:r>
    </w:p>
    <w:p w:rsidR="0065179B" w:rsidRPr="0065179B" w:rsidRDefault="0065179B" w:rsidP="0065179B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65179B">
        <w:rPr>
          <w:rFonts w:ascii="宋体" w:eastAsia="宋体" w:hAnsi="宋体" w:cs="宋体" w:hint="eastAsia"/>
          <w:kern w:val="0"/>
          <w:sz w:val="24"/>
          <w:szCs w:val="24"/>
        </w:rPr>
        <w:t>3.财政收支数据来源于区财政局。</w:t>
      </w:r>
    </w:p>
    <w:p w:rsidR="00AA2D5A" w:rsidRPr="0065179B" w:rsidRDefault="00AA2D5A"/>
    <w:sectPr w:rsidR="00AA2D5A" w:rsidRPr="00651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10"/>
    <w:rsid w:val="0048625A"/>
    <w:rsid w:val="0057021E"/>
    <w:rsid w:val="00617D10"/>
    <w:rsid w:val="0065179B"/>
    <w:rsid w:val="00AA2D5A"/>
    <w:rsid w:val="00E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D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tjj20190328</dc:creator>
  <cp:lastModifiedBy>tjj20190328</cp:lastModifiedBy>
  <cp:revision>4</cp:revision>
  <dcterms:created xsi:type="dcterms:W3CDTF">2022-09-08T03:02:00Z</dcterms:created>
  <dcterms:modified xsi:type="dcterms:W3CDTF">2023-01-10T00:58:00Z</dcterms:modified>
</cp:coreProperties>
</file>