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276" w:lineRule="auto"/>
        <w:rPr>
          <w:rFonts w:hint="default" w:ascii="方正仿宋_GBK" w:hAnsi="方正仿宋_GBK" w:cs="方正仿宋_GBK"/>
          <w:b w:val="0"/>
          <w:bCs w:val="0"/>
          <w:szCs w:val="32"/>
          <w:lang w:val="en"/>
        </w:rPr>
      </w:pPr>
      <w:r>
        <w:rPr>
          <w:rFonts w:hint="eastAsia" w:ascii="方正仿宋_GBK" w:hAnsi="方正仿宋_GBK" w:cs="方正仿宋_GBK"/>
          <w:b w:val="0"/>
          <w:bCs w:val="0"/>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vbntdYAAAAIAQAADwAAAAAAAAABACAAAAA4AAAAZHJzL2Rvd25y&#10;ZXYueG1sUEsBAhQAFAAAAAgAh07iQLNwpeXqAQAA3AMAAA4AAAAAAAAAAQAgAAAAOwEAAGRycy9l&#10;Mm9Eb2MueG1sUEsFBgAAAAAGAAYAWQEAAJcFAAAAAA==&#10;">
                <v:fill on="f" focussize="0,0"/>
                <v:stroke weight="1.75pt" color="#FF0000" joinstyle="round"/>
                <v:imagedata o:title=""/>
                <o:lock v:ext="edit" aspectratio="f"/>
              </v:line>
            </w:pict>
          </mc:Fallback>
        </mc:AlternateContent>
      </w:r>
      <w:r>
        <w:rPr>
          <w:rFonts w:hint="eastAsia" w:ascii="方正仿宋_GBK" w:hAnsi="方正仿宋_GBK" w:cs="方正仿宋_GBK"/>
          <w:b w:val="0"/>
          <w:bCs w:val="0"/>
          <w:szCs w:val="32"/>
        </w:rPr>
        <w:pict>
          <v:shape id="_x0000_s2051" o:spid="_x0000_s2051"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永川区人民政府办公室文件" style="font-family:方正小标宋_GBK;font-size:36pt;font-weight:bold;v-rotate-letters:f;v-same-letter-heights:f;v-text-align:center;"/>
          </v:shape>
        </w:pict>
      </w: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rPr>
          <w:rFonts w:hint="eastAsia" w:ascii="方正仿宋_GBK" w:hAnsi="方正仿宋_GBK" w:cs="方正仿宋_GBK"/>
          <w:b w:val="0"/>
          <w:bCs w:val="0"/>
          <w:szCs w:val="32"/>
        </w:rPr>
      </w:pPr>
    </w:p>
    <w:p>
      <w:pPr>
        <w:snapToGrid w:val="0"/>
        <w:spacing w:beforeLines="0" w:afterLines="0" w:line="276" w:lineRule="auto"/>
        <w:ind w:firstLine="0" w:firstLineChars="0"/>
        <w:jc w:val="center"/>
        <w:rPr>
          <w:rFonts w:hint="eastAsia" w:ascii="方正仿宋_GBK" w:hAnsi="方正仿宋_GBK" w:cs="方正仿宋_GBK"/>
          <w:b w:val="0"/>
          <w:bCs w:val="0"/>
          <w:szCs w:val="32"/>
        </w:rPr>
      </w:pPr>
      <w:r>
        <w:rPr>
          <w:rFonts w:hint="eastAsia" w:ascii="方正仿宋_GBK" w:hAnsi="方正仿宋_GBK" w:cs="方正仿宋_GBK"/>
          <w:b w:val="0"/>
          <w:bCs w:val="0"/>
          <w:szCs w:val="32"/>
        </w:rPr>
        <w:t>永川府办发〔2022〕38号</w:t>
      </w:r>
    </w:p>
    <w:p>
      <w:pPr>
        <w:snapToGrid w:val="0"/>
        <w:spacing w:beforeLines="0" w:afterLines="0" w:line="276" w:lineRule="auto"/>
        <w:rPr>
          <w:rFonts w:hint="eastAsia" w:ascii="方正仿宋_GBK" w:hAnsi="方正仿宋_GBK" w:eastAsia="方正仿宋_GBK" w:cs="方正仿宋_GBK"/>
          <w:b w:val="0"/>
          <w:bCs w:val="0"/>
          <w:color w:val="000000"/>
          <w:sz w:val="32"/>
          <w:szCs w:val="32"/>
        </w:rPr>
      </w:pPr>
    </w:p>
    <w:p>
      <w:pPr>
        <w:snapToGrid w:val="0"/>
        <w:spacing w:beforeLines="0" w:afterLines="0" w:line="276" w:lineRule="auto"/>
        <w:rPr>
          <w:rFonts w:hint="eastAsia" w:ascii="方正仿宋_GBK" w:hAnsi="方正仿宋_GBK" w:eastAsia="方正仿宋_GBK" w:cs="方正仿宋_GBK"/>
          <w:b w:val="0"/>
          <w:bCs w:val="0"/>
          <w:color w:val="000000"/>
          <w:sz w:val="32"/>
          <w:szCs w:val="32"/>
        </w:rPr>
      </w:pPr>
    </w:p>
    <w:p>
      <w:pPr>
        <w:overflowPunct w:val="0"/>
        <w:snapToGrid w:val="0"/>
        <w:spacing w:line="240" w:lineRule="auto"/>
        <w:ind w:firstLine="0" w:firstLineChars="0"/>
        <w:jc w:val="center"/>
        <w:rPr>
          <w:rFonts w:eastAsia="方正小标宋_GBK"/>
          <w:b w:val="0"/>
          <w:bCs w:val="0"/>
          <w:color w:val="000000"/>
          <w:kern w:val="0"/>
          <w:sz w:val="44"/>
          <w:szCs w:val="44"/>
        </w:rPr>
      </w:pPr>
      <w:r>
        <w:rPr>
          <w:rFonts w:eastAsia="方正小标宋_GBK"/>
          <w:b w:val="0"/>
          <w:bCs w:val="0"/>
          <w:color w:val="000000"/>
          <w:sz w:val="44"/>
          <w:szCs w:val="44"/>
        </w:rPr>
        <w:t>重庆市永川区人民政府办公室关于</w:t>
      </w:r>
      <w:r>
        <w:rPr>
          <w:rFonts w:hint="eastAsia" w:eastAsia="方正小标宋_GBK"/>
          <w:b w:val="0"/>
          <w:bCs w:val="0"/>
          <w:color w:val="000000"/>
          <w:sz w:val="44"/>
          <w:szCs w:val="44"/>
        </w:rPr>
        <w:t>印发重庆市永川区民政事业发展“十四五”规划</w:t>
      </w:r>
      <w:r>
        <w:rPr>
          <w:rFonts w:eastAsia="方正小标宋_GBK"/>
          <w:b w:val="0"/>
          <w:bCs w:val="0"/>
          <w:color w:val="000000"/>
          <w:sz w:val="44"/>
          <w:szCs w:val="44"/>
        </w:rPr>
        <w:t>的通知</w:t>
      </w:r>
    </w:p>
    <w:p>
      <w:pPr>
        <w:overflowPunct w:val="0"/>
        <w:snapToGrid w:val="0"/>
        <w:spacing w:line="276" w:lineRule="auto"/>
        <w:ind w:firstLine="640"/>
        <w:rPr>
          <w:b w:val="0"/>
          <w:bCs w:val="0"/>
          <w:color w:val="000000"/>
          <w:kern w:val="0"/>
          <w:szCs w:val="32"/>
        </w:rPr>
      </w:pPr>
    </w:p>
    <w:p>
      <w:pPr>
        <w:pStyle w:val="23"/>
        <w:overflowPunct w:val="0"/>
        <w:spacing w:line="276" w:lineRule="auto"/>
        <w:ind w:firstLine="0" w:firstLineChars="0"/>
        <w:rPr>
          <w:rFonts w:ascii="方正仿宋_GBK" w:hAnsi="方正仿宋_GBK" w:eastAsia="方正仿宋_GBK" w:cs="方正仿宋_GBK"/>
          <w:b w:val="0"/>
          <w:bCs w:val="0"/>
          <w:color w:val="000000"/>
          <w:szCs w:val="32"/>
        </w:rPr>
      </w:pPr>
      <w:r>
        <w:rPr>
          <w:rFonts w:hint="eastAsia" w:ascii="方正仿宋_GBK" w:hAnsi="方正仿宋_GBK" w:eastAsia="方正仿宋_GBK" w:cs="方正仿宋_GBK"/>
          <w:b w:val="0"/>
          <w:bCs w:val="0"/>
          <w:color w:val="000000"/>
          <w:szCs w:val="32"/>
        </w:rPr>
        <w:t>各镇人民政府、街道办事处，区政府各部门，有关单位：</w:t>
      </w:r>
    </w:p>
    <w:p>
      <w:pPr>
        <w:pStyle w:val="24"/>
        <w:widowControl w:val="0"/>
        <w:overflowPunct w:val="0"/>
        <w:adjustRightInd w:val="0"/>
        <w:snapToGrid w:val="0"/>
        <w:spacing w:line="276" w:lineRule="auto"/>
        <w:ind w:firstLine="640"/>
        <w:rPr>
          <w:rFonts w:hint="eastAsia" w:ascii="方正仿宋_GBK" w:hAnsi="方正仿宋_GBK" w:eastAsia="方正仿宋_GBK" w:cs="方正仿宋_GBK"/>
          <w:b w:val="0"/>
          <w:bCs w:val="0"/>
          <w:color w:val="000000"/>
          <w:szCs w:val="32"/>
        </w:rPr>
      </w:pPr>
      <w:r>
        <w:rPr>
          <w:rFonts w:hint="eastAsia" w:ascii="方正仿宋_GBK" w:hAnsi="方正仿宋_GBK" w:eastAsia="方正仿宋_GBK" w:cs="方正仿宋_GBK"/>
          <w:b w:val="0"/>
          <w:bCs w:val="0"/>
          <w:color w:val="000000"/>
          <w:szCs w:val="32"/>
        </w:rPr>
        <w:t>《重庆市永川区民政事业发展“十四五”规划》已经区政府</w:t>
      </w:r>
      <w:r>
        <w:rPr>
          <w:rFonts w:hint="eastAsia" w:ascii="方正仿宋_GBK" w:hAnsi="方正仿宋_GBK" w:eastAsia="方正仿宋_GBK" w:cs="方正仿宋_GBK"/>
          <w:b w:val="0"/>
          <w:bCs w:val="0"/>
          <w:color w:val="000000"/>
          <w:szCs w:val="32"/>
          <w:lang w:eastAsia="zh-CN"/>
        </w:rPr>
        <w:t>第</w:t>
      </w:r>
      <w:r>
        <w:rPr>
          <w:rFonts w:hint="eastAsia" w:ascii="Times New Roman" w:hAnsi="Times New Roman" w:eastAsia="方正仿宋_GBK" w:cs="Times New Roman"/>
          <w:b w:val="0"/>
          <w:bCs w:val="0"/>
          <w:spacing w:val="-3"/>
          <w:kern w:val="2"/>
          <w:sz w:val="32"/>
          <w:szCs w:val="32"/>
          <w:lang w:val="en-US" w:eastAsia="zh-CN" w:bidi="ar-SA"/>
        </w:rPr>
        <w:t>178</w:t>
      </w:r>
      <w:r>
        <w:rPr>
          <w:rFonts w:hint="eastAsia" w:ascii="方正仿宋_GBK" w:hAnsi="方正仿宋_GBK" w:eastAsia="方正仿宋_GBK" w:cs="方正仿宋_GBK"/>
          <w:b w:val="0"/>
          <w:bCs w:val="0"/>
          <w:color w:val="000000"/>
          <w:szCs w:val="32"/>
          <w:lang w:val="en-US" w:eastAsia="zh-CN"/>
        </w:rPr>
        <w:t>次常务会议</w:t>
      </w:r>
      <w:r>
        <w:rPr>
          <w:rFonts w:hint="eastAsia" w:ascii="方正仿宋_GBK" w:hAnsi="方正仿宋_GBK" w:eastAsia="方正仿宋_GBK" w:cs="方正仿宋_GBK"/>
          <w:b w:val="0"/>
          <w:bCs w:val="0"/>
          <w:color w:val="000000"/>
          <w:szCs w:val="32"/>
        </w:rPr>
        <w:t>同意，现印发给你们，请认真贯彻执行。</w:t>
      </w:r>
    </w:p>
    <w:p>
      <w:pPr>
        <w:pStyle w:val="24"/>
        <w:widowControl w:val="0"/>
        <w:overflowPunct w:val="0"/>
        <w:adjustRightInd w:val="0"/>
        <w:snapToGrid w:val="0"/>
        <w:spacing w:line="276" w:lineRule="auto"/>
        <w:ind w:firstLine="640"/>
        <w:rPr>
          <w:rFonts w:hint="eastAsia" w:ascii="方正仿宋_GBK" w:hAnsi="方正仿宋_GBK" w:eastAsia="方正仿宋_GBK" w:cs="方正仿宋_GBK"/>
          <w:b w:val="0"/>
          <w:bCs w:val="0"/>
          <w:color w:val="000000"/>
          <w:szCs w:val="32"/>
        </w:rPr>
      </w:pPr>
    </w:p>
    <w:p>
      <w:pPr>
        <w:pStyle w:val="24"/>
        <w:widowControl w:val="0"/>
        <w:overflowPunct w:val="0"/>
        <w:adjustRightInd w:val="0"/>
        <w:snapToGrid w:val="0"/>
        <w:spacing w:line="276" w:lineRule="auto"/>
        <w:ind w:firstLine="640"/>
        <w:rPr>
          <w:rFonts w:hint="eastAsia" w:ascii="方正仿宋_GBK" w:hAnsi="方正仿宋_GBK" w:eastAsia="方正仿宋_GBK" w:cs="方正仿宋_GBK"/>
          <w:b w:val="0"/>
          <w:bCs w:val="0"/>
          <w:color w:val="000000"/>
          <w:szCs w:val="32"/>
        </w:rPr>
      </w:pPr>
    </w:p>
    <w:p>
      <w:pPr>
        <w:snapToGrid w:val="0"/>
        <w:spacing w:line="276" w:lineRule="auto"/>
        <w:ind w:firstLine="640"/>
        <w:jc w:val="center"/>
        <w:rPr>
          <w:rFonts w:ascii="方正仿宋_GBK" w:hAnsi="方正仿宋_GBK" w:cs="方正仿宋_GBK"/>
          <w:b w:val="0"/>
          <w:bCs w:val="0"/>
          <w:kern w:val="0"/>
          <w:szCs w:val="32"/>
        </w:rPr>
      </w:pPr>
      <w:r>
        <w:rPr>
          <w:rFonts w:hint="eastAsia" w:ascii="方正仿宋_GBK" w:hAnsi="方正仿宋_GBK" w:cs="方正仿宋_GBK"/>
          <w:b w:val="0"/>
          <w:bCs w:val="0"/>
          <w:kern w:val="0"/>
          <w:szCs w:val="32"/>
        </w:rPr>
        <w:t xml:space="preserve">              </w:t>
      </w:r>
      <w:r>
        <w:rPr>
          <w:rFonts w:hint="default" w:ascii="方正仿宋_GBK" w:hAnsi="方正仿宋_GBK" w:cs="方正仿宋_GBK"/>
          <w:b w:val="0"/>
          <w:bCs w:val="0"/>
          <w:kern w:val="0"/>
          <w:szCs w:val="32"/>
          <w:lang w:val="en"/>
        </w:rPr>
        <w:t xml:space="preserve">    </w:t>
      </w:r>
      <w:r>
        <w:rPr>
          <w:rFonts w:hint="eastAsia" w:ascii="方正仿宋_GBK" w:hAnsi="方正仿宋_GBK" w:cs="方正仿宋_GBK"/>
          <w:b w:val="0"/>
          <w:bCs w:val="0"/>
          <w:kern w:val="0"/>
          <w:szCs w:val="32"/>
        </w:rPr>
        <w:t xml:space="preserve">  重庆市永川区人民政府办公室</w:t>
      </w:r>
    </w:p>
    <w:p>
      <w:pPr>
        <w:snapToGrid w:val="0"/>
        <w:spacing w:line="276" w:lineRule="auto"/>
        <w:ind w:firstLine="628"/>
        <w:jc w:val="center"/>
        <w:rPr>
          <w:rFonts w:hint="eastAsia" w:ascii="方正仿宋_GBK" w:hAnsi="方正仿宋_GBK" w:eastAsia="方正仿宋_GBK" w:cs="方正仿宋_GBK"/>
          <w:b w:val="0"/>
          <w:bCs w:val="0"/>
          <w:sz w:val="32"/>
          <w:szCs w:val="32"/>
        </w:rPr>
      </w:pPr>
      <w:r>
        <w:rPr>
          <w:rFonts w:hint="eastAsia" w:ascii="方正仿宋_GBK" w:hAnsi="方正仿宋_GBK" w:cs="方正仿宋_GBK"/>
          <w:b w:val="0"/>
          <w:bCs w:val="0"/>
          <w:spacing w:val="-3"/>
          <w:szCs w:val="32"/>
        </w:rPr>
        <w:t xml:space="preserve"> </w:t>
      </w:r>
      <w:r>
        <w:rPr>
          <w:rFonts w:hint="eastAsia" w:ascii="方正仿宋_GBK" w:hAnsi="方正仿宋_GBK" w:cs="方正仿宋_GBK"/>
          <w:b w:val="0"/>
          <w:bCs w:val="0"/>
          <w:spacing w:val="-3"/>
          <w:szCs w:val="32"/>
          <w:lang w:val="en-US" w:eastAsia="zh-CN"/>
        </w:rPr>
        <w:t xml:space="preserve">                   </w:t>
      </w:r>
      <w:r>
        <w:rPr>
          <w:rFonts w:hint="eastAsia" w:ascii="方正仿宋_GBK" w:hAnsi="方正仿宋_GBK" w:cs="方正仿宋_GBK"/>
          <w:b w:val="0"/>
          <w:bCs w:val="0"/>
          <w:spacing w:val="-3"/>
          <w:szCs w:val="32"/>
        </w:rPr>
        <w:t>202</w:t>
      </w:r>
      <w:r>
        <w:rPr>
          <w:rFonts w:hint="eastAsia" w:ascii="方正仿宋_GBK" w:hAnsi="方正仿宋_GBK" w:cs="方正仿宋_GBK"/>
          <w:b w:val="0"/>
          <w:bCs w:val="0"/>
          <w:spacing w:val="-3"/>
          <w:szCs w:val="32"/>
          <w:lang w:val="en-US" w:eastAsia="zh-CN"/>
        </w:rPr>
        <w:t>2</w:t>
      </w:r>
      <w:r>
        <w:rPr>
          <w:rFonts w:hint="eastAsia" w:ascii="方正仿宋_GBK" w:hAnsi="方正仿宋_GBK" w:cs="方正仿宋_GBK"/>
          <w:b w:val="0"/>
          <w:bCs w:val="0"/>
          <w:spacing w:val="-3"/>
          <w:szCs w:val="32"/>
        </w:rPr>
        <w:t>年</w:t>
      </w:r>
      <w:r>
        <w:rPr>
          <w:rFonts w:hint="eastAsia" w:ascii="方正仿宋_GBK" w:hAnsi="方正仿宋_GBK" w:cs="方正仿宋_GBK"/>
          <w:b w:val="0"/>
          <w:bCs w:val="0"/>
          <w:spacing w:val="-3"/>
          <w:szCs w:val="32"/>
          <w:lang w:val="en-US" w:eastAsia="zh-CN"/>
        </w:rPr>
        <w:t>4</w:t>
      </w:r>
      <w:r>
        <w:rPr>
          <w:rFonts w:hint="eastAsia" w:ascii="方正仿宋_GBK" w:hAnsi="方正仿宋_GBK" w:cs="方正仿宋_GBK"/>
          <w:b w:val="0"/>
          <w:bCs w:val="0"/>
          <w:spacing w:val="-3"/>
          <w:szCs w:val="32"/>
        </w:rPr>
        <w:t>月</w:t>
      </w:r>
      <w:r>
        <w:rPr>
          <w:rFonts w:hint="default" w:ascii="方正仿宋_GBK" w:hAnsi="方正仿宋_GBK" w:cs="方正仿宋_GBK"/>
          <w:b w:val="0"/>
          <w:bCs w:val="0"/>
          <w:spacing w:val="-3"/>
          <w:szCs w:val="32"/>
          <w:lang w:val="en"/>
        </w:rPr>
        <w:t>12</w:t>
      </w:r>
      <w:r>
        <w:rPr>
          <w:rFonts w:hint="eastAsia" w:ascii="方正仿宋_GBK" w:hAnsi="方正仿宋_GBK" w:cs="方正仿宋_GBK"/>
          <w:b w:val="0"/>
          <w:bCs w:val="0"/>
          <w:spacing w:val="-3"/>
          <w:szCs w:val="32"/>
        </w:rPr>
        <w:t>日</w:t>
      </w:r>
    </w:p>
    <w:p>
      <w:pPr>
        <w:pStyle w:val="5"/>
        <w:snapToGrid w:val="0"/>
        <w:spacing w:after="0" w:line="276" w:lineRule="auto"/>
        <w:ind w:left="0" w:leftChars="0" w:right="2240" w:firstLine="640"/>
        <w:rPr>
          <w:rFonts w:ascii="方正仿宋_GBK" w:hAnsi="方正仿宋_GBK" w:cs="方正仿宋_GBK"/>
          <w:b w:val="0"/>
          <w:bCs w:val="0"/>
          <w:kern w:val="0"/>
          <w:szCs w:val="32"/>
        </w:rPr>
        <w:sectPr>
          <w:headerReference r:id="rId7" w:type="first"/>
          <w:footerReference r:id="rId10" w:type="first"/>
          <w:headerReference r:id="rId5" w:type="default"/>
          <w:footerReference r:id="rId8" w:type="default"/>
          <w:headerReference r:id="rId6" w:type="even"/>
          <w:footerReference r:id="rId9" w:type="even"/>
          <w:pgSz w:w="11905" w:h="16838"/>
          <w:pgMar w:top="2098" w:right="1474" w:bottom="1984" w:left="1587" w:header="850" w:footer="1474" w:gutter="0"/>
          <w:pgNumType w:fmt="numberInDash" w:start="1"/>
          <w:cols w:space="720" w:num="1"/>
          <w:rtlGutter w:val="0"/>
          <w:docGrid w:type="lines" w:linePitch="440" w:charSpace="0"/>
        </w:sectPr>
      </w:pPr>
      <w:r>
        <w:rPr>
          <w:rFonts w:hint="eastAsia" w:ascii="方正仿宋_GBK" w:hAnsi="方正仿宋_GBK" w:cs="方正仿宋_GBK"/>
          <w:b w:val="0"/>
          <w:bCs w:val="0"/>
          <w:kern w:val="0"/>
          <w:szCs w:val="32"/>
        </w:rPr>
        <w:t>（此件公开发布）</w:t>
      </w:r>
    </w:p>
    <w:p>
      <w:pPr>
        <w:snapToGrid w:val="0"/>
        <w:ind w:firstLine="0" w:firstLineChars="0"/>
        <w:jc w:val="center"/>
        <w:rPr>
          <w:rFonts w:ascii="方正小标宋_GBK" w:hAnsi="方正小标宋_GBK" w:eastAsia="方正小标宋_GBK"/>
          <w:b w:val="0"/>
          <w:bCs w:val="0"/>
          <w:sz w:val="44"/>
          <w:szCs w:val="44"/>
        </w:rPr>
      </w:pPr>
      <w:r>
        <w:rPr>
          <w:rFonts w:hint="eastAsia" w:ascii="方正小标宋_GBK" w:hAnsi="方正小标宋_GBK" w:eastAsia="方正小标宋_GBK"/>
          <w:b w:val="0"/>
          <w:bCs w:val="0"/>
          <w:sz w:val="44"/>
          <w:szCs w:val="44"/>
        </w:rPr>
        <w:t>重庆市</w:t>
      </w:r>
      <w:r>
        <w:rPr>
          <w:rFonts w:ascii="方正小标宋_GBK" w:hAnsi="方正小标宋_GBK" w:eastAsia="方正小标宋_GBK"/>
          <w:b w:val="0"/>
          <w:bCs w:val="0"/>
          <w:sz w:val="44"/>
          <w:szCs w:val="44"/>
        </w:rPr>
        <w:t>永川区民政事业发展</w:t>
      </w:r>
      <w:r>
        <w:rPr>
          <w:rFonts w:hint="eastAsia" w:ascii="方正小标宋_GBK" w:hAnsi="方正小标宋_GBK" w:eastAsia="方正小标宋_GBK"/>
          <w:b w:val="0"/>
          <w:bCs w:val="0"/>
          <w:sz w:val="44"/>
          <w:szCs w:val="44"/>
        </w:rPr>
        <w:t>“十四五”</w:t>
      </w:r>
      <w:r>
        <w:rPr>
          <w:rFonts w:ascii="方正小标宋_GBK" w:hAnsi="方正小标宋_GBK" w:eastAsia="方正小标宋_GBK"/>
          <w:b w:val="0"/>
          <w:bCs w:val="0"/>
          <w:sz w:val="44"/>
          <w:szCs w:val="44"/>
        </w:rPr>
        <w:t>规划</w:t>
      </w:r>
    </w:p>
    <w:p>
      <w:pPr>
        <w:pStyle w:val="5"/>
        <w:snapToGrid w:val="0"/>
        <w:spacing w:after="0"/>
        <w:ind w:left="2240" w:right="2240" w:firstLine="880"/>
        <w:rPr>
          <w:rFonts w:hint="eastAsia" w:ascii="方正小标宋_GBK" w:hAnsi="方正小标宋_GBK" w:eastAsia="方正小标宋_GBK"/>
          <w:b w:val="0"/>
          <w:bCs w:val="0"/>
          <w:sz w:val="44"/>
          <w:szCs w:val="44"/>
          <w:lang w:eastAsia="zh-CN"/>
        </w:rPr>
      </w:pPr>
      <w:r>
        <w:rPr>
          <w:rFonts w:hint="eastAsia" w:ascii="方正小标宋_GBK" w:hAnsi="方正小标宋_GBK" w:eastAsia="方正小标宋_GBK"/>
          <w:b w:val="0"/>
          <w:bCs w:val="0"/>
          <w:sz w:val="44"/>
          <w:szCs w:val="44"/>
          <w:lang w:eastAsia="zh-CN"/>
        </w:rPr>
        <w:t>（</w:t>
      </w:r>
      <w:r>
        <w:rPr>
          <w:rFonts w:hint="eastAsia" w:ascii="方正小标宋_GBK" w:hAnsi="方正小标宋_GBK" w:eastAsia="方正小标宋_GBK"/>
          <w:b w:val="0"/>
          <w:bCs w:val="0"/>
          <w:sz w:val="44"/>
          <w:szCs w:val="44"/>
          <w:lang w:val="en-US" w:eastAsia="zh-CN"/>
        </w:rPr>
        <w:t>2021-2025</w:t>
      </w:r>
      <w:r>
        <w:rPr>
          <w:rFonts w:hint="eastAsia" w:ascii="方正小标宋_GBK" w:hAnsi="方正小标宋_GBK" w:eastAsia="方正小标宋_GBK"/>
          <w:b w:val="0"/>
          <w:bCs w:val="0"/>
          <w:sz w:val="44"/>
          <w:szCs w:val="44"/>
          <w:lang w:eastAsia="zh-CN"/>
        </w:rPr>
        <w:t>）</w:t>
      </w:r>
    </w:p>
    <w:p>
      <w:pPr>
        <w:ind w:firstLine="0" w:firstLineChars="0"/>
        <w:rPr>
          <w:rFonts w:eastAsia="方正楷体_GBK"/>
          <w:b w:val="0"/>
          <w:bCs w:val="0"/>
          <w:sz w:val="30"/>
          <w:szCs w:val="30"/>
        </w:rPr>
      </w:pPr>
    </w:p>
    <w:p>
      <w:pPr>
        <w:spacing w:before="0" w:beforeLines="0" w:after="0" w:afterLines="0" w:line="240" w:lineRule="auto"/>
        <w:ind w:left="0" w:leftChars="0" w:right="0" w:rightChars="0" w:firstLine="0" w:firstLineChars="0"/>
        <w:jc w:val="center"/>
        <w:rPr>
          <w:rFonts w:hint="eastAsia" w:ascii="方正楷体_GBK" w:hAnsi="方正楷体_GBK" w:eastAsia="方正楷体_GBK" w:cs="方正楷体_GBK"/>
          <w:szCs w:val="32"/>
        </w:rPr>
      </w:pPr>
      <w:bookmarkStart w:id="0" w:name="_Toc1843259396_WPSOffice_Type2"/>
      <w:r>
        <w:rPr>
          <w:rFonts w:hint="eastAsia" w:ascii="方正楷体_GBK" w:hAnsi="方正楷体_GBK" w:eastAsia="方正楷体_GBK" w:cs="方正楷体_GBK"/>
          <w:sz w:val="32"/>
          <w:szCs w:val="32"/>
        </w:rPr>
        <w:t>目</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录</w:t>
      </w:r>
    </w:p>
    <w:p>
      <w:pPr>
        <w:pStyle w:val="28"/>
        <w:tabs>
          <w:tab w:val="right" w:leader="dot" w:pos="8844"/>
        </w:tabs>
        <w:rPr>
          <w:b/>
          <w:bCs/>
        </w:rPr>
      </w:pPr>
    </w:p>
    <w:p>
      <w:pPr>
        <w:pStyle w:val="28"/>
        <w:widowControl w:val="0"/>
        <w:tabs>
          <w:tab w:val="right" w:leader="dot" w:pos="8844"/>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_Toc128624143_WPSOffice_Level1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第一章  全面开启民政事业现代化建设新篇章</w:t>
      </w:r>
      <w:r>
        <w:rPr>
          <w:rFonts w:hint="eastAsia" w:ascii="方正黑体_GBK" w:hAnsi="方正黑体_GBK" w:eastAsia="方正黑体_GBK" w:cs="方正黑体_GBK"/>
          <w:b w:val="0"/>
          <w:bCs w:val="0"/>
          <w:sz w:val="30"/>
          <w:szCs w:val="30"/>
        </w:rPr>
        <w:tab/>
      </w:r>
      <w:bookmarkStart w:id="1" w:name="_Toc128624143_WPSOffice_Level1Page"/>
      <w:r>
        <w:rPr>
          <w:rFonts w:hint="eastAsia" w:ascii="方正黑体_GBK" w:hAnsi="方正黑体_GBK" w:eastAsia="方正黑体_GBK" w:cs="方正黑体_GBK"/>
          <w:b w:val="0"/>
          <w:bCs w:val="0"/>
          <w:sz w:val="30"/>
          <w:szCs w:val="30"/>
        </w:rPr>
        <w:t>4</w:t>
      </w:r>
      <w:bookmarkEnd w:id="1"/>
      <w:r>
        <w:rPr>
          <w:rFonts w:hint="eastAsia" w:ascii="方正黑体_GBK" w:hAnsi="方正黑体_GBK" w:eastAsia="方正黑体_GBK" w:cs="方正黑体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_Toc371127951_WPSOffice_Level2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立足新起点</w:t>
      </w:r>
      <w:r>
        <w:rPr>
          <w:rFonts w:hint="eastAsia" w:ascii="方正仿宋_GBK" w:hAnsi="方正仿宋_GBK" w:eastAsia="方正仿宋_GBK" w:cs="方正仿宋_GBK"/>
          <w:b w:val="0"/>
          <w:bCs w:val="0"/>
          <w:sz w:val="30"/>
          <w:szCs w:val="30"/>
        </w:rPr>
        <w:tab/>
      </w:r>
      <w:bookmarkStart w:id="2" w:name="_Toc371127951_WPSOffice_Level2Page"/>
      <w:r>
        <w:rPr>
          <w:rFonts w:hint="eastAsia" w:ascii="方正仿宋_GBK" w:hAnsi="方正仿宋_GBK" w:eastAsia="方正仿宋_GBK" w:cs="方正仿宋_GBK"/>
          <w:b w:val="0"/>
          <w:bCs w:val="0"/>
          <w:sz w:val="30"/>
          <w:szCs w:val="30"/>
        </w:rPr>
        <w:t>4</w:t>
      </w:r>
      <w:bookmarkEnd w:id="2"/>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_Toc1746432239_WPSOffice_Level2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启航新征程</w:t>
      </w:r>
      <w:r>
        <w:rPr>
          <w:rFonts w:hint="eastAsia" w:ascii="方正仿宋_GBK" w:hAnsi="方正仿宋_GBK" w:eastAsia="方正仿宋_GBK" w:cs="方正仿宋_GBK"/>
          <w:b w:val="0"/>
          <w:bCs w:val="0"/>
          <w:sz w:val="30"/>
          <w:szCs w:val="30"/>
        </w:rPr>
        <w:tab/>
      </w:r>
      <w:bookmarkStart w:id="3" w:name="_Toc1746432239_WPSOffice_Level2Page"/>
      <w:r>
        <w:rPr>
          <w:rFonts w:hint="eastAsia" w:ascii="方正仿宋_GBK" w:hAnsi="方正仿宋_GBK" w:eastAsia="方正仿宋_GBK" w:cs="方正仿宋_GBK"/>
          <w:b w:val="0"/>
          <w:bCs w:val="0"/>
          <w:sz w:val="30"/>
          <w:szCs w:val="30"/>
        </w:rPr>
        <w:t>6</w:t>
      </w:r>
      <w:bookmarkEnd w:id="3"/>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_Toc854018114_WPSOffice_Level2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指导思想</w:t>
      </w:r>
      <w:r>
        <w:rPr>
          <w:rFonts w:hint="eastAsia" w:ascii="方正仿宋_GBK" w:hAnsi="方正仿宋_GBK" w:eastAsia="方正仿宋_GBK" w:cs="方正仿宋_GBK"/>
          <w:b w:val="0"/>
          <w:bCs w:val="0"/>
          <w:sz w:val="30"/>
          <w:szCs w:val="30"/>
        </w:rPr>
        <w:tab/>
      </w:r>
      <w:bookmarkStart w:id="4" w:name="_Toc854018114_WPSOffice_Level2Page"/>
      <w:r>
        <w:rPr>
          <w:rFonts w:hint="eastAsia" w:ascii="方正仿宋_GBK" w:hAnsi="方正仿宋_GBK" w:eastAsia="方正仿宋_GBK" w:cs="方正仿宋_GBK"/>
          <w:b w:val="0"/>
          <w:bCs w:val="0"/>
          <w:sz w:val="30"/>
          <w:szCs w:val="30"/>
        </w:rPr>
        <w:t>9</w:t>
      </w:r>
      <w:bookmarkEnd w:id="4"/>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_Toc451153038_WPSOffice_Level2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发展目标</w:t>
      </w:r>
      <w:r>
        <w:rPr>
          <w:rFonts w:hint="eastAsia" w:ascii="方正仿宋_GBK" w:hAnsi="方正仿宋_GBK" w:eastAsia="方正仿宋_GBK" w:cs="方正仿宋_GBK"/>
          <w:b w:val="0"/>
          <w:bCs w:val="0"/>
          <w:sz w:val="30"/>
          <w:szCs w:val="30"/>
        </w:rPr>
        <w:tab/>
      </w:r>
      <w:bookmarkStart w:id="5" w:name="_Toc451153038_WPSOffice_Level2Page"/>
      <w:r>
        <w:rPr>
          <w:rFonts w:hint="eastAsia" w:ascii="方正仿宋_GBK" w:hAnsi="方正仿宋_GBK" w:eastAsia="方正仿宋_GBK" w:cs="方正仿宋_GBK"/>
          <w:b w:val="0"/>
          <w:bCs w:val="0"/>
          <w:sz w:val="30"/>
          <w:szCs w:val="30"/>
        </w:rPr>
        <w:t>11</w:t>
      </w:r>
      <w:bookmarkEnd w:id="5"/>
      <w:r>
        <w:rPr>
          <w:rFonts w:hint="eastAsia" w:ascii="方正仿宋_GBK" w:hAnsi="方正仿宋_GBK" w:eastAsia="方正仿宋_GBK" w:cs="方正仿宋_GBK"/>
          <w:b w:val="0"/>
          <w:bCs w:val="0"/>
          <w:sz w:val="30"/>
          <w:szCs w:val="30"/>
        </w:rPr>
        <w:fldChar w:fldCharType="end"/>
      </w:r>
    </w:p>
    <w:p>
      <w:pPr>
        <w:pStyle w:val="28"/>
        <w:widowControl w:val="0"/>
        <w:tabs>
          <w:tab w:val="right" w:leader="dot" w:pos="8844"/>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_Toc458777425_WPSOffice_Level1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第二章  全面夯实基本民生保障体系</w:t>
      </w:r>
      <w:r>
        <w:rPr>
          <w:rFonts w:hint="eastAsia" w:ascii="方正黑体_GBK" w:hAnsi="方正黑体_GBK" w:eastAsia="方正黑体_GBK" w:cs="方正黑体_GBK"/>
          <w:b w:val="0"/>
          <w:bCs w:val="0"/>
          <w:sz w:val="30"/>
          <w:szCs w:val="30"/>
        </w:rPr>
        <w:tab/>
      </w:r>
      <w:bookmarkStart w:id="6" w:name="_Toc458777425_WPSOffice_Level1Page"/>
      <w:r>
        <w:rPr>
          <w:rFonts w:hint="eastAsia" w:ascii="方正黑体_GBK" w:hAnsi="方正黑体_GBK" w:eastAsia="方正黑体_GBK" w:cs="方正黑体_GBK"/>
          <w:b w:val="0"/>
          <w:bCs w:val="0"/>
          <w:sz w:val="30"/>
          <w:szCs w:val="30"/>
        </w:rPr>
        <w:t>14</w:t>
      </w:r>
      <w:bookmarkEnd w:id="6"/>
      <w:r>
        <w:rPr>
          <w:rFonts w:hint="eastAsia" w:ascii="方正黑体_GBK" w:hAnsi="方正黑体_GBK" w:eastAsia="方正黑体_GBK" w:cs="方正黑体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_Toc1464946118_WPSOffice_Level2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全面巩固拓展兜底保障</w:t>
      </w:r>
      <w:r>
        <w:rPr>
          <w:rFonts w:hint="eastAsia" w:ascii="方正仿宋_GBK" w:hAnsi="方正仿宋_GBK" w:eastAsia="方正仿宋_GBK" w:cs="方正仿宋_GBK"/>
          <w:b w:val="0"/>
          <w:bCs w:val="0"/>
          <w:sz w:val="30"/>
          <w:szCs w:val="30"/>
        </w:rPr>
        <w:tab/>
      </w:r>
      <w:bookmarkStart w:id="7" w:name="_Toc1464946118_WPSOffice_Level2Page"/>
      <w:r>
        <w:rPr>
          <w:rFonts w:hint="eastAsia" w:ascii="方正仿宋_GBK" w:hAnsi="方正仿宋_GBK" w:eastAsia="方正仿宋_GBK" w:cs="方正仿宋_GBK"/>
          <w:b w:val="0"/>
          <w:bCs w:val="0"/>
          <w:sz w:val="30"/>
          <w:szCs w:val="30"/>
        </w:rPr>
        <w:t>15</w:t>
      </w:r>
      <w:bookmarkEnd w:id="7"/>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_Toc1098913933_WPSOffice_Level2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健全优化社会救助体系</w:t>
      </w:r>
      <w:r>
        <w:rPr>
          <w:rFonts w:hint="eastAsia" w:ascii="方正仿宋_GBK" w:hAnsi="方正仿宋_GBK" w:eastAsia="方正仿宋_GBK" w:cs="方正仿宋_GBK"/>
          <w:b w:val="0"/>
          <w:bCs w:val="0"/>
          <w:sz w:val="30"/>
          <w:szCs w:val="30"/>
        </w:rPr>
        <w:tab/>
      </w:r>
      <w:bookmarkStart w:id="8" w:name="_Toc1098913933_WPSOffice_Level2Page"/>
      <w:r>
        <w:rPr>
          <w:rFonts w:hint="eastAsia" w:ascii="方正仿宋_GBK" w:hAnsi="方正仿宋_GBK" w:eastAsia="方正仿宋_GBK" w:cs="方正仿宋_GBK"/>
          <w:b w:val="0"/>
          <w:bCs w:val="0"/>
          <w:sz w:val="30"/>
          <w:szCs w:val="30"/>
        </w:rPr>
        <w:t>16</w:t>
      </w:r>
      <w:bookmarkEnd w:id="8"/>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_Toc1018940169_WPSOffice_Level2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深入推进儿童福利发展</w:t>
      </w:r>
      <w:r>
        <w:rPr>
          <w:rFonts w:hint="eastAsia" w:ascii="方正仿宋_GBK" w:hAnsi="方正仿宋_GBK" w:eastAsia="方正仿宋_GBK" w:cs="方正仿宋_GBK"/>
          <w:b w:val="0"/>
          <w:bCs w:val="0"/>
          <w:sz w:val="30"/>
          <w:szCs w:val="30"/>
        </w:rPr>
        <w:tab/>
      </w:r>
      <w:bookmarkStart w:id="9" w:name="_Toc1018940169_WPSOffice_Level2Page"/>
      <w:r>
        <w:rPr>
          <w:rFonts w:hint="eastAsia" w:ascii="方正仿宋_GBK" w:hAnsi="方正仿宋_GBK" w:eastAsia="方正仿宋_GBK" w:cs="方正仿宋_GBK"/>
          <w:b w:val="0"/>
          <w:bCs w:val="0"/>
          <w:sz w:val="30"/>
          <w:szCs w:val="30"/>
        </w:rPr>
        <w:t>20</w:t>
      </w:r>
      <w:bookmarkEnd w:id="9"/>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_Toc743665765_WPSOffice_Level2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提升残疾人福利保障水平</w:t>
      </w:r>
      <w:r>
        <w:rPr>
          <w:rFonts w:hint="eastAsia" w:ascii="方正仿宋_GBK" w:hAnsi="方正仿宋_GBK" w:eastAsia="方正仿宋_GBK" w:cs="方正仿宋_GBK"/>
          <w:b w:val="0"/>
          <w:bCs w:val="0"/>
          <w:sz w:val="30"/>
          <w:szCs w:val="30"/>
        </w:rPr>
        <w:tab/>
      </w:r>
      <w:bookmarkStart w:id="10" w:name="_Toc743665765_WPSOffice_Level2Page"/>
      <w:r>
        <w:rPr>
          <w:rFonts w:hint="eastAsia" w:ascii="方正仿宋_GBK" w:hAnsi="方正仿宋_GBK" w:eastAsia="方正仿宋_GBK" w:cs="方正仿宋_GBK"/>
          <w:b w:val="0"/>
          <w:bCs w:val="0"/>
          <w:sz w:val="30"/>
          <w:szCs w:val="30"/>
        </w:rPr>
        <w:t>21</w:t>
      </w:r>
      <w:bookmarkEnd w:id="10"/>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_Toc238790627_WPSOffice_Level2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引导福利彩票事业规范发展</w:t>
      </w:r>
      <w:r>
        <w:rPr>
          <w:rFonts w:hint="eastAsia" w:ascii="方正仿宋_GBK" w:hAnsi="方正仿宋_GBK" w:eastAsia="方正仿宋_GBK" w:cs="方正仿宋_GBK"/>
          <w:b w:val="0"/>
          <w:bCs w:val="0"/>
          <w:sz w:val="30"/>
          <w:szCs w:val="30"/>
        </w:rPr>
        <w:tab/>
      </w:r>
      <w:bookmarkStart w:id="11" w:name="_Toc238790627_WPSOffice_Level2Page"/>
      <w:r>
        <w:rPr>
          <w:rFonts w:hint="eastAsia" w:ascii="方正仿宋_GBK" w:hAnsi="方正仿宋_GBK" w:eastAsia="方正仿宋_GBK" w:cs="方正仿宋_GBK"/>
          <w:b w:val="0"/>
          <w:bCs w:val="0"/>
          <w:sz w:val="30"/>
          <w:szCs w:val="30"/>
        </w:rPr>
        <w:t>23</w:t>
      </w:r>
      <w:bookmarkEnd w:id="11"/>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_Toc362526590_WPSOffice_Level2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第六节  深入推动成渝地区双城经济圈合作</w:t>
      </w:r>
      <w:r>
        <w:rPr>
          <w:rFonts w:hint="eastAsia" w:ascii="方正仿宋_GBK" w:hAnsi="方正仿宋_GBK" w:eastAsia="方正仿宋_GBK" w:cs="方正仿宋_GBK"/>
          <w:b w:val="0"/>
          <w:bCs w:val="0"/>
          <w:sz w:val="30"/>
          <w:szCs w:val="30"/>
        </w:rPr>
        <w:tab/>
      </w:r>
      <w:bookmarkStart w:id="12" w:name="_Toc362526590_WPSOffice_Level2Page"/>
      <w:r>
        <w:rPr>
          <w:rFonts w:hint="eastAsia" w:ascii="方正仿宋_GBK" w:hAnsi="方正仿宋_GBK" w:eastAsia="方正仿宋_GBK" w:cs="方正仿宋_GBK"/>
          <w:b w:val="0"/>
          <w:bCs w:val="0"/>
          <w:sz w:val="30"/>
          <w:szCs w:val="30"/>
        </w:rPr>
        <w:t>24</w:t>
      </w:r>
      <w:bookmarkEnd w:id="12"/>
      <w:r>
        <w:rPr>
          <w:rFonts w:hint="eastAsia" w:ascii="方正仿宋_GBK" w:hAnsi="方正仿宋_GBK" w:eastAsia="方正仿宋_GBK" w:cs="方正仿宋_GBK"/>
          <w:b w:val="0"/>
          <w:bCs w:val="0"/>
          <w:sz w:val="30"/>
          <w:szCs w:val="30"/>
        </w:rPr>
        <w:fldChar w:fldCharType="end"/>
      </w:r>
    </w:p>
    <w:p>
      <w:pPr>
        <w:pStyle w:val="28"/>
        <w:widowControl w:val="0"/>
        <w:tabs>
          <w:tab w:val="right" w:leader="dot" w:pos="8844"/>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_Toc448763283_WPSOffice_Level1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第三章  全面提升基层社会治理能力和水平</w:t>
      </w:r>
      <w:r>
        <w:rPr>
          <w:rFonts w:hint="eastAsia" w:ascii="方正黑体_GBK" w:hAnsi="方正黑体_GBK" w:eastAsia="方正黑体_GBK" w:cs="方正黑体_GBK"/>
          <w:b w:val="0"/>
          <w:bCs w:val="0"/>
          <w:sz w:val="30"/>
          <w:szCs w:val="30"/>
        </w:rPr>
        <w:tab/>
      </w:r>
      <w:bookmarkStart w:id="13" w:name="_Toc448763283_WPSOffice_Level1Page"/>
      <w:r>
        <w:rPr>
          <w:rFonts w:hint="eastAsia" w:ascii="方正黑体_GBK" w:hAnsi="方正黑体_GBK" w:eastAsia="方正黑体_GBK" w:cs="方正黑体_GBK"/>
          <w:b w:val="0"/>
          <w:bCs w:val="0"/>
          <w:sz w:val="30"/>
          <w:szCs w:val="30"/>
        </w:rPr>
        <w:t>26</w:t>
      </w:r>
      <w:bookmarkEnd w:id="13"/>
      <w:r>
        <w:rPr>
          <w:rFonts w:hint="eastAsia" w:ascii="方正黑体_GBK" w:hAnsi="方正黑体_GBK" w:eastAsia="方正黑体_GBK" w:cs="方正黑体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_Toc977605961_WPSOffice_Level2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健全基层社会治理体系</w:t>
      </w:r>
      <w:r>
        <w:rPr>
          <w:rFonts w:hint="eastAsia" w:ascii="方正仿宋_GBK" w:hAnsi="方正仿宋_GBK" w:eastAsia="方正仿宋_GBK" w:cs="方正仿宋_GBK"/>
          <w:b w:val="0"/>
          <w:bCs w:val="0"/>
          <w:sz w:val="30"/>
          <w:szCs w:val="30"/>
        </w:rPr>
        <w:tab/>
      </w:r>
      <w:bookmarkStart w:id="14" w:name="_Toc977605961_WPSOffice_Level2Page"/>
      <w:r>
        <w:rPr>
          <w:rFonts w:hint="eastAsia" w:ascii="方正仿宋_GBK" w:hAnsi="方正仿宋_GBK" w:eastAsia="方正仿宋_GBK" w:cs="方正仿宋_GBK"/>
          <w:b w:val="0"/>
          <w:bCs w:val="0"/>
          <w:sz w:val="30"/>
          <w:szCs w:val="30"/>
        </w:rPr>
        <w:t>26</w:t>
      </w:r>
      <w:bookmarkEnd w:id="14"/>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_Toc934465152_WPSOffice_Level2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提高城乡社区服务水平</w:t>
      </w:r>
      <w:r>
        <w:rPr>
          <w:rFonts w:hint="eastAsia" w:ascii="方正仿宋_GBK" w:hAnsi="方正仿宋_GBK" w:eastAsia="方正仿宋_GBK" w:cs="方正仿宋_GBK"/>
          <w:b w:val="0"/>
          <w:bCs w:val="0"/>
          <w:sz w:val="30"/>
          <w:szCs w:val="30"/>
        </w:rPr>
        <w:tab/>
      </w:r>
      <w:bookmarkStart w:id="15" w:name="_Toc934465152_WPSOffice_Level2Page"/>
      <w:r>
        <w:rPr>
          <w:rFonts w:hint="eastAsia" w:ascii="方正仿宋_GBK" w:hAnsi="方正仿宋_GBK" w:eastAsia="方正仿宋_GBK" w:cs="方正仿宋_GBK"/>
          <w:b w:val="0"/>
          <w:bCs w:val="0"/>
          <w:sz w:val="30"/>
          <w:szCs w:val="30"/>
        </w:rPr>
        <w:t>28</w:t>
      </w:r>
      <w:bookmarkEnd w:id="15"/>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_Toc501039149_WPSOffice_Level2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聚合社会组织力量</w:t>
      </w:r>
      <w:r>
        <w:rPr>
          <w:rFonts w:hint="eastAsia" w:ascii="方正仿宋_GBK" w:hAnsi="方正仿宋_GBK" w:eastAsia="方正仿宋_GBK" w:cs="方正仿宋_GBK"/>
          <w:b w:val="0"/>
          <w:bCs w:val="0"/>
          <w:sz w:val="30"/>
          <w:szCs w:val="30"/>
        </w:rPr>
        <w:tab/>
      </w:r>
      <w:bookmarkStart w:id="16" w:name="_Toc501039149_WPSOffice_Level2Page"/>
      <w:r>
        <w:rPr>
          <w:rFonts w:hint="eastAsia" w:ascii="方正仿宋_GBK" w:hAnsi="方正仿宋_GBK" w:eastAsia="方正仿宋_GBK" w:cs="方正仿宋_GBK"/>
          <w:b w:val="0"/>
          <w:bCs w:val="0"/>
          <w:sz w:val="30"/>
          <w:szCs w:val="30"/>
        </w:rPr>
        <w:t>30</w:t>
      </w:r>
      <w:bookmarkEnd w:id="16"/>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_Toc804360622_WPSOffice_Level2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完善现代社会工作制度</w:t>
      </w:r>
      <w:r>
        <w:rPr>
          <w:rFonts w:hint="eastAsia" w:ascii="方正仿宋_GBK" w:hAnsi="方正仿宋_GBK" w:eastAsia="方正仿宋_GBK" w:cs="方正仿宋_GBK"/>
          <w:b w:val="0"/>
          <w:bCs w:val="0"/>
          <w:sz w:val="30"/>
          <w:szCs w:val="30"/>
        </w:rPr>
        <w:tab/>
      </w:r>
      <w:bookmarkStart w:id="17" w:name="_Toc804360622_WPSOffice_Level2Page"/>
      <w:r>
        <w:rPr>
          <w:rFonts w:hint="eastAsia" w:ascii="方正仿宋_GBK" w:hAnsi="方正仿宋_GBK" w:eastAsia="方正仿宋_GBK" w:cs="方正仿宋_GBK"/>
          <w:b w:val="0"/>
          <w:bCs w:val="0"/>
          <w:sz w:val="30"/>
          <w:szCs w:val="30"/>
        </w:rPr>
        <w:t>32</w:t>
      </w:r>
      <w:bookmarkEnd w:id="17"/>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_Toc530945192_WPSOffice_Level2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做强慈善事业品牌</w:t>
      </w:r>
      <w:r>
        <w:rPr>
          <w:rFonts w:hint="eastAsia" w:ascii="方正仿宋_GBK" w:hAnsi="方正仿宋_GBK" w:eastAsia="方正仿宋_GBK" w:cs="方正仿宋_GBK"/>
          <w:b w:val="0"/>
          <w:bCs w:val="0"/>
          <w:sz w:val="30"/>
          <w:szCs w:val="30"/>
        </w:rPr>
        <w:tab/>
      </w:r>
      <w:bookmarkStart w:id="18" w:name="_Toc530945192_WPSOffice_Level2Page"/>
      <w:r>
        <w:rPr>
          <w:rFonts w:hint="eastAsia" w:ascii="方正仿宋_GBK" w:hAnsi="方正仿宋_GBK" w:eastAsia="方正仿宋_GBK" w:cs="方正仿宋_GBK"/>
          <w:b w:val="0"/>
          <w:bCs w:val="0"/>
          <w:sz w:val="30"/>
          <w:szCs w:val="30"/>
        </w:rPr>
        <w:t>33</w:t>
      </w:r>
      <w:bookmarkEnd w:id="18"/>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_Toc964990979_WPSOffice_Level2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第六节  壮大志愿服务事业</w:t>
      </w:r>
      <w:r>
        <w:rPr>
          <w:rFonts w:hint="eastAsia" w:ascii="方正仿宋_GBK" w:hAnsi="方正仿宋_GBK" w:eastAsia="方正仿宋_GBK" w:cs="方正仿宋_GBK"/>
          <w:b w:val="0"/>
          <w:bCs w:val="0"/>
          <w:sz w:val="30"/>
          <w:szCs w:val="30"/>
        </w:rPr>
        <w:tab/>
      </w:r>
      <w:bookmarkStart w:id="19" w:name="_Toc964990979_WPSOffice_Level2Page"/>
      <w:r>
        <w:rPr>
          <w:rFonts w:hint="eastAsia" w:ascii="方正仿宋_GBK" w:hAnsi="方正仿宋_GBK" w:eastAsia="方正仿宋_GBK" w:cs="方正仿宋_GBK"/>
          <w:b w:val="0"/>
          <w:bCs w:val="0"/>
          <w:sz w:val="30"/>
          <w:szCs w:val="30"/>
        </w:rPr>
        <w:t>34</w:t>
      </w:r>
      <w:bookmarkEnd w:id="19"/>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_Toc1771448876_WPSOffice_Level2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第七节  优化行政区划设置和界线管理</w:t>
      </w:r>
      <w:r>
        <w:rPr>
          <w:rFonts w:hint="eastAsia" w:ascii="方正仿宋_GBK" w:hAnsi="方正仿宋_GBK" w:eastAsia="方正仿宋_GBK" w:cs="方正仿宋_GBK"/>
          <w:b w:val="0"/>
          <w:bCs w:val="0"/>
          <w:sz w:val="30"/>
          <w:szCs w:val="30"/>
        </w:rPr>
        <w:tab/>
      </w:r>
      <w:bookmarkStart w:id="20" w:name="_Toc1771448876_WPSOffice_Level2Page"/>
      <w:r>
        <w:rPr>
          <w:rFonts w:hint="eastAsia" w:ascii="方正仿宋_GBK" w:hAnsi="方正仿宋_GBK" w:eastAsia="方正仿宋_GBK" w:cs="方正仿宋_GBK"/>
          <w:b w:val="0"/>
          <w:bCs w:val="0"/>
          <w:sz w:val="30"/>
          <w:szCs w:val="30"/>
        </w:rPr>
        <w:t>35</w:t>
      </w:r>
      <w:bookmarkEnd w:id="20"/>
      <w:r>
        <w:rPr>
          <w:rFonts w:hint="eastAsia" w:ascii="方正仿宋_GBK" w:hAnsi="方正仿宋_GBK" w:eastAsia="方正仿宋_GBK" w:cs="方正仿宋_GBK"/>
          <w:b w:val="0"/>
          <w:bCs w:val="0"/>
          <w:sz w:val="30"/>
          <w:szCs w:val="30"/>
        </w:rPr>
        <w:fldChar w:fldCharType="end"/>
      </w:r>
    </w:p>
    <w:p>
      <w:pPr>
        <w:pStyle w:val="28"/>
        <w:widowControl w:val="0"/>
        <w:tabs>
          <w:tab w:val="right" w:leader="dot" w:pos="8844"/>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_Toc446379368_WPSOffice_Level1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第四章  全面完善基本社会服务体系</w:t>
      </w:r>
      <w:r>
        <w:rPr>
          <w:rFonts w:hint="eastAsia" w:ascii="方正黑体_GBK" w:hAnsi="方正黑体_GBK" w:eastAsia="方正黑体_GBK" w:cs="方正黑体_GBK"/>
          <w:b w:val="0"/>
          <w:bCs w:val="0"/>
          <w:sz w:val="30"/>
          <w:szCs w:val="30"/>
        </w:rPr>
        <w:tab/>
      </w:r>
      <w:bookmarkStart w:id="21" w:name="_Toc446379368_WPSOffice_Level1Page"/>
      <w:r>
        <w:rPr>
          <w:rFonts w:hint="eastAsia" w:ascii="方正黑体_GBK" w:hAnsi="方正黑体_GBK" w:eastAsia="方正黑体_GBK" w:cs="方正黑体_GBK"/>
          <w:b w:val="0"/>
          <w:bCs w:val="0"/>
          <w:sz w:val="30"/>
          <w:szCs w:val="30"/>
        </w:rPr>
        <w:t>36</w:t>
      </w:r>
      <w:bookmarkEnd w:id="21"/>
      <w:r>
        <w:rPr>
          <w:rFonts w:hint="eastAsia" w:ascii="方正黑体_GBK" w:hAnsi="方正黑体_GBK" w:eastAsia="方正黑体_GBK" w:cs="方正黑体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_Toc1826295578_WPSOffice_Level2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强化未成年人保护体系建设</w:t>
      </w:r>
      <w:r>
        <w:rPr>
          <w:rFonts w:hint="eastAsia" w:ascii="方正仿宋_GBK" w:hAnsi="方正仿宋_GBK" w:eastAsia="方正仿宋_GBK" w:cs="方正仿宋_GBK"/>
          <w:b w:val="0"/>
          <w:bCs w:val="0"/>
          <w:sz w:val="30"/>
          <w:szCs w:val="30"/>
        </w:rPr>
        <w:tab/>
      </w:r>
      <w:bookmarkStart w:id="22" w:name="_Toc1826295578_WPSOffice_Level2Page"/>
      <w:r>
        <w:rPr>
          <w:rFonts w:hint="eastAsia" w:ascii="方正仿宋_GBK" w:hAnsi="方正仿宋_GBK" w:eastAsia="方正仿宋_GBK" w:cs="方正仿宋_GBK"/>
          <w:b w:val="0"/>
          <w:bCs w:val="0"/>
          <w:sz w:val="30"/>
          <w:szCs w:val="30"/>
        </w:rPr>
        <w:t>36</w:t>
      </w:r>
      <w:bookmarkEnd w:id="22"/>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_Toc165038899_WPSOffice_Level2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加强农村留守儿童妇女关爱保护</w:t>
      </w:r>
      <w:r>
        <w:rPr>
          <w:rFonts w:hint="eastAsia" w:ascii="方正仿宋_GBK" w:hAnsi="方正仿宋_GBK" w:eastAsia="方正仿宋_GBK" w:cs="方正仿宋_GBK"/>
          <w:b w:val="0"/>
          <w:bCs w:val="0"/>
          <w:sz w:val="30"/>
          <w:szCs w:val="30"/>
        </w:rPr>
        <w:tab/>
      </w:r>
      <w:bookmarkStart w:id="23" w:name="_Toc165038899_WPSOffice_Level2Page"/>
      <w:r>
        <w:rPr>
          <w:rFonts w:hint="eastAsia" w:ascii="方正仿宋_GBK" w:hAnsi="方正仿宋_GBK" w:eastAsia="方正仿宋_GBK" w:cs="方正仿宋_GBK"/>
          <w:b w:val="0"/>
          <w:bCs w:val="0"/>
          <w:sz w:val="30"/>
          <w:szCs w:val="30"/>
        </w:rPr>
        <w:t>38</w:t>
      </w:r>
      <w:bookmarkEnd w:id="23"/>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_Toc756825770_WPSOffice_Level2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提升婚姻服务水平</w:t>
      </w:r>
      <w:r>
        <w:rPr>
          <w:rFonts w:hint="eastAsia" w:ascii="方正仿宋_GBK" w:hAnsi="方正仿宋_GBK" w:eastAsia="方正仿宋_GBK" w:cs="方正仿宋_GBK"/>
          <w:b w:val="0"/>
          <w:bCs w:val="0"/>
          <w:sz w:val="30"/>
          <w:szCs w:val="30"/>
        </w:rPr>
        <w:tab/>
      </w:r>
      <w:bookmarkStart w:id="24" w:name="_Toc756825770_WPSOffice_Level2Page"/>
      <w:r>
        <w:rPr>
          <w:rFonts w:hint="eastAsia" w:ascii="方正仿宋_GBK" w:hAnsi="方正仿宋_GBK" w:eastAsia="方正仿宋_GBK" w:cs="方正仿宋_GBK"/>
          <w:b w:val="0"/>
          <w:bCs w:val="0"/>
          <w:sz w:val="30"/>
          <w:szCs w:val="30"/>
        </w:rPr>
        <w:t>40</w:t>
      </w:r>
      <w:bookmarkEnd w:id="24"/>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_Toc460659831_WPSOffice_Level2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优化殡葬公共服务网络</w:t>
      </w:r>
      <w:r>
        <w:rPr>
          <w:rFonts w:hint="eastAsia" w:ascii="方正仿宋_GBK" w:hAnsi="方正仿宋_GBK" w:eastAsia="方正仿宋_GBK" w:cs="方正仿宋_GBK"/>
          <w:b w:val="0"/>
          <w:bCs w:val="0"/>
          <w:sz w:val="30"/>
          <w:szCs w:val="30"/>
        </w:rPr>
        <w:tab/>
      </w:r>
      <w:bookmarkStart w:id="25" w:name="_Toc460659831_WPSOffice_Level2Page"/>
      <w:r>
        <w:rPr>
          <w:rFonts w:hint="eastAsia" w:ascii="方正仿宋_GBK" w:hAnsi="方正仿宋_GBK" w:eastAsia="方正仿宋_GBK" w:cs="方正仿宋_GBK"/>
          <w:b w:val="0"/>
          <w:bCs w:val="0"/>
          <w:sz w:val="30"/>
          <w:szCs w:val="30"/>
        </w:rPr>
        <w:t>41</w:t>
      </w:r>
      <w:bookmarkEnd w:id="25"/>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_Toc1604552120_WPSOffice_Level2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强化地名公共服务</w:t>
      </w:r>
      <w:r>
        <w:rPr>
          <w:rFonts w:hint="eastAsia" w:ascii="方正仿宋_GBK" w:hAnsi="方正仿宋_GBK" w:eastAsia="方正仿宋_GBK" w:cs="方正仿宋_GBK"/>
          <w:b w:val="0"/>
          <w:bCs w:val="0"/>
          <w:sz w:val="30"/>
          <w:szCs w:val="30"/>
        </w:rPr>
        <w:tab/>
      </w:r>
      <w:bookmarkStart w:id="26" w:name="_Toc1604552120_WPSOffice_Level2Page"/>
      <w:r>
        <w:rPr>
          <w:rFonts w:hint="eastAsia" w:ascii="方正仿宋_GBK" w:hAnsi="方正仿宋_GBK" w:eastAsia="方正仿宋_GBK" w:cs="方正仿宋_GBK"/>
          <w:b w:val="0"/>
          <w:bCs w:val="0"/>
          <w:sz w:val="30"/>
          <w:szCs w:val="30"/>
        </w:rPr>
        <w:t>42</w:t>
      </w:r>
      <w:bookmarkEnd w:id="26"/>
      <w:r>
        <w:rPr>
          <w:rFonts w:hint="eastAsia" w:ascii="方正仿宋_GBK" w:hAnsi="方正仿宋_GBK" w:eastAsia="方正仿宋_GBK" w:cs="方正仿宋_GBK"/>
          <w:b w:val="0"/>
          <w:bCs w:val="0"/>
          <w:sz w:val="30"/>
          <w:szCs w:val="30"/>
        </w:rPr>
        <w:fldChar w:fldCharType="end"/>
      </w:r>
    </w:p>
    <w:p>
      <w:pPr>
        <w:pStyle w:val="28"/>
        <w:widowControl w:val="0"/>
        <w:tabs>
          <w:tab w:val="right" w:leader="dot" w:pos="8844"/>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_Toc1211947805_WPSOffice_Level1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第五章  大力促进养老服务发展</w:t>
      </w:r>
      <w:r>
        <w:rPr>
          <w:rFonts w:hint="eastAsia" w:ascii="方正黑体_GBK" w:hAnsi="方正黑体_GBK" w:eastAsia="方正黑体_GBK" w:cs="方正黑体_GBK"/>
          <w:b w:val="0"/>
          <w:bCs w:val="0"/>
          <w:sz w:val="30"/>
          <w:szCs w:val="30"/>
        </w:rPr>
        <w:tab/>
      </w:r>
      <w:bookmarkStart w:id="27" w:name="_Toc1211947805_WPSOffice_Level1Page"/>
      <w:r>
        <w:rPr>
          <w:rFonts w:hint="eastAsia" w:ascii="方正黑体_GBK" w:hAnsi="方正黑体_GBK" w:eastAsia="方正黑体_GBK" w:cs="方正黑体_GBK"/>
          <w:b w:val="0"/>
          <w:bCs w:val="0"/>
          <w:sz w:val="30"/>
          <w:szCs w:val="30"/>
        </w:rPr>
        <w:t>43</w:t>
      </w:r>
      <w:bookmarkEnd w:id="27"/>
      <w:r>
        <w:rPr>
          <w:rFonts w:hint="eastAsia" w:ascii="方正黑体_GBK" w:hAnsi="方正黑体_GBK" w:eastAsia="方正黑体_GBK" w:cs="方正黑体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_Toc1560625188_WPSOffice_Level2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健全基本养老服务制度</w:t>
      </w:r>
      <w:r>
        <w:rPr>
          <w:rFonts w:hint="eastAsia" w:ascii="方正仿宋_GBK" w:hAnsi="方正仿宋_GBK" w:eastAsia="方正仿宋_GBK" w:cs="方正仿宋_GBK"/>
          <w:b w:val="0"/>
          <w:bCs w:val="0"/>
          <w:sz w:val="30"/>
          <w:szCs w:val="30"/>
        </w:rPr>
        <w:tab/>
      </w:r>
      <w:bookmarkStart w:id="28" w:name="_Toc1560625188_WPSOffice_Level2Page"/>
      <w:r>
        <w:rPr>
          <w:rFonts w:hint="eastAsia" w:ascii="方正仿宋_GBK" w:hAnsi="方正仿宋_GBK" w:eastAsia="方正仿宋_GBK" w:cs="方正仿宋_GBK"/>
          <w:b w:val="0"/>
          <w:bCs w:val="0"/>
          <w:sz w:val="30"/>
          <w:szCs w:val="30"/>
        </w:rPr>
        <w:t>43</w:t>
      </w:r>
      <w:bookmarkEnd w:id="28"/>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_Toc9014741_WPSOffice_Level2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完善居家社区机构养老服务网络</w:t>
      </w:r>
      <w:r>
        <w:rPr>
          <w:rFonts w:hint="eastAsia" w:ascii="方正仿宋_GBK" w:hAnsi="方正仿宋_GBK" w:eastAsia="方正仿宋_GBK" w:cs="方正仿宋_GBK"/>
          <w:b w:val="0"/>
          <w:bCs w:val="0"/>
          <w:sz w:val="30"/>
          <w:szCs w:val="30"/>
        </w:rPr>
        <w:tab/>
      </w:r>
      <w:bookmarkStart w:id="29" w:name="_Toc9014741_WPSOffice_Level2Page"/>
      <w:r>
        <w:rPr>
          <w:rFonts w:hint="eastAsia" w:ascii="方正仿宋_GBK" w:hAnsi="方正仿宋_GBK" w:eastAsia="方正仿宋_GBK" w:cs="方正仿宋_GBK"/>
          <w:b w:val="0"/>
          <w:bCs w:val="0"/>
          <w:sz w:val="30"/>
          <w:szCs w:val="30"/>
        </w:rPr>
        <w:t>45</w:t>
      </w:r>
      <w:bookmarkEnd w:id="29"/>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_Toc1898350941_WPSOffice_Level2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发展繁荣养老服务产业</w:t>
      </w:r>
      <w:r>
        <w:rPr>
          <w:rFonts w:hint="eastAsia" w:ascii="方正仿宋_GBK" w:hAnsi="方正仿宋_GBK" w:eastAsia="方正仿宋_GBK" w:cs="方正仿宋_GBK"/>
          <w:b w:val="0"/>
          <w:bCs w:val="0"/>
          <w:sz w:val="30"/>
          <w:szCs w:val="30"/>
        </w:rPr>
        <w:tab/>
      </w:r>
      <w:bookmarkStart w:id="30" w:name="_Toc1898350941_WPSOffice_Level2Page"/>
      <w:r>
        <w:rPr>
          <w:rFonts w:hint="eastAsia" w:ascii="方正仿宋_GBK" w:hAnsi="方正仿宋_GBK" w:eastAsia="方正仿宋_GBK" w:cs="方正仿宋_GBK"/>
          <w:b w:val="0"/>
          <w:bCs w:val="0"/>
          <w:sz w:val="30"/>
          <w:szCs w:val="30"/>
        </w:rPr>
        <w:t>47</w:t>
      </w:r>
      <w:bookmarkEnd w:id="30"/>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_Toc1689249331_WPSOffice_Level2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加强养老服务综合监管</w:t>
      </w:r>
      <w:r>
        <w:rPr>
          <w:rFonts w:hint="eastAsia" w:ascii="方正仿宋_GBK" w:hAnsi="方正仿宋_GBK" w:eastAsia="方正仿宋_GBK" w:cs="方正仿宋_GBK"/>
          <w:b w:val="0"/>
          <w:bCs w:val="0"/>
          <w:sz w:val="30"/>
          <w:szCs w:val="30"/>
        </w:rPr>
        <w:tab/>
      </w:r>
      <w:bookmarkStart w:id="31" w:name="_Toc1689249331_WPSOffice_Level2Page"/>
      <w:r>
        <w:rPr>
          <w:rFonts w:hint="eastAsia" w:ascii="方正仿宋_GBK" w:hAnsi="方正仿宋_GBK" w:eastAsia="方正仿宋_GBK" w:cs="方正仿宋_GBK"/>
          <w:b w:val="0"/>
          <w:bCs w:val="0"/>
          <w:sz w:val="30"/>
          <w:szCs w:val="30"/>
        </w:rPr>
        <w:t>49</w:t>
      </w:r>
      <w:bookmarkEnd w:id="31"/>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_Toc380142692_WPSOffice_Level2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壮大养老服务人才队伍</w:t>
      </w:r>
      <w:r>
        <w:rPr>
          <w:rFonts w:hint="eastAsia" w:ascii="方正仿宋_GBK" w:hAnsi="方正仿宋_GBK" w:eastAsia="方正仿宋_GBK" w:cs="方正仿宋_GBK"/>
          <w:b w:val="0"/>
          <w:bCs w:val="0"/>
          <w:sz w:val="30"/>
          <w:szCs w:val="30"/>
        </w:rPr>
        <w:tab/>
      </w:r>
      <w:bookmarkStart w:id="32" w:name="_Toc380142692_WPSOffice_Level2Page"/>
      <w:r>
        <w:rPr>
          <w:rFonts w:hint="eastAsia" w:ascii="方正仿宋_GBK" w:hAnsi="方正仿宋_GBK" w:eastAsia="方正仿宋_GBK" w:cs="方正仿宋_GBK"/>
          <w:b w:val="0"/>
          <w:bCs w:val="0"/>
          <w:sz w:val="30"/>
          <w:szCs w:val="30"/>
        </w:rPr>
        <w:t>50</w:t>
      </w:r>
      <w:bookmarkEnd w:id="32"/>
      <w:r>
        <w:rPr>
          <w:rFonts w:hint="eastAsia" w:ascii="方正仿宋_GBK" w:hAnsi="方正仿宋_GBK" w:eastAsia="方正仿宋_GBK" w:cs="方正仿宋_GBK"/>
          <w:b w:val="0"/>
          <w:bCs w:val="0"/>
          <w:sz w:val="30"/>
          <w:szCs w:val="30"/>
        </w:rPr>
        <w:fldChar w:fldCharType="end"/>
      </w:r>
    </w:p>
    <w:p>
      <w:pPr>
        <w:pStyle w:val="28"/>
        <w:widowControl w:val="0"/>
        <w:tabs>
          <w:tab w:val="right" w:leader="dot" w:pos="8844"/>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_Toc1497299532_WPSOffice_Level1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第六章  强化规划实施保障</w:t>
      </w:r>
      <w:r>
        <w:rPr>
          <w:rFonts w:hint="eastAsia" w:ascii="方正黑体_GBK" w:hAnsi="方正黑体_GBK" w:eastAsia="方正黑体_GBK" w:cs="方正黑体_GBK"/>
          <w:b w:val="0"/>
          <w:bCs w:val="0"/>
          <w:sz w:val="30"/>
          <w:szCs w:val="30"/>
        </w:rPr>
        <w:tab/>
      </w:r>
      <w:bookmarkStart w:id="33" w:name="_Toc1497299532_WPSOffice_Level1Page"/>
      <w:r>
        <w:rPr>
          <w:rFonts w:hint="eastAsia" w:ascii="方正黑体_GBK" w:hAnsi="方正黑体_GBK" w:eastAsia="方正黑体_GBK" w:cs="方正黑体_GBK"/>
          <w:b w:val="0"/>
          <w:bCs w:val="0"/>
          <w:sz w:val="30"/>
          <w:szCs w:val="30"/>
        </w:rPr>
        <w:t>52</w:t>
      </w:r>
      <w:bookmarkEnd w:id="33"/>
      <w:r>
        <w:rPr>
          <w:rFonts w:hint="eastAsia" w:ascii="方正黑体_GBK" w:hAnsi="方正黑体_GBK" w:eastAsia="方正黑体_GBK" w:cs="方正黑体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_Toc395783797_WPSOffice_Level2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加强党的全面领导</w:t>
      </w:r>
      <w:r>
        <w:rPr>
          <w:rFonts w:hint="eastAsia" w:ascii="方正仿宋_GBK" w:hAnsi="方正仿宋_GBK" w:eastAsia="方正仿宋_GBK" w:cs="方正仿宋_GBK"/>
          <w:b w:val="0"/>
          <w:bCs w:val="0"/>
          <w:sz w:val="30"/>
          <w:szCs w:val="30"/>
        </w:rPr>
        <w:tab/>
      </w:r>
      <w:bookmarkStart w:id="34" w:name="_Toc395783797_WPSOffice_Level2Page"/>
      <w:r>
        <w:rPr>
          <w:rFonts w:hint="eastAsia" w:ascii="方正仿宋_GBK" w:hAnsi="方正仿宋_GBK" w:eastAsia="方正仿宋_GBK" w:cs="方正仿宋_GBK"/>
          <w:b w:val="0"/>
          <w:bCs w:val="0"/>
          <w:sz w:val="30"/>
          <w:szCs w:val="30"/>
        </w:rPr>
        <w:t>52</w:t>
      </w:r>
      <w:bookmarkEnd w:id="34"/>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_Toc831295730_WPSOffice_Level2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强化资金投入保障</w:t>
      </w:r>
      <w:r>
        <w:rPr>
          <w:rFonts w:hint="eastAsia" w:ascii="方正仿宋_GBK" w:hAnsi="方正仿宋_GBK" w:eastAsia="方正仿宋_GBK" w:cs="方正仿宋_GBK"/>
          <w:b w:val="0"/>
          <w:bCs w:val="0"/>
          <w:sz w:val="30"/>
          <w:szCs w:val="30"/>
        </w:rPr>
        <w:tab/>
      </w:r>
      <w:bookmarkStart w:id="35" w:name="_Toc831295730_WPSOffice_Level2Page"/>
      <w:r>
        <w:rPr>
          <w:rFonts w:hint="eastAsia" w:ascii="方正仿宋_GBK" w:hAnsi="方正仿宋_GBK" w:eastAsia="方正仿宋_GBK" w:cs="方正仿宋_GBK"/>
          <w:b w:val="0"/>
          <w:bCs w:val="0"/>
          <w:sz w:val="30"/>
          <w:szCs w:val="30"/>
        </w:rPr>
        <w:t>53</w:t>
      </w:r>
      <w:bookmarkEnd w:id="35"/>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_Toc744345463_WPSOffice_Level2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强化人才队伍建设</w:t>
      </w:r>
      <w:r>
        <w:rPr>
          <w:rFonts w:hint="eastAsia" w:ascii="方正仿宋_GBK" w:hAnsi="方正仿宋_GBK" w:eastAsia="方正仿宋_GBK" w:cs="方正仿宋_GBK"/>
          <w:b w:val="0"/>
          <w:bCs w:val="0"/>
          <w:sz w:val="30"/>
          <w:szCs w:val="30"/>
        </w:rPr>
        <w:tab/>
      </w:r>
      <w:bookmarkStart w:id="36" w:name="_Toc744345463_WPSOffice_Level2Page"/>
      <w:r>
        <w:rPr>
          <w:rFonts w:hint="eastAsia" w:ascii="方正仿宋_GBK" w:hAnsi="方正仿宋_GBK" w:eastAsia="方正仿宋_GBK" w:cs="方正仿宋_GBK"/>
          <w:b w:val="0"/>
          <w:bCs w:val="0"/>
          <w:sz w:val="30"/>
          <w:szCs w:val="30"/>
        </w:rPr>
        <w:t>54</w:t>
      </w:r>
      <w:bookmarkEnd w:id="36"/>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_Toc854561222_WPSOffice_Level2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强化民政能力提升</w:t>
      </w:r>
      <w:r>
        <w:rPr>
          <w:rFonts w:hint="eastAsia" w:ascii="方正仿宋_GBK" w:hAnsi="方正仿宋_GBK" w:eastAsia="方正仿宋_GBK" w:cs="方正仿宋_GBK"/>
          <w:b w:val="0"/>
          <w:bCs w:val="0"/>
          <w:sz w:val="30"/>
          <w:szCs w:val="30"/>
        </w:rPr>
        <w:tab/>
      </w:r>
      <w:bookmarkStart w:id="37" w:name="_Toc854561222_WPSOffice_Level2Page"/>
      <w:r>
        <w:rPr>
          <w:rFonts w:hint="eastAsia" w:ascii="方正仿宋_GBK" w:hAnsi="方正仿宋_GBK" w:eastAsia="方正仿宋_GBK" w:cs="方正仿宋_GBK"/>
          <w:b w:val="0"/>
          <w:bCs w:val="0"/>
          <w:sz w:val="30"/>
          <w:szCs w:val="30"/>
        </w:rPr>
        <w:t>54</w:t>
      </w:r>
      <w:bookmarkEnd w:id="37"/>
      <w:r>
        <w:rPr>
          <w:rFonts w:hint="eastAsia" w:ascii="方正仿宋_GBK" w:hAnsi="方正仿宋_GBK" w:eastAsia="方正仿宋_GBK" w:cs="方正仿宋_GBK"/>
          <w:b w:val="0"/>
          <w:bCs w:val="0"/>
          <w:sz w:val="30"/>
          <w:szCs w:val="30"/>
        </w:rPr>
        <w:fldChar w:fldCharType="end"/>
      </w:r>
    </w:p>
    <w:p>
      <w:pPr>
        <w:pStyle w:val="29"/>
        <w:widowControl w:val="0"/>
        <w:tabs>
          <w:tab w:val="right" w:leader="dot" w:pos="8844"/>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_Toc148758201_WPSOffice_Level2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强化风险防范保障</w:t>
      </w:r>
      <w:r>
        <w:rPr>
          <w:rFonts w:hint="eastAsia" w:ascii="方正仿宋_GBK" w:hAnsi="方正仿宋_GBK" w:eastAsia="方正仿宋_GBK" w:cs="方正仿宋_GBK"/>
          <w:b w:val="0"/>
          <w:bCs w:val="0"/>
          <w:sz w:val="30"/>
          <w:szCs w:val="30"/>
        </w:rPr>
        <w:tab/>
      </w:r>
      <w:bookmarkStart w:id="38" w:name="_Toc148758201_WPSOffice_Level2Page"/>
      <w:r>
        <w:rPr>
          <w:rFonts w:hint="eastAsia" w:ascii="方正仿宋_GBK" w:hAnsi="方正仿宋_GBK" w:eastAsia="方正仿宋_GBK" w:cs="方正仿宋_GBK"/>
          <w:b w:val="0"/>
          <w:bCs w:val="0"/>
          <w:sz w:val="30"/>
          <w:szCs w:val="30"/>
        </w:rPr>
        <w:t>55</w:t>
      </w:r>
      <w:bookmarkEnd w:id="38"/>
      <w:r>
        <w:rPr>
          <w:rFonts w:hint="eastAsia" w:ascii="方正仿宋_GBK" w:hAnsi="方正仿宋_GBK" w:eastAsia="方正仿宋_GBK" w:cs="方正仿宋_GBK"/>
          <w:b w:val="0"/>
          <w:bCs w:val="0"/>
          <w:sz w:val="30"/>
          <w:szCs w:val="30"/>
        </w:rPr>
        <w:fldChar w:fldCharType="end"/>
      </w:r>
      <w:bookmarkEnd w:id="0"/>
    </w:p>
    <w:p>
      <w:pPr>
        <w:snapToGrid w:val="0"/>
        <w:spacing w:line="276" w:lineRule="auto"/>
        <w:ind w:firstLine="600"/>
        <w:rPr>
          <w:rFonts w:hint="eastAsia" w:ascii="方正仿宋_GBK" w:hAnsi="方正仿宋_GBK" w:eastAsia="方正仿宋_GBK" w:cs="方正仿宋_GBK"/>
          <w:b w:val="0"/>
          <w:bCs w:val="0"/>
          <w:sz w:val="30"/>
          <w:szCs w:val="30"/>
        </w:rPr>
      </w:pPr>
    </w:p>
    <w:p>
      <w:pPr>
        <w:snapToGrid w:val="0"/>
        <w:spacing w:line="276" w:lineRule="auto"/>
        <w:ind w:firstLine="600"/>
        <w:rPr>
          <w:rFonts w:hint="eastAsia" w:ascii="方正仿宋_GBK" w:hAnsi="方正仿宋_GBK" w:eastAsia="方正仿宋_GBK" w:cs="方正仿宋_GBK"/>
          <w:b w:val="0"/>
          <w:bCs w:val="0"/>
          <w:sz w:val="30"/>
          <w:szCs w:val="30"/>
        </w:rPr>
        <w:sectPr>
          <w:footerReference r:id="rId11" w:type="default"/>
          <w:pgSz w:w="11905" w:h="16838"/>
          <w:pgMar w:top="2098" w:right="1474" w:bottom="1984" w:left="1587" w:header="850" w:footer="1474" w:gutter="0"/>
          <w:pgNumType w:fmt="numberInDash"/>
          <w:cols w:space="720" w:num="1"/>
          <w:rtlGutter w:val="0"/>
          <w:docGrid w:type="lines" w:linePitch="440" w:charSpace="0"/>
        </w:sectPr>
      </w:pPr>
    </w:p>
    <w:p>
      <w:pPr>
        <w:snapToGrid w:val="0"/>
        <w:spacing w:beforeLines="0" w:afterLines="0" w:line="276" w:lineRule="auto"/>
        <w:ind w:firstLine="640"/>
        <w:jc w:val="both"/>
        <w:rPr>
          <w:b w:val="0"/>
          <w:bCs w:val="0"/>
        </w:rPr>
      </w:pPr>
      <w:r>
        <w:rPr>
          <w:b w:val="0"/>
          <w:bCs w:val="0"/>
        </w:rPr>
        <w:t>民政工作关系民生、连着民心，是社会建设的兜底性、基础性工作。为切实履行好基本民生保障、基层社会治理、基本社会服务等职责，不断增进民生福祉，提升社会建设水平。依据《重庆市民政事业发展</w:t>
      </w:r>
      <w:r>
        <w:rPr>
          <w:rFonts w:hint="eastAsia"/>
          <w:b w:val="0"/>
          <w:bCs w:val="0"/>
        </w:rPr>
        <w:t>“</w:t>
      </w:r>
      <w:r>
        <w:rPr>
          <w:b w:val="0"/>
          <w:bCs w:val="0"/>
        </w:rPr>
        <w:t>十四五</w:t>
      </w:r>
      <w:r>
        <w:rPr>
          <w:rFonts w:hint="eastAsia"/>
          <w:b w:val="0"/>
          <w:bCs w:val="0"/>
        </w:rPr>
        <w:t>”</w:t>
      </w:r>
      <w:r>
        <w:rPr>
          <w:b w:val="0"/>
          <w:bCs w:val="0"/>
        </w:rPr>
        <w:t>规划》</w:t>
      </w:r>
      <w:r>
        <w:rPr>
          <w:rFonts w:hint="eastAsia"/>
          <w:b w:val="0"/>
          <w:bCs w:val="0"/>
        </w:rPr>
        <w:t>、</w:t>
      </w:r>
      <w:r>
        <w:rPr>
          <w:b w:val="0"/>
          <w:bCs w:val="0"/>
        </w:rPr>
        <w:t>《重庆市永川区国民经济和社会发展第十四个五年规划和二〇三五年远景目标纲要》，结合永川民政事业发展实际，制定本规划。</w:t>
      </w:r>
    </w:p>
    <w:p>
      <w:pPr>
        <w:keepNext w:val="0"/>
        <w:keepLines w:val="0"/>
        <w:pageBreakBefore w:val="0"/>
        <w:widowControl w:val="0"/>
        <w:kinsoku/>
        <w:wordWrap/>
        <w:overflowPunct/>
        <w:topLinePunct w:val="0"/>
        <w:autoSpaceDE/>
        <w:autoSpaceDN/>
        <w:bidi w:val="0"/>
        <w:adjustRightInd/>
        <w:snapToGrid w:val="0"/>
        <w:spacing w:beforeLines="0" w:after="0" w:afterLines="0" w:line="276" w:lineRule="auto"/>
        <w:ind w:left="0" w:leftChars="0" w:right="0" w:rightChars="0" w:firstLine="640" w:firstLineChars="0"/>
        <w:jc w:val="both"/>
        <w:textAlignment w:val="auto"/>
        <w:rPr>
          <w:b w:val="0"/>
          <w:bCs w:val="0"/>
        </w:rPr>
      </w:pP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0" w:firstLineChars="0"/>
        <w:jc w:val="center"/>
        <w:textAlignment w:val="auto"/>
        <w:rPr>
          <w:rFonts w:hint="eastAsia" w:ascii="方正小标宋_GBK" w:hAnsi="方正黑体_GBK" w:eastAsia="方正小标宋_GBK" w:cs="方正黑体_GBK"/>
          <w:b w:val="0"/>
          <w:bCs w:val="0"/>
          <w:sz w:val="32"/>
          <w:szCs w:val="32"/>
        </w:rPr>
      </w:pPr>
      <w:bookmarkStart w:id="39" w:name="_Toc128624143_WPSOffice_Level1"/>
      <w:r>
        <w:rPr>
          <w:rFonts w:hint="eastAsia" w:ascii="方正小标宋_GBK" w:hAnsi="方正黑体_GBK" w:eastAsia="方正小标宋_GBK" w:cs="方正黑体_GBK"/>
          <w:b w:val="0"/>
          <w:bCs w:val="0"/>
          <w:sz w:val="32"/>
          <w:szCs w:val="32"/>
        </w:rPr>
        <w:t>第一章</w:t>
      </w:r>
      <w:r>
        <w:rPr>
          <w:rFonts w:hint="default" w:ascii="方正小标宋_GBK" w:hAnsi="方正黑体_GBK" w:eastAsia="方正小标宋_GBK" w:cs="方正黑体_GBK"/>
          <w:b w:val="0"/>
          <w:bCs w:val="0"/>
          <w:sz w:val="32"/>
          <w:szCs w:val="32"/>
          <w:lang w:val="en"/>
        </w:rPr>
        <w:t xml:space="preserve">  </w:t>
      </w:r>
      <w:r>
        <w:rPr>
          <w:rFonts w:hint="eastAsia" w:ascii="方正小标宋_GBK" w:hAnsi="方正黑体_GBK" w:eastAsia="方正小标宋_GBK" w:cs="方正黑体_GBK"/>
          <w:b w:val="0"/>
          <w:bCs w:val="0"/>
          <w:sz w:val="32"/>
          <w:szCs w:val="32"/>
        </w:rPr>
        <w:t>全面开启民政事业现代化建设新篇章</w:t>
      </w:r>
      <w:bookmarkEnd w:id="39"/>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640" w:firstLineChars="0"/>
        <w:jc w:val="both"/>
        <w:textAlignment w:val="auto"/>
        <w:rPr>
          <w:rFonts w:hint="eastAsia" w:ascii="Times New Roman" w:hAnsi="Times New Roman" w:eastAsia="方正仿宋_GBK" w:cs="Times New Roman"/>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40" w:name="_Toc371127951_WPSOffice_Level2"/>
      <w:r>
        <w:rPr>
          <w:rFonts w:hint="eastAsia" w:ascii="方正黑体_GBK" w:hAnsi="方正楷体_GBK" w:eastAsia="方正黑体_GBK" w:cs="方正楷体_GBK"/>
          <w:b w:val="0"/>
          <w:bCs w:val="0"/>
        </w:rPr>
        <w:t xml:space="preserve">第一节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立足新起点</w:t>
      </w:r>
      <w:bookmarkEnd w:id="40"/>
    </w:p>
    <w:p>
      <w:pPr>
        <w:snapToGrid w:val="0"/>
        <w:spacing w:beforeLines="0" w:afterLines="0" w:line="276" w:lineRule="auto"/>
        <w:ind w:firstLine="640"/>
        <w:jc w:val="both"/>
        <w:rPr>
          <w:rFonts w:hint="eastAsia" w:ascii="方正仿宋_GBK" w:hAnsi="方正仿宋_GBK"/>
          <w:b w:val="0"/>
          <w:bCs w:val="0"/>
        </w:rPr>
      </w:pPr>
    </w:p>
    <w:p>
      <w:pPr>
        <w:snapToGrid w:val="0"/>
        <w:spacing w:beforeLines="0" w:afterLines="0" w:line="276" w:lineRule="auto"/>
        <w:ind w:firstLine="640"/>
        <w:jc w:val="both"/>
        <w:rPr>
          <w:b w:val="0"/>
          <w:bCs w:val="0"/>
        </w:rPr>
      </w:pPr>
      <w:r>
        <w:rPr>
          <w:rFonts w:hint="eastAsia" w:ascii="方正仿宋_GBK" w:hAnsi="方正仿宋_GBK"/>
          <w:b w:val="0"/>
          <w:bCs w:val="0"/>
        </w:rPr>
        <w:t>“</w:t>
      </w:r>
      <w:r>
        <w:rPr>
          <w:rFonts w:ascii="方正仿宋_GBK" w:hAnsi="方正仿宋_GBK"/>
          <w:b w:val="0"/>
          <w:bCs w:val="0"/>
        </w:rPr>
        <w:t>十三五</w:t>
      </w:r>
      <w:r>
        <w:rPr>
          <w:rFonts w:hint="eastAsia" w:ascii="方正仿宋_GBK" w:hAnsi="方正仿宋_GBK"/>
          <w:b w:val="0"/>
          <w:bCs w:val="0"/>
        </w:rPr>
        <w:t>”</w:t>
      </w:r>
      <w:r>
        <w:rPr>
          <w:b w:val="0"/>
          <w:bCs w:val="0"/>
        </w:rPr>
        <w:t>期间，在区委区政府的坚强领导</w:t>
      </w:r>
      <w:r>
        <w:rPr>
          <w:rFonts w:hint="eastAsia"/>
          <w:b w:val="0"/>
          <w:bCs w:val="0"/>
        </w:rPr>
        <w:t>下</w:t>
      </w:r>
      <w:r>
        <w:rPr>
          <w:b w:val="0"/>
          <w:bCs w:val="0"/>
        </w:rPr>
        <w:t>、市民政局的有力指导下，</w:t>
      </w:r>
      <w:r>
        <w:rPr>
          <w:rFonts w:hint="eastAsia"/>
          <w:b w:val="0"/>
          <w:bCs w:val="0"/>
        </w:rPr>
        <w:t>永川民政</w:t>
      </w:r>
      <w:r>
        <w:rPr>
          <w:rFonts w:hint="eastAsia"/>
          <w:b w:val="0"/>
          <w:bCs w:val="0"/>
          <w:u w:val="none"/>
          <w:lang w:eastAsia="zh-CN"/>
        </w:rPr>
        <w:t>系统</w:t>
      </w:r>
      <w:r>
        <w:rPr>
          <w:b w:val="0"/>
          <w:bCs w:val="0"/>
        </w:rPr>
        <w:t>深入贯彻习近平总书记关于民政工作的重要指示精神，认真贯彻落实习近平总书记对重庆提出的重要指示要求，抓改革、促创新、补短板、惠民生，全区民政事业呈现良好态势，开创了民生福祉新局面，有力服务永川经济社会发展和改革开放稳定大局。</w:t>
      </w:r>
    </w:p>
    <w:p>
      <w:pPr>
        <w:snapToGrid w:val="0"/>
        <w:spacing w:beforeLines="0" w:afterLines="0" w:line="276" w:lineRule="auto"/>
        <w:ind w:firstLine="640"/>
        <w:jc w:val="both"/>
        <w:rPr>
          <w:b w:val="0"/>
          <w:bCs w:val="0"/>
        </w:rPr>
      </w:pPr>
      <w:r>
        <w:rPr>
          <w:rFonts w:hint="eastAsia" w:ascii="方正楷体_GBK" w:eastAsia="方正楷体_GBK"/>
          <w:b w:val="0"/>
          <w:bCs w:val="0"/>
        </w:rPr>
        <w:t>基本民生保障更加有力。</w:t>
      </w:r>
      <w:r>
        <w:rPr>
          <w:rFonts w:hint="eastAsia"/>
          <w:b w:val="0"/>
          <w:bCs w:val="0"/>
        </w:rPr>
        <w:t>2016年以来，永川救助标准进一步提升，保障范围进一步扩大，救助更加及时规范。城乡低保标准分别从460元/月、300元/月提高到6</w:t>
      </w:r>
      <w:r>
        <w:rPr>
          <w:rFonts w:hint="eastAsia"/>
          <w:b w:val="0"/>
          <w:bCs w:val="0"/>
          <w:lang w:val="en-US" w:eastAsia="zh-CN"/>
        </w:rPr>
        <w:t>36</w:t>
      </w:r>
      <w:r>
        <w:rPr>
          <w:rFonts w:hint="eastAsia"/>
          <w:b w:val="0"/>
          <w:bCs w:val="0"/>
        </w:rPr>
        <w:t>元/月、</w:t>
      </w:r>
      <w:r>
        <w:rPr>
          <w:rFonts w:hint="eastAsia"/>
          <w:b w:val="0"/>
          <w:bCs w:val="0"/>
          <w:lang w:val="en-US" w:eastAsia="zh-CN"/>
        </w:rPr>
        <w:t>515</w:t>
      </w:r>
      <w:r>
        <w:rPr>
          <w:rFonts w:hint="eastAsia"/>
          <w:b w:val="0"/>
          <w:bCs w:val="0"/>
        </w:rPr>
        <w:t>元/月，分别增长3</w:t>
      </w:r>
      <w:r>
        <w:rPr>
          <w:rFonts w:hint="eastAsia"/>
          <w:b w:val="0"/>
          <w:bCs w:val="0"/>
          <w:lang w:val="en-US" w:eastAsia="zh-CN"/>
        </w:rPr>
        <w:t>8</w:t>
      </w:r>
      <w:r>
        <w:rPr>
          <w:rFonts w:hint="eastAsia"/>
          <w:b w:val="0"/>
          <w:bCs w:val="0"/>
        </w:rPr>
        <w:t>.</w:t>
      </w:r>
      <w:r>
        <w:rPr>
          <w:rFonts w:hint="eastAsia"/>
          <w:b w:val="0"/>
          <w:bCs w:val="0"/>
          <w:lang w:val="en-US" w:eastAsia="zh-CN"/>
        </w:rPr>
        <w:t>26</w:t>
      </w:r>
      <w:r>
        <w:rPr>
          <w:rFonts w:hint="eastAsia"/>
          <w:b w:val="0"/>
          <w:bCs w:val="0"/>
        </w:rPr>
        <w:t>%、</w:t>
      </w:r>
      <w:r>
        <w:rPr>
          <w:rFonts w:hint="eastAsia"/>
          <w:b w:val="0"/>
          <w:bCs w:val="0"/>
          <w:lang w:val="en-US" w:eastAsia="zh-CN"/>
        </w:rPr>
        <w:t>71.67</w:t>
      </w:r>
      <w:r>
        <w:rPr>
          <w:rFonts w:hint="eastAsia"/>
          <w:b w:val="0"/>
          <w:bCs w:val="0"/>
        </w:rPr>
        <w:t>%；特困人员供养标准从600元/月提高到8</w:t>
      </w:r>
      <w:r>
        <w:rPr>
          <w:rFonts w:hint="eastAsia"/>
          <w:b w:val="0"/>
          <w:bCs w:val="0"/>
          <w:lang w:val="en-US" w:eastAsia="zh-CN"/>
        </w:rPr>
        <w:t>27</w:t>
      </w:r>
      <w:r>
        <w:rPr>
          <w:rFonts w:hint="eastAsia"/>
          <w:b w:val="0"/>
          <w:bCs w:val="0"/>
        </w:rPr>
        <w:t>元/月，增长3</w:t>
      </w:r>
      <w:r>
        <w:rPr>
          <w:rFonts w:hint="eastAsia"/>
          <w:b w:val="0"/>
          <w:bCs w:val="0"/>
          <w:lang w:val="en-US" w:eastAsia="zh-CN"/>
        </w:rPr>
        <w:t>7</w:t>
      </w:r>
      <w:r>
        <w:rPr>
          <w:rFonts w:hint="eastAsia"/>
          <w:b w:val="0"/>
          <w:bCs w:val="0"/>
        </w:rPr>
        <w:t>.</w:t>
      </w:r>
      <w:r>
        <w:rPr>
          <w:rFonts w:hint="eastAsia"/>
          <w:b w:val="0"/>
          <w:bCs w:val="0"/>
          <w:lang w:val="en-US" w:eastAsia="zh-CN"/>
        </w:rPr>
        <w:t>8</w:t>
      </w:r>
      <w:r>
        <w:rPr>
          <w:rFonts w:hint="eastAsia"/>
          <w:b w:val="0"/>
          <w:bCs w:val="0"/>
        </w:rPr>
        <w:t>3%；集中供养、散居孤儿基本生活保障标准分别从1000元/月、600元/月提高到1477元/月、1277元/月，分别增长4</w:t>
      </w:r>
      <w:r>
        <w:rPr>
          <w:rFonts w:hint="eastAsia"/>
          <w:b w:val="0"/>
          <w:bCs w:val="0"/>
          <w:lang w:val="en-US" w:eastAsia="zh-CN"/>
        </w:rPr>
        <w:t>7</w:t>
      </w:r>
      <w:r>
        <w:rPr>
          <w:rFonts w:hint="eastAsia"/>
          <w:b w:val="0"/>
          <w:bCs w:val="0"/>
        </w:rPr>
        <w:t>.</w:t>
      </w:r>
      <w:r>
        <w:rPr>
          <w:rFonts w:hint="eastAsia"/>
          <w:b w:val="0"/>
          <w:bCs w:val="0"/>
          <w:lang w:val="en-US" w:eastAsia="zh-CN"/>
        </w:rPr>
        <w:t>7</w:t>
      </w:r>
      <w:r>
        <w:rPr>
          <w:rFonts w:hint="eastAsia"/>
          <w:b w:val="0"/>
          <w:bCs w:val="0"/>
        </w:rPr>
        <w:t>%、1</w:t>
      </w:r>
      <w:r>
        <w:rPr>
          <w:rFonts w:hint="eastAsia"/>
          <w:b w:val="0"/>
          <w:bCs w:val="0"/>
          <w:lang w:val="en-US" w:eastAsia="zh-CN"/>
        </w:rPr>
        <w:t>12</w:t>
      </w:r>
      <w:r>
        <w:rPr>
          <w:rFonts w:hint="eastAsia"/>
          <w:b w:val="0"/>
          <w:bCs w:val="0"/>
        </w:rPr>
        <w:t>.</w:t>
      </w:r>
      <w:r>
        <w:rPr>
          <w:rFonts w:hint="eastAsia"/>
          <w:b w:val="0"/>
          <w:bCs w:val="0"/>
          <w:lang w:val="en-US" w:eastAsia="zh-CN"/>
        </w:rPr>
        <w:t>8</w:t>
      </w:r>
      <w:r>
        <w:rPr>
          <w:rFonts w:hint="eastAsia"/>
          <w:b w:val="0"/>
          <w:bCs w:val="0"/>
        </w:rPr>
        <w:t>3%。累计发放各类救助资金8.93亿元，惠及困难群众4.9万人。</w:t>
      </w:r>
      <w:r>
        <w:rPr>
          <w:rFonts w:hint="eastAsia"/>
          <w:b w:val="0"/>
          <w:bCs w:val="0"/>
          <w:u w:val="none"/>
          <w:lang w:eastAsia="zh-CN"/>
        </w:rPr>
        <w:t>先后</w:t>
      </w:r>
      <w:r>
        <w:rPr>
          <w:rFonts w:hint="eastAsia"/>
          <w:b w:val="0"/>
          <w:bCs w:val="0"/>
        </w:rPr>
        <w:t>将3968名扶贫对象纳入低保、特困人员兜底保障范围，脱贫攻坚兜底保障任务顺利完成。实施事实无人抚养儿童基本生活保障制度，开展“福彩圆梦·助学成长”，建立残疾人“两项补助”动态调整机制，累计发放“两项补贴”5084万元。完成区救助站标准化建设，救助生活无着的流浪乞讨人员3712人，建立长期滞留人员落户安置制度。开展“一门受理、协同办理”社会救助综合改革工作，形成“永川经验”全国推广。</w:t>
      </w:r>
    </w:p>
    <w:p>
      <w:pPr>
        <w:snapToGrid w:val="0"/>
        <w:spacing w:beforeLines="0" w:afterLines="0" w:line="276" w:lineRule="auto"/>
        <w:ind w:firstLine="640"/>
        <w:jc w:val="both"/>
        <w:rPr>
          <w:b w:val="0"/>
          <w:bCs w:val="0"/>
        </w:rPr>
      </w:pPr>
      <w:r>
        <w:rPr>
          <w:rFonts w:hint="eastAsia" w:ascii="方正楷体_GBK" w:eastAsia="方正楷体_GBK"/>
          <w:b w:val="0"/>
          <w:bCs w:val="0"/>
        </w:rPr>
        <w:t>基层社会治理持续创新。</w:t>
      </w:r>
      <w:r>
        <w:rPr>
          <w:rFonts w:hint="eastAsia"/>
          <w:b w:val="0"/>
          <w:bCs w:val="0"/>
        </w:rPr>
        <w:t>推进城乡社区综合治理，落实基层群众性自治组织特别法人制度，新（改）建社区综合服务中心42个，基本实现现有居住社区全覆盖。充分发挥“新乡贤”作用，建成262个“乡贤评理堂”，走“三治结合”新路径，成功化解4700余件矛盾纠纷，乡村治理取得积极成效。建立区级社会组织工作领导小组，积极培育社会组织，强化社会组织党的建设，全区登记社会组织493家，创造就业岗位20000余个，基层群众参与社会服务管理的组织化程度不断加强。大力发展社会工作，出台加强社会工作激励机制，加强社工人才教育培训，孵化社工机构8家、社会工作专业人才1500余名，持证社会工作专业比例逐年增加。发行福利彩票6亿元，筹集公益金4645万元，依托福彩亭打造“劳动者港湾”，为更多户外劳动者提供免费饮水及休息场所。</w:t>
      </w:r>
    </w:p>
    <w:p>
      <w:pPr>
        <w:snapToGrid w:val="0"/>
        <w:spacing w:beforeLines="0" w:afterLines="0" w:line="276" w:lineRule="auto"/>
        <w:ind w:firstLine="640"/>
        <w:jc w:val="both"/>
        <w:rPr>
          <w:b w:val="0"/>
          <w:bCs w:val="0"/>
        </w:rPr>
      </w:pPr>
      <w:r>
        <w:rPr>
          <w:rFonts w:hint="eastAsia" w:ascii="方正楷体_GBK" w:eastAsia="方正楷体_GBK"/>
          <w:b w:val="0"/>
          <w:bCs w:val="0"/>
        </w:rPr>
        <w:t>基本社会服务不断优化。</w:t>
      </w:r>
      <w:r>
        <w:rPr>
          <w:rFonts w:hint="eastAsia"/>
          <w:b w:val="0"/>
          <w:bCs w:val="0"/>
        </w:rPr>
        <w:t>全面取消婚姻收养登记收费，婚姻登记规范化、标准化建设持续深化。“家庭和谐计划”社会反响良好，办理婚姻收养登记8.4万件，实现1966年至2019年段婚姻登记档案数字化整理。全面落实农村留守儿童关爱保护政策，建立部门联席会议制度，四级关爱工作</w:t>
      </w:r>
      <w:r>
        <w:rPr>
          <w:rFonts w:hint="eastAsia"/>
          <w:b w:val="0"/>
          <w:bCs w:val="0"/>
          <w:u w:val="none"/>
          <w:lang w:eastAsia="zh-CN"/>
        </w:rPr>
        <w:t>体系</w:t>
      </w:r>
      <w:r>
        <w:rPr>
          <w:rFonts w:hint="eastAsia"/>
          <w:b w:val="0"/>
          <w:bCs w:val="0"/>
        </w:rPr>
        <w:t>基本建立；“合力监护、相伴成长”专项行动持续开展，留守儿童和留守妇女关爱服务体系基本建立。殡葬综合改革试点稳步推进，环保改造3台火化炉，建成殡仪服务站2个、农村公益性公墓和村级集中安葬点2个，殡葬移风易俗改革不断深化。行政区划管理不断优化，地名公共服务能力持续提升，圆满完成全国第二次地名普查并通过国务院验收。</w:t>
      </w:r>
    </w:p>
    <w:p>
      <w:pPr>
        <w:snapToGrid w:val="0"/>
        <w:spacing w:beforeLines="0" w:afterLines="0" w:line="276" w:lineRule="auto"/>
        <w:ind w:firstLine="640"/>
        <w:jc w:val="both"/>
        <w:rPr>
          <w:b w:val="0"/>
          <w:bCs w:val="0"/>
        </w:rPr>
      </w:pPr>
      <w:r>
        <w:rPr>
          <w:rFonts w:hint="eastAsia" w:ascii="方正楷体_GBK" w:eastAsia="方正楷体_GBK"/>
          <w:b w:val="0"/>
          <w:bCs w:val="0"/>
        </w:rPr>
        <w:t>养老服务水平显著提升。</w:t>
      </w:r>
      <w:r>
        <w:rPr>
          <w:b w:val="0"/>
          <w:bCs w:val="0"/>
        </w:rPr>
        <w:t>探索推动公办养老机构改革，实现区级福利中心和6所公办镇街敬老院</w:t>
      </w:r>
      <w:r>
        <w:rPr>
          <w:rFonts w:hint="eastAsia"/>
          <w:b w:val="0"/>
          <w:bCs w:val="0"/>
        </w:rPr>
        <w:t>“</w:t>
      </w:r>
      <w:r>
        <w:rPr>
          <w:b w:val="0"/>
          <w:bCs w:val="0"/>
        </w:rPr>
        <w:t>公建民营”。投入3200余万元改造27所养老机构消防设施。投入1345万元建设53个社区养老服务站、</w:t>
      </w:r>
      <w:r>
        <w:rPr>
          <w:rFonts w:hint="eastAsia"/>
          <w:b w:val="0"/>
          <w:bCs w:val="0"/>
        </w:rPr>
        <w:t>9</w:t>
      </w:r>
      <w:r>
        <w:rPr>
          <w:b w:val="0"/>
          <w:bCs w:val="0"/>
        </w:rPr>
        <w:t>个街道养老服务中心，引进3家民办养老机构、新增床位550张，新建街道养老服务中心7个、社区养老服务站12个；引进社会资金9503万元新（改）建17所民办养老机构。开展养老服务质量建设专项行动，构建医养结合融合养老模式，全区48所养老机构</w:t>
      </w:r>
      <w:r>
        <w:rPr>
          <w:rFonts w:hint="eastAsia"/>
          <w:b w:val="0"/>
          <w:bCs w:val="0"/>
        </w:rPr>
        <w:t>100%</w:t>
      </w:r>
      <w:r>
        <w:rPr>
          <w:b w:val="0"/>
          <w:bCs w:val="0"/>
        </w:rPr>
        <w:t>与医疗机构签订医养结合服务协议。</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41" w:name="_Toc1746432239_WPSOffice_Level2"/>
      <w:r>
        <w:rPr>
          <w:rFonts w:hint="eastAsia" w:ascii="方正黑体_GBK" w:hAnsi="方正楷体_GBK" w:eastAsia="方正黑体_GBK" w:cs="方正楷体_GBK"/>
          <w:b w:val="0"/>
          <w:bCs w:val="0"/>
        </w:rPr>
        <w:t xml:space="preserve">第二节 </w:t>
      </w:r>
      <w:r>
        <w:rPr>
          <w:rFonts w:hint="eastAsia"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启航新征程</w:t>
      </w:r>
      <w:bookmarkEnd w:id="41"/>
    </w:p>
    <w:p>
      <w:pPr>
        <w:snapToGrid w:val="0"/>
        <w:spacing w:beforeLines="0" w:afterLines="0" w:line="276" w:lineRule="auto"/>
        <w:ind w:firstLine="640"/>
        <w:jc w:val="both"/>
        <w:rPr>
          <w:rFonts w:hint="eastAsia"/>
          <w:b w:val="0"/>
          <w:bCs w:val="0"/>
        </w:rPr>
      </w:pPr>
    </w:p>
    <w:p>
      <w:pPr>
        <w:snapToGrid w:val="0"/>
        <w:spacing w:beforeLines="0" w:afterLines="0" w:line="276" w:lineRule="auto"/>
        <w:ind w:firstLine="640"/>
        <w:jc w:val="both"/>
        <w:rPr>
          <w:b w:val="0"/>
          <w:bCs w:val="0"/>
        </w:rPr>
      </w:pPr>
      <w:r>
        <w:rPr>
          <w:rFonts w:hint="eastAsia"/>
          <w:b w:val="0"/>
          <w:bCs w:val="0"/>
        </w:rPr>
        <w:t>“</w:t>
      </w:r>
      <w:r>
        <w:rPr>
          <w:b w:val="0"/>
          <w:bCs w:val="0"/>
        </w:rPr>
        <w:t>十四五</w:t>
      </w:r>
      <w:r>
        <w:rPr>
          <w:rFonts w:hint="eastAsia"/>
          <w:b w:val="0"/>
          <w:bCs w:val="0"/>
        </w:rPr>
        <w:t>”</w:t>
      </w:r>
      <w:r>
        <w:rPr>
          <w:b w:val="0"/>
          <w:bCs w:val="0"/>
        </w:rPr>
        <w:t>时期是我国全面建成小康社会、实现第一个百年奋斗目标之后，乘势而上开启全面建设社会主义现代化国家新征程、向第二个百年奋斗目标进军的第一个五年。在推进新时代民政事业高质量发展的新征程中，始终坚持树立底线思维，准确识变、科学应变、主动求变，善于在危机中育先机、于变局中开新局，抓住机遇，迎难而上，乘势而为。</w:t>
      </w:r>
    </w:p>
    <w:p>
      <w:pPr>
        <w:snapToGrid w:val="0"/>
        <w:spacing w:beforeLines="0" w:afterLines="0" w:line="276" w:lineRule="auto"/>
        <w:ind w:firstLine="640"/>
        <w:jc w:val="both"/>
        <w:rPr>
          <w:rFonts w:hint="eastAsia"/>
          <w:b w:val="0"/>
          <w:bCs w:val="0"/>
          <w:lang w:eastAsia="zh-CN"/>
        </w:rPr>
      </w:pPr>
      <w:r>
        <w:rPr>
          <w:rFonts w:hint="eastAsia"/>
          <w:b w:val="0"/>
          <w:bCs w:val="0"/>
        </w:rPr>
        <w:t>发展机遇</w:t>
      </w:r>
      <w:r>
        <w:rPr>
          <w:rFonts w:hint="eastAsia"/>
          <w:b w:val="0"/>
          <w:bCs w:val="0"/>
          <w:lang w:eastAsia="zh-CN"/>
        </w:rPr>
        <w:t>：</w:t>
      </w:r>
    </w:p>
    <w:p>
      <w:pPr>
        <w:snapToGrid w:val="0"/>
        <w:spacing w:beforeLines="0" w:afterLines="0" w:line="276" w:lineRule="auto"/>
        <w:ind w:firstLine="627" w:firstLineChars="196"/>
        <w:jc w:val="both"/>
        <w:rPr>
          <w:b w:val="0"/>
          <w:bCs w:val="0"/>
        </w:rPr>
      </w:pPr>
      <w:r>
        <w:rPr>
          <w:rFonts w:hint="eastAsia" w:ascii="方正楷体_GBK" w:hAnsi="方正楷体_GBK" w:eastAsia="方正楷体_GBK" w:cs="方正楷体_GBK"/>
          <w:b w:val="0"/>
          <w:bCs w:val="0"/>
        </w:rPr>
        <w:t>习近平新时代中国特色社会主义思想为民政事业高质量发展提供了科学指引</w:t>
      </w:r>
      <w:r>
        <w:rPr>
          <w:rFonts w:hint="eastAsia" w:ascii="方正楷体_GBK" w:eastAsia="方正楷体_GBK"/>
          <w:b w:val="0"/>
          <w:bCs w:val="0"/>
        </w:rPr>
        <w:t>。</w:t>
      </w:r>
      <w:r>
        <w:rPr>
          <w:b w:val="0"/>
          <w:bCs w:val="0"/>
        </w:rPr>
        <w:t>党的十九大和十九届二中、三中、四中、五中、六中全会对民政工作的</w:t>
      </w:r>
      <w:r>
        <w:rPr>
          <w:rFonts w:hint="eastAsia"/>
          <w:b w:val="0"/>
          <w:bCs w:val="0"/>
        </w:rPr>
        <w:t>战略</w:t>
      </w:r>
      <w:r>
        <w:rPr>
          <w:b w:val="0"/>
          <w:bCs w:val="0"/>
        </w:rPr>
        <w:t>部署，习近平总书记关于民政民生工作的一系列重要论述、批示指示，深刻指明了民政工作的政治属性，</w:t>
      </w:r>
      <w:r>
        <w:rPr>
          <w:rFonts w:hint="eastAsia"/>
          <w:b w:val="0"/>
          <w:bCs w:val="0"/>
          <w:lang w:eastAsia="zh-CN"/>
        </w:rPr>
        <w:t>深入</w:t>
      </w:r>
      <w:r>
        <w:rPr>
          <w:b w:val="0"/>
          <w:bCs w:val="0"/>
        </w:rPr>
        <w:t>阐明了新时代民政工作重心和着力点，</w:t>
      </w:r>
      <w:r>
        <w:rPr>
          <w:rFonts w:hint="eastAsia"/>
          <w:b w:val="0"/>
          <w:bCs w:val="0"/>
        </w:rPr>
        <w:t>精辟</w:t>
      </w:r>
      <w:r>
        <w:rPr>
          <w:b w:val="0"/>
          <w:bCs w:val="0"/>
        </w:rPr>
        <w:t>概括了民政工作的基本职能，对民政</w:t>
      </w:r>
      <w:r>
        <w:rPr>
          <w:rFonts w:hint="eastAsia"/>
          <w:b w:val="0"/>
          <w:bCs w:val="0"/>
        </w:rPr>
        <w:t>事业未来发展</w:t>
      </w:r>
      <w:r>
        <w:rPr>
          <w:b w:val="0"/>
          <w:bCs w:val="0"/>
        </w:rPr>
        <w:t>做出了精准定位，对社会救助、巩固拓展脱贫</w:t>
      </w:r>
      <w:r>
        <w:rPr>
          <w:rFonts w:hint="eastAsia"/>
          <w:b w:val="0"/>
          <w:bCs w:val="0"/>
          <w:lang w:eastAsia="zh-CN"/>
        </w:rPr>
        <w:t>攻坚</w:t>
      </w:r>
      <w:bookmarkStart w:id="78" w:name="_GoBack"/>
      <w:bookmarkEnd w:id="78"/>
      <w:r>
        <w:rPr>
          <w:b w:val="0"/>
          <w:bCs w:val="0"/>
        </w:rPr>
        <w:t>成果</w:t>
      </w:r>
      <w:r>
        <w:rPr>
          <w:rFonts w:hint="eastAsia"/>
          <w:b w:val="0"/>
          <w:bCs w:val="0"/>
        </w:rPr>
        <w:t>与乡村振兴</w:t>
      </w:r>
      <w:r>
        <w:rPr>
          <w:b w:val="0"/>
          <w:bCs w:val="0"/>
        </w:rPr>
        <w:t>、积极应对人口老龄化、基层社会治理等做出了新部署，为民政事业高质量发展指明了前进方向，提供了根本遵循。</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国家重大战略部署为民政事业高质量发展拓展了广阔空间。</w:t>
      </w:r>
      <w:r>
        <w:rPr>
          <w:b w:val="0"/>
          <w:bCs w:val="0"/>
        </w:rPr>
        <w:t>党中央</w:t>
      </w:r>
      <w:r>
        <w:rPr>
          <w:rFonts w:hint="eastAsia"/>
          <w:b w:val="0"/>
          <w:bCs w:val="0"/>
          <w:lang w:eastAsia="zh-CN"/>
        </w:rPr>
        <w:t>作</w:t>
      </w:r>
      <w:r>
        <w:rPr>
          <w:b w:val="0"/>
          <w:bCs w:val="0"/>
        </w:rPr>
        <w:t>出构建以国内大循环为主体、国内国际双循环相互促进的新发展格局等重大决策，</w:t>
      </w:r>
      <w:r>
        <w:rPr>
          <w:rFonts w:hint="eastAsia"/>
          <w:b w:val="0"/>
          <w:bCs w:val="0"/>
        </w:rPr>
        <w:t>“</w:t>
      </w:r>
      <w:r>
        <w:rPr>
          <w:b w:val="0"/>
          <w:bCs w:val="0"/>
        </w:rPr>
        <w:t>一带一路</w:t>
      </w:r>
      <w:r>
        <w:rPr>
          <w:rFonts w:hint="eastAsia"/>
          <w:b w:val="0"/>
          <w:bCs w:val="0"/>
        </w:rPr>
        <w:t>”</w:t>
      </w:r>
      <w:r>
        <w:rPr>
          <w:b w:val="0"/>
          <w:bCs w:val="0"/>
        </w:rPr>
        <w:t>、长江经济带发展、西部大开发等重大战略深入实施，成渝地区双城经济圈建设加快推进</w:t>
      </w:r>
      <w:r>
        <w:rPr>
          <w:rFonts w:hint="eastAsia"/>
          <w:b w:val="0"/>
          <w:bCs w:val="0"/>
        </w:rPr>
        <w:t>。</w:t>
      </w:r>
      <w:r>
        <w:rPr>
          <w:b w:val="0"/>
          <w:bCs w:val="0"/>
        </w:rPr>
        <w:t>永川区是成渝地区双城经济圈重要节点、重庆主城都市区战略支点城市，战略地位凸显、战略空间拓展、战略潜能释放</w:t>
      </w:r>
      <w:r>
        <w:rPr>
          <w:rFonts w:hint="eastAsia"/>
          <w:b w:val="0"/>
          <w:bCs w:val="0"/>
        </w:rPr>
        <w:t>。推进</w:t>
      </w:r>
      <w:r>
        <w:rPr>
          <w:b w:val="0"/>
          <w:bCs w:val="0"/>
        </w:rPr>
        <w:t>基本民生保障、基层社会治理、基本社会服务</w:t>
      </w:r>
      <w:r>
        <w:rPr>
          <w:rFonts w:hint="eastAsia"/>
          <w:b w:val="0"/>
          <w:bCs w:val="0"/>
        </w:rPr>
        <w:t>，特别是</w:t>
      </w:r>
      <w:r>
        <w:rPr>
          <w:b w:val="0"/>
          <w:bCs w:val="0"/>
        </w:rPr>
        <w:t>养老服务、公益慈善等民政</w:t>
      </w:r>
      <w:r>
        <w:rPr>
          <w:rFonts w:hint="eastAsia"/>
          <w:b w:val="0"/>
          <w:bCs w:val="0"/>
        </w:rPr>
        <w:t>事业</w:t>
      </w:r>
      <w:r>
        <w:rPr>
          <w:b w:val="0"/>
          <w:bCs w:val="0"/>
        </w:rPr>
        <w:t>发展前景日益广阔，为民政事业高质量发展提供了重要平台，拓展了发展空间。</w:t>
      </w:r>
    </w:p>
    <w:p>
      <w:pPr>
        <w:snapToGrid w:val="0"/>
        <w:spacing w:beforeLines="0" w:afterLines="0" w:line="276" w:lineRule="auto"/>
        <w:ind w:firstLine="627" w:firstLineChars="196"/>
        <w:jc w:val="both"/>
        <w:rPr>
          <w:b w:val="0"/>
          <w:bCs w:val="0"/>
        </w:rPr>
      </w:pPr>
      <w:r>
        <w:rPr>
          <w:rFonts w:hint="eastAsia" w:ascii="方正楷体_GBK" w:hAnsi="方正楷体_GBK" w:eastAsia="方正楷体_GBK" w:cs="方正楷体_GBK"/>
          <w:b w:val="0"/>
          <w:bCs w:val="0"/>
        </w:rPr>
        <w:t>技术革新及需求升级为民政事业高质量发展注入了强劲动能。</w:t>
      </w:r>
      <w:r>
        <w:rPr>
          <w:b w:val="0"/>
          <w:bCs w:val="0"/>
        </w:rPr>
        <w:t>数字技术全面融入日常生活的新趋势和社会主要矛盾变化带来的新要求，</w:t>
      </w:r>
      <w:r>
        <w:rPr>
          <w:rFonts w:hint="eastAsia"/>
          <w:b w:val="0"/>
          <w:bCs w:val="0"/>
        </w:rPr>
        <w:t>极大地</w:t>
      </w:r>
      <w:r>
        <w:rPr>
          <w:b w:val="0"/>
          <w:bCs w:val="0"/>
        </w:rPr>
        <w:t>推动数字经济和实体经济深度融合，顺应居民消费升级趋势，不断满足人民群众对美好生活的追求。以创新驱动、高质量供给引领和创造新需求，促进服务理念、服务方式向高品质和多样化升级，构筑全民畅享的数字生活，完成民政服务方式技术的迭代更新，更好地为发展赋能、为生活添彩。</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区委区政府高度重视为民政事业高质量发展提供了坚强保障。</w:t>
      </w:r>
      <w:r>
        <w:rPr>
          <w:rFonts w:hint="eastAsia"/>
          <w:b w:val="0"/>
          <w:bCs w:val="0"/>
        </w:rPr>
        <w:t>区</w:t>
      </w:r>
      <w:r>
        <w:rPr>
          <w:b w:val="0"/>
          <w:bCs w:val="0"/>
        </w:rPr>
        <w:t>委</w:t>
      </w:r>
      <w:r>
        <w:rPr>
          <w:rFonts w:hint="eastAsia"/>
          <w:b w:val="0"/>
          <w:bCs w:val="0"/>
        </w:rPr>
        <w:t>区</w:t>
      </w:r>
      <w:r>
        <w:rPr>
          <w:b w:val="0"/>
          <w:bCs w:val="0"/>
        </w:rPr>
        <w:t>政府高度重视民政工作，赋予了民政</w:t>
      </w:r>
      <w:r>
        <w:rPr>
          <w:rFonts w:hint="eastAsia"/>
          <w:b w:val="0"/>
          <w:bCs w:val="0"/>
        </w:rPr>
        <w:t>事业</w:t>
      </w:r>
      <w:r>
        <w:rPr>
          <w:b w:val="0"/>
          <w:bCs w:val="0"/>
        </w:rPr>
        <w:t>高质量发展事关</w:t>
      </w:r>
      <w:r>
        <w:rPr>
          <w:rFonts w:hint="eastAsia"/>
          <w:b w:val="0"/>
          <w:bCs w:val="0"/>
        </w:rPr>
        <w:t>永川</w:t>
      </w:r>
      <w:r>
        <w:rPr>
          <w:b w:val="0"/>
          <w:bCs w:val="0"/>
        </w:rPr>
        <w:t>发展全局和百姓福祉的重要</w:t>
      </w:r>
      <w:r>
        <w:rPr>
          <w:rFonts w:hint="eastAsia"/>
          <w:b w:val="0"/>
          <w:bCs w:val="0"/>
        </w:rPr>
        <w:t>地位</w:t>
      </w:r>
      <w:r>
        <w:rPr>
          <w:b w:val="0"/>
          <w:bCs w:val="0"/>
        </w:rPr>
        <w:t>。进一步巩固拓展脱贫攻坚成果同乡村振兴有效衔接、健全社会救助体系、落实积极应对人口老龄化国家战略、加强和创新社会治理等，</w:t>
      </w:r>
      <w:r>
        <w:rPr>
          <w:rFonts w:hint="eastAsia"/>
          <w:b w:val="0"/>
          <w:bCs w:val="0"/>
        </w:rPr>
        <w:t>成为</w:t>
      </w:r>
      <w:r>
        <w:rPr>
          <w:b w:val="0"/>
          <w:bCs w:val="0"/>
        </w:rPr>
        <w:t>区委区政府重点关注和支持的重要</w:t>
      </w:r>
      <w:r>
        <w:rPr>
          <w:rFonts w:hint="eastAsia"/>
          <w:b w:val="0"/>
          <w:bCs w:val="0"/>
        </w:rPr>
        <w:t>领域</w:t>
      </w:r>
      <w:r>
        <w:rPr>
          <w:b w:val="0"/>
          <w:bCs w:val="0"/>
        </w:rPr>
        <w:t>，民政</w:t>
      </w:r>
      <w:r>
        <w:rPr>
          <w:rFonts w:hint="eastAsia"/>
          <w:b w:val="0"/>
          <w:bCs w:val="0"/>
          <w:lang w:eastAsia="zh-CN"/>
        </w:rPr>
        <w:t>事业</w:t>
      </w:r>
      <w:r>
        <w:rPr>
          <w:b w:val="0"/>
          <w:bCs w:val="0"/>
        </w:rPr>
        <w:t>的战略地位空前提高，民政事业高质量发展</w:t>
      </w:r>
      <w:r>
        <w:rPr>
          <w:rFonts w:hint="eastAsia"/>
          <w:b w:val="0"/>
          <w:bCs w:val="0"/>
        </w:rPr>
        <w:t>重要性更加突出</w:t>
      </w:r>
      <w:r>
        <w:rPr>
          <w:b w:val="0"/>
          <w:bCs w:val="0"/>
        </w:rPr>
        <w:t>。</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全区各项事业发展全面提升为民政事业高质量发展创造了有利条件。</w:t>
      </w:r>
      <w:r>
        <w:rPr>
          <w:b w:val="0"/>
          <w:bCs w:val="0"/>
        </w:rPr>
        <w:t>全区聚焦“高</w:t>
      </w:r>
      <w:r>
        <w:rPr>
          <w:rFonts w:hint="eastAsia"/>
          <w:b w:val="0"/>
          <w:bCs w:val="0"/>
        </w:rPr>
        <w:t>质量</w:t>
      </w:r>
      <w:r>
        <w:rPr>
          <w:b w:val="0"/>
          <w:bCs w:val="0"/>
        </w:rPr>
        <w:t>发展先行区、高品质</w:t>
      </w:r>
      <w:r>
        <w:rPr>
          <w:rFonts w:hint="eastAsia"/>
          <w:b w:val="0"/>
          <w:bCs w:val="0"/>
        </w:rPr>
        <w:t>生活</w:t>
      </w:r>
      <w:r>
        <w:rPr>
          <w:b w:val="0"/>
          <w:bCs w:val="0"/>
        </w:rPr>
        <w:t>示范区”</w:t>
      </w:r>
      <w:r>
        <w:rPr>
          <w:rFonts w:hint="eastAsia"/>
          <w:b w:val="0"/>
          <w:bCs w:val="0"/>
        </w:rPr>
        <w:t>，深入推进产城景融合发展，</w:t>
      </w:r>
      <w:r>
        <w:rPr>
          <w:b w:val="0"/>
          <w:bCs w:val="0"/>
        </w:rPr>
        <w:t>深化供给侧</w:t>
      </w:r>
      <w:r>
        <w:rPr>
          <w:rFonts w:hint="eastAsia"/>
          <w:b w:val="0"/>
          <w:bCs w:val="0"/>
          <w:lang w:eastAsia="zh-CN"/>
        </w:rPr>
        <w:t>结构性</w:t>
      </w:r>
      <w:r>
        <w:rPr>
          <w:b w:val="0"/>
          <w:bCs w:val="0"/>
        </w:rPr>
        <w:t>改革、强化智能化引领，着力构建新发展格局。加快建设现代</w:t>
      </w:r>
      <w:r>
        <w:rPr>
          <w:rFonts w:hint="eastAsia"/>
          <w:b w:val="0"/>
          <w:bCs w:val="0"/>
          <w:lang w:eastAsia="zh-CN"/>
        </w:rPr>
        <w:t>化</w:t>
      </w:r>
      <w:r>
        <w:rPr>
          <w:b w:val="0"/>
          <w:bCs w:val="0"/>
        </w:rPr>
        <w:t>经济体系，纵深推进新一轮深层次改革和高水平开放。推进</w:t>
      </w:r>
      <w:r>
        <w:rPr>
          <w:rFonts w:hint="eastAsia"/>
          <w:b w:val="0"/>
          <w:bCs w:val="0"/>
          <w:lang w:eastAsia="zh-CN"/>
        </w:rPr>
        <w:t>国家</w:t>
      </w:r>
      <w:r>
        <w:rPr>
          <w:b w:val="0"/>
          <w:bCs w:val="0"/>
        </w:rPr>
        <w:t>治理体系和治理能力现代化</w:t>
      </w:r>
      <w:r>
        <w:rPr>
          <w:rFonts w:hint="eastAsia"/>
          <w:b w:val="0"/>
          <w:bCs w:val="0"/>
        </w:rPr>
        <w:t>，</w:t>
      </w:r>
      <w:r>
        <w:rPr>
          <w:b w:val="0"/>
          <w:bCs w:val="0"/>
        </w:rPr>
        <w:t>健全区域中心城市协调发展机制，全区经济发展态势良好，社会安定和谐，人民安居乐业，为民政事业高质量发展赋予了全新优势，创造了更为有利、更为广阔的发展条件。</w:t>
      </w:r>
    </w:p>
    <w:p>
      <w:pPr>
        <w:snapToGrid w:val="0"/>
        <w:spacing w:beforeLines="0" w:afterLines="0" w:line="276" w:lineRule="auto"/>
        <w:ind w:firstLine="640"/>
        <w:jc w:val="both"/>
        <w:rPr>
          <w:rFonts w:hint="eastAsia" w:ascii="方正楷体_GBK" w:hAnsi="方正黑体_GBK" w:eastAsia="方正楷体_GBK" w:cs="方正黑体_GBK"/>
          <w:b w:val="0"/>
          <w:bCs w:val="0"/>
          <w:lang w:eastAsia="zh-CN"/>
        </w:rPr>
      </w:pPr>
      <w:r>
        <w:rPr>
          <w:rFonts w:hint="eastAsia" w:ascii="方正楷体_GBK" w:hAnsi="方正黑体_GBK" w:eastAsia="方正楷体_GBK" w:cs="方正黑体_GBK"/>
          <w:b w:val="0"/>
          <w:bCs w:val="0"/>
        </w:rPr>
        <w:t>面临挑战</w:t>
      </w:r>
      <w:r>
        <w:rPr>
          <w:rFonts w:hint="eastAsia" w:ascii="方正楷体_GBK" w:hAnsi="方正黑体_GBK" w:eastAsia="方正楷体_GBK" w:cs="方正黑体_GBK"/>
          <w:b w:val="0"/>
          <w:bCs w:val="0"/>
          <w:lang w:eastAsia="zh-CN"/>
        </w:rPr>
        <w:t>：</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民政事业发展环境更加复杂。</w:t>
      </w:r>
      <w:r>
        <w:rPr>
          <w:b w:val="0"/>
          <w:bCs w:val="0"/>
        </w:rPr>
        <w:t>当今世界处于百年未有之大变局，新冠肺炎疫情影响广泛深远，经济全球化遭遇逆流，世界进入动荡变革期，单边主义、保护主义、霸权主义对世界和平与发展构成威胁，不稳定性不确定性明显增加，民政事业发展面临更加复杂的</w:t>
      </w:r>
      <w:r>
        <w:rPr>
          <w:rFonts w:hint="eastAsia"/>
          <w:b w:val="0"/>
          <w:bCs w:val="0"/>
          <w:lang w:eastAsia="zh-CN"/>
        </w:rPr>
        <w:t>国际</w:t>
      </w:r>
      <w:r>
        <w:rPr>
          <w:b w:val="0"/>
          <w:bCs w:val="0"/>
        </w:rPr>
        <w:t>环境，将会对民政事业的持续发展带来不利影响，对</w:t>
      </w:r>
      <w:r>
        <w:rPr>
          <w:rFonts w:hint="eastAsia"/>
          <w:b w:val="0"/>
          <w:bCs w:val="0"/>
        </w:rPr>
        <w:t>民政事业高质量发展</w:t>
      </w:r>
      <w:r>
        <w:rPr>
          <w:b w:val="0"/>
          <w:bCs w:val="0"/>
        </w:rPr>
        <w:t>提出</w:t>
      </w:r>
      <w:r>
        <w:rPr>
          <w:rFonts w:hint="eastAsia"/>
          <w:b w:val="0"/>
          <w:bCs w:val="0"/>
        </w:rPr>
        <w:t>了</w:t>
      </w:r>
      <w:r>
        <w:rPr>
          <w:b w:val="0"/>
          <w:bCs w:val="0"/>
        </w:rPr>
        <w:t>新挑战。</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民政事业发展水平仍不均衡。</w:t>
      </w:r>
      <w:r>
        <w:rPr>
          <w:b w:val="0"/>
          <w:bCs w:val="0"/>
        </w:rPr>
        <w:t>永川民政事业发展还</w:t>
      </w:r>
      <w:r>
        <w:rPr>
          <w:rFonts w:hint="eastAsia"/>
          <w:b w:val="0"/>
          <w:bCs w:val="0"/>
        </w:rPr>
        <w:t>存在</w:t>
      </w:r>
      <w:r>
        <w:rPr>
          <w:b w:val="0"/>
          <w:bCs w:val="0"/>
        </w:rPr>
        <w:t>一定的城乡差距，中心城区民政事业整体发展水平较好，民政服务设施较为完备，各镇相对滞后，但差距正在逐渐缩小。多方位多层次的养老服务体系有待健全，社会组织在社区治理中的作用</w:t>
      </w:r>
      <w:r>
        <w:rPr>
          <w:rFonts w:hint="eastAsia"/>
          <w:b w:val="0"/>
          <w:bCs w:val="0"/>
        </w:rPr>
        <w:t>发挥</w:t>
      </w:r>
      <w:r>
        <w:rPr>
          <w:b w:val="0"/>
          <w:bCs w:val="0"/>
        </w:rPr>
        <w:t>有待加强。在全面打赢脱贫攻坚战以后相对贫困问题的治理将成为新课题，民政需要同时应对</w:t>
      </w:r>
      <w:r>
        <w:rPr>
          <w:rFonts w:hint="eastAsia"/>
          <w:b w:val="0"/>
          <w:bCs w:val="0"/>
        </w:rPr>
        <w:t>“</w:t>
      </w:r>
      <w:r>
        <w:rPr>
          <w:b w:val="0"/>
          <w:bCs w:val="0"/>
        </w:rPr>
        <w:t>有没有</w:t>
      </w:r>
      <w:r>
        <w:rPr>
          <w:rFonts w:hint="eastAsia"/>
          <w:b w:val="0"/>
          <w:bCs w:val="0"/>
        </w:rPr>
        <w:t>”“</w:t>
      </w:r>
      <w:r>
        <w:rPr>
          <w:b w:val="0"/>
          <w:bCs w:val="0"/>
        </w:rPr>
        <w:t>够不够</w:t>
      </w:r>
      <w:r>
        <w:rPr>
          <w:rFonts w:hint="eastAsia"/>
          <w:b w:val="0"/>
          <w:bCs w:val="0"/>
        </w:rPr>
        <w:t>”</w:t>
      </w:r>
      <w:r>
        <w:rPr>
          <w:b w:val="0"/>
          <w:bCs w:val="0"/>
        </w:rPr>
        <w:t>和</w:t>
      </w:r>
      <w:r>
        <w:rPr>
          <w:rFonts w:hint="eastAsia"/>
          <w:b w:val="0"/>
          <w:bCs w:val="0"/>
        </w:rPr>
        <w:t>“</w:t>
      </w:r>
      <w:r>
        <w:rPr>
          <w:b w:val="0"/>
          <w:bCs w:val="0"/>
        </w:rPr>
        <w:t>好不好</w:t>
      </w:r>
      <w:r>
        <w:rPr>
          <w:rFonts w:hint="eastAsia"/>
          <w:b w:val="0"/>
          <w:bCs w:val="0"/>
        </w:rPr>
        <w:t>”</w:t>
      </w:r>
      <w:r>
        <w:rPr>
          <w:b w:val="0"/>
          <w:bCs w:val="0"/>
        </w:rPr>
        <w:t>等多层次</w:t>
      </w:r>
      <w:r>
        <w:rPr>
          <w:rFonts w:hint="eastAsia"/>
          <w:b w:val="0"/>
          <w:bCs w:val="0"/>
        </w:rPr>
        <w:t>困难与</w:t>
      </w:r>
      <w:r>
        <w:rPr>
          <w:b w:val="0"/>
          <w:bCs w:val="0"/>
        </w:rPr>
        <w:t>问题。</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民政事业发展内涵仍不充分。</w:t>
      </w:r>
      <w:r>
        <w:rPr>
          <w:b w:val="0"/>
          <w:bCs w:val="0"/>
        </w:rPr>
        <w:t>全区民生保障还存在短板，基层社会治理还有弱项，民政重点领域改革任务仍然艰巨，创新能力还不能完全满足</w:t>
      </w:r>
      <w:r>
        <w:rPr>
          <w:rFonts w:hint="eastAsia"/>
          <w:b w:val="0"/>
          <w:bCs w:val="0"/>
        </w:rPr>
        <w:t>民政事业</w:t>
      </w:r>
      <w:r>
        <w:rPr>
          <w:b w:val="0"/>
          <w:bCs w:val="0"/>
        </w:rPr>
        <w:t>高质量发展要求</w:t>
      </w:r>
      <w:r>
        <w:rPr>
          <w:rFonts w:hint="eastAsia"/>
          <w:b w:val="0"/>
          <w:bCs w:val="0"/>
        </w:rPr>
        <w:t>。</w:t>
      </w:r>
      <w:r>
        <w:rPr>
          <w:b w:val="0"/>
          <w:bCs w:val="0"/>
        </w:rPr>
        <w:t>多元主体参与民政事业发展机制有待健全，普惠性服务还需加强，服务质量仍需提高。失能老年人照料、残疾预防和康复、未成年人保护、留守儿童关爱服务</w:t>
      </w:r>
      <w:r>
        <w:rPr>
          <w:rFonts w:hint="eastAsia"/>
          <w:b w:val="0"/>
          <w:bCs w:val="0"/>
        </w:rPr>
        <w:t>，以及殡葬改革</w:t>
      </w:r>
      <w:r>
        <w:rPr>
          <w:b w:val="0"/>
          <w:bCs w:val="0"/>
        </w:rPr>
        <w:t>等社会参与度有待提升。</w:t>
      </w:r>
    </w:p>
    <w:p>
      <w:pPr>
        <w:snapToGrid w:val="0"/>
        <w:spacing w:beforeLines="0" w:afterLines="0" w:line="276" w:lineRule="auto"/>
        <w:ind w:firstLine="643"/>
        <w:jc w:val="both"/>
        <w:rPr>
          <w:b w:val="0"/>
          <w:bCs w:val="0"/>
        </w:rPr>
      </w:pPr>
      <w:r>
        <w:rPr>
          <w:rFonts w:hint="eastAsia" w:ascii="方正楷体_GBK" w:hAnsi="方正楷体_GBK" w:eastAsia="方正楷体_GBK" w:cs="方正楷体_GBK"/>
          <w:b w:val="0"/>
          <w:bCs w:val="0"/>
        </w:rPr>
        <w:t>民政事业保障力量仍待加强。</w:t>
      </w:r>
      <w:r>
        <w:rPr>
          <w:rFonts w:hint="eastAsia"/>
          <w:b w:val="0"/>
          <w:bCs w:val="0"/>
        </w:rPr>
        <w:t>永川</w:t>
      </w:r>
      <w:r>
        <w:rPr>
          <w:b w:val="0"/>
          <w:bCs w:val="0"/>
        </w:rPr>
        <w:t>基层民政力量仍显不足，民政服务队伍专业化水平不高，社会工作人才</w:t>
      </w:r>
      <w:r>
        <w:rPr>
          <w:rFonts w:hint="eastAsia"/>
          <w:b w:val="0"/>
          <w:bCs w:val="0"/>
        </w:rPr>
        <w:t>力量相对薄弱、</w:t>
      </w:r>
      <w:r>
        <w:rPr>
          <w:b w:val="0"/>
          <w:bCs w:val="0"/>
        </w:rPr>
        <w:t>晋升发展机制尚未健全；农村民政保障水平</w:t>
      </w:r>
      <w:r>
        <w:rPr>
          <w:rFonts w:hint="eastAsia"/>
          <w:b w:val="0"/>
          <w:bCs w:val="0"/>
        </w:rPr>
        <w:t>、社会救助能力</w:t>
      </w:r>
      <w:r>
        <w:rPr>
          <w:b w:val="0"/>
          <w:bCs w:val="0"/>
        </w:rPr>
        <w:t>仍然不高</w:t>
      </w:r>
      <w:r>
        <w:rPr>
          <w:rFonts w:hint="eastAsia"/>
          <w:b w:val="0"/>
          <w:bCs w:val="0"/>
        </w:rPr>
        <w:t>。</w:t>
      </w:r>
      <w:r>
        <w:rPr>
          <w:b w:val="0"/>
          <w:bCs w:val="0"/>
        </w:rPr>
        <w:t>民政信息化建设发展相对滞后，智慧民政数据支撑不足；民政资源整合不到位，法治化、标准化建设仍</w:t>
      </w:r>
      <w:r>
        <w:rPr>
          <w:rFonts w:hint="eastAsia"/>
          <w:b w:val="0"/>
          <w:bCs w:val="0"/>
          <w:lang w:eastAsia="zh-CN"/>
        </w:rPr>
        <w:t>有</w:t>
      </w:r>
      <w:r>
        <w:rPr>
          <w:b w:val="0"/>
          <w:bCs w:val="0"/>
        </w:rPr>
        <w:t>短板，制约着民政事业高质量发展</w:t>
      </w:r>
      <w:r>
        <w:rPr>
          <w:rFonts w:hint="eastAsia"/>
          <w:b w:val="0"/>
          <w:bCs w:val="0"/>
        </w:rPr>
        <w:t>的各种不利因素没有得到有效遏制</w:t>
      </w:r>
      <w:r>
        <w:rPr>
          <w:b w:val="0"/>
          <w:bCs w:val="0"/>
        </w:rPr>
        <w:t>。</w:t>
      </w:r>
    </w:p>
    <w:p>
      <w:pPr>
        <w:snapToGrid w:val="0"/>
        <w:spacing w:beforeLines="0" w:afterLines="0" w:line="276" w:lineRule="auto"/>
        <w:ind w:firstLine="643"/>
        <w:jc w:val="both"/>
        <w:rPr>
          <w:rFonts w:hint="default" w:ascii="Times New Roman" w:hAnsi="Times New Roman" w:eastAsia="方正仿宋_GBK" w:cs="Times New Roman"/>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42" w:name="_Toc854018114_WPSOffice_Level2"/>
      <w:r>
        <w:rPr>
          <w:rFonts w:hint="eastAsia" w:ascii="方正黑体_GBK" w:hAnsi="方正楷体_GBK" w:eastAsia="方正黑体_GBK" w:cs="方正楷体_GBK"/>
          <w:b w:val="0"/>
          <w:bCs w:val="0"/>
        </w:rPr>
        <w:t>第三节  指导思想</w:t>
      </w:r>
      <w:bookmarkEnd w:id="42"/>
    </w:p>
    <w:p>
      <w:pPr>
        <w:snapToGrid w:val="0"/>
        <w:spacing w:beforeLines="0" w:afterLines="0" w:line="276" w:lineRule="auto"/>
        <w:ind w:firstLine="640"/>
        <w:jc w:val="both"/>
        <w:rPr>
          <w:b w:val="0"/>
          <w:bCs w:val="0"/>
          <w:color w:val="000000"/>
          <w:szCs w:val="32"/>
        </w:rPr>
      </w:pPr>
    </w:p>
    <w:p>
      <w:pPr>
        <w:snapToGrid w:val="0"/>
        <w:spacing w:beforeLines="0" w:afterLines="0" w:line="276" w:lineRule="auto"/>
        <w:ind w:firstLine="640"/>
        <w:jc w:val="both"/>
        <w:rPr>
          <w:b w:val="0"/>
          <w:bCs w:val="0"/>
        </w:rPr>
      </w:pPr>
      <w:r>
        <w:rPr>
          <w:b w:val="0"/>
          <w:bCs w:val="0"/>
          <w:color w:val="000000"/>
          <w:szCs w:val="32"/>
        </w:rPr>
        <w:t>坚持以习近平新时代中国特色社会主义思想为指导，</w:t>
      </w:r>
      <w:r>
        <w:rPr>
          <w:b w:val="0"/>
          <w:bCs w:val="0"/>
        </w:rPr>
        <w:t>深入贯彻党的十九大和十九届二中、三中、四中、五中、六中全会精神。</w:t>
      </w:r>
      <w:r>
        <w:rPr>
          <w:rFonts w:hint="eastAsia"/>
          <w:b w:val="0"/>
          <w:bCs w:val="0"/>
          <w:u w:val="none"/>
          <w:lang w:eastAsia="zh-CN"/>
        </w:rPr>
        <w:t>学习</w:t>
      </w:r>
      <w:r>
        <w:rPr>
          <w:b w:val="0"/>
          <w:bCs w:val="0"/>
        </w:rPr>
        <w:t>贯彻习近平总书记关于民政工作的重要指示精神，</w:t>
      </w:r>
      <w:r>
        <w:rPr>
          <w:rFonts w:hint="eastAsia"/>
          <w:b w:val="0"/>
          <w:bCs w:val="0"/>
          <w:lang w:eastAsia="zh-CN"/>
        </w:rPr>
        <w:t>全面落实</w:t>
      </w:r>
      <w:r>
        <w:rPr>
          <w:b w:val="0"/>
          <w:bCs w:val="0"/>
        </w:rPr>
        <w:t>习近平总书记对重庆发展提出的</w:t>
      </w:r>
      <w:r>
        <w:rPr>
          <w:rFonts w:hint="eastAsia"/>
          <w:b w:val="0"/>
          <w:bCs w:val="0"/>
        </w:rPr>
        <w:t>“</w:t>
      </w:r>
      <w:r>
        <w:rPr>
          <w:b w:val="0"/>
          <w:bCs w:val="0"/>
        </w:rPr>
        <w:t>两点</w:t>
      </w:r>
      <w:r>
        <w:rPr>
          <w:rFonts w:hint="eastAsia"/>
          <w:b w:val="0"/>
          <w:bCs w:val="0"/>
        </w:rPr>
        <w:t>”</w:t>
      </w:r>
      <w:r>
        <w:rPr>
          <w:b w:val="0"/>
          <w:bCs w:val="0"/>
        </w:rPr>
        <w:t>定位、</w:t>
      </w:r>
      <w:r>
        <w:rPr>
          <w:rFonts w:hint="eastAsia"/>
          <w:b w:val="0"/>
          <w:bCs w:val="0"/>
        </w:rPr>
        <w:t>“</w:t>
      </w:r>
      <w:r>
        <w:rPr>
          <w:b w:val="0"/>
          <w:bCs w:val="0"/>
        </w:rPr>
        <w:t>两地</w:t>
      </w:r>
      <w:r>
        <w:rPr>
          <w:rFonts w:hint="eastAsia"/>
          <w:b w:val="0"/>
          <w:bCs w:val="0"/>
        </w:rPr>
        <w:t>”“</w:t>
      </w:r>
      <w:r>
        <w:rPr>
          <w:b w:val="0"/>
          <w:bCs w:val="0"/>
        </w:rPr>
        <w:t>两高</w:t>
      </w:r>
      <w:r>
        <w:rPr>
          <w:rFonts w:hint="eastAsia"/>
          <w:b w:val="0"/>
          <w:bCs w:val="0"/>
        </w:rPr>
        <w:t>”</w:t>
      </w:r>
      <w:r>
        <w:rPr>
          <w:b w:val="0"/>
          <w:bCs w:val="0"/>
        </w:rPr>
        <w:t>目标，发挥</w:t>
      </w:r>
      <w:r>
        <w:rPr>
          <w:rFonts w:hint="eastAsia"/>
          <w:b w:val="0"/>
          <w:bCs w:val="0"/>
        </w:rPr>
        <w:t>“</w:t>
      </w:r>
      <w:r>
        <w:rPr>
          <w:b w:val="0"/>
          <w:bCs w:val="0"/>
        </w:rPr>
        <w:t>三个作用</w:t>
      </w:r>
      <w:r>
        <w:rPr>
          <w:rFonts w:hint="eastAsia"/>
          <w:b w:val="0"/>
          <w:bCs w:val="0"/>
        </w:rPr>
        <w:t>”</w:t>
      </w:r>
      <w:r>
        <w:rPr>
          <w:b w:val="0"/>
          <w:bCs w:val="0"/>
        </w:rPr>
        <w:t>和推动成渝地区双城经济圈建设等重要指示要求，</w:t>
      </w:r>
      <w:r>
        <w:rPr>
          <w:rFonts w:hint="eastAsia"/>
          <w:b w:val="0"/>
          <w:bCs w:val="0"/>
          <w:lang w:eastAsia="zh-CN"/>
        </w:rPr>
        <w:t>全面贯彻落实永川“</w:t>
      </w:r>
      <w:r>
        <w:rPr>
          <w:rFonts w:hint="eastAsia"/>
          <w:b w:val="0"/>
          <w:bCs w:val="0"/>
          <w:lang w:val="en-US" w:eastAsia="zh-CN"/>
        </w:rPr>
        <w:t>2235</w:t>
      </w:r>
      <w:r>
        <w:rPr>
          <w:rFonts w:hint="eastAsia"/>
          <w:b w:val="0"/>
          <w:bCs w:val="0"/>
          <w:lang w:eastAsia="zh-CN"/>
        </w:rPr>
        <w:t>”总体发展思路，</w:t>
      </w:r>
      <w:r>
        <w:rPr>
          <w:b w:val="0"/>
          <w:bCs w:val="0"/>
        </w:rPr>
        <w:t>准确把握新发展阶段，深入践行新发展理念，积极融入新发展格局，切实担当新发展使命。坚持以人民为中心的发展思想，坚持</w:t>
      </w:r>
      <w:r>
        <w:rPr>
          <w:rFonts w:hint="eastAsia"/>
          <w:b w:val="0"/>
          <w:bCs w:val="0"/>
        </w:rPr>
        <w:t>“</w:t>
      </w:r>
      <w:r>
        <w:rPr>
          <w:b w:val="0"/>
          <w:bCs w:val="0"/>
        </w:rPr>
        <w:t>民政为民、民政爱民</w:t>
      </w:r>
      <w:r>
        <w:rPr>
          <w:rFonts w:hint="eastAsia"/>
          <w:b w:val="0"/>
          <w:bCs w:val="0"/>
        </w:rPr>
        <w:t>”</w:t>
      </w:r>
      <w:r>
        <w:rPr>
          <w:b w:val="0"/>
          <w:bCs w:val="0"/>
        </w:rPr>
        <w:t>工作理念，坚持稳中求进工作总基调，坚持尽力而为、量力而行，以推动高质量发展为主题，以深化供给侧结构性改革为主线，以改革创新为根本动力，以满足人民日益增长的美好生活需要为根本目的</w:t>
      </w:r>
      <w:r>
        <w:rPr>
          <w:rFonts w:hint="eastAsia"/>
          <w:b w:val="0"/>
          <w:bCs w:val="0"/>
        </w:rPr>
        <w:t>。</w:t>
      </w:r>
      <w:r>
        <w:rPr>
          <w:b w:val="0"/>
          <w:bCs w:val="0"/>
        </w:rPr>
        <w:t>统筹发展和安全，更好履行基本民生保障、基层社会治理、基本社会服务等职责</w:t>
      </w:r>
      <w:r>
        <w:rPr>
          <w:rFonts w:hint="eastAsia"/>
          <w:b w:val="0"/>
          <w:bCs w:val="0"/>
        </w:rPr>
        <w:t>。</w:t>
      </w:r>
      <w:r>
        <w:rPr>
          <w:b w:val="0"/>
          <w:bCs w:val="0"/>
        </w:rPr>
        <w:t>紧扣标准型、法治型、服务型、智慧型、创新型</w:t>
      </w:r>
      <w:r>
        <w:rPr>
          <w:rFonts w:hint="eastAsia"/>
          <w:b w:val="0"/>
          <w:bCs w:val="0"/>
        </w:rPr>
        <w:t>“</w:t>
      </w:r>
      <w:r>
        <w:rPr>
          <w:b w:val="0"/>
          <w:bCs w:val="0"/>
        </w:rPr>
        <w:t>五型民政</w:t>
      </w:r>
      <w:r>
        <w:rPr>
          <w:rFonts w:hint="eastAsia"/>
          <w:b w:val="0"/>
          <w:bCs w:val="0"/>
        </w:rPr>
        <w:t>”</w:t>
      </w:r>
      <w:r>
        <w:rPr>
          <w:b w:val="0"/>
          <w:bCs w:val="0"/>
        </w:rPr>
        <w:t>建设，高质量开启民政事业现代化新征程，为持续增进民生福祉、创造高品质生活、强化基层社会治理</w:t>
      </w:r>
      <w:r>
        <w:rPr>
          <w:rFonts w:hint="eastAsia"/>
          <w:b w:val="0"/>
          <w:bCs w:val="0"/>
        </w:rPr>
        <w:t>做</w:t>
      </w:r>
      <w:r>
        <w:rPr>
          <w:b w:val="0"/>
          <w:bCs w:val="0"/>
        </w:rPr>
        <w:t>出</w:t>
      </w:r>
      <w:r>
        <w:rPr>
          <w:rFonts w:hint="eastAsia"/>
          <w:b w:val="0"/>
          <w:bCs w:val="0"/>
        </w:rPr>
        <w:t>更多努力、</w:t>
      </w:r>
      <w:r>
        <w:rPr>
          <w:b w:val="0"/>
          <w:bCs w:val="0"/>
        </w:rPr>
        <w:t>更大贡献。</w:t>
      </w:r>
    </w:p>
    <w:p>
      <w:pPr>
        <w:snapToGrid w:val="0"/>
        <w:spacing w:beforeLines="0" w:afterLines="0" w:line="276" w:lineRule="auto"/>
        <w:ind w:firstLine="640"/>
        <w:jc w:val="both"/>
        <w:rPr>
          <w:b w:val="0"/>
          <w:bCs w:val="0"/>
        </w:rPr>
      </w:pPr>
      <w:r>
        <w:rPr>
          <w:rFonts w:hint="eastAsia"/>
          <w:b w:val="0"/>
          <w:bCs w:val="0"/>
        </w:rPr>
        <w:t>“</w:t>
      </w:r>
      <w:r>
        <w:rPr>
          <w:b w:val="0"/>
          <w:bCs w:val="0"/>
        </w:rPr>
        <w:t>十四五</w:t>
      </w:r>
      <w:r>
        <w:rPr>
          <w:rFonts w:hint="eastAsia"/>
          <w:b w:val="0"/>
          <w:bCs w:val="0"/>
        </w:rPr>
        <w:t>”</w:t>
      </w:r>
      <w:r>
        <w:rPr>
          <w:b w:val="0"/>
          <w:bCs w:val="0"/>
        </w:rPr>
        <w:t>时期，民政事业发展必须坚持以下原则：</w:t>
      </w:r>
    </w:p>
    <w:p>
      <w:pPr>
        <w:snapToGrid w:val="0"/>
        <w:spacing w:beforeLines="0" w:afterLines="0" w:line="276" w:lineRule="auto"/>
        <w:ind w:firstLine="640"/>
        <w:jc w:val="both"/>
        <w:rPr>
          <w:b w:val="0"/>
          <w:bCs w:val="0"/>
        </w:rPr>
      </w:pPr>
      <w:r>
        <w:rPr>
          <w:rFonts w:hint="eastAsia" w:ascii="方正楷体_GBK" w:eastAsia="方正楷体_GBK"/>
          <w:b w:val="0"/>
          <w:bCs w:val="0"/>
        </w:rPr>
        <w:t>——坚持党的全面领导。</w:t>
      </w:r>
      <w:r>
        <w:rPr>
          <w:b w:val="0"/>
          <w:bCs w:val="0"/>
        </w:rPr>
        <w:t>坚决维护以习近平同志为核心的党中央权威和集中统一领导，深入贯彻落实习近平总书记对民政工作的重要指示精神，在思想上政治上行动上同党中央保持高度一致，加强党对民政工作的全面领导，确保民政事业始终沿着正确政治方向前进。</w:t>
      </w:r>
    </w:p>
    <w:p>
      <w:pPr>
        <w:snapToGrid w:val="0"/>
        <w:spacing w:beforeLines="0" w:afterLines="0" w:line="276" w:lineRule="auto"/>
        <w:ind w:firstLine="640"/>
        <w:jc w:val="both"/>
        <w:rPr>
          <w:b w:val="0"/>
          <w:bCs w:val="0"/>
        </w:rPr>
      </w:pPr>
      <w:r>
        <w:rPr>
          <w:rFonts w:hint="eastAsia" w:ascii="方正楷体_GBK" w:eastAsia="方正楷体_GBK"/>
          <w:b w:val="0"/>
          <w:bCs w:val="0"/>
        </w:rPr>
        <w:t>——坚持以人民为中心。</w:t>
      </w:r>
      <w:r>
        <w:rPr>
          <w:b w:val="0"/>
          <w:bCs w:val="0"/>
        </w:rPr>
        <w:t>把保障民政服务对象的基本权益作为首要职责，把帮助困难群众共享改革发展成果作为重要任务，聚焦巩固脱贫攻坚兜底保障成果，聚焦特殊群体，聚焦社会关切，筑牢民生保障底线，提升基层社会治理效能，满足基本社会服务需求，将党和政府的惠民政策精准送到群众身边，彰显社会主义制度的优越性。</w:t>
      </w:r>
    </w:p>
    <w:p>
      <w:pPr>
        <w:snapToGrid w:val="0"/>
        <w:spacing w:beforeLines="0" w:afterLines="0" w:line="276" w:lineRule="auto"/>
        <w:ind w:firstLine="640"/>
        <w:jc w:val="both"/>
        <w:rPr>
          <w:b w:val="0"/>
          <w:bCs w:val="0"/>
        </w:rPr>
      </w:pPr>
      <w:r>
        <w:rPr>
          <w:rFonts w:hint="eastAsia" w:ascii="方正楷体_GBK" w:eastAsia="方正楷体_GBK"/>
          <w:b w:val="0"/>
          <w:bCs w:val="0"/>
        </w:rPr>
        <w:t>——坚持深入改革创新。</w:t>
      </w:r>
      <w:r>
        <w:rPr>
          <w:b w:val="0"/>
          <w:bCs w:val="0"/>
        </w:rPr>
        <w:t>全面贯彻创新发展、协调发展、绿色发展、开放发展、共享发展理念，将党委</w:t>
      </w:r>
      <w:r>
        <w:rPr>
          <w:rFonts w:hint="eastAsia"/>
          <w:b w:val="0"/>
          <w:bCs w:val="0"/>
          <w:lang w:eastAsia="zh-CN"/>
        </w:rPr>
        <w:t>、</w:t>
      </w:r>
      <w:r>
        <w:rPr>
          <w:b w:val="0"/>
          <w:bCs w:val="0"/>
        </w:rPr>
        <w:t>政府关心的重点、群众关切的热点、政策落实的堵点、发展滞后的难点作为</w:t>
      </w:r>
      <w:r>
        <w:rPr>
          <w:rFonts w:hint="eastAsia"/>
          <w:b w:val="0"/>
          <w:bCs w:val="0"/>
          <w:lang w:eastAsia="zh-CN"/>
        </w:rPr>
        <w:t>着力</w:t>
      </w:r>
      <w:r>
        <w:rPr>
          <w:b w:val="0"/>
          <w:bCs w:val="0"/>
        </w:rPr>
        <w:t>点，全面深化社会救助、儿童福利、养老服务、殡葬服务等民政各业务领域改革，以全新路径和全新方式推动民政事业高质量发展。</w:t>
      </w:r>
    </w:p>
    <w:p>
      <w:pPr>
        <w:snapToGrid w:val="0"/>
        <w:spacing w:beforeLines="0" w:afterLines="0" w:line="276" w:lineRule="auto"/>
        <w:ind w:firstLine="640"/>
        <w:jc w:val="both"/>
        <w:rPr>
          <w:b w:val="0"/>
          <w:bCs w:val="0"/>
        </w:rPr>
      </w:pPr>
      <w:r>
        <w:rPr>
          <w:rFonts w:hint="eastAsia" w:ascii="方正楷体_GBK" w:eastAsia="方正楷体_GBK"/>
          <w:b w:val="0"/>
          <w:bCs w:val="0"/>
        </w:rPr>
        <w:t>——坚持共建共治共享。</w:t>
      </w:r>
      <w:r>
        <w:rPr>
          <w:b w:val="0"/>
          <w:bCs w:val="0"/>
        </w:rPr>
        <w:t>充分发挥市场在配置民政资源中的决定性作用，更好发挥政府作用，推进城乡社区、社会工作者、社会组织、志愿者、社区公益慈善资源联动发展。健全党组织领导的城乡基层治理体系，全面提升城乡社区组织服务能力，增加公共服务供给，编密织牢维护社会和谐稳定的基层防线。</w:t>
      </w:r>
    </w:p>
    <w:p>
      <w:pPr>
        <w:snapToGrid w:val="0"/>
        <w:spacing w:beforeLines="0" w:afterLines="0" w:line="276" w:lineRule="auto"/>
        <w:ind w:firstLine="640"/>
        <w:jc w:val="both"/>
        <w:rPr>
          <w:b w:val="0"/>
          <w:bCs w:val="0"/>
        </w:rPr>
      </w:pPr>
      <w:r>
        <w:rPr>
          <w:rFonts w:hint="eastAsia" w:ascii="方正楷体_GBK" w:eastAsia="方正楷体_GBK"/>
          <w:b w:val="0"/>
          <w:bCs w:val="0"/>
        </w:rPr>
        <w:t>——坚持统筹协同推进。</w:t>
      </w:r>
      <w:r>
        <w:rPr>
          <w:b w:val="0"/>
          <w:bCs w:val="0"/>
        </w:rPr>
        <w:t>坚持系统观念，以全局站位和长远眼光推动民政事业持续健康发展，强化民政业务之间、城乡之间、区域之间统筹，拓宽上下左右视野，打通各个环节通道，强化部门联动、力量协同，形成一盘棋、拧成一股绳，为民政事业发展凝聚磅礴力量。积极服务成渝地区双城经济圈建设，树牢</w:t>
      </w:r>
      <w:r>
        <w:rPr>
          <w:rFonts w:hint="eastAsia"/>
          <w:b w:val="0"/>
          <w:bCs w:val="0"/>
          <w:lang w:eastAsia="zh-CN"/>
        </w:rPr>
        <w:t>“</w:t>
      </w:r>
      <w:r>
        <w:rPr>
          <w:b w:val="0"/>
          <w:bCs w:val="0"/>
        </w:rPr>
        <w:t>一盘棋</w:t>
      </w:r>
      <w:r>
        <w:rPr>
          <w:rFonts w:hint="eastAsia"/>
          <w:b w:val="0"/>
          <w:bCs w:val="0"/>
          <w:lang w:eastAsia="zh-CN"/>
        </w:rPr>
        <w:t>”</w:t>
      </w:r>
      <w:r>
        <w:rPr>
          <w:b w:val="0"/>
          <w:bCs w:val="0"/>
        </w:rPr>
        <w:t>思想和一体化发展理念，完善对接合作机制，推进政策体系协同，推动川渝合作走深走实。</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43" w:name="_Toc451153038_WPSOffice_Level2"/>
      <w:r>
        <w:rPr>
          <w:rFonts w:hint="eastAsia" w:ascii="方正黑体_GBK" w:hAnsi="方正楷体_GBK" w:eastAsia="方正黑体_GBK" w:cs="方正楷体_GBK"/>
          <w:b w:val="0"/>
          <w:bCs w:val="0"/>
        </w:rPr>
        <w:t>第四节</w:t>
      </w:r>
      <w:r>
        <w:rPr>
          <w:rFonts w:hint="eastAsia"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发展目标</w:t>
      </w:r>
      <w:bookmarkEnd w:id="43"/>
    </w:p>
    <w:p>
      <w:pPr>
        <w:snapToGrid w:val="0"/>
        <w:spacing w:beforeLines="0" w:afterLines="0" w:line="276" w:lineRule="auto"/>
        <w:ind w:firstLine="643"/>
        <w:jc w:val="both"/>
        <w:rPr>
          <w:rFonts w:hint="eastAsia" w:ascii="方正楷体_GBK" w:hAnsi="方正黑体_GBK" w:eastAsia="方正楷体_GBK" w:cs="方正黑体_GBK"/>
          <w:b w:val="0"/>
          <w:bCs w:val="0"/>
        </w:rPr>
      </w:pPr>
    </w:p>
    <w:p>
      <w:pPr>
        <w:snapToGrid w:val="0"/>
        <w:spacing w:beforeLines="0" w:afterLines="0" w:line="276" w:lineRule="auto"/>
        <w:ind w:firstLine="643"/>
        <w:jc w:val="both"/>
        <w:rPr>
          <w:rFonts w:ascii="方正楷体_GBK" w:hAnsi="方正黑体_GBK" w:eastAsia="方正楷体_GBK" w:cs="方正黑体_GBK"/>
          <w:b w:val="0"/>
          <w:bCs w:val="0"/>
        </w:rPr>
      </w:pPr>
      <w:r>
        <w:rPr>
          <w:rFonts w:hint="eastAsia" w:ascii="方正楷体_GBK" w:hAnsi="方正黑体_GBK" w:eastAsia="方正楷体_GBK" w:cs="方正黑体_GBK"/>
          <w:b w:val="0"/>
          <w:bCs w:val="0"/>
        </w:rPr>
        <w:t>“十四五”时期全区民政事业发展主要目标：</w:t>
      </w:r>
      <w:r>
        <w:rPr>
          <w:rFonts w:hint="eastAsia" w:ascii="方正仿宋_GBK" w:hAnsi="Arial"/>
          <w:b w:val="0"/>
          <w:bCs w:val="0"/>
        </w:rPr>
        <w:t>按照“坚守底线、突出重点、完善制度、引</w:t>
      </w:r>
      <w:r>
        <w:rPr>
          <w:rFonts w:hint="eastAsia" w:ascii="方正仿宋_GBK"/>
          <w:b w:val="0"/>
          <w:bCs w:val="0"/>
        </w:rPr>
        <w:t>导预期”工作思路，从最困难的群体入手，从最突出的问题着眼，从最具体的工作抓起，加快构建与重庆主城区发展相协调、与人民群众对美好生活需要相呼应、与新发展阶段相适应的现代民政事业发展新格局。到</w:t>
      </w:r>
      <w:r>
        <w:rPr>
          <w:b w:val="0"/>
          <w:bCs w:val="0"/>
        </w:rPr>
        <w:t>2025</w:t>
      </w:r>
      <w:r>
        <w:rPr>
          <w:rFonts w:hint="eastAsia" w:ascii="方正仿宋_GBK"/>
          <w:b w:val="0"/>
          <w:bCs w:val="0"/>
        </w:rPr>
        <w:t>年，基本民生保障体系更加完善，人民福祉明显增强；基层社会治理体系更加健全，群众参与充满活力；基本社会服务体系更加优化，人民群众获得感、幸福感、安全感显著增强；为永川率先建成重庆市高质量发展先行区、高品质生活示范区打下坚实基础。</w:t>
      </w:r>
    </w:p>
    <w:p>
      <w:pPr>
        <w:snapToGrid w:val="0"/>
        <w:spacing w:beforeLines="0" w:afterLines="0" w:line="276" w:lineRule="auto"/>
        <w:ind w:firstLine="640"/>
        <w:jc w:val="both"/>
        <w:rPr>
          <w:b w:val="0"/>
          <w:bCs w:val="0"/>
        </w:rPr>
      </w:pPr>
      <w:r>
        <w:rPr>
          <w:rFonts w:hint="eastAsia" w:ascii="方正楷体_GBK" w:eastAsia="方正楷体_GBK"/>
          <w:b w:val="0"/>
          <w:bCs w:val="0"/>
        </w:rPr>
        <w:t>——基本民生保障体系建设获得新进展。</w:t>
      </w:r>
      <w:r>
        <w:rPr>
          <w:b w:val="0"/>
          <w:bCs w:val="0"/>
        </w:rPr>
        <w:t>紧紧围绕保障和改善民生，坚决兜牢基本民生底线，对符合条件的困难群众做到应保尽保，实现巩固拓展脱贫攻坚兜底保障成果同乡村振兴有效衔接。社会救助标准稳步提高，救助对象动态调整，社会救助能力显著提升。坚持未成年人优先发展，困境儿童分类保障机制深入实施。切实保障残疾人等群体发展权利和机会，残疾人关爱服务达到新水平。</w:t>
      </w:r>
      <w:r>
        <w:rPr>
          <w:rFonts w:hint="eastAsia"/>
          <w:b w:val="0"/>
          <w:bCs w:val="0"/>
          <w:lang w:eastAsia="zh-CN"/>
        </w:rPr>
        <w:t>做好</w:t>
      </w:r>
      <w:r>
        <w:rPr>
          <w:b w:val="0"/>
          <w:bCs w:val="0"/>
        </w:rPr>
        <w:t>彩票和公益金有效管理。到2025年，全面形成与其他保障制度相衔接的分层分类的社会救助体系，民生福祉得到大幅提升，基本民生保障体系更加完善。</w:t>
      </w:r>
    </w:p>
    <w:p>
      <w:pPr>
        <w:snapToGrid w:val="0"/>
        <w:spacing w:beforeLines="0" w:afterLines="0" w:line="276" w:lineRule="auto"/>
        <w:ind w:firstLine="640"/>
        <w:jc w:val="both"/>
        <w:rPr>
          <w:b w:val="0"/>
          <w:bCs w:val="0"/>
        </w:rPr>
      </w:pPr>
      <w:r>
        <w:rPr>
          <w:rFonts w:hint="eastAsia" w:ascii="方正楷体_GBK" w:eastAsia="方正楷体_GBK"/>
          <w:b w:val="0"/>
          <w:bCs w:val="0"/>
        </w:rPr>
        <w:t>——基层社会治理体系建设实现新突破。</w:t>
      </w:r>
      <w:r>
        <w:rPr>
          <w:b w:val="0"/>
          <w:bCs w:val="0"/>
        </w:rPr>
        <w:t>城乡社区综合服务设施实现全覆盖，基层党组织领导核心作用、基层群众自治组织基础作用以及社会组织和社会工作、志愿服务协同作用得以充分发挥，慈善事业得到良好发展，区划界限设置更加合理。到2025年，党委领导、政府负责、民主协商、社会协同、公众参与、法治保障、科技支撑的基层社会治理体系</w:t>
      </w:r>
      <w:r>
        <w:rPr>
          <w:rFonts w:hint="eastAsia"/>
          <w:b w:val="0"/>
          <w:bCs w:val="0"/>
          <w:lang w:eastAsia="zh-CN"/>
        </w:rPr>
        <w:t>建立健全</w:t>
      </w:r>
      <w:r>
        <w:rPr>
          <w:b w:val="0"/>
          <w:bCs w:val="0"/>
        </w:rPr>
        <w:t>，基层社会治理体系和治理能力更加现代化，精细化治理能力显著增强。</w:t>
      </w:r>
    </w:p>
    <w:p>
      <w:pPr>
        <w:snapToGrid w:val="0"/>
        <w:spacing w:beforeLines="0" w:afterLines="0" w:line="276" w:lineRule="auto"/>
        <w:ind w:firstLine="640"/>
        <w:jc w:val="both"/>
        <w:rPr>
          <w:b w:val="0"/>
          <w:bCs w:val="0"/>
        </w:rPr>
      </w:pPr>
      <w:r>
        <w:rPr>
          <w:rFonts w:hint="eastAsia" w:ascii="方正楷体_GBK" w:eastAsia="方正楷体_GBK"/>
          <w:b w:val="0"/>
          <w:bCs w:val="0"/>
        </w:rPr>
        <w:t>——基本社会服务体系建设取得新成就。</w:t>
      </w:r>
      <w:r>
        <w:rPr>
          <w:rFonts w:hint="eastAsia"/>
          <w:b w:val="0"/>
          <w:bCs w:val="0"/>
        </w:rPr>
        <w:t>有序推进全区社会工作三级服务体系建设，提升社会工作服务成效，社会工作在完善社会救助、保障改善民生、创新社会治理、服务乡村振兴、优化服务供给等方面得到充分发挥。</w:t>
      </w:r>
      <w:r>
        <w:rPr>
          <w:b w:val="0"/>
          <w:bCs w:val="0"/>
        </w:rPr>
        <w:t>未成年人保护机制全面建立，未成年人综合保护体系</w:t>
      </w:r>
      <w:r>
        <w:rPr>
          <w:rFonts w:hint="eastAsia"/>
          <w:b w:val="0"/>
          <w:bCs w:val="0"/>
          <w:lang w:eastAsia="zh-CN"/>
        </w:rPr>
        <w:t>建立</w:t>
      </w:r>
      <w:r>
        <w:rPr>
          <w:b w:val="0"/>
          <w:bCs w:val="0"/>
        </w:rPr>
        <w:t>完善。妇女儿童发展环境持续改善，关爱服务更有温度。婚俗改革进一步推进，家庭建设不断加强。殡葬公共服务更加便民利民，地名公共服务更加智慧精准。到2025年，实现区县未成年人救助保护机构全覆盖，基本殡葬服务覆盖全体城乡居民，普惠均等、便捷高效、智能精准的基本社会服务体系基本建成。</w:t>
      </w:r>
    </w:p>
    <w:p>
      <w:pPr>
        <w:snapToGrid w:val="0"/>
        <w:spacing w:beforeLines="0" w:afterLines="0" w:line="276" w:lineRule="auto"/>
        <w:ind w:firstLine="640"/>
        <w:jc w:val="both"/>
        <w:rPr>
          <w:b w:val="0"/>
          <w:bCs w:val="0"/>
        </w:rPr>
      </w:pPr>
      <w:r>
        <w:rPr>
          <w:rFonts w:hint="eastAsia" w:ascii="方正楷体_GBK" w:eastAsia="方正楷体_GBK"/>
          <w:b w:val="0"/>
          <w:bCs w:val="0"/>
        </w:rPr>
        <w:t>——城乡养老服务体系建设得到新提高。</w:t>
      </w:r>
      <w:r>
        <w:rPr>
          <w:b w:val="0"/>
          <w:bCs w:val="0"/>
        </w:rPr>
        <w:t>积极应对人口老龄化国家战略全面落实，基本养老服务制度全面建立，社区居家养老服务全面覆盖，养老服务综合监管水平明显提升，居家社区机构相协调、医养康养相结合的养老服务体系逐步建成。到2025年，城乡养老服务水平更加均衡，养老服务机构结构更加合理，全体老年人逐步享有基本公共养老服务。</w:t>
      </w:r>
    </w:p>
    <w:p>
      <w:pPr>
        <w:snapToGrid w:val="0"/>
        <w:spacing w:line="240" w:lineRule="auto"/>
        <w:ind w:firstLine="560"/>
        <w:jc w:val="center"/>
        <w:rPr>
          <w:rFonts w:eastAsia="方正楷体_GBK"/>
          <w:b w:val="0"/>
          <w:bCs w:val="0"/>
          <w:sz w:val="28"/>
          <w:szCs w:val="28"/>
        </w:rPr>
      </w:pPr>
      <w:bookmarkStart w:id="44" w:name="_Toc1394529578_WPSOffice_Level2"/>
      <w:bookmarkStart w:id="45" w:name="_Toc1831518212_WPSOffice_Level2"/>
      <w:r>
        <w:rPr>
          <w:rFonts w:eastAsia="方正楷体_GBK"/>
          <w:b w:val="0"/>
          <w:bCs w:val="0"/>
          <w:sz w:val="28"/>
          <w:szCs w:val="28"/>
        </w:rPr>
        <w:t xml:space="preserve">专栏1 </w:t>
      </w:r>
      <w:r>
        <w:rPr>
          <w:rFonts w:hint="eastAsia" w:eastAsia="方正楷体_GBK"/>
          <w:b w:val="0"/>
          <w:bCs w:val="0"/>
          <w:sz w:val="28"/>
          <w:szCs w:val="28"/>
        </w:rPr>
        <w:t>“</w:t>
      </w:r>
      <w:r>
        <w:rPr>
          <w:rFonts w:eastAsia="方正楷体_GBK"/>
          <w:b w:val="0"/>
          <w:bCs w:val="0"/>
          <w:sz w:val="28"/>
          <w:szCs w:val="28"/>
        </w:rPr>
        <w:t>十四五</w:t>
      </w:r>
      <w:r>
        <w:rPr>
          <w:rFonts w:hint="eastAsia" w:eastAsia="方正楷体_GBK"/>
          <w:b w:val="0"/>
          <w:bCs w:val="0"/>
          <w:sz w:val="28"/>
          <w:szCs w:val="28"/>
        </w:rPr>
        <w:t>”</w:t>
      </w:r>
      <w:r>
        <w:rPr>
          <w:rFonts w:eastAsia="方正楷体_GBK"/>
          <w:b w:val="0"/>
          <w:bCs w:val="0"/>
          <w:sz w:val="28"/>
          <w:szCs w:val="28"/>
        </w:rPr>
        <w:t>永川民政事业主要发展指标</w:t>
      </w:r>
      <w:bookmarkEnd w:id="44"/>
      <w:bookmarkEnd w:id="45"/>
    </w:p>
    <w:tbl>
      <w:tblPr>
        <w:tblStyle w:val="13"/>
        <w:tblW w:w="8522"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
        <w:gridCol w:w="3749"/>
        <w:gridCol w:w="690"/>
        <w:gridCol w:w="874"/>
        <w:gridCol w:w="1594"/>
        <w:gridCol w:w="1062"/>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88" w:hRule="atLeast"/>
          <w:jc w:val="center"/>
        </w:trPr>
        <w:tc>
          <w:tcPr>
            <w:tcW w:w="553" w:type="dxa"/>
            <w:noWrap w:val="0"/>
            <w:tcMar>
              <w:left w:w="108" w:type="dxa"/>
              <w:right w:w="108" w:type="dxa"/>
            </w:tcMar>
            <w:vAlign w:val="center"/>
          </w:tcPr>
          <w:p>
            <w:pPr>
              <w:snapToGrid w:val="0"/>
              <w:spacing w:line="240" w:lineRule="auto"/>
              <w:ind w:firstLine="0" w:firstLineChars="0"/>
              <w:jc w:val="center"/>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z w:val="18"/>
                <w:szCs w:val="18"/>
              </w:rPr>
              <w:t>序号</w:t>
            </w:r>
          </w:p>
        </w:tc>
        <w:tc>
          <w:tcPr>
            <w:tcW w:w="3749" w:type="dxa"/>
            <w:noWrap w:val="0"/>
            <w:tcMar>
              <w:left w:w="108" w:type="dxa"/>
              <w:right w:w="108" w:type="dxa"/>
            </w:tcMar>
            <w:vAlign w:val="center"/>
          </w:tcPr>
          <w:p>
            <w:pPr>
              <w:snapToGrid w:val="0"/>
              <w:spacing w:line="240" w:lineRule="auto"/>
              <w:ind w:firstLine="0" w:firstLineChars="0"/>
              <w:jc w:val="center"/>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z w:val="18"/>
                <w:szCs w:val="18"/>
              </w:rPr>
              <w:t>主要指标</w:t>
            </w:r>
          </w:p>
        </w:tc>
        <w:tc>
          <w:tcPr>
            <w:tcW w:w="690" w:type="dxa"/>
            <w:noWrap w:val="0"/>
            <w:tcMar>
              <w:left w:w="108" w:type="dxa"/>
              <w:right w:w="108" w:type="dxa"/>
            </w:tcMar>
            <w:vAlign w:val="center"/>
          </w:tcPr>
          <w:p>
            <w:pPr>
              <w:snapToGrid w:val="0"/>
              <w:spacing w:line="240" w:lineRule="auto"/>
              <w:ind w:firstLine="0" w:firstLineChars="0"/>
              <w:jc w:val="center"/>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z w:val="18"/>
                <w:szCs w:val="18"/>
              </w:rPr>
              <w:t>单位</w:t>
            </w:r>
          </w:p>
        </w:tc>
        <w:tc>
          <w:tcPr>
            <w:tcW w:w="874" w:type="dxa"/>
            <w:noWrap w:val="0"/>
            <w:tcMar>
              <w:left w:w="108" w:type="dxa"/>
              <w:right w:w="108" w:type="dxa"/>
            </w:tcMar>
            <w:vAlign w:val="center"/>
          </w:tcPr>
          <w:p>
            <w:pPr>
              <w:snapToGrid w:val="0"/>
              <w:spacing w:line="240" w:lineRule="auto"/>
              <w:ind w:firstLine="0" w:firstLineChars="0"/>
              <w:jc w:val="center"/>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z w:val="18"/>
                <w:szCs w:val="18"/>
              </w:rPr>
              <w:t>2020年</w:t>
            </w:r>
          </w:p>
        </w:tc>
        <w:tc>
          <w:tcPr>
            <w:tcW w:w="1594" w:type="dxa"/>
            <w:noWrap w:val="0"/>
            <w:tcMar>
              <w:left w:w="108" w:type="dxa"/>
              <w:right w:w="108" w:type="dxa"/>
            </w:tcMar>
            <w:vAlign w:val="center"/>
          </w:tcPr>
          <w:p>
            <w:pPr>
              <w:snapToGrid w:val="0"/>
              <w:spacing w:line="240" w:lineRule="auto"/>
              <w:ind w:firstLine="0" w:firstLineChars="0"/>
              <w:jc w:val="center"/>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z w:val="18"/>
                <w:szCs w:val="18"/>
              </w:rPr>
              <w:t>2025年</w:t>
            </w:r>
          </w:p>
        </w:tc>
        <w:tc>
          <w:tcPr>
            <w:tcW w:w="1062" w:type="dxa"/>
            <w:noWrap w:val="0"/>
            <w:tcMar>
              <w:left w:w="108" w:type="dxa"/>
              <w:right w:w="108" w:type="dxa"/>
            </w:tcMar>
            <w:vAlign w:val="center"/>
          </w:tcPr>
          <w:p>
            <w:pPr>
              <w:snapToGrid w:val="0"/>
              <w:spacing w:line="240" w:lineRule="auto"/>
              <w:ind w:firstLine="0" w:firstLineChars="0"/>
              <w:jc w:val="center"/>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z w:val="18"/>
                <w:szCs w:val="18"/>
              </w:rPr>
              <w:t>指标属性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城乡低保标准年度增速</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不低于上年度居民人均消费支出增速</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rFonts w:ascii="Times New Roman" w:hAnsi="Times New Roman" w:cs="Times New Roman"/>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2</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农村低保标准占城市低保标准比例</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76</w:t>
            </w:r>
          </w:p>
        </w:tc>
        <w:tc>
          <w:tcPr>
            <w:tcW w:w="159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≥90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3</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查明身份信息流浪乞讨受助人员接送返回率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4</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困难残疾人生活补贴覆盖率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5</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重度残疾人护理补贴覆盖率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6</w:t>
            </w:r>
          </w:p>
        </w:tc>
        <w:tc>
          <w:tcPr>
            <w:tcW w:w="3749"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城市社区综合服务设施达标率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63</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7</w:t>
            </w:r>
          </w:p>
        </w:tc>
        <w:tc>
          <w:tcPr>
            <w:tcW w:w="3749"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村级综合服务设施达标率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63</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8</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社会工作专业人才数</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人</w:t>
            </w:r>
          </w:p>
        </w:tc>
        <w:tc>
          <w:tcPr>
            <w:tcW w:w="874" w:type="dxa"/>
            <w:noWrap w:val="0"/>
            <w:tcMar>
              <w:left w:w="108" w:type="dxa"/>
              <w:right w:w="108" w:type="dxa"/>
            </w:tcMar>
            <w:vAlign w:val="center"/>
          </w:tcPr>
          <w:p>
            <w:pPr>
              <w:snapToGrid w:val="0"/>
              <w:spacing w:line="240" w:lineRule="auto"/>
              <w:ind w:firstLine="0" w:firstLineChars="0"/>
              <w:jc w:val="center"/>
              <w:rPr>
                <w:b w:val="0"/>
                <w:bCs w:val="0"/>
                <w:color w:val="000000"/>
                <w:sz w:val="18"/>
                <w:szCs w:val="18"/>
              </w:rPr>
            </w:pPr>
            <w:r>
              <w:rPr>
                <w:b w:val="0"/>
                <w:bCs w:val="0"/>
                <w:color w:val="000000"/>
                <w:sz w:val="18"/>
                <w:szCs w:val="18"/>
              </w:rPr>
              <w:t>400</w:t>
            </w:r>
          </w:p>
        </w:tc>
        <w:tc>
          <w:tcPr>
            <w:tcW w:w="1594" w:type="dxa"/>
            <w:noWrap w:val="0"/>
            <w:tcMar>
              <w:left w:w="108" w:type="dxa"/>
              <w:right w:w="108" w:type="dxa"/>
            </w:tcMar>
            <w:vAlign w:val="center"/>
          </w:tcPr>
          <w:p>
            <w:pPr>
              <w:snapToGrid w:val="0"/>
              <w:spacing w:line="240" w:lineRule="auto"/>
              <w:ind w:firstLine="0" w:firstLineChars="0"/>
              <w:jc w:val="center"/>
              <w:rPr>
                <w:b w:val="0"/>
                <w:bCs w:val="0"/>
                <w:color w:val="000000"/>
                <w:sz w:val="18"/>
                <w:szCs w:val="18"/>
              </w:rPr>
            </w:pPr>
            <w:r>
              <w:rPr>
                <w:b w:val="0"/>
                <w:bCs w:val="0"/>
                <w:color w:val="000000"/>
                <w:sz w:val="18"/>
                <w:szCs w:val="18"/>
              </w:rPr>
              <w:t>≥1500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9</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慈善组织接受社会捐赠总额</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万元</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4222</w:t>
            </w:r>
          </w:p>
        </w:tc>
        <w:tc>
          <w:tcPr>
            <w:tcW w:w="1594" w:type="dxa"/>
            <w:noWrap w:val="0"/>
            <w:tcMar>
              <w:left w:w="108" w:type="dxa"/>
              <w:right w:w="108" w:type="dxa"/>
            </w:tcMar>
            <w:vAlign w:val="center"/>
          </w:tcPr>
          <w:p>
            <w:pPr>
              <w:snapToGrid w:val="0"/>
              <w:spacing w:line="240" w:lineRule="auto"/>
              <w:ind w:firstLine="0" w:firstLineChars="0"/>
              <w:jc w:val="center"/>
              <w:rPr>
                <w:rFonts w:hint="default" w:eastAsia="方正仿宋_GBK"/>
                <w:b w:val="0"/>
                <w:bCs w:val="0"/>
                <w:sz w:val="18"/>
                <w:szCs w:val="18"/>
                <w:lang w:val="en-US" w:eastAsia="zh-CN"/>
              </w:rPr>
            </w:pPr>
            <w:r>
              <w:rPr>
                <w:b w:val="0"/>
                <w:bCs w:val="0"/>
                <w:sz w:val="18"/>
                <w:szCs w:val="18"/>
              </w:rPr>
              <w:t>≥5</w:t>
            </w:r>
            <w:r>
              <w:rPr>
                <w:rFonts w:hint="eastAsia"/>
                <w:b w:val="0"/>
                <w:bCs w:val="0"/>
                <w:sz w:val="18"/>
                <w:szCs w:val="18"/>
                <w:lang w:val="en-US" w:eastAsia="zh-CN"/>
              </w:rPr>
              <w:t>200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w:t>
            </w:r>
          </w:p>
        </w:tc>
        <w:tc>
          <w:tcPr>
            <w:tcW w:w="3749" w:type="dxa"/>
            <w:noWrap w:val="0"/>
            <w:tcMar>
              <w:left w:w="108" w:type="dxa"/>
              <w:right w:w="108" w:type="dxa"/>
            </w:tcMar>
            <w:vAlign w:val="center"/>
          </w:tcPr>
          <w:p>
            <w:pPr>
              <w:snapToGrid w:val="0"/>
              <w:spacing w:line="240" w:lineRule="auto"/>
              <w:ind w:firstLine="0" w:firstLineChars="0"/>
              <w:jc w:val="center"/>
              <w:rPr>
                <w:b w:val="0"/>
                <w:bCs w:val="0"/>
                <w:spacing w:val="-6"/>
                <w:sz w:val="18"/>
                <w:szCs w:val="18"/>
              </w:rPr>
            </w:pPr>
            <w:r>
              <w:rPr>
                <w:b w:val="0"/>
                <w:bCs w:val="0"/>
                <w:spacing w:val="-6"/>
                <w:sz w:val="18"/>
                <w:szCs w:val="18"/>
              </w:rPr>
              <w:t>志愿服务站点在社区综合服务设施中的覆盖率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40</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≥80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11</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镇（街道）未成年人保护工作站覆盖率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159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hint="eastAsia" w:ascii="Times New Roman" w:hAnsi="Times New Roman" w:cs="Times New Roman"/>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12</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城乡公益性安葬（放）设施覆盖率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hint="eastAsia" w:ascii="Times New Roman" w:hAnsi="Times New Roman" w:cs="Times New Roman"/>
                <w:b w:val="0"/>
                <w:bCs w:val="0"/>
                <w:sz w:val="18"/>
                <w:szCs w:val="18"/>
              </w:rPr>
              <w:t>12</w:t>
            </w:r>
          </w:p>
        </w:tc>
        <w:tc>
          <w:tcPr>
            <w:tcW w:w="159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13</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养老机构护理型床位占比</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33.4</w:t>
            </w:r>
          </w:p>
        </w:tc>
        <w:tc>
          <w:tcPr>
            <w:tcW w:w="159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≥60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14</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养老机构服务基本质量达标率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rFonts w:ascii="Times New Roman" w:hAnsi="Times New Roman" w:cs="Times New Roman"/>
                <w:b w:val="0"/>
                <w:bCs w:val="0"/>
                <w:sz w:val="18"/>
                <w:szCs w:val="18"/>
              </w:rPr>
            </w:pPr>
            <w:r>
              <w:rPr>
                <w:rFonts w:ascii="Times New Roman" w:hAnsi="Times New Roman" w:cs="Times New Roman"/>
                <w:b w:val="0"/>
                <w:bCs w:val="0"/>
                <w:sz w:val="18"/>
                <w:szCs w:val="18"/>
              </w:rPr>
              <w:t>65</w:t>
            </w:r>
          </w:p>
        </w:tc>
        <w:tc>
          <w:tcPr>
            <w:tcW w:w="1594" w:type="dxa"/>
            <w:noWrap w:val="0"/>
            <w:tcMar>
              <w:left w:w="108" w:type="dxa"/>
              <w:right w:w="108" w:type="dxa"/>
            </w:tcMar>
            <w:vAlign w:val="center"/>
          </w:tcPr>
          <w:p>
            <w:pPr>
              <w:snapToGrid w:val="0"/>
              <w:spacing w:line="240" w:lineRule="auto"/>
              <w:ind w:firstLine="0" w:firstLineChars="0"/>
              <w:jc w:val="center"/>
              <w:rPr>
                <w:rFonts w:hint="default" w:ascii="Times New Roman" w:hAnsi="Times New Roman" w:cs="Times New Roman"/>
                <w:b w:val="0"/>
                <w:bCs w:val="0"/>
                <w:sz w:val="18"/>
                <w:szCs w:val="18"/>
                <w:lang w:val="en-US" w:eastAsia="zh-CN"/>
              </w:rPr>
            </w:pPr>
            <w:r>
              <w:rPr>
                <w:rFonts w:ascii="Times New Roman" w:hAnsi="Times New Roman" w:cs="Times New Roman"/>
                <w:b w:val="0"/>
                <w:bCs w:val="0"/>
                <w:sz w:val="18"/>
                <w:szCs w:val="18"/>
              </w:rPr>
              <w:t>≥</w:t>
            </w:r>
            <w:r>
              <w:rPr>
                <w:rFonts w:hint="eastAsia" w:ascii="Times New Roman" w:hAnsi="Times New Roman" w:cs="Times New Roman"/>
                <w:b w:val="0"/>
                <w:bCs w:val="0"/>
                <w:sz w:val="18"/>
                <w:szCs w:val="18"/>
                <w:lang w:val="en-US" w:eastAsia="zh-CN"/>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15</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政府运营床位占比</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34.7</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≤40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16</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pacing w:val="-6"/>
                <w:sz w:val="18"/>
                <w:szCs w:val="18"/>
              </w:rPr>
              <w:t>镇（街道）具备综合功能的养老服务机构覆盖率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65</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≥90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17</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福利彩票销售网点数</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个</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117</w:t>
            </w:r>
          </w:p>
        </w:tc>
        <w:tc>
          <w:tcPr>
            <w:tcW w:w="1594" w:type="dxa"/>
            <w:noWrap w:val="0"/>
            <w:tcMar>
              <w:left w:w="108" w:type="dxa"/>
              <w:right w:w="108" w:type="dxa"/>
            </w:tcMar>
            <w:vAlign w:val="center"/>
          </w:tcPr>
          <w:p>
            <w:pPr>
              <w:snapToGrid w:val="0"/>
              <w:spacing w:line="240" w:lineRule="auto"/>
              <w:ind w:firstLine="0" w:firstLineChars="0"/>
              <w:jc w:val="center"/>
              <w:rPr>
                <w:rFonts w:hint="default" w:eastAsia="方正仿宋_GBK"/>
                <w:b w:val="0"/>
                <w:bCs w:val="0"/>
                <w:sz w:val="18"/>
                <w:szCs w:val="18"/>
                <w:lang w:val="en-US" w:eastAsia="zh-CN"/>
              </w:rPr>
            </w:pPr>
            <w:r>
              <w:rPr>
                <w:b w:val="0"/>
                <w:bCs w:val="0"/>
                <w:sz w:val="18"/>
                <w:szCs w:val="18"/>
              </w:rPr>
              <w:t>≥</w:t>
            </w:r>
            <w:r>
              <w:rPr>
                <w:rFonts w:hint="eastAsia"/>
                <w:b w:val="0"/>
                <w:bCs w:val="0"/>
                <w:sz w:val="18"/>
                <w:szCs w:val="18"/>
                <w:lang w:val="en-US" w:eastAsia="zh-CN"/>
              </w:rPr>
              <w:t>300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553"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18</w:t>
            </w:r>
          </w:p>
        </w:tc>
        <w:tc>
          <w:tcPr>
            <w:tcW w:w="3749"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婚姻登记</w:t>
            </w:r>
            <w:r>
              <w:rPr>
                <w:rFonts w:hint="eastAsia"/>
                <w:b w:val="0"/>
                <w:bCs w:val="0"/>
                <w:sz w:val="18"/>
                <w:szCs w:val="18"/>
              </w:rPr>
              <w:t>“</w:t>
            </w:r>
            <w:r>
              <w:rPr>
                <w:b w:val="0"/>
                <w:bCs w:val="0"/>
                <w:sz w:val="18"/>
                <w:szCs w:val="18"/>
              </w:rPr>
              <w:t>跨省通办</w:t>
            </w:r>
            <w:r>
              <w:rPr>
                <w:rFonts w:hint="eastAsia"/>
                <w:b w:val="0"/>
                <w:bCs w:val="0"/>
                <w:sz w:val="18"/>
                <w:szCs w:val="18"/>
              </w:rPr>
              <w:t>”</w:t>
            </w:r>
            <w:r>
              <w:rPr>
                <w:b w:val="0"/>
                <w:bCs w:val="0"/>
                <w:sz w:val="18"/>
                <w:szCs w:val="18"/>
              </w:rPr>
              <w:t>实施率</w:t>
            </w:r>
          </w:p>
        </w:tc>
        <w:tc>
          <w:tcPr>
            <w:tcW w:w="690"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87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w:t>
            </w:r>
          </w:p>
        </w:tc>
        <w:tc>
          <w:tcPr>
            <w:tcW w:w="1594"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100</w:t>
            </w:r>
          </w:p>
        </w:tc>
        <w:tc>
          <w:tcPr>
            <w:tcW w:w="1062" w:type="dxa"/>
            <w:noWrap w:val="0"/>
            <w:tcMar>
              <w:left w:w="108" w:type="dxa"/>
              <w:right w:w="108" w:type="dxa"/>
            </w:tcMar>
            <w:vAlign w:val="center"/>
          </w:tcPr>
          <w:p>
            <w:pPr>
              <w:snapToGrid w:val="0"/>
              <w:spacing w:line="240" w:lineRule="auto"/>
              <w:ind w:firstLine="0" w:firstLineChars="0"/>
              <w:jc w:val="center"/>
              <w:rPr>
                <w:b w:val="0"/>
                <w:bCs w:val="0"/>
                <w:sz w:val="18"/>
                <w:szCs w:val="18"/>
              </w:rPr>
            </w:pPr>
            <w:r>
              <w:rPr>
                <w:b w:val="0"/>
                <w:bCs w:val="0"/>
                <w:sz w:val="18"/>
                <w:szCs w:val="18"/>
              </w:rPr>
              <w:t>约束性</w:t>
            </w:r>
          </w:p>
        </w:tc>
      </w:tr>
    </w:tbl>
    <w:p>
      <w:pPr>
        <w:snapToGrid w:val="0"/>
        <w:spacing w:beforeLines="0" w:afterLines="0" w:line="276" w:lineRule="auto"/>
        <w:ind w:firstLine="643"/>
        <w:jc w:val="both"/>
        <w:rPr>
          <w:rFonts w:ascii="方正楷体_GBK" w:hAnsi="方正黑体_GBK" w:eastAsia="方正楷体_GBK" w:cs="方正黑体_GBK"/>
          <w:b w:val="0"/>
          <w:bCs w:val="0"/>
        </w:rPr>
      </w:pPr>
      <w:r>
        <w:rPr>
          <w:rFonts w:hint="eastAsia" w:ascii="方正楷体_GBK" w:hAnsi="方正黑体_GBK" w:eastAsia="方正楷体_GBK" w:cs="方正黑体_GBK"/>
          <w:b w:val="0"/>
          <w:bCs w:val="0"/>
        </w:rPr>
        <w:t>到2035年全区民政事业发展远景目标。</w:t>
      </w:r>
      <w:r>
        <w:rPr>
          <w:rFonts w:hint="eastAsia"/>
          <w:b w:val="0"/>
          <w:bCs w:val="0"/>
        </w:rPr>
        <w:t>对标国家基本实现社会主义现代化远景目标</w:t>
      </w:r>
      <w:r>
        <w:rPr>
          <w:rFonts w:hint="eastAsia"/>
          <w:b w:val="0"/>
          <w:bCs w:val="0"/>
          <w:lang w:eastAsia="zh-CN"/>
        </w:rPr>
        <w:t>。</w:t>
      </w:r>
      <w:r>
        <w:rPr>
          <w:b w:val="0"/>
          <w:bCs w:val="0"/>
        </w:rPr>
        <w:t>到2035年，与社会主义现代化国家相匹配的民政法规政策制度体系、技术支撑体系、人才队伍体系等全面</w:t>
      </w:r>
      <w:r>
        <w:rPr>
          <w:b w:val="0"/>
          <w:bCs w:val="0"/>
          <w:u w:val="none"/>
        </w:rPr>
        <w:t>形成</w:t>
      </w:r>
      <w:r>
        <w:rPr>
          <w:rFonts w:hint="eastAsia"/>
          <w:b w:val="0"/>
          <w:bCs w:val="0"/>
        </w:rPr>
        <w:t>。</w:t>
      </w:r>
      <w:r>
        <w:rPr>
          <w:b w:val="0"/>
          <w:bCs w:val="0"/>
        </w:rPr>
        <w:t>以人民为中心、共建共治共享、精准高效协同、兼顾韧性和温度的民政事业新发展格局基本建立</w:t>
      </w:r>
      <w:r>
        <w:rPr>
          <w:rFonts w:hint="eastAsia"/>
          <w:b w:val="0"/>
          <w:bCs w:val="0"/>
        </w:rPr>
        <w:t>。</w:t>
      </w:r>
      <w:r>
        <w:rPr>
          <w:b w:val="0"/>
          <w:bCs w:val="0"/>
        </w:rPr>
        <w:t>基本民生保障体系全面建立，高质量覆盖全部目标群体，在推进全体人民共同富裕中发挥坚实兜底保障功能</w:t>
      </w:r>
      <w:r>
        <w:rPr>
          <w:rFonts w:hint="eastAsia"/>
          <w:b w:val="0"/>
          <w:bCs w:val="0"/>
        </w:rPr>
        <w:t>。</w:t>
      </w:r>
      <w:r>
        <w:rPr>
          <w:b w:val="0"/>
          <w:bCs w:val="0"/>
        </w:rPr>
        <w:t>基层社会治理能力基本实现现代化，成为国家治理体系和治理能力现代化建设中的重要一环，在更高水平的平安永川建设中发挥重要基础性作用</w:t>
      </w:r>
      <w:r>
        <w:rPr>
          <w:rFonts w:hint="eastAsia"/>
          <w:b w:val="0"/>
          <w:bCs w:val="0"/>
        </w:rPr>
        <w:t>。</w:t>
      </w:r>
      <w:r>
        <w:rPr>
          <w:b w:val="0"/>
          <w:bCs w:val="0"/>
        </w:rPr>
        <w:t>基本社会服务实现更高层次、高水平发展，成为全区基本公共服务均等化进程中的重要支撑，为建设经济强、百姓富、生态美、文化兴的现代化永川贡献重要力量。</w:t>
      </w:r>
    </w:p>
    <w:p>
      <w:pPr>
        <w:snapToGrid w:val="0"/>
        <w:spacing w:beforeLines="0" w:afterLines="0" w:line="276" w:lineRule="auto"/>
        <w:ind w:left="0" w:leftChars="0" w:right="2240" w:firstLine="643" w:firstLineChars="0"/>
        <w:jc w:val="both"/>
        <w:rPr>
          <w:b w:val="0"/>
          <w:bCs w:val="0"/>
        </w:rPr>
      </w:pP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0" w:firstLineChars="0"/>
        <w:jc w:val="center"/>
        <w:textAlignment w:val="auto"/>
        <w:rPr>
          <w:rFonts w:hint="eastAsia" w:ascii="方正小标宋_GBK" w:hAnsi="方正黑体_GBK" w:eastAsia="方正小标宋_GBK" w:cs="方正黑体_GBK"/>
          <w:b w:val="0"/>
          <w:bCs w:val="0"/>
          <w:sz w:val="32"/>
          <w:szCs w:val="32"/>
        </w:rPr>
      </w:pPr>
      <w:bookmarkStart w:id="46" w:name="_Toc458777425_WPSOffice_Level1"/>
      <w:r>
        <w:rPr>
          <w:rFonts w:hint="eastAsia" w:ascii="方正小标宋_GBK" w:hAnsi="方正黑体_GBK" w:eastAsia="方正小标宋_GBK" w:cs="方正黑体_GBK"/>
          <w:b w:val="0"/>
          <w:bCs w:val="0"/>
          <w:sz w:val="32"/>
          <w:szCs w:val="32"/>
        </w:rPr>
        <w:t xml:space="preserve">第二章 </w:t>
      </w:r>
      <w:r>
        <w:rPr>
          <w:rFonts w:hint="eastAsia" w:ascii="方正小标宋_GBK" w:hAnsi="方正黑体_GBK" w:eastAsia="方正小标宋_GBK" w:cs="方正黑体_GBK"/>
          <w:b w:val="0"/>
          <w:bCs w:val="0"/>
          <w:sz w:val="32"/>
          <w:szCs w:val="32"/>
          <w:lang w:val="en"/>
        </w:rPr>
        <w:t xml:space="preserve"> </w:t>
      </w:r>
      <w:r>
        <w:rPr>
          <w:rFonts w:hint="eastAsia" w:ascii="方正小标宋_GBK" w:hAnsi="方正黑体_GBK" w:eastAsia="方正小标宋_GBK" w:cs="方正黑体_GBK"/>
          <w:b w:val="0"/>
          <w:bCs w:val="0"/>
          <w:sz w:val="32"/>
          <w:szCs w:val="32"/>
        </w:rPr>
        <w:t>全面夯实基本民生保障体系</w:t>
      </w:r>
      <w:bookmarkEnd w:id="46"/>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坚持人民至上理念，顺应人民对高品质生活的期待，适应人的全面发展和全体人民共同富裕进程，把增进民生福祉、促进社会公平作为基本民生保障的根本出发点和落脚点</w:t>
      </w:r>
      <w:r>
        <w:rPr>
          <w:rFonts w:hint="eastAsia"/>
          <w:b w:val="0"/>
          <w:bCs w:val="0"/>
          <w:lang w:eastAsia="zh-CN"/>
        </w:rPr>
        <w:t>。</w:t>
      </w:r>
      <w:r>
        <w:rPr>
          <w:b w:val="0"/>
          <w:bCs w:val="0"/>
        </w:rPr>
        <w:t>按照</w:t>
      </w:r>
      <w:r>
        <w:rPr>
          <w:rFonts w:hint="eastAsia"/>
          <w:b w:val="0"/>
          <w:bCs w:val="0"/>
        </w:rPr>
        <w:t>“</w:t>
      </w:r>
      <w:r>
        <w:rPr>
          <w:b w:val="0"/>
          <w:bCs w:val="0"/>
        </w:rPr>
        <w:t>保基本、兜底线、救急难、可持续</w:t>
      </w:r>
      <w:r>
        <w:rPr>
          <w:rFonts w:hint="eastAsia"/>
          <w:b w:val="0"/>
          <w:bCs w:val="0"/>
        </w:rPr>
        <w:t>”</w:t>
      </w:r>
      <w:r>
        <w:rPr>
          <w:b w:val="0"/>
          <w:bCs w:val="0"/>
        </w:rPr>
        <w:t>的总体思路，以统筹救助资源、增强兜底功能、提升服务能力为重点，做好巩固拓展脱贫攻坚兜底保障成果同乡村振兴有效衔接</w:t>
      </w:r>
      <w:r>
        <w:rPr>
          <w:rFonts w:hint="eastAsia"/>
          <w:b w:val="0"/>
          <w:bCs w:val="0"/>
          <w:lang w:eastAsia="zh-CN"/>
        </w:rPr>
        <w:t>。</w:t>
      </w:r>
      <w:r>
        <w:rPr>
          <w:b w:val="0"/>
          <w:bCs w:val="0"/>
        </w:rPr>
        <w:t>健全完善社会救助、社会福利等制度，加快构建政府主导、社会参与、制度健全、政策衔接、兜底有力的综合救助格局。</w:t>
      </w:r>
    </w:p>
    <w:p>
      <w:pPr>
        <w:snapToGrid w:val="0"/>
        <w:spacing w:beforeLines="0" w:afterLines="0" w:line="276" w:lineRule="auto"/>
        <w:ind w:firstLine="640"/>
        <w:jc w:val="both"/>
        <w:rPr>
          <w:rFonts w:eastAsia="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47" w:name="_Toc1464946118_WPSOffice_Level2"/>
      <w:r>
        <w:rPr>
          <w:rFonts w:hint="eastAsia" w:ascii="方正黑体_GBK" w:hAnsi="方正楷体_GBK" w:eastAsia="方正黑体_GBK" w:cs="方正楷体_GBK"/>
          <w:b w:val="0"/>
          <w:bCs w:val="0"/>
        </w:rPr>
        <w:t xml:space="preserve">第一节 </w:t>
      </w:r>
      <w:r>
        <w:rPr>
          <w:rFonts w:hint="eastAsia"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全面巩固拓展兜底保障</w:t>
      </w:r>
      <w:bookmarkEnd w:id="47"/>
    </w:p>
    <w:p>
      <w:pPr>
        <w:snapToGrid w:val="0"/>
        <w:spacing w:beforeLines="0" w:afterLines="0" w:line="276" w:lineRule="auto"/>
        <w:ind w:firstLine="640"/>
        <w:jc w:val="both"/>
        <w:rPr>
          <w:rFonts w:hint="eastAsia" w:ascii="方正楷体_GBK" w:hAnsi="方正仿宋_GBK" w:eastAsia="方正楷体_GBK" w:cs="方正仿宋_GBK"/>
          <w:b w:val="0"/>
          <w:bCs w:val="0"/>
        </w:rPr>
      </w:pPr>
    </w:p>
    <w:p>
      <w:pPr>
        <w:snapToGrid w:val="0"/>
        <w:spacing w:beforeLines="0" w:afterLines="0" w:line="276" w:lineRule="auto"/>
        <w:ind w:firstLine="640"/>
        <w:jc w:val="both"/>
        <w:rPr>
          <w:rStyle w:val="22"/>
          <w:rFonts w:ascii="方正楷体_GBK" w:hAnsi="方正仿宋_GBK" w:eastAsia="方正楷体_GBK" w:cs="方正仿宋_GBK"/>
          <w:b w:val="0"/>
          <w:bCs w:val="0"/>
        </w:rPr>
      </w:pPr>
      <w:r>
        <w:rPr>
          <w:rFonts w:hint="eastAsia" w:ascii="方正楷体_GBK" w:hAnsi="方正仿宋_GBK" w:eastAsia="方正楷体_GBK" w:cs="方正仿宋_GBK"/>
          <w:b w:val="0"/>
          <w:bCs w:val="0"/>
        </w:rPr>
        <w:t>（一）持续巩固拓展脱贫攻坚兜底保障成果。</w:t>
      </w:r>
      <w:r>
        <w:rPr>
          <w:rFonts w:hint="eastAsia"/>
          <w:b w:val="0"/>
          <w:bCs w:val="0"/>
          <w:lang w:eastAsia="zh-CN"/>
        </w:rPr>
        <w:t>坚持</w:t>
      </w:r>
      <w:r>
        <w:rPr>
          <w:rFonts w:hint="eastAsia"/>
          <w:b w:val="0"/>
          <w:bCs w:val="0"/>
        </w:rPr>
        <w:t>“</w:t>
      </w:r>
      <w:r>
        <w:rPr>
          <w:b w:val="0"/>
          <w:bCs w:val="0"/>
        </w:rPr>
        <w:t>应保尽保、应救尽救</w:t>
      </w:r>
      <w:r>
        <w:rPr>
          <w:rFonts w:hint="eastAsia"/>
          <w:b w:val="0"/>
          <w:bCs w:val="0"/>
        </w:rPr>
        <w:t>”要求</w:t>
      </w:r>
      <w:r>
        <w:rPr>
          <w:b w:val="0"/>
          <w:bCs w:val="0"/>
        </w:rPr>
        <w:t>，精准落实</w:t>
      </w:r>
      <w:r>
        <w:rPr>
          <w:rFonts w:hint="eastAsia"/>
          <w:b w:val="0"/>
          <w:bCs w:val="0"/>
        </w:rPr>
        <w:t>“</w:t>
      </w:r>
      <w:r>
        <w:rPr>
          <w:b w:val="0"/>
          <w:bCs w:val="0"/>
        </w:rPr>
        <w:t>四个不摘</w:t>
      </w:r>
      <w:r>
        <w:rPr>
          <w:rFonts w:hint="eastAsia"/>
          <w:b w:val="0"/>
          <w:bCs w:val="0"/>
        </w:rPr>
        <w:t>”</w:t>
      </w:r>
      <w:r>
        <w:rPr>
          <w:b w:val="0"/>
          <w:bCs w:val="0"/>
        </w:rPr>
        <w:t>要求。调整优化城乡低保政策，以</w:t>
      </w:r>
      <w:r>
        <w:rPr>
          <w:rFonts w:hint="eastAsia"/>
          <w:b w:val="0"/>
          <w:bCs w:val="0"/>
        </w:rPr>
        <w:t>“</w:t>
      </w:r>
      <w:r>
        <w:rPr>
          <w:b w:val="0"/>
          <w:bCs w:val="0"/>
        </w:rPr>
        <w:t>分层分类、</w:t>
      </w:r>
      <w:r>
        <w:rPr>
          <w:rFonts w:hint="eastAsia"/>
          <w:b w:val="0"/>
          <w:bCs w:val="0"/>
        </w:rPr>
        <w:t>适度扩围”</w:t>
      </w:r>
      <w:r>
        <w:rPr>
          <w:b w:val="0"/>
          <w:bCs w:val="0"/>
        </w:rPr>
        <w:t>助力乡村振兴</w:t>
      </w:r>
      <w:r>
        <w:rPr>
          <w:rFonts w:hint="eastAsia"/>
          <w:b w:val="0"/>
          <w:bCs w:val="0"/>
        </w:rPr>
        <w:t>，</w:t>
      </w:r>
      <w:r>
        <w:rPr>
          <w:b w:val="0"/>
          <w:bCs w:val="0"/>
        </w:rPr>
        <w:t>将未纳入低保或特困人员供养范围的低收入家庭中的重病、重残人员，参照</w:t>
      </w:r>
      <w:r>
        <w:rPr>
          <w:rFonts w:hint="eastAsia"/>
          <w:b w:val="0"/>
          <w:bCs w:val="0"/>
        </w:rPr>
        <w:t>“</w:t>
      </w:r>
      <w:r>
        <w:rPr>
          <w:b w:val="0"/>
          <w:bCs w:val="0"/>
        </w:rPr>
        <w:t>单人户</w:t>
      </w:r>
      <w:r>
        <w:rPr>
          <w:rFonts w:hint="eastAsia"/>
          <w:b w:val="0"/>
          <w:bCs w:val="0"/>
        </w:rPr>
        <w:t>”</w:t>
      </w:r>
      <w:r>
        <w:rPr>
          <w:b w:val="0"/>
          <w:bCs w:val="0"/>
        </w:rPr>
        <w:t>纳入低保。配合完善监测预警和防返贫机制，以</w:t>
      </w:r>
      <w:r>
        <w:rPr>
          <w:rFonts w:hint="eastAsia"/>
          <w:b w:val="0"/>
          <w:bCs w:val="0"/>
        </w:rPr>
        <w:t>“</w:t>
      </w:r>
      <w:r>
        <w:rPr>
          <w:b w:val="0"/>
          <w:bCs w:val="0"/>
        </w:rPr>
        <w:t>及早发现、及时帮扶</w:t>
      </w:r>
      <w:r>
        <w:rPr>
          <w:rFonts w:hint="eastAsia"/>
          <w:b w:val="0"/>
          <w:bCs w:val="0"/>
        </w:rPr>
        <w:t>”</w:t>
      </w:r>
      <w:r>
        <w:rPr>
          <w:b w:val="0"/>
          <w:bCs w:val="0"/>
        </w:rPr>
        <w:t>助力乡村振兴，</w:t>
      </w:r>
      <w:r>
        <w:rPr>
          <w:rFonts w:hint="eastAsia"/>
          <w:b w:val="0"/>
          <w:bCs w:val="0"/>
        </w:rPr>
        <w:t>建立多部门联动的风险预警、研判和处置机制，及时给予符合条件的困难人员救助帮扶。</w:t>
      </w:r>
      <w:r>
        <w:rPr>
          <w:rFonts w:hint="eastAsia" w:ascii="方正仿宋_GBK" w:hAnsi="方正仿宋_GBK"/>
          <w:b w:val="0"/>
          <w:bCs w:val="0"/>
          <w:color w:val="333333"/>
          <w:szCs w:val="32"/>
        </w:rPr>
        <w:t>健全信息共享机制，建立包括农村低保对象、农村特困人员以及其他</w:t>
      </w:r>
      <w:r>
        <w:rPr>
          <w:rFonts w:hint="eastAsia"/>
          <w:b w:val="0"/>
          <w:bCs w:val="0"/>
        </w:rPr>
        <w:t>农村低收入家庭成员在内的农村低收入人口动态监测数据库。</w:t>
      </w:r>
      <w:r>
        <w:rPr>
          <w:b w:val="0"/>
          <w:bCs w:val="0"/>
        </w:rPr>
        <w:t>健全农村低收入人口常态化帮扶机制</w:t>
      </w:r>
      <w:r>
        <w:rPr>
          <w:rFonts w:hint="eastAsia"/>
          <w:b w:val="0"/>
          <w:bCs w:val="0"/>
          <w:lang w:eastAsia="zh-CN"/>
        </w:rPr>
        <w:t>，</w:t>
      </w:r>
      <w:r>
        <w:rPr>
          <w:b w:val="0"/>
          <w:bCs w:val="0"/>
        </w:rPr>
        <w:t>准确把握低收入人口动态监测的对象和范围、准确掌握低收入人口情况和底数</w:t>
      </w:r>
      <w:r>
        <w:rPr>
          <w:rFonts w:hint="eastAsia"/>
          <w:b w:val="0"/>
          <w:bCs w:val="0"/>
          <w:lang w:eastAsia="zh-CN"/>
        </w:rPr>
        <w:t>，</w:t>
      </w:r>
      <w:r>
        <w:rPr>
          <w:b w:val="0"/>
          <w:bCs w:val="0"/>
        </w:rPr>
        <w:t>健全低收入人口动态监测信息</w:t>
      </w:r>
      <w:r>
        <w:rPr>
          <w:rFonts w:hint="eastAsia"/>
          <w:b w:val="0"/>
          <w:bCs w:val="0"/>
          <w:lang w:eastAsia="zh-CN"/>
        </w:rPr>
        <w:t>，</w:t>
      </w:r>
      <w:r>
        <w:rPr>
          <w:b w:val="0"/>
          <w:bCs w:val="0"/>
        </w:rPr>
        <w:t>保证信息数据的及时性、准确性、一致性，坚决守住不发生规模性返贫底线。</w:t>
      </w:r>
    </w:p>
    <w:p>
      <w:pPr>
        <w:snapToGrid w:val="0"/>
        <w:spacing w:beforeLines="0" w:afterLines="0" w:line="276" w:lineRule="auto"/>
        <w:ind w:firstLine="640"/>
        <w:jc w:val="both"/>
        <w:rPr>
          <w:b w:val="0"/>
          <w:bCs w:val="0"/>
        </w:rPr>
      </w:pPr>
      <w:r>
        <w:rPr>
          <w:b w:val="0"/>
          <w:bCs w:val="0"/>
        </w:rPr>
        <w:t>加强对基本生活陷入暂时困难群众的临时救助，切实保障困难群众基本生活。加强兜底保障与就业联动，对实现就业的低保对象在核算其家庭收入时可扣减必要的就业成本，增强其就业意愿和就业稳定性。鼓励通过政府购买服务等方式对社会救助家庭中生活不能自理的老年人、未成年人、残疾人等提供必要的访视、照料服务。强化养老机构对失能、部分失能特困老年人的兜底保障。</w:t>
      </w:r>
      <w:r>
        <w:rPr>
          <w:rFonts w:hint="eastAsia"/>
          <w:b w:val="0"/>
          <w:bCs w:val="0"/>
          <w:lang w:eastAsia="zh-CN"/>
        </w:rPr>
        <w:t>实现</w:t>
      </w:r>
      <w:r>
        <w:rPr>
          <w:b w:val="0"/>
          <w:bCs w:val="0"/>
        </w:rPr>
        <w:t>有意愿的失能特困人员集中供养率和分散供养失能特困人员委托照料服务协议签订率达到100%。</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（二）有效保障乡村振兴战略深入</w:t>
      </w:r>
      <w:r>
        <w:rPr>
          <w:rFonts w:hint="eastAsia" w:ascii="方正楷体_GBK" w:hAnsi="方正仿宋_GBK" w:eastAsia="方正楷体_GBK" w:cs="方正仿宋_GBK"/>
          <w:b w:val="0"/>
          <w:bCs w:val="0"/>
          <w:lang w:eastAsia="zh-CN"/>
        </w:rPr>
        <w:t>实施</w:t>
      </w:r>
      <w:r>
        <w:rPr>
          <w:rFonts w:hint="eastAsia" w:ascii="方正楷体_GBK" w:eastAsia="方正楷体_GBK"/>
          <w:b w:val="0"/>
          <w:bCs w:val="0"/>
        </w:rPr>
        <w:t>。</w:t>
      </w:r>
      <w:r>
        <w:rPr>
          <w:b w:val="0"/>
          <w:bCs w:val="0"/>
        </w:rPr>
        <w:t>推进社会救助制度城乡统筹发展，保持农村社会救助政策持续稳定，加大农村社会救助投入，逐步缩小城乡差距，推进城乡救助服务均等化，逐步实现城乡低保标准并轨。健全农村特困人员救助供养制度，合理提高救助供养水平和服务质量。加大对农村地区孤儿、事实无人抚养儿童等保障力度。完善农村地区老年人、残疾人、留守儿童和困境儿童关爱服务体系</w:t>
      </w:r>
      <w:r>
        <w:rPr>
          <w:rFonts w:hint="eastAsia"/>
          <w:b w:val="0"/>
          <w:bCs w:val="0"/>
          <w:lang w:eastAsia="zh-CN"/>
        </w:rPr>
        <w:t>、</w:t>
      </w:r>
      <w:r>
        <w:rPr>
          <w:b w:val="0"/>
          <w:bCs w:val="0"/>
        </w:rPr>
        <w:t>设施，健全帮扶残疾人、孤儿等社会福利制度。统筹推进农村民政服务设施和村级社区综合服务设施建设，促进公共服务资源向基层延伸、向农村覆盖，推动农村公共服务水平持续提升。推动社会治理重心下移，向基层放权赋能，加强基层社会治理队伍建设，减轻基层特别是村级组织负担。引导多元社会力量参与，鼓励社会组织、社会工作者和志愿服务机构积极参与农村地区民政公共服务工作，共同推进乡村振兴。</w:t>
      </w:r>
    </w:p>
    <w:p>
      <w:pPr>
        <w:snapToGrid w:val="0"/>
        <w:spacing w:beforeLines="0" w:afterLines="0" w:line="276" w:lineRule="auto"/>
        <w:ind w:firstLine="640"/>
        <w:jc w:val="both"/>
        <w:rPr>
          <w:rFonts w:ascii="Times New Roman" w:hAnsi="Times New Roman" w:eastAsia="方正仿宋_GBK" w:cs="Times New Roman"/>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lang w:val="en-US" w:eastAsia="zh-CN"/>
        </w:rPr>
      </w:pPr>
      <w:bookmarkStart w:id="48" w:name="_Toc1098913933_WPSOffice_Level2"/>
      <w:r>
        <w:rPr>
          <w:rFonts w:hint="eastAsia" w:ascii="方正黑体_GBK" w:hAnsi="方正楷体_GBK" w:eastAsia="方正黑体_GBK" w:cs="方正楷体_GBK"/>
          <w:b w:val="0"/>
          <w:bCs w:val="0"/>
          <w:lang w:val="en-US" w:eastAsia="zh-CN"/>
        </w:rPr>
        <w:t>第二节</w:t>
      </w:r>
      <w:r>
        <w:rPr>
          <w:rFonts w:hint="eastAsia" w:ascii="方正黑体_GBK" w:hAnsi="方正楷体_GBK" w:eastAsia="方正黑体_GBK" w:cs="方正楷体_GBK"/>
          <w:b w:val="0"/>
          <w:bCs w:val="0"/>
          <w:lang w:val="en" w:eastAsia="zh-CN"/>
        </w:rPr>
        <w:t xml:space="preserve"> </w:t>
      </w:r>
      <w:r>
        <w:rPr>
          <w:rFonts w:hint="eastAsia" w:ascii="方正黑体_GBK" w:hAnsi="方正楷体_GBK" w:eastAsia="方正黑体_GBK" w:cs="方正楷体_GBK"/>
          <w:b w:val="0"/>
          <w:bCs w:val="0"/>
          <w:lang w:val="en-US" w:eastAsia="zh-CN"/>
        </w:rPr>
        <w:t xml:space="preserve"> 健全优化社会救助体系</w:t>
      </w:r>
      <w:bookmarkEnd w:id="48"/>
    </w:p>
    <w:p>
      <w:pPr>
        <w:snapToGrid w:val="0"/>
        <w:spacing w:beforeLines="0" w:afterLines="0" w:line="276" w:lineRule="auto"/>
        <w:ind w:firstLine="640"/>
        <w:jc w:val="both"/>
        <w:rPr>
          <w:rFonts w:hint="eastAsia" w:ascii="方正楷体_GBK" w:hAnsi="方正仿宋_GBK" w:eastAsia="方正楷体_GBK" w:cs="方正仿宋_GBK"/>
          <w:b w:val="0"/>
          <w:bCs w:val="0"/>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（一）构建综合社会救助格局</w:t>
      </w:r>
      <w:r>
        <w:rPr>
          <w:rFonts w:hint="eastAsia" w:ascii="方正楷体_GBK" w:eastAsia="方正楷体_GBK"/>
          <w:b w:val="0"/>
          <w:bCs w:val="0"/>
        </w:rPr>
        <w:t>。</w:t>
      </w:r>
      <w:r>
        <w:rPr>
          <w:b w:val="0"/>
          <w:bCs w:val="0"/>
        </w:rPr>
        <w:t>建立健全以基本生活救助、专项社会救助、急难社会救助为主体，社会力量参与为补充，与其他保障制度相衔接的分层分类的</w:t>
      </w:r>
      <w:r>
        <w:rPr>
          <w:rFonts w:hint="eastAsia"/>
          <w:b w:val="0"/>
          <w:bCs w:val="0"/>
        </w:rPr>
        <w:t>综合社会</w:t>
      </w:r>
      <w:r>
        <w:rPr>
          <w:b w:val="0"/>
          <w:bCs w:val="0"/>
        </w:rPr>
        <w:t>救助</w:t>
      </w:r>
      <w:r>
        <w:rPr>
          <w:rFonts w:hint="eastAsia"/>
          <w:b w:val="0"/>
          <w:bCs w:val="0"/>
        </w:rPr>
        <w:t>格局。</w:t>
      </w:r>
    </w:p>
    <w:p>
      <w:pPr>
        <w:snapToGrid w:val="0"/>
        <w:spacing w:beforeLines="0" w:afterLines="0" w:line="276" w:lineRule="auto"/>
        <w:ind w:firstLine="640"/>
        <w:jc w:val="both"/>
        <w:rPr>
          <w:b w:val="0"/>
          <w:bCs w:val="0"/>
        </w:rPr>
      </w:pPr>
      <w:r>
        <w:rPr>
          <w:b w:val="0"/>
          <w:bCs w:val="0"/>
        </w:rPr>
        <w:t>完善低保审核确认办法</w:t>
      </w:r>
      <w:r>
        <w:rPr>
          <w:rFonts w:hint="eastAsia"/>
          <w:b w:val="0"/>
          <w:bCs w:val="0"/>
        </w:rPr>
        <w:t>，</w:t>
      </w:r>
      <w:r>
        <w:rPr>
          <w:b w:val="0"/>
          <w:bCs w:val="0"/>
        </w:rPr>
        <w:t>规范低保对象认定程序，提高低保对象认定的科学性、精准性。稳步扩大基本生活救助范围，积极推行持有居住证人员在居住地申请低保政策。完善低保渐退制度，对家庭收入发生变化，家庭月人均收入超过低保标准但低于低保标准1.5倍的给予6个月渐退期，将特困救助供养的未成年人年龄从16周岁延长至18周岁，实现应保尽保，筑牢基本生活救助。</w:t>
      </w:r>
    </w:p>
    <w:p>
      <w:pPr>
        <w:snapToGrid w:val="0"/>
        <w:spacing w:beforeLines="0" w:afterLines="0" w:line="276" w:lineRule="auto"/>
        <w:ind w:firstLine="640"/>
        <w:jc w:val="both"/>
        <w:rPr>
          <w:b w:val="0"/>
          <w:bCs w:val="0"/>
        </w:rPr>
      </w:pPr>
      <w:r>
        <w:rPr>
          <w:b w:val="0"/>
          <w:bCs w:val="0"/>
        </w:rPr>
        <w:t>强化社会救助资源统筹</w:t>
      </w:r>
      <w:r>
        <w:rPr>
          <w:rFonts w:hint="eastAsia"/>
          <w:b w:val="0"/>
          <w:bCs w:val="0"/>
        </w:rPr>
        <w:t>，</w:t>
      </w:r>
      <w:r>
        <w:rPr>
          <w:b w:val="0"/>
          <w:bCs w:val="0"/>
        </w:rPr>
        <w:t>根据对象类型、困难程度等，及时有针对性地给予困难群众医疗、教育、住房、就业等专项救助，做到精准识别、应救尽救</w:t>
      </w:r>
      <w:r>
        <w:rPr>
          <w:rFonts w:hint="eastAsia"/>
          <w:b w:val="0"/>
          <w:bCs w:val="0"/>
        </w:rPr>
        <w:t>，夯实专项社会救助</w:t>
      </w:r>
      <w:r>
        <w:rPr>
          <w:b w:val="0"/>
          <w:bCs w:val="0"/>
        </w:rPr>
        <w:t>。持续实施基本生活困难急难型和支出型临时救助，逐步取消户籍地、居住地申请限制，探索由急难发生地实施临时救助，依据困难情况制定临时救助标准，分类分档予以救助</w:t>
      </w:r>
      <w:r>
        <w:rPr>
          <w:rFonts w:hint="eastAsia"/>
          <w:b w:val="0"/>
          <w:bCs w:val="0"/>
        </w:rPr>
        <w:t>，强化急难社会救助</w:t>
      </w:r>
      <w:r>
        <w:rPr>
          <w:b w:val="0"/>
          <w:bCs w:val="0"/>
        </w:rPr>
        <w:t>。</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（二）优化救助发现机制</w:t>
      </w:r>
      <w:r>
        <w:rPr>
          <w:rFonts w:hint="eastAsia" w:ascii="方正楷体_GBK" w:hAnsi="方正楷体_GBK" w:eastAsia="方正楷体_GBK"/>
          <w:b w:val="0"/>
          <w:bCs w:val="0"/>
          <w:color w:val="333333"/>
          <w:szCs w:val="32"/>
        </w:rPr>
        <w:t>。</w:t>
      </w:r>
      <w:r>
        <w:rPr>
          <w:rFonts w:hint="eastAsia"/>
          <w:b w:val="0"/>
          <w:bCs w:val="0"/>
        </w:rPr>
        <w:t>强化力量衔接，持续动员引导社会力量积极参与社会救助。</w:t>
      </w:r>
      <w:r>
        <w:rPr>
          <w:b w:val="0"/>
          <w:bCs w:val="0"/>
        </w:rPr>
        <w:t>探索实施困难群众基本生活保障工作协调</w:t>
      </w:r>
      <w:r>
        <w:rPr>
          <w:rFonts w:hint="eastAsia"/>
          <w:b w:val="0"/>
          <w:bCs w:val="0"/>
        </w:rPr>
        <w:t>“</w:t>
      </w:r>
      <w:r>
        <w:rPr>
          <w:b w:val="0"/>
          <w:bCs w:val="0"/>
        </w:rPr>
        <w:t>一事一议</w:t>
      </w:r>
      <w:r>
        <w:rPr>
          <w:rFonts w:hint="eastAsia"/>
          <w:b w:val="0"/>
          <w:bCs w:val="0"/>
        </w:rPr>
        <w:t>”</w:t>
      </w:r>
      <w:r>
        <w:rPr>
          <w:b w:val="0"/>
          <w:bCs w:val="0"/>
        </w:rPr>
        <w:t>审批制度，全面健全镇（街道）临时救助备用金制度，提升救助实效。做好重大疫情灾情等突发事件困难群众急难救助工作，畅通急难社会救助申请和急难情况及时报告、主动发现渠道</w:t>
      </w:r>
      <w:r>
        <w:rPr>
          <w:rFonts w:hint="eastAsia"/>
          <w:b w:val="0"/>
          <w:bCs w:val="0"/>
          <w:lang w:eastAsia="zh-CN"/>
        </w:rPr>
        <w:t>。</w:t>
      </w:r>
      <w:r>
        <w:rPr>
          <w:b w:val="0"/>
          <w:bCs w:val="0"/>
        </w:rPr>
        <w:t>建立健全快速响应、个案会商</w:t>
      </w:r>
      <w:r>
        <w:rPr>
          <w:rFonts w:hint="eastAsia"/>
          <w:b w:val="0"/>
          <w:bCs w:val="0"/>
        </w:rPr>
        <w:t>“</w:t>
      </w:r>
      <w:r>
        <w:rPr>
          <w:b w:val="0"/>
          <w:bCs w:val="0"/>
        </w:rPr>
        <w:t>救急难</w:t>
      </w:r>
      <w:r>
        <w:rPr>
          <w:rFonts w:hint="eastAsia"/>
          <w:b w:val="0"/>
          <w:bCs w:val="0"/>
        </w:rPr>
        <w:t>”</w:t>
      </w:r>
      <w:r>
        <w:rPr>
          <w:b w:val="0"/>
          <w:bCs w:val="0"/>
        </w:rPr>
        <w:t>工作机制</w:t>
      </w:r>
      <w:r>
        <w:rPr>
          <w:rFonts w:hint="eastAsia"/>
          <w:b w:val="0"/>
          <w:bCs w:val="0"/>
          <w:lang w:eastAsia="zh-CN"/>
        </w:rPr>
        <w:t>，</w:t>
      </w:r>
      <w:r>
        <w:rPr>
          <w:b w:val="0"/>
          <w:bCs w:val="0"/>
        </w:rPr>
        <w:t>实现精准救助、高效救助、温暖救助、智慧救助。</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（三）优化社会救助工作机制</w:t>
      </w:r>
      <w:r>
        <w:rPr>
          <w:rFonts w:hint="eastAsia" w:ascii="方正楷体_GBK" w:eastAsia="方正楷体_GBK"/>
          <w:b w:val="0"/>
          <w:bCs w:val="0"/>
        </w:rPr>
        <w:t>。</w:t>
      </w:r>
      <w:r>
        <w:rPr>
          <w:b w:val="0"/>
          <w:bCs w:val="0"/>
        </w:rPr>
        <w:t>规范社会救助标准调整机制，根据上年居民人均消费支出增幅、财力状况等因素，合理制定低保、特困等社会救助保障标准，并进行动态调整，逐步缩小城乡差距。在低保金补差发放基础上，探索分档发放。特困人员基本生活标准按照不低于城市低保标准的1.3倍进行调整，并根据生活自理能力和服务需求适时调整分档照料护理标准。落实社会救助和保障标准与物价上涨挂钩联动机制。健全社会救助家庭经济状况核对机制，完善低保家庭收入财产认定办法，推动部门信息互联互通和数据共享共用，形成无缝衔接、精准高效的社会救助对象认定机制。建立健全</w:t>
      </w:r>
      <w:r>
        <w:rPr>
          <w:rFonts w:hint="eastAsia"/>
          <w:b w:val="0"/>
          <w:bCs w:val="0"/>
        </w:rPr>
        <w:t>“</w:t>
      </w:r>
      <w:r>
        <w:rPr>
          <w:b w:val="0"/>
          <w:bCs w:val="0"/>
        </w:rPr>
        <w:t>主动发现</w:t>
      </w:r>
      <w:r>
        <w:rPr>
          <w:rFonts w:hint="eastAsia"/>
          <w:b w:val="0"/>
          <w:bCs w:val="0"/>
        </w:rPr>
        <w:t>”</w:t>
      </w:r>
      <w:r>
        <w:rPr>
          <w:b w:val="0"/>
          <w:bCs w:val="0"/>
        </w:rPr>
        <w:t>机制，充分发挥村（社区）干部、党员、村民代表、志愿者作用，广泛走访排查，及时发现困难群众救助需求，通过区级、镇（街道）、村（社区）三级联动，及时给予相应救助，切实保障困难群众</w:t>
      </w:r>
      <w:r>
        <w:rPr>
          <w:rFonts w:hint="eastAsia"/>
          <w:b w:val="0"/>
          <w:bCs w:val="0"/>
          <w:lang w:eastAsia="zh-CN"/>
        </w:rPr>
        <w:t>生活</w:t>
      </w:r>
      <w:r>
        <w:rPr>
          <w:b w:val="0"/>
          <w:bCs w:val="0"/>
        </w:rPr>
        <w:t>。</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（四）创新社会救助服务方式</w:t>
      </w:r>
      <w:r>
        <w:rPr>
          <w:rFonts w:hint="eastAsia" w:ascii="方正楷体_GBK" w:eastAsia="方正楷体_GBK"/>
          <w:b w:val="0"/>
          <w:bCs w:val="0"/>
        </w:rPr>
        <w:t>。</w:t>
      </w:r>
      <w:r>
        <w:rPr>
          <w:rFonts w:hint="eastAsia"/>
          <w:b w:val="0"/>
          <w:bCs w:val="0"/>
        </w:rPr>
        <w:t>着力实施</w:t>
      </w:r>
      <w:r>
        <w:rPr>
          <w:b w:val="0"/>
          <w:bCs w:val="0"/>
        </w:rPr>
        <w:t>智慧救助</w:t>
      </w:r>
      <w:r>
        <w:rPr>
          <w:rFonts w:hint="eastAsia"/>
          <w:b w:val="0"/>
          <w:bCs w:val="0"/>
        </w:rPr>
        <w:t>，</w:t>
      </w:r>
      <w:r>
        <w:rPr>
          <w:b w:val="0"/>
          <w:bCs w:val="0"/>
        </w:rPr>
        <w:t>加快推进现代信息技术在社会救助领域运用，强化核对信息技术支撑，完善社会救助资源库，促进服务管理转型升级，推动社会救助服务便捷化、精准化。鼓励社会力量和市场主体参与社会救助，鼓励和动员自然人、法人及其他组织自愿开展慈善救助活动。制定政府购买社会救助服务清单，探索通过政府购买服务等方式对社会救助家庭提供必要的访视、照料等服务。积极发展服务类社会救助，加强社会工作服务，</w:t>
      </w:r>
      <w:r>
        <w:rPr>
          <w:rFonts w:hint="eastAsia"/>
          <w:b w:val="0"/>
          <w:bCs w:val="0"/>
        </w:rPr>
        <w:t>逐步</w:t>
      </w:r>
      <w:r>
        <w:rPr>
          <w:b w:val="0"/>
          <w:bCs w:val="0"/>
        </w:rPr>
        <w:t>形成</w:t>
      </w:r>
      <w:r>
        <w:rPr>
          <w:rFonts w:hint="eastAsia"/>
          <w:b w:val="0"/>
          <w:bCs w:val="0"/>
        </w:rPr>
        <w:t>“</w:t>
      </w:r>
      <w:r>
        <w:rPr>
          <w:b w:val="0"/>
          <w:bCs w:val="0"/>
        </w:rPr>
        <w:t>物质+服务</w:t>
      </w:r>
      <w:r>
        <w:rPr>
          <w:rFonts w:hint="eastAsia"/>
          <w:b w:val="0"/>
          <w:bCs w:val="0"/>
        </w:rPr>
        <w:t>”</w:t>
      </w:r>
      <w:r>
        <w:rPr>
          <w:rFonts w:hint="eastAsia"/>
          <w:b w:val="0"/>
          <w:bCs w:val="0"/>
          <w:lang w:eastAsia="zh-CN"/>
        </w:rPr>
        <w:t>的社会</w:t>
      </w:r>
      <w:r>
        <w:rPr>
          <w:b w:val="0"/>
          <w:bCs w:val="0"/>
        </w:rPr>
        <w:t>救助</w:t>
      </w:r>
      <w:r>
        <w:rPr>
          <w:rFonts w:hint="eastAsia"/>
          <w:b w:val="0"/>
          <w:bCs w:val="0"/>
          <w:lang w:eastAsia="zh-CN"/>
        </w:rPr>
        <w:t>模式</w:t>
      </w:r>
      <w:r>
        <w:rPr>
          <w:b w:val="0"/>
          <w:bCs w:val="0"/>
        </w:rPr>
        <w:t>。</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（五）深化社会救助“放管服”改革</w:t>
      </w:r>
      <w:r>
        <w:rPr>
          <w:rFonts w:hint="eastAsia" w:ascii="方正楷体_GBK" w:eastAsia="方正楷体_GBK"/>
          <w:b w:val="0"/>
          <w:bCs w:val="0"/>
        </w:rPr>
        <w:t>。</w:t>
      </w:r>
      <w:r>
        <w:rPr>
          <w:b w:val="0"/>
          <w:bCs w:val="0"/>
        </w:rPr>
        <w:t>健全</w:t>
      </w:r>
      <w:r>
        <w:rPr>
          <w:rFonts w:hint="eastAsia"/>
          <w:b w:val="0"/>
          <w:bCs w:val="0"/>
          <w:lang w:eastAsia="zh-CN"/>
        </w:rPr>
        <w:t>完善</w:t>
      </w:r>
      <w:r>
        <w:rPr>
          <w:rFonts w:hint="eastAsia"/>
          <w:b w:val="0"/>
          <w:bCs w:val="0"/>
        </w:rPr>
        <w:t>“</w:t>
      </w:r>
      <w:r>
        <w:rPr>
          <w:b w:val="0"/>
          <w:bCs w:val="0"/>
        </w:rPr>
        <w:t>一门受理、协同办理</w:t>
      </w:r>
      <w:r>
        <w:rPr>
          <w:rFonts w:hint="eastAsia"/>
          <w:b w:val="0"/>
          <w:bCs w:val="0"/>
        </w:rPr>
        <w:t>”</w:t>
      </w:r>
      <w:r>
        <w:rPr>
          <w:b w:val="0"/>
          <w:bCs w:val="0"/>
        </w:rPr>
        <w:t>社会救助信息平台，实现由镇（街道）、村（居）经办机构统一受理评估社会救助申请需求，通过政府购买服务</w:t>
      </w:r>
      <w:r>
        <w:rPr>
          <w:rFonts w:hint="eastAsia"/>
          <w:b w:val="0"/>
          <w:bCs w:val="0"/>
        </w:rPr>
        <w:t>实施</w:t>
      </w:r>
      <w:r>
        <w:rPr>
          <w:b w:val="0"/>
          <w:bCs w:val="0"/>
        </w:rPr>
        <w:t>第三方机构</w:t>
      </w:r>
      <w:r>
        <w:rPr>
          <w:rFonts w:hint="eastAsia"/>
          <w:b w:val="0"/>
          <w:bCs w:val="0"/>
        </w:rPr>
        <w:t>核查</w:t>
      </w:r>
      <w:r>
        <w:rPr>
          <w:b w:val="0"/>
          <w:bCs w:val="0"/>
        </w:rPr>
        <w:t>提出综合实施社会救助的意见，并按照职责分工及时办理或转请相关职能部门办理。进一步简化优化救助审批程序，推动社会救助管理服务重心下移，开展低保、特困等社会救助审核下放至镇（街道）试点。实施基层社会救助能力提升工程，加强基层社会救助经办能力。强化镇（街道）社会救助责任和相关保障条件，村（社区）设立社会救助协理员，困难群众较多的村（社区）建立社会救助服务站（点）。合理配置社会救助工作人员，加大政府购买服务力度，增加基层社会救助服务有效供给。</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（六）完善流浪乞讨人员救助管理体系</w:t>
      </w:r>
      <w:r>
        <w:rPr>
          <w:rFonts w:hint="eastAsia" w:ascii="方正楷体_GBK" w:eastAsia="方正楷体_GBK"/>
          <w:b w:val="0"/>
          <w:bCs w:val="0"/>
        </w:rPr>
        <w:t>。</w:t>
      </w:r>
      <w:r>
        <w:rPr>
          <w:b w:val="0"/>
          <w:bCs w:val="0"/>
        </w:rPr>
        <w:t>推进救助管理源头治理，建立易流浪走失人员信息库和返乡人员信息台账。定期通报流浪乞讨人员情况，积极开展返乡人员定期回访，帮助解决返乡人员生产生活、医疗等困难，减少反复流浪乞讨现象。优化生活无着流浪乞讨人员救助服务，加强救助管理服务设施建设，强化救助管理机构监管。加大救助寻亲力度，及时对疑难人员进行DNA采集、人像比对，加强关系寻亲和网络寻亲，积极引导社会力量联合开展寻亲。开展流浪未成年人集中教育矫治和困难帮扶，继续保持城市街面基本无流浪未成年人。持续开展生活无着流浪乞讨人员救助管理服务质量大提升专项行动，建立安置机制，畅通安置渠道，将经查询仍无法确定身份信息的流浪乞讨人员妥善安置到公办福利机构，享受当地相关福利政策。加大疑难人员落户安置，建立滞留人员安置机制，力争全区长期滞留流浪乞讨人员落户安置率达到100%。</w:t>
      </w:r>
    </w:p>
    <w:p>
      <w:pPr>
        <w:widowControl w:val="0"/>
        <w:snapToGrid w:val="0"/>
        <w:spacing w:line="240" w:lineRule="auto"/>
        <w:ind w:firstLine="480"/>
        <w:jc w:val="center"/>
        <w:rPr>
          <w:rFonts w:eastAsia="方正楷体_GBK"/>
          <w:b w:val="0"/>
          <w:bCs w:val="0"/>
          <w:kern w:val="0"/>
          <w:sz w:val="24"/>
        </w:rPr>
      </w:pPr>
      <w:r>
        <w:rPr>
          <w:rFonts w:eastAsia="方正楷体_GBK"/>
          <w:b w:val="0"/>
          <w:bCs w:val="0"/>
          <w:kern w:val="0"/>
          <w:sz w:val="24"/>
        </w:rPr>
        <w:t>专栏2  社会救助能力提升工程</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noWrap w:val="0"/>
            <w:vAlign w:val="top"/>
          </w:tcPr>
          <w:p>
            <w:pPr>
              <w:pageBreakBefore w:val="0"/>
              <w:widowControl w:val="0"/>
              <w:kinsoku/>
              <w:wordWrap/>
              <w:overflowPunct/>
              <w:topLinePunct w:val="0"/>
              <w:autoSpaceDE/>
              <w:autoSpaceDN/>
              <w:bidi w:val="0"/>
              <w:adjustRightInd/>
              <w:snapToGrid w:val="0"/>
              <w:spacing w:line="240" w:lineRule="auto"/>
              <w:ind w:firstLine="482"/>
              <w:textAlignment w:val="auto"/>
              <w:rPr>
                <w:rFonts w:hint="eastAsia" w:eastAsia="方正仿宋_GBK"/>
                <w:b w:val="0"/>
                <w:bCs w:val="0"/>
                <w:kern w:val="0"/>
                <w:sz w:val="21"/>
                <w:szCs w:val="21"/>
                <w:lang w:eastAsia="zh-CN"/>
              </w:rPr>
            </w:pPr>
            <w:r>
              <w:rPr>
                <w:b w:val="0"/>
                <w:bCs w:val="0"/>
                <w:kern w:val="0"/>
                <w:sz w:val="21"/>
                <w:szCs w:val="21"/>
              </w:rPr>
              <w:t>1.</w:t>
            </w:r>
            <w:r>
              <w:rPr>
                <w:rFonts w:hint="eastAsia"/>
                <w:b w:val="0"/>
                <w:bCs w:val="0"/>
                <w:kern w:val="0"/>
                <w:sz w:val="21"/>
                <w:szCs w:val="21"/>
              </w:rPr>
              <w:t>“</w:t>
            </w:r>
            <w:r>
              <w:rPr>
                <w:b w:val="0"/>
                <w:bCs w:val="0"/>
                <w:kern w:val="0"/>
                <w:sz w:val="21"/>
                <w:szCs w:val="21"/>
              </w:rPr>
              <w:t>智慧救助</w:t>
            </w:r>
            <w:r>
              <w:rPr>
                <w:rFonts w:hint="eastAsia"/>
                <w:b w:val="0"/>
                <w:bCs w:val="0"/>
                <w:kern w:val="0"/>
                <w:sz w:val="21"/>
                <w:szCs w:val="21"/>
              </w:rPr>
              <w:t>”</w:t>
            </w:r>
            <w:r>
              <w:rPr>
                <w:b w:val="0"/>
                <w:bCs w:val="0"/>
                <w:kern w:val="0"/>
                <w:sz w:val="21"/>
                <w:szCs w:val="21"/>
              </w:rPr>
              <w:t>建设</w:t>
            </w:r>
            <w:r>
              <w:rPr>
                <w:rFonts w:hint="eastAsia"/>
                <w:b w:val="0"/>
                <w:bCs w:val="0"/>
                <w:kern w:val="0"/>
                <w:sz w:val="21"/>
                <w:szCs w:val="21"/>
                <w:lang w:eastAsia="zh-CN"/>
              </w:rPr>
              <w:t>计划</w:t>
            </w:r>
            <w:r>
              <w:rPr>
                <w:b w:val="0"/>
                <w:bCs w:val="0"/>
                <w:kern w:val="0"/>
                <w:sz w:val="21"/>
                <w:szCs w:val="21"/>
              </w:rPr>
              <w:t>：</w:t>
            </w:r>
            <w:r>
              <w:rPr>
                <w:rFonts w:hint="eastAsia"/>
                <w:b w:val="0"/>
                <w:bCs w:val="0"/>
                <w:kern w:val="0"/>
                <w:sz w:val="21"/>
                <w:szCs w:val="21"/>
                <w:lang w:eastAsia="zh-CN"/>
              </w:rPr>
              <w:t>深化完善</w:t>
            </w:r>
            <w:r>
              <w:rPr>
                <w:rFonts w:hint="eastAsia"/>
                <w:b w:val="0"/>
                <w:bCs w:val="0"/>
                <w:kern w:val="0"/>
                <w:sz w:val="21"/>
                <w:szCs w:val="21"/>
              </w:rPr>
              <w:t>“</w:t>
            </w:r>
            <w:r>
              <w:rPr>
                <w:b w:val="0"/>
                <w:bCs w:val="0"/>
                <w:kern w:val="0"/>
                <w:sz w:val="21"/>
                <w:szCs w:val="21"/>
              </w:rPr>
              <w:t>一门受理、协同办理</w:t>
            </w:r>
            <w:r>
              <w:rPr>
                <w:rFonts w:hint="eastAsia"/>
                <w:b w:val="0"/>
                <w:bCs w:val="0"/>
                <w:kern w:val="0"/>
                <w:sz w:val="21"/>
                <w:szCs w:val="21"/>
              </w:rPr>
              <w:t>”</w:t>
            </w:r>
            <w:r>
              <w:rPr>
                <w:b w:val="0"/>
                <w:bCs w:val="0"/>
                <w:kern w:val="0"/>
                <w:sz w:val="21"/>
                <w:szCs w:val="21"/>
              </w:rPr>
              <w:t>救助平台，</w:t>
            </w:r>
            <w:r>
              <w:rPr>
                <w:rFonts w:hint="eastAsia"/>
                <w:b w:val="0"/>
                <w:bCs w:val="0"/>
                <w:kern w:val="0"/>
                <w:sz w:val="21"/>
                <w:szCs w:val="21"/>
                <w:lang w:eastAsia="zh-CN"/>
              </w:rPr>
              <w:t>建立健全“防返贫监测预警”功能。搭建“低收入、易返贫”人口数据库，实现动态监测。丰富完善公众号、小程序等移动端功能，全面推动“掌上办”、“指尖办”。探索设计“适老化”、“适残化”操作界面，加入“一键申请”、“人脸</w:t>
            </w:r>
            <w:r>
              <w:rPr>
                <w:rFonts w:hint="eastAsia"/>
                <w:b w:val="0"/>
                <w:bCs w:val="0"/>
                <w:kern w:val="0"/>
                <w:sz w:val="21"/>
                <w:szCs w:val="21"/>
                <w:u w:val="none"/>
                <w:lang w:eastAsia="zh-CN"/>
              </w:rPr>
              <w:t>识别</w:t>
            </w:r>
            <w:r>
              <w:rPr>
                <w:rFonts w:hint="eastAsia"/>
                <w:b w:val="0"/>
                <w:bCs w:val="0"/>
                <w:kern w:val="0"/>
                <w:sz w:val="21"/>
                <w:szCs w:val="21"/>
                <w:lang w:eastAsia="zh-CN"/>
              </w:rPr>
              <w:t>”等便捷功能。完善办理过程提醒、督办和办理结果评估、反馈等“监管”功能。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22" w:type="dxa"/>
            <w:noWrap w:val="0"/>
            <w:vAlign w:val="top"/>
          </w:tcPr>
          <w:p>
            <w:pPr>
              <w:pageBreakBefore w:val="0"/>
              <w:widowControl w:val="0"/>
              <w:kinsoku/>
              <w:wordWrap/>
              <w:overflowPunct/>
              <w:topLinePunct w:val="0"/>
              <w:autoSpaceDE/>
              <w:autoSpaceDN/>
              <w:bidi w:val="0"/>
              <w:adjustRightInd/>
              <w:snapToGrid w:val="0"/>
              <w:spacing w:line="240" w:lineRule="auto"/>
              <w:ind w:firstLine="482"/>
              <w:textAlignment w:val="auto"/>
              <w:rPr>
                <w:b w:val="0"/>
                <w:bCs w:val="0"/>
                <w:kern w:val="0"/>
                <w:sz w:val="21"/>
                <w:szCs w:val="21"/>
              </w:rPr>
            </w:pPr>
            <w:r>
              <w:rPr>
                <w:b w:val="0"/>
                <w:bCs w:val="0"/>
                <w:kern w:val="0"/>
                <w:sz w:val="21"/>
                <w:szCs w:val="21"/>
              </w:rPr>
              <w:t>2.</w:t>
            </w:r>
            <w:r>
              <w:rPr>
                <w:rFonts w:hint="eastAsia"/>
                <w:b w:val="0"/>
                <w:bCs w:val="0"/>
                <w:kern w:val="0"/>
                <w:sz w:val="21"/>
                <w:szCs w:val="21"/>
              </w:rPr>
              <w:t>救助服务质量提升</w:t>
            </w:r>
            <w:r>
              <w:rPr>
                <w:rFonts w:hint="eastAsia"/>
                <w:b w:val="0"/>
                <w:bCs w:val="0"/>
                <w:kern w:val="0"/>
                <w:sz w:val="21"/>
                <w:szCs w:val="21"/>
                <w:lang w:eastAsia="zh-CN"/>
              </w:rPr>
              <w:t>计划</w:t>
            </w:r>
            <w:r>
              <w:rPr>
                <w:b w:val="0"/>
                <w:bCs w:val="0"/>
                <w:kern w:val="0"/>
                <w:sz w:val="21"/>
                <w:szCs w:val="21"/>
              </w:rPr>
              <w:t>：</w:t>
            </w:r>
            <w:r>
              <w:rPr>
                <w:rFonts w:hint="eastAsia"/>
                <w:b w:val="0"/>
                <w:bCs w:val="0"/>
                <w:kern w:val="0"/>
                <w:sz w:val="21"/>
                <w:szCs w:val="21"/>
              </w:rPr>
              <w:t>困难残疾人、</w:t>
            </w:r>
            <w:r>
              <w:rPr>
                <w:rFonts w:hint="eastAsia"/>
                <w:b w:val="0"/>
                <w:bCs w:val="0"/>
                <w:kern w:val="0"/>
                <w:sz w:val="21"/>
                <w:szCs w:val="21"/>
                <w:lang w:eastAsia="zh-CN"/>
              </w:rPr>
              <w:t>重度</w:t>
            </w:r>
            <w:r>
              <w:rPr>
                <w:rFonts w:hint="eastAsia"/>
                <w:b w:val="0"/>
                <w:bCs w:val="0"/>
                <w:kern w:val="0"/>
                <w:sz w:val="21"/>
                <w:szCs w:val="21"/>
              </w:rPr>
              <w:t>残疾人生活补贴覆盖率达到100%</w:t>
            </w:r>
            <w:r>
              <w:rPr>
                <w:rFonts w:hint="eastAsia"/>
                <w:b w:val="0"/>
                <w:bCs w:val="0"/>
                <w:kern w:val="0"/>
                <w:sz w:val="21"/>
                <w:szCs w:val="21"/>
                <w:lang w:eastAsia="zh-CN"/>
              </w:rPr>
              <w:t>。城乡低保标准年度增速不低于上年度居民人均消费支出增速，农村低保标准占城市低保标准比例达到90%。将村级社会救助协理员、社区治理“网格员”、基层社区工作者、志愿者等纳入社会救助主动发现队伍</w:t>
            </w:r>
            <w:r>
              <w:rPr>
                <w:rFonts w:hint="eastAsia"/>
                <w:b w:val="0"/>
                <w:bCs w:val="0"/>
                <w:kern w:val="0"/>
                <w:sz w:val="21"/>
                <w:szCs w:val="21"/>
              </w:rPr>
              <w:t>。升级改造区救助站</w:t>
            </w:r>
            <w:r>
              <w:rPr>
                <w:rFonts w:hint="eastAsia"/>
                <w:b w:val="0"/>
                <w:bCs w:val="0"/>
                <w:kern w:val="0"/>
                <w:sz w:val="21"/>
                <w:szCs w:val="21"/>
                <w:lang w:eastAsia="zh-CN"/>
              </w:rPr>
              <w:t>，新增功能区域。持续开展“夏季送清凉”、“冬季送温暖”专项行动</w:t>
            </w:r>
            <w:r>
              <w:rPr>
                <w:rFonts w:hint="eastAsia"/>
                <w:b w:val="0"/>
                <w:bCs w:val="0"/>
                <w:kern w:val="0"/>
                <w:sz w:val="21"/>
                <w:szCs w:val="21"/>
              </w:rPr>
              <w:t>，流浪乞讨救助</w:t>
            </w:r>
            <w:r>
              <w:rPr>
                <w:rFonts w:hint="eastAsia"/>
                <w:b w:val="0"/>
                <w:bCs w:val="0"/>
                <w:kern w:val="0"/>
                <w:sz w:val="21"/>
                <w:szCs w:val="21"/>
                <w:lang w:eastAsia="zh-CN"/>
              </w:rPr>
              <w:t>受益</w:t>
            </w:r>
            <w:r>
              <w:rPr>
                <w:rFonts w:hint="eastAsia"/>
                <w:b w:val="0"/>
                <w:bCs w:val="0"/>
                <w:kern w:val="0"/>
                <w:sz w:val="21"/>
                <w:szCs w:val="21"/>
              </w:rPr>
              <w:t>人1000人次以上。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noWrap w:val="0"/>
            <w:vAlign w:val="top"/>
          </w:tcPr>
          <w:p>
            <w:pPr>
              <w:pageBreakBefore w:val="0"/>
              <w:widowControl w:val="0"/>
              <w:kinsoku/>
              <w:wordWrap/>
              <w:overflowPunct/>
              <w:topLinePunct w:val="0"/>
              <w:autoSpaceDE/>
              <w:autoSpaceDN/>
              <w:bidi w:val="0"/>
              <w:adjustRightInd/>
              <w:snapToGrid w:val="0"/>
              <w:spacing w:line="240" w:lineRule="auto"/>
              <w:ind w:firstLine="482"/>
              <w:textAlignment w:val="auto"/>
              <w:rPr>
                <w:rFonts w:hint="default" w:eastAsia="方正仿宋_GBK"/>
                <w:b w:val="0"/>
                <w:bCs w:val="0"/>
                <w:kern w:val="0"/>
                <w:sz w:val="21"/>
                <w:szCs w:val="21"/>
                <w:lang w:val="en-US" w:eastAsia="zh-CN"/>
              </w:rPr>
            </w:pPr>
            <w:r>
              <w:rPr>
                <w:rFonts w:hint="eastAsia"/>
                <w:b w:val="0"/>
                <w:bCs w:val="0"/>
                <w:kern w:val="0"/>
                <w:sz w:val="21"/>
                <w:szCs w:val="21"/>
              </w:rPr>
              <w:t>3</w:t>
            </w:r>
            <w:r>
              <w:rPr>
                <w:b w:val="0"/>
                <w:bCs w:val="0"/>
                <w:kern w:val="0"/>
                <w:sz w:val="21"/>
                <w:szCs w:val="21"/>
              </w:rPr>
              <w:t>.</w:t>
            </w:r>
            <w:r>
              <w:rPr>
                <w:rFonts w:hint="eastAsia"/>
                <w:b w:val="0"/>
                <w:bCs w:val="0"/>
                <w:kern w:val="0"/>
                <w:sz w:val="21"/>
                <w:szCs w:val="21"/>
              </w:rPr>
              <w:t>救助改革创新</w:t>
            </w:r>
            <w:r>
              <w:rPr>
                <w:rFonts w:hint="eastAsia"/>
                <w:b w:val="0"/>
                <w:bCs w:val="0"/>
                <w:kern w:val="0"/>
                <w:sz w:val="21"/>
                <w:szCs w:val="21"/>
                <w:lang w:eastAsia="zh-CN"/>
              </w:rPr>
              <w:t>计划</w:t>
            </w:r>
            <w:r>
              <w:rPr>
                <w:b w:val="0"/>
                <w:bCs w:val="0"/>
                <w:kern w:val="0"/>
                <w:sz w:val="21"/>
                <w:szCs w:val="21"/>
              </w:rPr>
              <w:t>：</w:t>
            </w:r>
            <w:r>
              <w:rPr>
                <w:rFonts w:hint="eastAsia"/>
                <w:b w:val="0"/>
                <w:bCs w:val="0"/>
                <w:kern w:val="0"/>
                <w:sz w:val="21"/>
                <w:szCs w:val="21"/>
              </w:rPr>
              <w:t>运用多维贫困认定办法，综合评估困难家庭救助需求，形成综合评估指标体系、操作流程和工作标准</w:t>
            </w:r>
            <w:r>
              <w:rPr>
                <w:rFonts w:hint="eastAsia"/>
                <w:b w:val="0"/>
                <w:bCs w:val="0"/>
                <w:kern w:val="0"/>
                <w:sz w:val="21"/>
                <w:szCs w:val="21"/>
                <w:lang w:eastAsia="zh-CN"/>
              </w:rPr>
              <w:t>。</w:t>
            </w:r>
            <w:r>
              <w:rPr>
                <w:rFonts w:hint="eastAsia"/>
                <w:b w:val="0"/>
                <w:bCs w:val="0"/>
                <w:kern w:val="0"/>
                <w:sz w:val="21"/>
                <w:szCs w:val="21"/>
              </w:rPr>
              <w:t>依托政府购买服务，推进专业机构参与困难家庭救助帮扶综合评估，</w:t>
            </w:r>
            <w:r>
              <w:rPr>
                <w:rFonts w:hint="eastAsia"/>
                <w:b w:val="0"/>
                <w:bCs w:val="0"/>
                <w:kern w:val="0"/>
                <w:sz w:val="21"/>
                <w:szCs w:val="21"/>
                <w:lang w:eastAsia="zh-CN"/>
              </w:rPr>
              <w:t>探索形成</w:t>
            </w:r>
            <w:r>
              <w:rPr>
                <w:rFonts w:hint="eastAsia"/>
                <w:b w:val="0"/>
                <w:bCs w:val="0"/>
                <w:kern w:val="0"/>
                <w:sz w:val="21"/>
                <w:szCs w:val="21"/>
              </w:rPr>
              <w:t>困难群众经济状况调查</w:t>
            </w:r>
            <w:r>
              <w:rPr>
                <w:rFonts w:hint="eastAsia"/>
                <w:b w:val="0"/>
                <w:bCs w:val="0"/>
                <w:kern w:val="0"/>
                <w:sz w:val="21"/>
                <w:szCs w:val="21"/>
                <w:lang w:eastAsia="zh-CN"/>
              </w:rPr>
              <w:t>、</w:t>
            </w:r>
            <w:r>
              <w:rPr>
                <w:rFonts w:hint="eastAsia"/>
                <w:b w:val="0"/>
                <w:bCs w:val="0"/>
                <w:kern w:val="0"/>
                <w:sz w:val="21"/>
                <w:szCs w:val="21"/>
              </w:rPr>
              <w:t>协助申请、资源链接、政策信息、心理调适、转办转介、社会融入等服务</w:t>
            </w:r>
            <w:r>
              <w:rPr>
                <w:rFonts w:hint="eastAsia"/>
                <w:b w:val="0"/>
                <w:bCs w:val="0"/>
                <w:kern w:val="0"/>
                <w:sz w:val="21"/>
                <w:szCs w:val="21"/>
                <w:lang w:eastAsia="zh-CN"/>
              </w:rPr>
              <w:t>。探索城乡</w:t>
            </w:r>
            <w:r>
              <w:rPr>
                <w:rFonts w:hint="eastAsia"/>
                <w:b w:val="0"/>
                <w:bCs w:val="0"/>
                <w:kern w:val="0"/>
                <w:sz w:val="21"/>
                <w:szCs w:val="21"/>
              </w:rPr>
              <w:t>低保、临时救助</w:t>
            </w:r>
            <w:r>
              <w:rPr>
                <w:rFonts w:hint="eastAsia"/>
                <w:b w:val="0"/>
                <w:bCs w:val="0"/>
                <w:kern w:val="0"/>
                <w:sz w:val="21"/>
                <w:szCs w:val="21"/>
                <w:lang w:eastAsia="zh-CN"/>
              </w:rPr>
              <w:t>等政策</w:t>
            </w:r>
            <w:r>
              <w:rPr>
                <w:rFonts w:hint="eastAsia"/>
                <w:b w:val="0"/>
                <w:bCs w:val="0"/>
                <w:kern w:val="0"/>
                <w:sz w:val="21"/>
                <w:szCs w:val="21"/>
              </w:rPr>
              <w:t>跨省通办</w:t>
            </w:r>
            <w:r>
              <w:rPr>
                <w:rFonts w:hint="eastAsia"/>
                <w:b w:val="0"/>
                <w:bCs w:val="0"/>
                <w:kern w:val="0"/>
                <w:sz w:val="21"/>
                <w:szCs w:val="21"/>
                <w:lang w:eastAsia="zh-CN"/>
              </w:rPr>
              <w:t>。逐步推动</w:t>
            </w:r>
            <w:r>
              <w:rPr>
                <w:rFonts w:hint="eastAsia"/>
                <w:b w:val="0"/>
                <w:bCs w:val="0"/>
                <w:kern w:val="0"/>
                <w:sz w:val="21"/>
                <w:szCs w:val="21"/>
              </w:rPr>
              <w:t>社会救助审核权限下放镇街试点工作</w:t>
            </w:r>
            <w:r>
              <w:rPr>
                <w:rFonts w:hint="eastAsia"/>
                <w:b w:val="0"/>
                <w:bCs w:val="0"/>
                <w:kern w:val="0"/>
                <w:sz w:val="21"/>
                <w:szCs w:val="21"/>
                <w:lang w:eastAsia="zh-CN"/>
              </w:rPr>
              <w:t>。每年购买</w:t>
            </w:r>
            <w:r>
              <w:rPr>
                <w:rFonts w:hint="eastAsia"/>
                <w:b w:val="0"/>
                <w:bCs w:val="0"/>
                <w:kern w:val="0"/>
                <w:sz w:val="21"/>
                <w:szCs w:val="21"/>
                <w:lang w:val="en-US" w:eastAsia="zh-CN"/>
              </w:rPr>
              <w:t>1-2个社工项目参与社会救助，进一步完善“物质+服务”救助模式。</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1" w:firstLineChars="0"/>
        <w:textAlignment w:val="auto"/>
        <w:rPr>
          <w:rFonts w:hint="eastAsia" w:ascii="方正仿宋_GBK" w:hAnsi="方正仿宋_GBK" w:eastAsia="方正仿宋_GBK" w:cs="方正仿宋_GBK"/>
          <w:b w:val="0"/>
          <w:bCs w:val="0"/>
          <w:lang w:val="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49" w:name="_Toc1018940169_WPSOffice_Level2"/>
      <w:r>
        <w:rPr>
          <w:rFonts w:hint="eastAsia" w:ascii="方正黑体_GBK" w:hAnsi="方正楷体_GBK" w:eastAsia="方正黑体_GBK" w:cs="方正楷体_GBK"/>
          <w:b w:val="0"/>
          <w:bCs w:val="0"/>
        </w:rPr>
        <w:t xml:space="preserve">第三节 </w:t>
      </w:r>
      <w:r>
        <w:rPr>
          <w:rFonts w:hint="eastAsia"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深入推进儿童福利发展</w:t>
      </w:r>
      <w:bookmarkEnd w:id="49"/>
    </w:p>
    <w:p>
      <w:pPr>
        <w:snapToGrid w:val="0"/>
        <w:spacing w:beforeLines="0" w:afterLines="0" w:line="276" w:lineRule="auto"/>
        <w:ind w:firstLine="640"/>
        <w:rPr>
          <w:rFonts w:hint="default" w:ascii="Times New Roman" w:hAnsi="Times New Roman" w:eastAsia="方正仿宋_GBK" w:cs="Times New Roman"/>
          <w:b w:val="0"/>
          <w:bCs w:val="0"/>
          <w:lang w:val="zh-CN"/>
        </w:rPr>
      </w:pPr>
    </w:p>
    <w:p>
      <w:pPr>
        <w:snapToGrid w:val="0"/>
        <w:spacing w:beforeLines="0" w:afterLines="0" w:line="276" w:lineRule="auto"/>
        <w:ind w:firstLine="640"/>
        <w:rPr>
          <w:b w:val="0"/>
          <w:bCs w:val="0"/>
          <w:lang w:val="zh-CN"/>
        </w:rPr>
      </w:pPr>
      <w:r>
        <w:rPr>
          <w:rFonts w:hint="eastAsia" w:ascii="方正楷体_GBK" w:hAnsi="方正仿宋_GBK" w:eastAsia="方正楷体_GBK" w:cs="方正仿宋_GBK"/>
          <w:b w:val="0"/>
          <w:bCs w:val="0"/>
          <w:lang w:val="zh-CN"/>
        </w:rPr>
        <w:t>（一）健全孤儿和事实无人抚养儿童保障制度</w:t>
      </w:r>
      <w:r>
        <w:rPr>
          <w:rFonts w:hint="eastAsia" w:ascii="方正楷体_GBK" w:eastAsia="方正楷体_GBK"/>
          <w:b w:val="0"/>
          <w:bCs w:val="0"/>
          <w:lang w:val="zh-CN"/>
        </w:rPr>
        <w:t>。</w:t>
      </w:r>
      <w:r>
        <w:rPr>
          <w:b w:val="0"/>
          <w:bCs w:val="0"/>
          <w:lang w:val="zh-CN"/>
        </w:rPr>
        <w:t>建立健全孤儿和事实无人抚养儿童基本生活保障标准自然增长机制，</w:t>
      </w:r>
      <w:r>
        <w:rPr>
          <w:rFonts w:hint="eastAsia"/>
          <w:b w:val="0"/>
          <w:bCs w:val="0"/>
          <w:lang w:val="zh-CN"/>
        </w:rPr>
        <w:t>继续保持</w:t>
      </w:r>
      <w:r>
        <w:rPr>
          <w:b w:val="0"/>
          <w:bCs w:val="0"/>
          <w:lang w:val="zh-CN"/>
        </w:rPr>
        <w:t>孤儿和事实无人抚养儿童基本生活保障率100%。加强孤儿和事实无人抚养儿童在医疗、教育等制度建设，进一步提高保障水平。完善孤儿和事实无人抚养儿童助学助医制度，持续实施</w:t>
      </w:r>
      <w:r>
        <w:rPr>
          <w:rFonts w:hint="eastAsia"/>
          <w:b w:val="0"/>
          <w:bCs w:val="0"/>
          <w:lang w:val="zh-CN"/>
        </w:rPr>
        <w:t>“</w:t>
      </w:r>
      <w:r>
        <w:rPr>
          <w:b w:val="0"/>
          <w:bCs w:val="0"/>
          <w:lang w:val="zh-CN"/>
        </w:rPr>
        <w:t>福彩圆梦</w:t>
      </w:r>
      <w:r>
        <w:rPr>
          <w:rFonts w:eastAsia="宋体"/>
          <w:b w:val="0"/>
          <w:bCs w:val="0"/>
          <w:lang w:val="zh-CN"/>
        </w:rPr>
        <w:t>•</w:t>
      </w:r>
      <w:r>
        <w:rPr>
          <w:b w:val="0"/>
          <w:bCs w:val="0"/>
          <w:lang w:val="zh-CN"/>
        </w:rPr>
        <w:t>助学</w:t>
      </w:r>
      <w:r>
        <w:rPr>
          <w:rFonts w:hint="eastAsia"/>
          <w:b w:val="0"/>
          <w:bCs w:val="0"/>
          <w:lang w:val="zh-CN"/>
        </w:rPr>
        <w:t>”</w:t>
      </w:r>
      <w:r>
        <w:rPr>
          <w:b w:val="0"/>
          <w:bCs w:val="0"/>
          <w:lang w:val="zh-CN"/>
        </w:rPr>
        <w:t>工程、医疗康复</w:t>
      </w:r>
      <w:r>
        <w:rPr>
          <w:rFonts w:hint="eastAsia"/>
          <w:b w:val="0"/>
          <w:bCs w:val="0"/>
          <w:lang w:val="zh-CN"/>
        </w:rPr>
        <w:t>“</w:t>
      </w:r>
      <w:r>
        <w:rPr>
          <w:b w:val="0"/>
          <w:bCs w:val="0"/>
          <w:lang w:val="zh-CN"/>
        </w:rPr>
        <w:t>明天计划</w:t>
      </w:r>
      <w:r>
        <w:rPr>
          <w:rFonts w:hint="eastAsia"/>
          <w:b w:val="0"/>
          <w:bCs w:val="0"/>
          <w:lang w:val="zh-CN"/>
        </w:rPr>
        <w:t>”</w:t>
      </w:r>
      <w:r>
        <w:rPr>
          <w:b w:val="0"/>
          <w:bCs w:val="0"/>
          <w:lang w:val="zh-CN"/>
        </w:rPr>
        <w:t>，实现助医助学全覆盖。健全完善社会散居孤儿、家庭寄养儿童和事实无人抚养儿童家庭走访、监护评估、家庭培训和监护保护制度</w:t>
      </w:r>
      <w:r>
        <w:rPr>
          <w:rFonts w:hint="eastAsia"/>
          <w:b w:val="0"/>
          <w:bCs w:val="0"/>
          <w:lang w:val="zh-CN"/>
        </w:rPr>
        <w:t>。</w:t>
      </w:r>
      <w:r>
        <w:rPr>
          <w:b w:val="0"/>
          <w:bCs w:val="0"/>
          <w:lang w:val="zh-CN"/>
        </w:rPr>
        <w:t>严格规范家庭寄养程序，探索实施多种养育模式，切实</w:t>
      </w:r>
      <w:r>
        <w:rPr>
          <w:rFonts w:hint="eastAsia"/>
          <w:b w:val="0"/>
          <w:bCs w:val="0"/>
          <w:lang w:val="zh-CN"/>
        </w:rPr>
        <w:t>保</w:t>
      </w:r>
      <w:r>
        <w:rPr>
          <w:b w:val="0"/>
          <w:bCs w:val="0"/>
          <w:lang w:val="zh-CN"/>
        </w:rPr>
        <w:t>护孤儿和事实无人抚养儿童合法权益。</w:t>
      </w:r>
    </w:p>
    <w:p>
      <w:pPr>
        <w:snapToGrid w:val="0"/>
        <w:spacing w:beforeLines="0" w:afterLines="0" w:line="276" w:lineRule="auto"/>
        <w:ind w:firstLine="640"/>
        <w:rPr>
          <w:b w:val="0"/>
          <w:bCs w:val="0"/>
          <w:lang w:val="zh-CN"/>
        </w:rPr>
      </w:pPr>
      <w:r>
        <w:rPr>
          <w:rFonts w:hint="eastAsia" w:ascii="方正楷体_GBK" w:hAnsi="方正仿宋_GBK" w:eastAsia="方正楷体_GBK" w:cs="方正仿宋_GBK"/>
          <w:b w:val="0"/>
          <w:bCs w:val="0"/>
          <w:lang w:val="zh-CN"/>
        </w:rPr>
        <w:t>（二）加强困境儿童分类保障</w:t>
      </w:r>
      <w:r>
        <w:rPr>
          <w:rFonts w:hint="eastAsia" w:ascii="方正楷体_GBK" w:eastAsia="方正楷体_GBK"/>
          <w:b w:val="0"/>
          <w:bCs w:val="0"/>
          <w:lang w:val="zh-CN"/>
        </w:rPr>
        <w:t>。</w:t>
      </w:r>
      <w:r>
        <w:rPr>
          <w:b w:val="0"/>
          <w:bCs w:val="0"/>
          <w:lang w:val="zh-CN"/>
        </w:rPr>
        <w:t>健全困境儿童分类保障制度，精准确定困境儿童</w:t>
      </w:r>
      <w:r>
        <w:rPr>
          <w:rFonts w:hint="eastAsia"/>
          <w:b w:val="0"/>
          <w:bCs w:val="0"/>
          <w:lang w:val="zh-CN"/>
        </w:rPr>
        <w:t>类别</w:t>
      </w:r>
      <w:r>
        <w:rPr>
          <w:b w:val="0"/>
          <w:bCs w:val="0"/>
          <w:lang w:val="zh-CN"/>
        </w:rPr>
        <w:t>、标准，分类实施困境儿童保障政策。加大困境儿童基本生活、医疗、教育等救助力度，进一步落实家庭经济困难儿童教育资助和义务教育阶段</w:t>
      </w:r>
      <w:r>
        <w:rPr>
          <w:rFonts w:hint="eastAsia"/>
          <w:b w:val="0"/>
          <w:bCs w:val="0"/>
          <w:lang w:val="zh-CN"/>
        </w:rPr>
        <w:t>“</w:t>
      </w:r>
      <w:r>
        <w:rPr>
          <w:b w:val="0"/>
          <w:bCs w:val="0"/>
          <w:lang w:val="zh-CN"/>
        </w:rPr>
        <w:t>两免一补</w:t>
      </w:r>
      <w:r>
        <w:rPr>
          <w:rFonts w:hint="eastAsia"/>
          <w:b w:val="0"/>
          <w:bCs w:val="0"/>
          <w:lang w:val="zh-CN"/>
        </w:rPr>
        <w:t>”</w:t>
      </w:r>
      <w:r>
        <w:rPr>
          <w:b w:val="0"/>
          <w:bCs w:val="0"/>
          <w:lang w:val="zh-CN"/>
        </w:rPr>
        <w:t>政策。将符合条件的儿童纳入最低生活保障、特困人员供养等社会救助范围。加强对生活困难家庭重病、重残儿童生活保障和医疗救助工作，做到与城乡居民基本医疗保险、大病保险、医疗救助有效衔接。建立翔实完备的困境儿童信息台账，实现一人一档案，实行动态管理，为困境儿童保障工作提供信息支撑。充分发挥群团组织优势，广泛开展</w:t>
      </w:r>
      <w:r>
        <w:rPr>
          <w:rFonts w:hint="default"/>
          <w:b w:val="0"/>
          <w:bCs w:val="0"/>
          <w:lang w:val="zh-CN" w:eastAsia="zh-CN"/>
        </w:rPr>
        <w:t>符合</w:t>
      </w:r>
      <w:r>
        <w:rPr>
          <w:b w:val="0"/>
          <w:bCs w:val="0"/>
          <w:lang w:val="zh-CN"/>
        </w:rPr>
        <w:t>困境儿童特点和需求的关爱、帮扶、维权等服务。建立政府主导与社会参与良性互动机制，支持引导社会组织、社会工作服务机构、志愿服务组织、广大企业和公益慈善力量参与困境儿童保障工作，营造全社会关心困境儿童的良好氛围。</w:t>
      </w:r>
      <w:r>
        <w:rPr>
          <w:rFonts w:hint="eastAsia"/>
          <w:b w:val="0"/>
          <w:bCs w:val="0"/>
          <w:lang w:val="zh-CN"/>
        </w:rPr>
        <w:t>实现</w:t>
      </w:r>
      <w:r>
        <w:rPr>
          <w:b w:val="0"/>
          <w:bCs w:val="0"/>
          <w:lang w:val="zh-CN"/>
        </w:rPr>
        <w:t>困境儿童分类更加科学、保障措施更加精准，因人施策措施更加健全，困境儿童成长环境更为舒适、安全更有保障。</w:t>
      </w:r>
    </w:p>
    <w:p>
      <w:pPr>
        <w:snapToGrid w:val="0"/>
        <w:spacing w:beforeLines="0" w:afterLines="0" w:line="276" w:lineRule="auto"/>
        <w:ind w:firstLine="640"/>
        <w:rPr>
          <w:b w:val="0"/>
          <w:bCs w:val="0"/>
          <w:lang w:val="zh-CN"/>
        </w:rPr>
      </w:pPr>
      <w:r>
        <w:rPr>
          <w:rFonts w:hint="eastAsia" w:ascii="方正楷体_GBK" w:hAnsi="方正仿宋_GBK" w:eastAsia="方正楷体_GBK" w:cs="方正仿宋_GBK"/>
          <w:b w:val="0"/>
          <w:bCs w:val="0"/>
          <w:lang w:val="zh-CN"/>
        </w:rPr>
        <w:t>（三）强化儿童收养登记管理</w:t>
      </w:r>
      <w:r>
        <w:rPr>
          <w:rFonts w:hint="eastAsia" w:ascii="方正楷体_GBK" w:eastAsia="方正楷体_GBK"/>
          <w:b w:val="0"/>
          <w:bCs w:val="0"/>
          <w:lang w:val="zh-CN"/>
        </w:rPr>
        <w:t>。</w:t>
      </w:r>
      <w:r>
        <w:rPr>
          <w:b w:val="0"/>
          <w:bCs w:val="0"/>
          <w:lang w:val="zh-CN"/>
        </w:rPr>
        <w:t>统筹国内收养和涉外收养工作，全面推行收养评估制度，完善落实收养评估标准体系。优化收养登记管理，促进收养能力评估与收养登记程序有机融合、相互衔接，切实保障被收养儿童合法权益。研究收养病残儿童家庭支持政策措施</w:t>
      </w:r>
      <w:r>
        <w:rPr>
          <w:rFonts w:hint="eastAsia"/>
          <w:b w:val="0"/>
          <w:bCs w:val="0"/>
          <w:lang w:val="zh-CN"/>
        </w:rPr>
        <w:t>，</w:t>
      </w:r>
      <w:r>
        <w:rPr>
          <w:b w:val="0"/>
          <w:bCs w:val="0"/>
          <w:lang w:val="zh-CN"/>
        </w:rPr>
        <w:t>探索收养工作部门协同机制，协商处置疑难问题，推动收养工作持续健康发展。探索加强收养后跟踪服务，稳妥开展涉外收养儿童</w:t>
      </w:r>
      <w:r>
        <w:rPr>
          <w:rFonts w:hint="eastAsia"/>
          <w:b w:val="0"/>
          <w:bCs w:val="0"/>
          <w:lang w:val="zh-CN"/>
        </w:rPr>
        <w:t>“</w:t>
      </w:r>
      <w:r>
        <w:rPr>
          <w:b w:val="0"/>
          <w:bCs w:val="0"/>
          <w:lang w:val="zh-CN"/>
        </w:rPr>
        <w:t>寻根回访</w:t>
      </w:r>
      <w:r>
        <w:rPr>
          <w:rFonts w:hint="eastAsia"/>
          <w:b w:val="0"/>
          <w:bCs w:val="0"/>
          <w:lang w:val="zh-CN"/>
        </w:rPr>
        <w:t>”</w:t>
      </w:r>
      <w:r>
        <w:rPr>
          <w:b w:val="0"/>
          <w:bCs w:val="0"/>
          <w:lang w:val="zh-CN"/>
        </w:rPr>
        <w:t>工作。</w:t>
      </w:r>
    </w:p>
    <w:p>
      <w:pPr>
        <w:pStyle w:val="5"/>
        <w:snapToGrid w:val="0"/>
        <w:spacing w:beforeLines="0" w:after="0" w:afterLines="0" w:line="276" w:lineRule="auto"/>
        <w:ind w:left="2240" w:right="2240" w:firstLine="480"/>
        <w:rPr>
          <w:b w:val="0"/>
          <w:bCs w:val="0"/>
          <w:lang w:val="zh-CN"/>
        </w:rPr>
      </w:pPr>
      <w:r>
        <w:rPr>
          <w:rFonts w:eastAsia="方正楷体_GBK"/>
          <w:b w:val="0"/>
          <w:bCs w:val="0"/>
          <w:kern w:val="0"/>
          <w:sz w:val="24"/>
        </w:rPr>
        <w:t>专栏</w:t>
      </w:r>
      <w:r>
        <w:rPr>
          <w:rFonts w:hint="eastAsia" w:eastAsia="方正楷体_GBK"/>
          <w:b w:val="0"/>
          <w:bCs w:val="0"/>
          <w:kern w:val="0"/>
          <w:sz w:val="24"/>
        </w:rPr>
        <w:t>3</w:t>
      </w:r>
      <w:r>
        <w:rPr>
          <w:rFonts w:hint="eastAsia" w:ascii="方正楷体_GBK" w:hAnsi="仿宋" w:eastAsia="方正楷体_GBK" w:cs="宋体-简"/>
          <w:b w:val="0"/>
          <w:bCs w:val="0"/>
          <w:kern w:val="0"/>
          <w:sz w:val="24"/>
        </w:rPr>
        <w:t>儿童福利服务提升工程</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2"/>
              <w:textAlignment w:val="baseline"/>
              <w:rPr>
                <w:rFonts w:hint="eastAsia" w:eastAsia="方正仿宋_GBK"/>
                <w:b w:val="0"/>
                <w:bCs w:val="0"/>
                <w:kern w:val="0"/>
                <w:sz w:val="20"/>
                <w:szCs w:val="21"/>
                <w:lang w:eastAsia="zh-CN"/>
              </w:rPr>
            </w:pPr>
            <w:r>
              <w:rPr>
                <w:b w:val="0"/>
                <w:bCs w:val="0"/>
                <w:kern w:val="0"/>
                <w:sz w:val="24"/>
                <w:szCs w:val="24"/>
              </w:rPr>
              <w:t>困境儿童保障</w:t>
            </w:r>
            <w:r>
              <w:rPr>
                <w:rFonts w:hint="eastAsia"/>
                <w:b w:val="0"/>
                <w:bCs w:val="0"/>
                <w:kern w:val="0"/>
                <w:sz w:val="24"/>
                <w:szCs w:val="24"/>
                <w:lang w:eastAsia="zh-CN"/>
              </w:rPr>
              <w:t>计划</w:t>
            </w:r>
            <w:r>
              <w:rPr>
                <w:b w:val="0"/>
                <w:bCs w:val="0"/>
                <w:kern w:val="0"/>
                <w:sz w:val="24"/>
                <w:szCs w:val="24"/>
              </w:rPr>
              <w:t>：落实孤儿基本生活保障标准自然增长机制，</w:t>
            </w:r>
            <w:r>
              <w:rPr>
                <w:rFonts w:hint="eastAsia"/>
                <w:b w:val="0"/>
                <w:bCs w:val="0"/>
                <w:kern w:val="0"/>
                <w:sz w:val="24"/>
                <w:szCs w:val="24"/>
                <w:lang w:eastAsia="zh-CN"/>
              </w:rPr>
              <w:t>探索</w:t>
            </w:r>
            <w:r>
              <w:rPr>
                <w:b w:val="0"/>
                <w:bCs w:val="0"/>
                <w:kern w:val="0"/>
                <w:sz w:val="24"/>
                <w:szCs w:val="24"/>
              </w:rPr>
              <w:t>建立事实无人抚养儿童基本生活补助标准自然增长机制</w:t>
            </w:r>
            <w:r>
              <w:rPr>
                <w:rFonts w:hint="eastAsia"/>
                <w:b w:val="0"/>
                <w:bCs w:val="0"/>
                <w:kern w:val="0"/>
                <w:sz w:val="24"/>
                <w:szCs w:val="24"/>
                <w:lang w:eastAsia="zh-CN"/>
              </w:rPr>
              <w:t>。</w:t>
            </w:r>
            <w:r>
              <w:rPr>
                <w:b w:val="0"/>
                <w:bCs w:val="0"/>
                <w:kern w:val="0"/>
                <w:sz w:val="24"/>
                <w:szCs w:val="24"/>
              </w:rPr>
              <w:t>将孤儿和事实无人抚养儿童全部纳入城乡居民合作医疗保险制度覆盖范围，持续实施医疗康复</w:t>
            </w:r>
            <w:r>
              <w:rPr>
                <w:rFonts w:hint="eastAsia"/>
                <w:b w:val="0"/>
                <w:bCs w:val="0"/>
                <w:kern w:val="0"/>
                <w:sz w:val="24"/>
                <w:szCs w:val="24"/>
              </w:rPr>
              <w:t>“</w:t>
            </w:r>
            <w:r>
              <w:rPr>
                <w:b w:val="0"/>
                <w:bCs w:val="0"/>
                <w:kern w:val="0"/>
                <w:sz w:val="24"/>
                <w:szCs w:val="24"/>
              </w:rPr>
              <w:t>明天计划</w:t>
            </w:r>
            <w:r>
              <w:rPr>
                <w:rFonts w:hint="eastAsia"/>
                <w:b w:val="0"/>
                <w:bCs w:val="0"/>
                <w:kern w:val="0"/>
                <w:sz w:val="24"/>
                <w:szCs w:val="24"/>
              </w:rPr>
              <w:t>”</w:t>
            </w:r>
            <w:r>
              <w:rPr>
                <w:rFonts w:hint="eastAsia"/>
                <w:b w:val="0"/>
                <w:bCs w:val="0"/>
                <w:kern w:val="0"/>
                <w:sz w:val="24"/>
                <w:szCs w:val="24"/>
                <w:lang w:eastAsia="zh-CN"/>
              </w:rPr>
              <w:t>。</w:t>
            </w:r>
            <w:r>
              <w:rPr>
                <w:b w:val="0"/>
                <w:bCs w:val="0"/>
                <w:kern w:val="0"/>
                <w:sz w:val="24"/>
                <w:szCs w:val="24"/>
              </w:rPr>
              <w:t>健全教育保障制度，落实家庭经济困难儿童教育资助政策和义务教育阶段</w:t>
            </w:r>
            <w:r>
              <w:rPr>
                <w:rFonts w:hint="eastAsia"/>
                <w:b w:val="0"/>
                <w:bCs w:val="0"/>
                <w:kern w:val="0"/>
                <w:sz w:val="24"/>
                <w:szCs w:val="24"/>
              </w:rPr>
              <w:t>“</w:t>
            </w:r>
            <w:r>
              <w:rPr>
                <w:b w:val="0"/>
                <w:bCs w:val="0"/>
                <w:kern w:val="0"/>
                <w:sz w:val="24"/>
                <w:szCs w:val="24"/>
              </w:rPr>
              <w:t>两免一补</w:t>
            </w:r>
            <w:r>
              <w:rPr>
                <w:rFonts w:hint="eastAsia"/>
                <w:b w:val="0"/>
                <w:bCs w:val="0"/>
                <w:kern w:val="0"/>
                <w:sz w:val="24"/>
                <w:szCs w:val="24"/>
              </w:rPr>
              <w:t>”</w:t>
            </w:r>
            <w:r>
              <w:rPr>
                <w:b w:val="0"/>
                <w:bCs w:val="0"/>
                <w:kern w:val="0"/>
                <w:sz w:val="24"/>
                <w:szCs w:val="24"/>
              </w:rPr>
              <w:t>政策，完善义务教育控辍保学工作机制，持续实施</w:t>
            </w:r>
            <w:r>
              <w:rPr>
                <w:rFonts w:hint="eastAsia"/>
                <w:b w:val="0"/>
                <w:bCs w:val="0"/>
                <w:kern w:val="0"/>
                <w:sz w:val="24"/>
                <w:szCs w:val="24"/>
              </w:rPr>
              <w:t>“</w:t>
            </w:r>
            <w:r>
              <w:rPr>
                <w:b w:val="0"/>
                <w:bCs w:val="0"/>
                <w:kern w:val="0"/>
                <w:sz w:val="24"/>
                <w:szCs w:val="24"/>
              </w:rPr>
              <w:t>福彩圆梦·助学</w:t>
            </w:r>
            <w:r>
              <w:rPr>
                <w:rFonts w:hint="eastAsia"/>
                <w:b w:val="0"/>
                <w:bCs w:val="0"/>
                <w:kern w:val="0"/>
                <w:sz w:val="24"/>
                <w:szCs w:val="24"/>
              </w:rPr>
              <w:t>”</w:t>
            </w:r>
            <w:r>
              <w:rPr>
                <w:b w:val="0"/>
                <w:bCs w:val="0"/>
                <w:kern w:val="0"/>
                <w:sz w:val="24"/>
                <w:szCs w:val="24"/>
              </w:rPr>
              <w:t>工程</w:t>
            </w:r>
            <w:r>
              <w:rPr>
                <w:rFonts w:hint="eastAsia"/>
                <w:b w:val="0"/>
                <w:bCs w:val="0"/>
                <w:kern w:val="0"/>
                <w:sz w:val="24"/>
                <w:szCs w:val="24"/>
                <w:lang w:eastAsia="zh-CN"/>
              </w:rPr>
              <w:t>。深化未成年人司法介入工作</w:t>
            </w:r>
            <w:r>
              <w:rPr>
                <w:b w:val="0"/>
                <w:bCs w:val="0"/>
                <w:kern w:val="0"/>
                <w:sz w:val="24"/>
                <w:szCs w:val="24"/>
              </w:rPr>
              <w:t>，引导</w:t>
            </w:r>
            <w:r>
              <w:rPr>
                <w:rFonts w:hint="eastAsia"/>
                <w:b w:val="0"/>
                <w:bCs w:val="0"/>
                <w:kern w:val="0"/>
                <w:sz w:val="24"/>
                <w:szCs w:val="24"/>
                <w:lang w:eastAsia="zh-CN"/>
              </w:rPr>
              <w:t>专业</w:t>
            </w:r>
            <w:r>
              <w:rPr>
                <w:b w:val="0"/>
                <w:bCs w:val="0"/>
                <w:kern w:val="0"/>
                <w:sz w:val="24"/>
                <w:szCs w:val="24"/>
              </w:rPr>
              <w:t>法律</w:t>
            </w:r>
            <w:r>
              <w:rPr>
                <w:rFonts w:hint="eastAsia"/>
                <w:b w:val="0"/>
                <w:bCs w:val="0"/>
                <w:kern w:val="0"/>
                <w:sz w:val="24"/>
                <w:szCs w:val="24"/>
                <w:lang w:eastAsia="zh-CN"/>
              </w:rPr>
              <w:t>从业者</w:t>
            </w:r>
            <w:r>
              <w:rPr>
                <w:b w:val="0"/>
                <w:bCs w:val="0"/>
                <w:kern w:val="0"/>
                <w:sz w:val="24"/>
                <w:szCs w:val="24"/>
              </w:rPr>
              <w:t>为孤儿和事实无人抚养儿童提供</w:t>
            </w:r>
            <w:r>
              <w:rPr>
                <w:rFonts w:hint="eastAsia"/>
                <w:b w:val="0"/>
                <w:bCs w:val="0"/>
                <w:kern w:val="0"/>
                <w:sz w:val="24"/>
                <w:szCs w:val="24"/>
                <w:lang w:eastAsia="zh-CN"/>
              </w:rPr>
              <w:t>司法</w:t>
            </w:r>
            <w:r>
              <w:rPr>
                <w:b w:val="0"/>
                <w:bCs w:val="0"/>
                <w:kern w:val="0"/>
                <w:sz w:val="24"/>
                <w:szCs w:val="24"/>
              </w:rPr>
              <w:t>服务和法律援助</w:t>
            </w:r>
            <w:r>
              <w:rPr>
                <w:rFonts w:hint="eastAsia"/>
                <w:b w:val="0"/>
                <w:bCs w:val="0"/>
                <w:kern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0" w:firstLineChars="200"/>
        <w:textAlignment w:val="auto"/>
        <w:rPr>
          <w:rFonts w:hint="eastAsia" w:ascii="方正仿宋_GBK" w:hAnsi="方正仿宋_GBK" w:eastAsia="方正仿宋_GBK" w:cs="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textAlignment w:val="auto"/>
        <w:rPr>
          <w:rFonts w:hint="eastAsia" w:ascii="方正黑体_GBK" w:hAnsi="方正楷体_GBK" w:eastAsia="方正黑体_GBK" w:cs="方正楷体_GBK"/>
          <w:b w:val="0"/>
          <w:bCs w:val="0"/>
        </w:rPr>
      </w:pPr>
      <w:bookmarkStart w:id="50" w:name="_Toc743665765_WPSOffice_Level2"/>
      <w:r>
        <w:rPr>
          <w:rFonts w:hint="eastAsia" w:ascii="方正黑体_GBK" w:hAnsi="方正楷体_GBK" w:eastAsia="方正黑体_GBK" w:cs="方正楷体_GBK"/>
          <w:b w:val="0"/>
          <w:bCs w:val="0"/>
        </w:rPr>
        <w:t>第四节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提升残疾人福利保障水平</w:t>
      </w:r>
      <w:bookmarkEnd w:id="50"/>
    </w:p>
    <w:p>
      <w:pPr>
        <w:snapToGrid w:val="0"/>
        <w:spacing w:beforeLines="0" w:afterLines="0" w:line="276" w:lineRule="auto"/>
        <w:ind w:left="0" w:leftChars="0" w:firstLine="640" w:firstLineChars="200"/>
        <w:rPr>
          <w:rFonts w:hint="eastAsia" w:ascii="方正楷体_GBK" w:hAnsi="方正仿宋_GBK" w:eastAsia="方正楷体_GBK" w:cs="方正仿宋_GBK"/>
          <w:b w:val="0"/>
          <w:bCs w:val="0"/>
          <w:lang w:val="zh-CN"/>
        </w:rPr>
      </w:pPr>
    </w:p>
    <w:p>
      <w:pPr>
        <w:snapToGrid w:val="0"/>
        <w:spacing w:beforeLines="0" w:afterLines="0" w:line="276" w:lineRule="auto"/>
        <w:ind w:left="0" w:leftChars="0" w:firstLine="640" w:firstLineChars="200"/>
        <w:rPr>
          <w:b w:val="0"/>
          <w:bCs w:val="0"/>
        </w:rPr>
      </w:pPr>
      <w:r>
        <w:rPr>
          <w:rFonts w:hint="eastAsia" w:ascii="方正楷体_GBK" w:hAnsi="方正仿宋_GBK" w:eastAsia="方正楷体_GBK" w:cs="方正仿宋_GBK"/>
          <w:b w:val="0"/>
          <w:bCs w:val="0"/>
          <w:lang w:val="zh-CN"/>
        </w:rPr>
        <w:t>（一）完善残疾人“两项补贴”制度</w:t>
      </w:r>
      <w:r>
        <w:rPr>
          <w:rFonts w:hint="eastAsia" w:ascii="方正楷体_GBK" w:eastAsia="方正楷体_GBK"/>
          <w:b w:val="0"/>
          <w:bCs w:val="0"/>
        </w:rPr>
        <w:t>。</w:t>
      </w:r>
      <w:r>
        <w:rPr>
          <w:b w:val="0"/>
          <w:bCs w:val="0"/>
        </w:rPr>
        <w:t>落实困难残疾人生活补贴和重度残疾人护理补贴标准动态调整机制，适时提标扩面</w:t>
      </w:r>
      <w:r>
        <w:rPr>
          <w:rFonts w:hint="eastAsia"/>
          <w:b w:val="0"/>
          <w:bCs w:val="0"/>
        </w:rPr>
        <w:t>。</w:t>
      </w:r>
      <w:r>
        <w:rPr>
          <w:b w:val="0"/>
          <w:bCs w:val="0"/>
        </w:rPr>
        <w:t>逐步把困难残疾人生活补贴覆盖至低收入家庭、一户多残、依老养残等残疾人困难群体，护理补贴覆盖至三四级的智力和精神残疾人。积极运用现代信息技术，构建主动发现、精准发现、动态监管的管理机制，提升补贴精准化管理水平。加强</w:t>
      </w:r>
      <w:r>
        <w:rPr>
          <w:rFonts w:hint="eastAsia"/>
          <w:b w:val="0"/>
          <w:bCs w:val="0"/>
        </w:rPr>
        <w:t>“</w:t>
      </w:r>
      <w:r>
        <w:rPr>
          <w:b w:val="0"/>
          <w:bCs w:val="0"/>
        </w:rPr>
        <w:t>两项补贴</w:t>
      </w:r>
      <w:r>
        <w:rPr>
          <w:rFonts w:hint="eastAsia"/>
          <w:b w:val="0"/>
          <w:bCs w:val="0"/>
        </w:rPr>
        <w:t>”</w:t>
      </w:r>
      <w:r>
        <w:rPr>
          <w:b w:val="0"/>
          <w:bCs w:val="0"/>
        </w:rPr>
        <w:t>制度与长期护理保险、残疾人保障、最低生活保障等制度的衔接</w:t>
      </w:r>
      <w:r>
        <w:rPr>
          <w:rFonts w:hint="eastAsia"/>
          <w:b w:val="0"/>
          <w:bCs w:val="0"/>
          <w:lang w:eastAsia="zh-CN"/>
        </w:rPr>
        <w:t>力</w:t>
      </w:r>
      <w:r>
        <w:rPr>
          <w:b w:val="0"/>
          <w:bCs w:val="0"/>
        </w:rPr>
        <w:t>度。探索残疾人</w:t>
      </w:r>
      <w:r>
        <w:rPr>
          <w:rFonts w:hint="eastAsia"/>
          <w:b w:val="0"/>
          <w:bCs w:val="0"/>
        </w:rPr>
        <w:t>“</w:t>
      </w:r>
      <w:r>
        <w:rPr>
          <w:b w:val="0"/>
          <w:bCs w:val="0"/>
        </w:rPr>
        <w:t>两项补贴</w:t>
      </w:r>
      <w:r>
        <w:rPr>
          <w:rFonts w:hint="eastAsia"/>
          <w:b w:val="0"/>
          <w:bCs w:val="0"/>
        </w:rPr>
        <w:t>”</w:t>
      </w:r>
      <w:r>
        <w:rPr>
          <w:b w:val="0"/>
          <w:bCs w:val="0"/>
        </w:rPr>
        <w:t>审批权限下放至镇（街道）。推动实现残疾人</w:t>
      </w:r>
      <w:r>
        <w:rPr>
          <w:rFonts w:hint="eastAsia"/>
          <w:b w:val="0"/>
          <w:bCs w:val="0"/>
        </w:rPr>
        <w:t>“</w:t>
      </w:r>
      <w:r>
        <w:rPr>
          <w:b w:val="0"/>
          <w:bCs w:val="0"/>
        </w:rPr>
        <w:t>两项补贴</w:t>
      </w:r>
      <w:r>
        <w:rPr>
          <w:rFonts w:hint="eastAsia"/>
          <w:b w:val="0"/>
          <w:bCs w:val="0"/>
        </w:rPr>
        <w:t>”</w:t>
      </w:r>
      <w:r>
        <w:rPr>
          <w:b w:val="0"/>
          <w:bCs w:val="0"/>
        </w:rPr>
        <w:t>跨省通办，规范残疾人</w:t>
      </w:r>
      <w:r>
        <w:rPr>
          <w:rFonts w:hint="eastAsia"/>
          <w:b w:val="0"/>
          <w:bCs w:val="0"/>
        </w:rPr>
        <w:t>“</w:t>
      </w:r>
      <w:r>
        <w:rPr>
          <w:b w:val="0"/>
          <w:bCs w:val="0"/>
        </w:rPr>
        <w:t>两项补贴</w:t>
      </w:r>
      <w:r>
        <w:rPr>
          <w:rFonts w:hint="eastAsia"/>
          <w:b w:val="0"/>
          <w:bCs w:val="0"/>
        </w:rPr>
        <w:t>”</w:t>
      </w:r>
      <w:r>
        <w:rPr>
          <w:b w:val="0"/>
          <w:bCs w:val="0"/>
        </w:rPr>
        <w:t>申请审批流程，强化资金使用</w:t>
      </w:r>
      <w:r>
        <w:rPr>
          <w:rFonts w:hint="eastAsia"/>
          <w:b w:val="0"/>
          <w:bCs w:val="0"/>
          <w:lang w:eastAsia="zh-CN"/>
        </w:rPr>
        <w:t>管理</w:t>
      </w:r>
      <w:r>
        <w:rPr>
          <w:b w:val="0"/>
          <w:bCs w:val="0"/>
        </w:rPr>
        <w:t>，完善两补资金监管长效机制。</w:t>
      </w:r>
    </w:p>
    <w:p>
      <w:pPr>
        <w:snapToGrid w:val="0"/>
        <w:spacing w:beforeLines="0" w:afterLines="0" w:line="276" w:lineRule="auto"/>
        <w:ind w:firstLine="640"/>
        <w:rPr>
          <w:b w:val="0"/>
          <w:bCs w:val="0"/>
        </w:rPr>
      </w:pPr>
      <w:r>
        <w:rPr>
          <w:rFonts w:hint="eastAsia" w:ascii="方正楷体_GBK" w:hAnsi="方正仿宋_GBK" w:eastAsia="方正楷体_GBK" w:cs="方正仿宋_GBK"/>
          <w:b w:val="0"/>
          <w:bCs w:val="0"/>
          <w:lang w:val="zh-CN"/>
        </w:rPr>
        <w:t>（二）加快精神障碍社区康复服务发展</w:t>
      </w:r>
      <w:r>
        <w:rPr>
          <w:rFonts w:hint="eastAsia" w:ascii="方正楷体_GBK" w:eastAsia="方正楷体_GBK"/>
          <w:b w:val="0"/>
          <w:bCs w:val="0"/>
        </w:rPr>
        <w:t>。</w:t>
      </w:r>
      <w:r>
        <w:rPr>
          <w:b w:val="0"/>
          <w:bCs w:val="0"/>
        </w:rPr>
        <w:t>健全完善低收入家庭中的残疾人照护服务，健全家庭照顾、社区康复、机构照护协调发展体系。开展精神障碍社区康复试点工作，通过探索创新，形成一批可复制、可借鉴、可推广的技术规范和服务模式。</w:t>
      </w:r>
      <w:r>
        <w:rPr>
          <w:rFonts w:hint="eastAsia"/>
          <w:b w:val="0"/>
          <w:bCs w:val="0"/>
          <w:lang w:eastAsia="zh-CN"/>
        </w:rPr>
        <w:t>推动</w:t>
      </w:r>
      <w:r>
        <w:rPr>
          <w:b w:val="0"/>
          <w:bCs w:val="0"/>
        </w:rPr>
        <w:t>主城区</w:t>
      </w:r>
      <w:r>
        <w:rPr>
          <w:rFonts w:hint="eastAsia"/>
          <w:b w:val="0"/>
          <w:bCs w:val="0"/>
          <w:lang w:eastAsia="zh-CN"/>
        </w:rPr>
        <w:t>三个街道</w:t>
      </w:r>
      <w:r>
        <w:rPr>
          <w:b w:val="0"/>
          <w:bCs w:val="0"/>
        </w:rPr>
        <w:t>办事处</w:t>
      </w:r>
      <w:r>
        <w:rPr>
          <w:rFonts w:hint="eastAsia"/>
          <w:b w:val="0"/>
          <w:bCs w:val="0"/>
          <w:lang w:eastAsia="zh-CN"/>
        </w:rPr>
        <w:t>试点开展</w:t>
      </w:r>
      <w:r>
        <w:rPr>
          <w:b w:val="0"/>
          <w:bCs w:val="0"/>
        </w:rPr>
        <w:t>精神障碍社区康复服务，</w:t>
      </w:r>
      <w:r>
        <w:rPr>
          <w:rFonts w:hint="eastAsia"/>
          <w:b w:val="0"/>
          <w:bCs w:val="0"/>
          <w:lang w:eastAsia="zh-CN"/>
        </w:rPr>
        <w:t>并力争推广覆盖</w:t>
      </w:r>
      <w:r>
        <w:rPr>
          <w:b w:val="0"/>
          <w:bCs w:val="0"/>
        </w:rPr>
        <w:t>80%以上的镇（街道），</w:t>
      </w:r>
      <w:r>
        <w:rPr>
          <w:rFonts w:hint="eastAsia"/>
          <w:b w:val="0"/>
          <w:bCs w:val="0"/>
          <w:lang w:eastAsia="zh-CN"/>
        </w:rPr>
        <w:t>且</w:t>
      </w:r>
      <w:r>
        <w:rPr>
          <w:b w:val="0"/>
          <w:bCs w:val="0"/>
        </w:rPr>
        <w:t>60%以上居家患者接受社区康复服务，患者病情复发率、致残率显著降低，自理率、就业率不断提高。基本建立家庭为基础、机构为支撑、</w:t>
      </w:r>
      <w:r>
        <w:rPr>
          <w:rFonts w:hint="eastAsia"/>
          <w:b w:val="0"/>
          <w:bCs w:val="0"/>
        </w:rPr>
        <w:t>“</w:t>
      </w:r>
      <w:r>
        <w:rPr>
          <w:b w:val="0"/>
          <w:bCs w:val="0"/>
        </w:rPr>
        <w:t>社会化、综合性、开放式</w:t>
      </w:r>
      <w:r>
        <w:rPr>
          <w:rFonts w:hint="eastAsia"/>
          <w:b w:val="0"/>
          <w:bCs w:val="0"/>
        </w:rPr>
        <w:t>”</w:t>
      </w:r>
      <w:r>
        <w:rPr>
          <w:b w:val="0"/>
          <w:bCs w:val="0"/>
        </w:rPr>
        <w:t>的精神障碍社区康复服务体系</w:t>
      </w:r>
      <w:r>
        <w:rPr>
          <w:rFonts w:hint="eastAsia"/>
          <w:b w:val="0"/>
          <w:bCs w:val="0"/>
          <w:lang w:eastAsia="zh-CN"/>
        </w:rPr>
        <w:t>。</w:t>
      </w:r>
      <w:r>
        <w:rPr>
          <w:b w:val="0"/>
          <w:bCs w:val="0"/>
        </w:rPr>
        <w:t>推动精神障碍社区康复机构与精神卫生社会福利、残疾人康复、残疾人托养、社区卫生服务等机构服务对接、场地共用、资源共享。积极引导社会和家庭力量参与精神障碍社区康复服务工作，培育一批精神障碍社区康复示范机构，不断发挥</w:t>
      </w:r>
      <w:r>
        <w:rPr>
          <w:rFonts w:hint="eastAsia"/>
          <w:b w:val="0"/>
          <w:bCs w:val="0"/>
          <w:lang w:eastAsia="zh-CN"/>
        </w:rPr>
        <w:t>示范</w:t>
      </w:r>
      <w:r>
        <w:rPr>
          <w:b w:val="0"/>
          <w:bCs w:val="0"/>
        </w:rPr>
        <w:t>引领作用。</w:t>
      </w:r>
    </w:p>
    <w:p>
      <w:pPr>
        <w:pStyle w:val="26"/>
        <w:snapToGrid w:val="0"/>
        <w:spacing w:beforeLines="0" w:afterLines="0" w:line="276" w:lineRule="auto"/>
        <w:ind w:firstLine="643"/>
        <w:rPr>
          <w:b w:val="0"/>
          <w:bCs w:val="0"/>
        </w:rPr>
      </w:pPr>
      <w:r>
        <w:rPr>
          <w:rFonts w:hint="eastAsia" w:ascii="方正楷体_GBK" w:hAnsi="方正仿宋_GBK" w:eastAsia="方正楷体_GBK" w:cs="方正仿宋_GBK"/>
          <w:b w:val="0"/>
          <w:bCs w:val="0"/>
          <w:kern w:val="2"/>
          <w:sz w:val="32"/>
          <w:szCs w:val="20"/>
          <w:lang w:val="zh-CN" w:eastAsia="zh-CN" w:bidi="ar-SA"/>
        </w:rPr>
        <w:t>（三）全面开展康复辅助器具创新试点工作</w:t>
      </w:r>
      <w:r>
        <w:rPr>
          <w:rFonts w:hint="eastAsia" w:ascii="方正楷体_GBK" w:eastAsia="方正楷体_GBK"/>
          <w:b w:val="0"/>
          <w:bCs w:val="0"/>
        </w:rPr>
        <w:t>。</w:t>
      </w:r>
      <w:r>
        <w:rPr>
          <w:rFonts w:hint="eastAsia" w:hAnsi="方正仿宋_GBK"/>
          <w:b w:val="0"/>
          <w:bCs w:val="0"/>
        </w:rPr>
        <w:t>按照“构建生产与应用二个服务平台，培育一个</w:t>
      </w:r>
      <w:r>
        <w:rPr>
          <w:rFonts w:hint="eastAsia" w:cs="Times New Roman"/>
          <w:b w:val="0"/>
          <w:bCs w:val="0"/>
        </w:rPr>
        <w:t>100</w:t>
      </w:r>
      <w:r>
        <w:rPr>
          <w:rFonts w:hint="eastAsia" w:hAnsi="方正仿宋_GBK"/>
          <w:b w:val="0"/>
          <w:bCs w:val="0"/>
        </w:rPr>
        <w:t>亿级产业集群，促进养老、助残、医疗三个业态融合发展”思路</w:t>
      </w:r>
      <w:r>
        <w:rPr>
          <w:rFonts w:hint="eastAsia"/>
          <w:b w:val="0"/>
          <w:bCs w:val="0"/>
        </w:rPr>
        <w:t>，</w:t>
      </w:r>
      <w:r>
        <w:rPr>
          <w:rFonts w:hint="eastAsia" w:ascii="方正仿宋_GBK" w:hAnsi="方正仿宋_GBK" w:cs="方正仿宋_GBK"/>
          <w:b w:val="0"/>
          <w:bCs w:val="0"/>
          <w:spacing w:val="-3"/>
          <w:szCs w:val="32"/>
        </w:rPr>
        <w:t>推进康复辅助器具产业与养老医疗健康助残等业态融合发展，不断满足</w:t>
      </w:r>
      <w:r>
        <w:rPr>
          <w:rFonts w:hint="eastAsia" w:ascii="方正仿宋_GBK" w:hAnsi="方正仿宋_GBK" w:cs="方正仿宋_GBK"/>
          <w:b w:val="0"/>
          <w:bCs w:val="0"/>
          <w:szCs w:val="32"/>
        </w:rPr>
        <w:t>老年人、残</w:t>
      </w:r>
      <w:r>
        <w:rPr>
          <w:rFonts w:hint="eastAsia"/>
          <w:b w:val="0"/>
          <w:bCs w:val="0"/>
          <w:szCs w:val="32"/>
        </w:rPr>
        <w:t>疾人、伤病人员等群体多层次、多样化的康复辅助器具配置服务需求。</w:t>
      </w:r>
      <w:r>
        <w:rPr>
          <w:rFonts w:hint="eastAsia" w:cs="Times New Roman"/>
          <w:b w:val="0"/>
          <w:bCs w:val="0"/>
        </w:rPr>
        <w:t>着力把永川建设成为立足渝西、服务成渝、面向全国的国家康复辅助器具产业示范区，</w:t>
      </w:r>
      <w:r>
        <w:rPr>
          <w:rFonts w:hint="eastAsia"/>
          <w:b w:val="0"/>
          <w:bCs w:val="0"/>
        </w:rPr>
        <w:t>形成可复制可推广的政策措施及发展模式，为加快发展康复辅助器具产业积累经验、提供示范。</w:t>
      </w:r>
    </w:p>
    <w:p>
      <w:pPr>
        <w:widowControl w:val="0"/>
        <w:snapToGrid w:val="0"/>
        <w:spacing w:beforeLines="0" w:afterLines="0" w:line="276" w:lineRule="auto"/>
        <w:ind w:firstLine="480"/>
        <w:jc w:val="center"/>
        <w:textAlignment w:val="baseline"/>
        <w:rPr>
          <w:rFonts w:eastAsia="方正楷体_GBK"/>
          <w:b w:val="0"/>
          <w:bCs w:val="0"/>
          <w:kern w:val="0"/>
          <w:sz w:val="24"/>
        </w:rPr>
      </w:pPr>
      <w:r>
        <w:rPr>
          <w:rFonts w:eastAsia="方正楷体_GBK"/>
          <w:b w:val="0"/>
          <w:bCs w:val="0"/>
          <w:kern w:val="0"/>
          <w:sz w:val="24"/>
        </w:rPr>
        <w:t xml:space="preserve">专栏4 </w:t>
      </w:r>
      <w:r>
        <w:rPr>
          <w:rFonts w:hint="eastAsia" w:eastAsia="方正楷体_GBK"/>
          <w:b w:val="0"/>
          <w:bCs w:val="0"/>
          <w:kern w:val="0"/>
          <w:sz w:val="24"/>
          <w:lang w:eastAsia="zh-CN"/>
        </w:rPr>
        <w:t>残疾人</w:t>
      </w:r>
      <w:r>
        <w:rPr>
          <w:rFonts w:eastAsia="方正楷体_GBK"/>
          <w:b w:val="0"/>
          <w:bCs w:val="0"/>
          <w:kern w:val="0"/>
          <w:sz w:val="24"/>
        </w:rPr>
        <w:t>康复服务工程</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2"/>
              <w:textAlignment w:val="baseline"/>
              <w:rPr>
                <w:b w:val="0"/>
                <w:bCs w:val="0"/>
                <w:kern w:val="0"/>
                <w:sz w:val="21"/>
                <w:szCs w:val="21"/>
              </w:rPr>
            </w:pPr>
            <w:r>
              <w:rPr>
                <w:rFonts w:hint="eastAsia"/>
                <w:b w:val="0"/>
                <w:bCs w:val="0"/>
                <w:kern w:val="0"/>
                <w:sz w:val="21"/>
                <w:szCs w:val="21"/>
              </w:rPr>
              <w:t>1.</w:t>
            </w:r>
            <w:r>
              <w:rPr>
                <w:b w:val="0"/>
                <w:bCs w:val="0"/>
                <w:kern w:val="0"/>
                <w:sz w:val="21"/>
                <w:szCs w:val="21"/>
              </w:rPr>
              <w:t>精神障碍社区康复服务</w:t>
            </w:r>
            <w:r>
              <w:rPr>
                <w:rFonts w:hint="eastAsia"/>
                <w:b w:val="0"/>
                <w:bCs w:val="0"/>
                <w:kern w:val="0"/>
                <w:sz w:val="21"/>
                <w:szCs w:val="21"/>
                <w:lang w:eastAsia="zh-CN"/>
              </w:rPr>
              <w:t>计划</w:t>
            </w:r>
            <w:r>
              <w:rPr>
                <w:b w:val="0"/>
                <w:bCs w:val="0"/>
                <w:kern w:val="0"/>
                <w:sz w:val="21"/>
                <w:szCs w:val="21"/>
              </w:rPr>
              <w:t>：</w:t>
            </w:r>
            <w:r>
              <w:rPr>
                <w:rFonts w:hint="eastAsia"/>
                <w:b w:val="0"/>
                <w:bCs w:val="0"/>
                <w:kern w:val="0"/>
                <w:sz w:val="21"/>
                <w:szCs w:val="21"/>
              </w:rPr>
              <w:t>新建民政领域精神卫生福利设施1所</w:t>
            </w:r>
            <w:r>
              <w:rPr>
                <w:b w:val="0"/>
                <w:bCs w:val="0"/>
                <w:kern w:val="0"/>
                <w:sz w:val="21"/>
                <w:szCs w:val="21"/>
              </w:rPr>
              <w:t>，</w:t>
            </w:r>
            <w:r>
              <w:rPr>
                <w:rFonts w:hint="eastAsia"/>
                <w:b w:val="0"/>
                <w:bCs w:val="0"/>
                <w:kern w:val="0"/>
                <w:sz w:val="21"/>
                <w:szCs w:val="21"/>
                <w:lang w:eastAsia="zh-CN"/>
              </w:rPr>
              <w:t>升级改造现</w:t>
            </w:r>
            <w:r>
              <w:rPr>
                <w:b w:val="0"/>
                <w:bCs w:val="0"/>
                <w:kern w:val="0"/>
                <w:sz w:val="21"/>
                <w:szCs w:val="21"/>
              </w:rPr>
              <w:t>有民政精神卫生福利机构</w:t>
            </w:r>
            <w:r>
              <w:rPr>
                <w:rFonts w:hint="eastAsia"/>
                <w:b w:val="0"/>
                <w:bCs w:val="0"/>
                <w:kern w:val="0"/>
                <w:sz w:val="21"/>
                <w:szCs w:val="21"/>
                <w:lang w:eastAsia="zh-CN"/>
              </w:rPr>
              <w:t>。逐步提高困难群众享受社区精神障碍康复服务的优惠政策标准。探索以“项目化”“订单式”等方式，</w:t>
            </w:r>
            <w:r>
              <w:rPr>
                <w:b w:val="0"/>
                <w:bCs w:val="0"/>
                <w:kern w:val="0"/>
                <w:sz w:val="21"/>
                <w:szCs w:val="21"/>
              </w:rPr>
              <w:t>鼓励</w:t>
            </w:r>
            <w:r>
              <w:rPr>
                <w:rFonts w:hint="eastAsia"/>
                <w:b w:val="0"/>
                <w:bCs w:val="0"/>
                <w:kern w:val="0"/>
                <w:sz w:val="21"/>
                <w:szCs w:val="21"/>
                <w:lang w:eastAsia="zh-CN"/>
              </w:rPr>
              <w:t>、引导</w:t>
            </w:r>
            <w:r>
              <w:rPr>
                <w:b w:val="0"/>
                <w:bCs w:val="0"/>
                <w:kern w:val="0"/>
                <w:sz w:val="21"/>
                <w:szCs w:val="21"/>
              </w:rPr>
              <w:t>社会力量参与精神卫生福利设施建设和运营</w:t>
            </w:r>
            <w:r>
              <w:rPr>
                <w:rFonts w:hint="eastAsia"/>
                <w:b w:val="0"/>
                <w:bCs w:val="0"/>
                <w:kern w:val="0"/>
                <w:sz w:val="21"/>
                <w:szCs w:val="21"/>
                <w:lang w:eastAsia="zh-CN"/>
              </w:rPr>
              <w:t>。积极创建</w:t>
            </w:r>
            <w:r>
              <w:rPr>
                <w:b w:val="0"/>
                <w:bCs w:val="0"/>
                <w:kern w:val="0"/>
                <w:sz w:val="21"/>
                <w:szCs w:val="21"/>
              </w:rPr>
              <w:t>精神障碍社区康复标杆机构</w:t>
            </w:r>
            <w:r>
              <w:rPr>
                <w:rFonts w:hint="eastAsia"/>
                <w:b w:val="0"/>
                <w:bCs w:val="0"/>
                <w:kern w:val="0"/>
                <w:sz w:val="21"/>
                <w:szCs w:val="21"/>
                <w:lang w:eastAsia="zh-CN"/>
              </w:rPr>
              <w:t>，探索形成具有永川特色的服务示范经验</w:t>
            </w:r>
            <w:r>
              <w:rPr>
                <w:b w:val="0"/>
                <w:bCs w:val="0"/>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8522"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2"/>
              <w:textAlignment w:val="baseline"/>
              <w:rPr>
                <w:b w:val="0"/>
                <w:bCs w:val="0"/>
                <w:kern w:val="0"/>
                <w:sz w:val="21"/>
                <w:szCs w:val="21"/>
              </w:rPr>
            </w:pPr>
            <w:r>
              <w:rPr>
                <w:rFonts w:hint="eastAsia"/>
                <w:b w:val="0"/>
                <w:bCs w:val="0"/>
                <w:kern w:val="0"/>
                <w:sz w:val="21"/>
                <w:szCs w:val="21"/>
              </w:rPr>
              <w:t>2.康复辅助器具产业</w:t>
            </w:r>
            <w:r>
              <w:rPr>
                <w:rFonts w:hint="eastAsia"/>
                <w:b w:val="0"/>
                <w:bCs w:val="0"/>
                <w:kern w:val="0"/>
                <w:sz w:val="21"/>
                <w:szCs w:val="21"/>
                <w:lang w:eastAsia="zh-CN"/>
              </w:rPr>
              <w:t>发展计划</w:t>
            </w:r>
            <w:r>
              <w:rPr>
                <w:b w:val="0"/>
                <w:bCs w:val="0"/>
                <w:kern w:val="0"/>
                <w:sz w:val="21"/>
                <w:szCs w:val="21"/>
              </w:rPr>
              <w:t>：</w:t>
            </w:r>
            <w:r>
              <w:rPr>
                <w:rFonts w:hint="eastAsia"/>
                <w:b w:val="0"/>
                <w:bCs w:val="0"/>
                <w:kern w:val="0"/>
                <w:sz w:val="21"/>
                <w:szCs w:val="21"/>
                <w:lang w:eastAsia="zh-CN"/>
              </w:rPr>
              <w:t>扎实开展</w:t>
            </w:r>
            <w:r>
              <w:rPr>
                <w:rFonts w:hint="eastAsia"/>
                <w:b w:val="0"/>
                <w:bCs w:val="0"/>
                <w:kern w:val="0"/>
                <w:sz w:val="21"/>
                <w:szCs w:val="21"/>
              </w:rPr>
              <w:t>康复辅助器具产业国家综合创新试点</w:t>
            </w:r>
            <w:r>
              <w:rPr>
                <w:rFonts w:hint="eastAsia"/>
                <w:b w:val="0"/>
                <w:bCs w:val="0"/>
                <w:kern w:val="0"/>
                <w:sz w:val="21"/>
                <w:szCs w:val="21"/>
                <w:lang w:eastAsia="zh-CN"/>
              </w:rPr>
              <w:t>任务。印发创新试点和产业发展实施方案，建立全区专项工作小组，制定完善永川区支持国家康复辅助器具产业发展政策。打造</w:t>
            </w:r>
            <w:r>
              <w:rPr>
                <w:rFonts w:hint="eastAsia"/>
                <w:b w:val="0"/>
                <w:bCs w:val="0"/>
                <w:kern w:val="0"/>
                <w:sz w:val="21"/>
                <w:szCs w:val="21"/>
              </w:rPr>
              <w:t>永川康复辅具产业园</w:t>
            </w:r>
            <w:r>
              <w:rPr>
                <w:rFonts w:hint="eastAsia"/>
                <w:b w:val="0"/>
                <w:bCs w:val="0"/>
                <w:kern w:val="0"/>
                <w:sz w:val="21"/>
                <w:szCs w:val="21"/>
                <w:lang w:eastAsia="zh-CN"/>
              </w:rPr>
              <w:t>，完善园区办公、研发、生产、物流等配套服务。以“普康医疗”为龙头，引入</w:t>
            </w:r>
            <w:r>
              <w:rPr>
                <w:rFonts w:hint="eastAsia"/>
                <w:b w:val="0"/>
                <w:bCs w:val="0"/>
                <w:kern w:val="0"/>
                <w:sz w:val="21"/>
                <w:szCs w:val="21"/>
                <w:lang w:val="en-US" w:eastAsia="zh-CN"/>
              </w:rPr>
              <w:t>5-10家</w:t>
            </w:r>
            <w:r>
              <w:rPr>
                <w:rFonts w:hint="eastAsia"/>
                <w:b w:val="0"/>
                <w:bCs w:val="0"/>
                <w:kern w:val="0"/>
                <w:sz w:val="21"/>
                <w:szCs w:val="21"/>
                <w:lang w:eastAsia="zh-CN"/>
              </w:rPr>
              <w:t>康复辅助器具企业。推进康复辅具产业与养老、医疗健康、助残等业态融合发展。构建</w:t>
            </w:r>
            <w:r>
              <w:rPr>
                <w:rFonts w:hint="eastAsia"/>
                <w:b w:val="0"/>
                <w:bCs w:val="0"/>
                <w:kern w:val="0"/>
                <w:sz w:val="21"/>
                <w:szCs w:val="21"/>
              </w:rPr>
              <w:t>康复辅助器具</w:t>
            </w:r>
            <w:r>
              <w:rPr>
                <w:rFonts w:hint="eastAsia"/>
                <w:b w:val="0"/>
                <w:bCs w:val="0"/>
                <w:kern w:val="0"/>
                <w:sz w:val="21"/>
                <w:szCs w:val="21"/>
                <w:lang w:eastAsia="zh-CN"/>
              </w:rPr>
              <w:t>应用平台，利用养老、医疗、助残等服务设施，开展康复辅助器具配置、维护、回收等服务。试点开展康复辅助器具社区租赁。</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1" w:firstLineChars="0"/>
        <w:jc w:val="both"/>
        <w:textAlignment w:val="auto"/>
        <w:rPr>
          <w:rFonts w:hint="eastAsia" w:ascii="方正仿宋_GBK" w:hAnsi="方正仿宋_GBK" w:eastAsia="方正仿宋_GBK" w:cs="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ascii="方正仿宋_GBK" w:hAnsi="方正仿宋_GBK" w:cs="方正仿宋_GBK"/>
          <w:b w:val="0"/>
          <w:bCs w:val="0"/>
        </w:rPr>
      </w:pPr>
      <w:bookmarkStart w:id="51" w:name="_Toc238790627_WPSOffice_Level2"/>
      <w:r>
        <w:rPr>
          <w:rFonts w:hint="eastAsia" w:ascii="方正黑体_GBK" w:hAnsi="方正楷体_GBK" w:eastAsia="方正黑体_GBK" w:cs="方正楷体_GBK"/>
          <w:b w:val="0"/>
          <w:bCs w:val="0"/>
        </w:rPr>
        <w:t>第五节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引导福利彩票事业规范发展</w:t>
      </w:r>
      <w:bookmarkEnd w:id="51"/>
    </w:p>
    <w:p>
      <w:pPr>
        <w:snapToGrid w:val="0"/>
        <w:spacing w:beforeLines="0" w:afterLines="0" w:line="276" w:lineRule="auto"/>
        <w:ind w:firstLine="640"/>
        <w:jc w:val="both"/>
        <w:rPr>
          <w:rFonts w:hint="default" w:ascii="Times New Roman" w:hAnsi="Times New Roman" w:eastAsia="方正仿宋_GBK" w:cs="Times New Roman"/>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（一）优化福利彩票运行机制</w:t>
      </w:r>
      <w:r>
        <w:rPr>
          <w:rFonts w:hint="eastAsia" w:ascii="方正楷体_GBK" w:eastAsia="方正楷体_GBK"/>
          <w:b w:val="0"/>
          <w:bCs w:val="0"/>
        </w:rPr>
        <w:t>。</w:t>
      </w:r>
      <w:r>
        <w:rPr>
          <w:b w:val="0"/>
          <w:bCs w:val="0"/>
        </w:rPr>
        <w:t>建立健全行业激励约束机制、市场调控机制和监督管理机制，促进福利彩票市场协调发展和安全运行。配合推进</w:t>
      </w:r>
      <w:r>
        <w:rPr>
          <w:rFonts w:hint="eastAsia"/>
          <w:b w:val="0"/>
          <w:bCs w:val="0"/>
          <w:lang w:eastAsia="zh-CN"/>
        </w:rPr>
        <w:t>福利</w:t>
      </w:r>
      <w:r>
        <w:rPr>
          <w:b w:val="0"/>
          <w:bCs w:val="0"/>
        </w:rPr>
        <w:t>彩票体制改革，优化内部组织架构和职能职责，充分发挥市场主体作用，提高运营管理效率。健全完善工作制度，建立完备的工作流程和资金安全、运营监管等内控管理体系。扩大公益宣传，加强信息公开</w:t>
      </w:r>
      <w:r>
        <w:rPr>
          <w:rFonts w:hint="eastAsia"/>
          <w:b w:val="0"/>
          <w:bCs w:val="0"/>
          <w:lang w:eastAsia="zh-CN"/>
        </w:rPr>
        <w:t>。</w:t>
      </w:r>
      <w:r>
        <w:rPr>
          <w:b w:val="0"/>
          <w:bCs w:val="0"/>
        </w:rPr>
        <w:t>建立健全风险防控和安全管理机制，规范市场操作程序，提升风险防控能力，确保发行销售安全高效。</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（二）创新福利彩票宣传销售</w:t>
      </w:r>
      <w:r>
        <w:rPr>
          <w:rFonts w:hint="eastAsia" w:ascii="方正楷体_GBK" w:eastAsia="方正楷体_GBK"/>
          <w:b w:val="0"/>
          <w:bCs w:val="0"/>
        </w:rPr>
        <w:t>。</w:t>
      </w:r>
      <w:r>
        <w:rPr>
          <w:b w:val="0"/>
          <w:bCs w:val="0"/>
        </w:rPr>
        <w:t>顺应新时代人民群众文化娱乐消费新趋势，推动传统销售网点转型发展，提高购彩便利性，培育购彩新习惯。巩固拓展销售渠道。持续推进责任福彩、阳光福彩和诚信福彩建设，打造提升</w:t>
      </w:r>
      <w:r>
        <w:rPr>
          <w:rFonts w:hint="eastAsia"/>
          <w:b w:val="0"/>
          <w:bCs w:val="0"/>
        </w:rPr>
        <w:t>“</w:t>
      </w:r>
      <w:r>
        <w:rPr>
          <w:b w:val="0"/>
          <w:bCs w:val="0"/>
        </w:rPr>
        <w:t>福彩助学助教</w:t>
      </w:r>
      <w:r>
        <w:rPr>
          <w:rFonts w:hint="eastAsia"/>
          <w:b w:val="0"/>
          <w:bCs w:val="0"/>
        </w:rPr>
        <w:t>”“</w:t>
      </w:r>
      <w:r>
        <w:rPr>
          <w:b w:val="0"/>
          <w:bCs w:val="0"/>
        </w:rPr>
        <w:t>福彩有爱</w:t>
      </w:r>
      <w:r>
        <w:rPr>
          <w:rFonts w:hint="eastAsia"/>
          <w:b w:val="0"/>
          <w:bCs w:val="0"/>
        </w:rPr>
        <w:t>”“</w:t>
      </w:r>
      <w:r>
        <w:rPr>
          <w:b w:val="0"/>
          <w:bCs w:val="0"/>
        </w:rPr>
        <w:t>福彩助力乡村振兴</w:t>
      </w:r>
      <w:r>
        <w:rPr>
          <w:rFonts w:hint="eastAsia"/>
          <w:b w:val="0"/>
          <w:bCs w:val="0"/>
        </w:rPr>
        <w:t>”</w:t>
      </w:r>
      <w:r>
        <w:rPr>
          <w:b w:val="0"/>
          <w:bCs w:val="0"/>
        </w:rPr>
        <w:t>等系列公益品牌</w:t>
      </w:r>
      <w:r>
        <w:rPr>
          <w:rFonts w:hint="eastAsia"/>
          <w:b w:val="0"/>
          <w:bCs w:val="0"/>
          <w:lang w:eastAsia="zh-CN"/>
        </w:rPr>
        <w:t>。</w:t>
      </w:r>
      <w:r>
        <w:rPr>
          <w:b w:val="0"/>
          <w:bCs w:val="0"/>
        </w:rPr>
        <w:t>加强宣传阵地建设，加强福彩舆情管控，防范非理性购彩，健全社会责任管理和制度体系。</w:t>
      </w:r>
      <w:r>
        <w:rPr>
          <w:rFonts w:hint="eastAsia"/>
          <w:b w:val="0"/>
          <w:bCs w:val="0"/>
        </w:rPr>
        <w:t>依托“劳动者港湾”，新建福彩销售亭20个</w:t>
      </w:r>
      <w:r>
        <w:rPr>
          <w:b w:val="0"/>
          <w:bCs w:val="0"/>
        </w:rPr>
        <w:t>，销售福利彩票达到5亿元。</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（三）强化公益金使用管理</w:t>
      </w:r>
      <w:r>
        <w:rPr>
          <w:rFonts w:hint="eastAsia" w:ascii="方正楷体_GBK" w:eastAsia="方正楷体_GBK"/>
          <w:b w:val="0"/>
          <w:bCs w:val="0"/>
        </w:rPr>
        <w:t>。</w:t>
      </w:r>
      <w:r>
        <w:rPr>
          <w:b w:val="0"/>
          <w:bCs w:val="0"/>
        </w:rPr>
        <w:t>突出科学性、精准性、时效性，建立健全福利彩票公益金使用申报、评审制度，优化福利彩票公益金使用分配，加大福利彩票公益金对乡村振兴重点帮扶地区的支持。加强对公益金资助项目分类指导，推动福利彩票公益金切实发挥</w:t>
      </w:r>
      <w:r>
        <w:rPr>
          <w:rFonts w:hint="eastAsia"/>
          <w:b w:val="0"/>
          <w:bCs w:val="0"/>
        </w:rPr>
        <w:t>“</w:t>
      </w:r>
      <w:r>
        <w:rPr>
          <w:b w:val="0"/>
          <w:bCs w:val="0"/>
        </w:rPr>
        <w:t>扶老、助残、救孤、济困</w:t>
      </w:r>
      <w:r>
        <w:rPr>
          <w:rFonts w:hint="eastAsia"/>
          <w:b w:val="0"/>
          <w:bCs w:val="0"/>
        </w:rPr>
        <w:t>”</w:t>
      </w:r>
      <w:r>
        <w:rPr>
          <w:b w:val="0"/>
          <w:bCs w:val="0"/>
        </w:rPr>
        <w:t>作用。完善福利彩票公益金使用公开制度和检查监督制度，实施公益金项目全过程绩效管理，强化审计监督和信息公开，确保资金使用管理规范高效。</w:t>
      </w:r>
      <w:r>
        <w:rPr>
          <w:rFonts w:hint="eastAsia"/>
          <w:b w:val="0"/>
          <w:bCs w:val="0"/>
        </w:rPr>
        <w:t>“</w:t>
      </w:r>
      <w:r>
        <w:rPr>
          <w:b w:val="0"/>
          <w:bCs w:val="0"/>
        </w:rPr>
        <w:t>十四五</w:t>
      </w:r>
      <w:r>
        <w:rPr>
          <w:rFonts w:hint="eastAsia"/>
          <w:b w:val="0"/>
          <w:bCs w:val="0"/>
        </w:rPr>
        <w:t>”</w:t>
      </w:r>
      <w:r>
        <w:rPr>
          <w:b w:val="0"/>
          <w:bCs w:val="0"/>
        </w:rPr>
        <w:t>期间，力争筹集公益金1.5亿元。</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lang w:val="zh-CN"/>
        </w:rPr>
      </w:pPr>
      <w:bookmarkStart w:id="52" w:name="_Toc362526590_WPSOffice_Level2"/>
      <w:r>
        <w:rPr>
          <w:rFonts w:hint="eastAsia" w:ascii="方正黑体_GBK" w:hAnsi="方正楷体_GBK" w:eastAsia="方正黑体_GBK" w:cs="方正楷体_GBK"/>
          <w:b w:val="0"/>
          <w:bCs w:val="0"/>
        </w:rPr>
        <w:t xml:space="preserve">第六节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深入推动成渝地区双城经济圈合作</w:t>
      </w:r>
      <w:bookmarkEnd w:id="52"/>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（一）健全完善一体化发展机制</w:t>
      </w:r>
      <w:r>
        <w:rPr>
          <w:rFonts w:hint="eastAsia" w:ascii="方正楷体_GBK" w:eastAsia="方正楷体_GBK"/>
          <w:b w:val="0"/>
          <w:bCs w:val="0"/>
        </w:rPr>
        <w:t>。</w:t>
      </w:r>
      <w:r>
        <w:rPr>
          <w:b w:val="0"/>
          <w:bCs w:val="0"/>
        </w:rPr>
        <w:t>全面落实《成渝地区双城经济圈发展规划纲要》《重庆四川两省市贯彻落实〈成渝地区双城经济圈建设规划纲要〉联合实施方案》，推动川渝民政合作走深走实。坚持民政合作联席会议机制，发挥好联络办公室和各专项小组作用，健全毗邻地区合作机制，</w:t>
      </w:r>
      <w:r>
        <w:rPr>
          <w:rFonts w:hint="eastAsia"/>
          <w:b w:val="0"/>
          <w:bCs w:val="0"/>
          <w:lang w:eastAsia="zh-CN"/>
        </w:rPr>
        <w:t>与</w:t>
      </w:r>
      <w:r>
        <w:rPr>
          <w:b w:val="0"/>
          <w:bCs w:val="0"/>
        </w:rPr>
        <w:t>非毗邻地区建立合作，分领域策划和推进具体合作事项及项目。开展民政政策对接，加强财政扶持、税收优惠等方面联动，加强政策准入、工作标准等协同</w:t>
      </w:r>
      <w:r>
        <w:rPr>
          <w:rFonts w:hint="eastAsia"/>
          <w:b w:val="0"/>
          <w:bCs w:val="0"/>
          <w:lang w:eastAsia="zh-CN"/>
        </w:rPr>
        <w:t>协调</w:t>
      </w:r>
      <w:r>
        <w:rPr>
          <w:b w:val="0"/>
          <w:bCs w:val="0"/>
        </w:rPr>
        <w:t>，加强监督检查、行业监管等协作，逐步形成基本统一的政策项目和实施体系。推行民政政务服务</w:t>
      </w:r>
      <w:r>
        <w:rPr>
          <w:rFonts w:hint="eastAsia"/>
          <w:b w:val="0"/>
          <w:bCs w:val="0"/>
        </w:rPr>
        <w:t>“</w:t>
      </w:r>
      <w:r>
        <w:rPr>
          <w:b w:val="0"/>
          <w:bCs w:val="0"/>
        </w:rPr>
        <w:t>川渝通办</w:t>
      </w:r>
      <w:r>
        <w:rPr>
          <w:rFonts w:hint="eastAsia"/>
          <w:b w:val="0"/>
          <w:bCs w:val="0"/>
        </w:rPr>
        <w:t>”和泸州永川江津融合发展</w:t>
      </w:r>
      <w:r>
        <w:rPr>
          <w:b w:val="0"/>
          <w:bCs w:val="0"/>
        </w:rPr>
        <w:t>，提升政务服务便捷度和群众获得感。</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（二）推动重点任务落实落地</w:t>
      </w:r>
      <w:r>
        <w:rPr>
          <w:rFonts w:hint="eastAsia" w:ascii="方正楷体_GBK" w:eastAsia="方正楷体_GBK"/>
          <w:b w:val="0"/>
          <w:bCs w:val="0"/>
        </w:rPr>
        <w:t>。</w:t>
      </w:r>
      <w:r>
        <w:rPr>
          <w:b w:val="0"/>
          <w:bCs w:val="0"/>
        </w:rPr>
        <w:t>树牢一盘棋思想和一体化发展理念，深化养老服务共建共享，支持以市场化方式稳妥设立养老产业发展引导基金，举办成渝地区养老服务发展论坛，支持民营养老机构品牌化、连锁化发展</w:t>
      </w:r>
      <w:r>
        <w:rPr>
          <w:rFonts w:hint="eastAsia"/>
          <w:b w:val="0"/>
          <w:bCs w:val="0"/>
          <w:lang w:eastAsia="zh-CN"/>
        </w:rPr>
        <w:t>。</w:t>
      </w:r>
      <w:r>
        <w:rPr>
          <w:b w:val="0"/>
          <w:bCs w:val="0"/>
        </w:rPr>
        <w:t>鼓励养老设施跨区域共建，共同促进成渝地区养老服务市场繁荣共享，丰富养老服务业态，逐步实现养老服务政策衔接、标准共享、监管协同、资质互通互认。建立儿童工作</w:t>
      </w:r>
      <w:r>
        <w:rPr>
          <w:rFonts w:hint="eastAsia"/>
          <w:b w:val="0"/>
          <w:bCs w:val="0"/>
        </w:rPr>
        <w:t>“</w:t>
      </w:r>
      <w:r>
        <w:rPr>
          <w:b w:val="0"/>
          <w:bCs w:val="0"/>
        </w:rPr>
        <w:t>标准联调、对象联审、困难联帮</w:t>
      </w:r>
      <w:r>
        <w:rPr>
          <w:rFonts w:hint="eastAsia"/>
          <w:b w:val="0"/>
          <w:bCs w:val="0"/>
        </w:rPr>
        <w:t>”</w:t>
      </w:r>
      <w:r>
        <w:rPr>
          <w:b w:val="0"/>
          <w:bCs w:val="0"/>
        </w:rPr>
        <w:t>工作机制，加强对农村留守儿童和困境儿童帮扶力度，共同提高儿童关爱服务水平。深化社会救助协同发展，完善跨区域救助对象经济状况核对信息共享机制，加强跨区域户籍人口社会救助，做好跨区域流浪乞讨人员救助管理。加强城乡社区治理创新交流合作，</w:t>
      </w:r>
      <w:r>
        <w:rPr>
          <w:rFonts w:hint="eastAsia"/>
          <w:b w:val="0"/>
          <w:bCs w:val="0"/>
          <w:lang w:eastAsia="zh-CN"/>
        </w:rPr>
        <w:t>促进区市</w:t>
      </w:r>
      <w:r>
        <w:rPr>
          <w:b w:val="0"/>
          <w:bCs w:val="0"/>
        </w:rPr>
        <w:t>互结对子、共建共享，做好流动人口的民主权利保障，增进基层社会认同。引导社会组织合作发展，支持联合举办论坛、科研、展览、推介等活动，支持行业协会、商会等开展交流合作。深化慈善和社会工作协同发展，共同打造巴蜀慈善品牌，联合培养社会工作人才、发展社会工作服务机构。共同争取行政区划政策支持，定期开展四川省与重庆市行政区域界线联合检查，促进边界地区社会稳定、经济发展和民族团结。深化殡葬服务共享，推动遗体跨区域接运、火化、寄存以及落实惠民殡葬政策补助、信息共享等。加强民政精神卫生领域医疗合作、学术交流，提升管理服务能力。</w:t>
      </w:r>
    </w:p>
    <w:p>
      <w:pPr>
        <w:snapToGrid w:val="0"/>
        <w:spacing w:beforeLines="0" w:afterLines="0" w:line="276" w:lineRule="auto"/>
        <w:ind w:right="2240" w:firstLine="640"/>
        <w:jc w:val="both"/>
        <w:rPr>
          <w:b w:val="0"/>
          <w:bCs w:val="0"/>
        </w:rPr>
      </w:pPr>
    </w:p>
    <w:p>
      <w:pPr>
        <w:snapToGrid w:val="0"/>
        <w:spacing w:beforeLines="0" w:afterLines="0" w:line="276" w:lineRule="auto"/>
        <w:ind w:firstLine="0" w:firstLineChars="0"/>
        <w:jc w:val="center"/>
        <w:rPr>
          <w:rFonts w:ascii="方正小标宋_GBK" w:eastAsia="方正小标宋_GBK"/>
          <w:b w:val="0"/>
          <w:bCs w:val="0"/>
          <w:szCs w:val="32"/>
        </w:rPr>
      </w:pPr>
      <w:r>
        <w:rPr>
          <w:rFonts w:hint="eastAsia" w:ascii="方正小标宋_GBK" w:eastAsia="方正小标宋_GBK"/>
          <w:b w:val="0"/>
          <w:bCs w:val="0"/>
          <w:szCs w:val="32"/>
        </w:rPr>
        <w:t>第三章  全面提升基层社会治理能力和水平</w:t>
      </w:r>
    </w:p>
    <w:p>
      <w:pPr>
        <w:snapToGrid w:val="0"/>
        <w:spacing w:beforeLines="0" w:afterLines="0" w:line="276" w:lineRule="auto"/>
        <w:ind w:firstLine="640"/>
        <w:jc w:val="both"/>
        <w:rPr>
          <w:rFonts w:ascii="方正小标宋_GBK" w:eastAsia="方正小标宋_GBK"/>
          <w:b w:val="0"/>
          <w:bCs w:val="0"/>
          <w:szCs w:val="32"/>
        </w:rPr>
      </w:pPr>
    </w:p>
    <w:p>
      <w:pPr>
        <w:snapToGrid w:val="0"/>
        <w:spacing w:beforeLines="0" w:afterLines="0" w:line="276" w:lineRule="auto"/>
        <w:ind w:firstLine="640"/>
        <w:jc w:val="both"/>
        <w:rPr>
          <w:b w:val="0"/>
          <w:bCs w:val="0"/>
        </w:rPr>
      </w:pPr>
      <w:r>
        <w:rPr>
          <w:b w:val="0"/>
          <w:bCs w:val="0"/>
        </w:rPr>
        <w:t>完善基层协商制度，健全党组织领导的自治、法治、德治相结合的城乡基层治理体系。强化城乡社区治理和服务体系建设，发挥社会组织在社会治理中的作用，畅通社会工作者和志愿者参与社会治理途径，大力发展慈善事业，优化行政区划设置，推动建设人人有责、人人尽责、人人享有的基层社会治理共同体，推进基层社会治理体系和治理能力现代化。</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ascii="方正仿宋_GBK" w:hAnsi="方正仿宋_GBK" w:cs="方正仿宋_GBK"/>
          <w:b w:val="0"/>
          <w:bCs w:val="0"/>
          <w:lang w:val="zh-CN"/>
        </w:rPr>
      </w:pPr>
      <w:bookmarkStart w:id="53" w:name="_Toc977605961_WPSOffice_Level2"/>
      <w:r>
        <w:rPr>
          <w:rFonts w:hint="eastAsia" w:ascii="方正黑体_GBK" w:hAnsi="方正楷体_GBK" w:eastAsia="方正黑体_GBK" w:cs="方正楷体_GBK"/>
          <w:b w:val="0"/>
          <w:bCs w:val="0"/>
        </w:rPr>
        <w:t>第一节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健全基层社会治理体系</w:t>
      </w:r>
      <w:bookmarkEnd w:id="53"/>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（一）深化党领导基层群众自治制度</w:t>
      </w:r>
      <w:r>
        <w:rPr>
          <w:rFonts w:hint="eastAsia" w:ascii="方正楷体_GBK" w:eastAsia="方正楷体_GBK"/>
          <w:b w:val="0"/>
          <w:bCs w:val="0"/>
        </w:rPr>
        <w:t>。</w:t>
      </w:r>
      <w:r>
        <w:rPr>
          <w:b w:val="0"/>
          <w:bCs w:val="0"/>
        </w:rPr>
        <w:t>加强镇（街道）、村（社区）党组织对基层各类组织和各项工作的领导，确保党的路线方针政策在基层全面贯彻落实。完善基层民主选举制度，村民委员会成员中女性比例在现有基础上稳步提高。规范基层民主选举程序，依法实行基层民主选举。稳步推进村（社区）书记主任</w:t>
      </w:r>
      <w:r>
        <w:rPr>
          <w:rFonts w:hint="eastAsia"/>
          <w:b w:val="0"/>
          <w:bCs w:val="0"/>
        </w:rPr>
        <w:t>“</w:t>
      </w:r>
      <w:r>
        <w:rPr>
          <w:b w:val="0"/>
          <w:bCs w:val="0"/>
        </w:rPr>
        <w:t>一肩挑</w:t>
      </w:r>
      <w:r>
        <w:rPr>
          <w:rFonts w:hint="eastAsia"/>
          <w:b w:val="0"/>
          <w:bCs w:val="0"/>
        </w:rPr>
        <w:t>”</w:t>
      </w:r>
      <w:r>
        <w:rPr>
          <w:b w:val="0"/>
          <w:bCs w:val="0"/>
        </w:rPr>
        <w:t>和村（社区）</w:t>
      </w:r>
      <w:r>
        <w:rPr>
          <w:rFonts w:hint="eastAsia"/>
          <w:b w:val="0"/>
          <w:bCs w:val="0"/>
        </w:rPr>
        <w:t>“</w:t>
      </w:r>
      <w:r>
        <w:rPr>
          <w:b w:val="0"/>
          <w:bCs w:val="0"/>
        </w:rPr>
        <w:t>两委</w:t>
      </w:r>
      <w:r>
        <w:rPr>
          <w:rFonts w:hint="eastAsia"/>
          <w:b w:val="0"/>
          <w:bCs w:val="0"/>
        </w:rPr>
        <w:t>”</w:t>
      </w:r>
      <w:r>
        <w:rPr>
          <w:b w:val="0"/>
          <w:bCs w:val="0"/>
        </w:rPr>
        <w:t>成员交叉任职，落实村（居）委会候选人选区级联审机制。推进基层群众</w:t>
      </w:r>
      <w:r>
        <w:rPr>
          <w:rFonts w:hint="eastAsia"/>
          <w:b w:val="0"/>
          <w:bCs w:val="0"/>
          <w:lang w:eastAsia="zh-CN"/>
        </w:rPr>
        <w:t>性</w:t>
      </w:r>
      <w:r>
        <w:rPr>
          <w:b w:val="0"/>
          <w:bCs w:val="0"/>
        </w:rPr>
        <w:t>自治组织规范化建设，完善基层群众性自治组织出具证明工作制度，建立城乡基层群众自治领域扫黑除恶常态化机制。落实村（居）务公开制度，加大村（居）务监督力度。推进社区居民委员会对业主委员会的指导，加大监督力度，实现社区居民委员会下设环境和物业管理委员会全覆盖。</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（二）拓展群众参与基层治理渠道</w:t>
      </w:r>
      <w:r>
        <w:rPr>
          <w:rFonts w:hint="eastAsia" w:ascii="方正楷体_GBK" w:eastAsia="方正楷体_GBK"/>
          <w:b w:val="0"/>
          <w:bCs w:val="0"/>
        </w:rPr>
        <w:t>。</w:t>
      </w:r>
      <w:r>
        <w:rPr>
          <w:b w:val="0"/>
          <w:bCs w:val="0"/>
        </w:rPr>
        <w:t>积极推动城乡社区治理体系和治理能力建设，健全城乡社区协商制度，不断完善协商内容，明确协商事项清单</w:t>
      </w:r>
      <w:r>
        <w:rPr>
          <w:rFonts w:hint="eastAsia"/>
          <w:b w:val="0"/>
          <w:bCs w:val="0"/>
          <w:lang w:eastAsia="zh-CN"/>
        </w:rPr>
        <w:t>。</w:t>
      </w:r>
      <w:r>
        <w:rPr>
          <w:b w:val="0"/>
          <w:bCs w:val="0"/>
        </w:rPr>
        <w:t>探索建立镇（街道）协商与城乡社区协商的联动机制，促进协商活动规范有序、务实高效开展。推动基层群众自治有效形式覆盖全部常住人口。依托</w:t>
      </w:r>
      <w:r>
        <w:rPr>
          <w:rFonts w:hint="eastAsia"/>
          <w:b w:val="0"/>
          <w:bCs w:val="0"/>
        </w:rPr>
        <w:t>“</w:t>
      </w:r>
      <w:r>
        <w:rPr>
          <w:b w:val="0"/>
          <w:bCs w:val="0"/>
        </w:rPr>
        <w:t>乡贤评理堂</w:t>
      </w:r>
      <w:r>
        <w:rPr>
          <w:rFonts w:hint="eastAsia"/>
          <w:b w:val="0"/>
          <w:bCs w:val="0"/>
        </w:rPr>
        <w:t>”</w:t>
      </w:r>
      <w:r>
        <w:rPr>
          <w:b w:val="0"/>
          <w:bCs w:val="0"/>
        </w:rPr>
        <w:t>等平台，着力推动</w:t>
      </w:r>
      <w:r>
        <w:rPr>
          <w:rFonts w:hint="eastAsia"/>
          <w:b w:val="0"/>
          <w:bCs w:val="0"/>
        </w:rPr>
        <w:t>“</w:t>
      </w:r>
      <w:r>
        <w:rPr>
          <w:b w:val="0"/>
          <w:bCs w:val="0"/>
        </w:rPr>
        <w:t>三事分流</w:t>
      </w:r>
      <w:r>
        <w:rPr>
          <w:rFonts w:hint="eastAsia"/>
          <w:b w:val="0"/>
          <w:bCs w:val="0"/>
        </w:rPr>
        <w:t>”</w:t>
      </w:r>
      <w:r>
        <w:rPr>
          <w:b w:val="0"/>
          <w:bCs w:val="0"/>
        </w:rPr>
        <w:t>有效融入城乡社区协商工作，丰富民主协商载体，不断提升民主协商水平。</w:t>
      </w:r>
      <w:r>
        <w:rPr>
          <w:rFonts w:hint="eastAsia"/>
          <w:b w:val="0"/>
          <w:bCs w:val="0"/>
        </w:rPr>
        <w:t>实现</w:t>
      </w:r>
      <w:r>
        <w:rPr>
          <w:b w:val="0"/>
          <w:bCs w:val="0"/>
        </w:rPr>
        <w:t>城乡社区居民自治章程、村民自治章程和居民公约、村规民约全覆盖。</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（三）增强镇街服务能力和管理创新</w:t>
      </w:r>
      <w:r>
        <w:rPr>
          <w:rFonts w:hint="eastAsia" w:ascii="方正楷体_GBK" w:eastAsia="方正楷体_GBK"/>
          <w:b w:val="0"/>
          <w:bCs w:val="0"/>
        </w:rPr>
        <w:t>。</w:t>
      </w:r>
      <w:r>
        <w:rPr>
          <w:b w:val="0"/>
          <w:bCs w:val="0"/>
        </w:rPr>
        <w:t>健全镇（街道）工作制度，强化镇（街道）对辖区内各类公共服务的监督管理职能</w:t>
      </w:r>
      <w:r>
        <w:rPr>
          <w:rFonts w:hint="eastAsia"/>
          <w:b w:val="0"/>
          <w:bCs w:val="0"/>
          <w:lang w:eastAsia="zh-CN"/>
        </w:rPr>
        <w:t>。</w:t>
      </w:r>
      <w:r>
        <w:rPr>
          <w:b w:val="0"/>
          <w:bCs w:val="0"/>
        </w:rPr>
        <w:t>建立镇（街道）与职能部门之间有效协调机制</w:t>
      </w:r>
      <w:r>
        <w:rPr>
          <w:rFonts w:hint="eastAsia"/>
          <w:b w:val="0"/>
          <w:bCs w:val="0"/>
          <w:lang w:eastAsia="zh-CN"/>
        </w:rPr>
        <w:t>，</w:t>
      </w:r>
      <w:r>
        <w:rPr>
          <w:b w:val="0"/>
          <w:bCs w:val="0"/>
        </w:rPr>
        <w:t>提高</w:t>
      </w:r>
      <w:r>
        <w:rPr>
          <w:rFonts w:hint="eastAsia"/>
          <w:b w:val="0"/>
          <w:bCs w:val="0"/>
        </w:rPr>
        <w:t>“</w:t>
      </w:r>
      <w:r>
        <w:rPr>
          <w:b w:val="0"/>
          <w:bCs w:val="0"/>
        </w:rPr>
        <w:t>放管服</w:t>
      </w:r>
      <w:r>
        <w:rPr>
          <w:rFonts w:hint="eastAsia"/>
          <w:b w:val="0"/>
          <w:bCs w:val="0"/>
        </w:rPr>
        <w:t>”</w:t>
      </w:r>
      <w:r>
        <w:rPr>
          <w:b w:val="0"/>
          <w:bCs w:val="0"/>
        </w:rPr>
        <w:t>承接能力，推动</w:t>
      </w:r>
      <w:r>
        <w:rPr>
          <w:rFonts w:hint="eastAsia"/>
          <w:b w:val="0"/>
          <w:bCs w:val="0"/>
        </w:rPr>
        <w:t>“</w:t>
      </w:r>
      <w:r>
        <w:rPr>
          <w:b w:val="0"/>
          <w:bCs w:val="0"/>
        </w:rPr>
        <w:t>放管服</w:t>
      </w:r>
      <w:r>
        <w:rPr>
          <w:rFonts w:hint="eastAsia"/>
          <w:b w:val="0"/>
          <w:bCs w:val="0"/>
        </w:rPr>
        <w:t>”</w:t>
      </w:r>
      <w:r>
        <w:rPr>
          <w:b w:val="0"/>
          <w:bCs w:val="0"/>
        </w:rPr>
        <w:t>改革向基层延伸，将直接面向人民群众、量大面广、镇（街道）能够承接的各类事项依法下放到镇（街道），全面落实镇（街道）政务服务</w:t>
      </w:r>
      <w:r>
        <w:rPr>
          <w:rFonts w:hint="eastAsia"/>
          <w:b w:val="0"/>
          <w:bCs w:val="0"/>
        </w:rPr>
        <w:t>“</w:t>
      </w:r>
      <w:r>
        <w:rPr>
          <w:b w:val="0"/>
          <w:bCs w:val="0"/>
        </w:rPr>
        <w:t>好差评</w:t>
      </w:r>
      <w:r>
        <w:rPr>
          <w:rFonts w:hint="eastAsia"/>
          <w:b w:val="0"/>
          <w:bCs w:val="0"/>
        </w:rPr>
        <w:t>”</w:t>
      </w:r>
      <w:r>
        <w:rPr>
          <w:b w:val="0"/>
          <w:bCs w:val="0"/>
        </w:rPr>
        <w:t>机制。推进镇（街道）政务服务标准化建设，实现镇（街道）政务服务</w:t>
      </w:r>
      <w:r>
        <w:rPr>
          <w:rFonts w:hint="eastAsia"/>
          <w:b w:val="0"/>
          <w:bCs w:val="0"/>
        </w:rPr>
        <w:t>“</w:t>
      </w:r>
      <w:r>
        <w:rPr>
          <w:b w:val="0"/>
          <w:bCs w:val="0"/>
        </w:rPr>
        <w:t>一站式</w:t>
      </w:r>
      <w:r>
        <w:rPr>
          <w:rFonts w:hint="eastAsia"/>
          <w:b w:val="0"/>
          <w:bCs w:val="0"/>
        </w:rPr>
        <w:t>”</w:t>
      </w:r>
      <w:r>
        <w:rPr>
          <w:b w:val="0"/>
          <w:bCs w:val="0"/>
        </w:rPr>
        <w:t>办理和</w:t>
      </w:r>
      <w:r>
        <w:rPr>
          <w:rFonts w:hint="eastAsia"/>
          <w:b w:val="0"/>
          <w:bCs w:val="0"/>
        </w:rPr>
        <w:t>“</w:t>
      </w:r>
      <w:r>
        <w:rPr>
          <w:b w:val="0"/>
          <w:bCs w:val="0"/>
        </w:rPr>
        <w:t>一窗式</w:t>
      </w:r>
      <w:r>
        <w:rPr>
          <w:rFonts w:hint="eastAsia"/>
          <w:b w:val="0"/>
          <w:bCs w:val="0"/>
        </w:rPr>
        <w:t>”</w:t>
      </w:r>
      <w:r>
        <w:rPr>
          <w:b w:val="0"/>
          <w:bCs w:val="0"/>
        </w:rPr>
        <w:t>受理，推广错时延时、全程代办、网上预约、异地协办等利企便民措施。</w:t>
      </w:r>
      <w:r>
        <w:rPr>
          <w:rFonts w:hint="eastAsia"/>
          <w:b w:val="0"/>
          <w:bCs w:val="0"/>
        </w:rPr>
        <w:t>实现</w:t>
      </w:r>
      <w:r>
        <w:rPr>
          <w:b w:val="0"/>
          <w:bCs w:val="0"/>
        </w:rPr>
        <w:t>镇（街道）一站式服务中心或便民服务、一体化在线政务服务平台全覆盖。</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（四）</w:t>
      </w:r>
      <w:r>
        <w:rPr>
          <w:rFonts w:hint="eastAsia" w:ascii="方正楷体_GBK" w:hAnsi="方正仿宋_GBK" w:eastAsia="方正楷体_GBK" w:cs="方正仿宋_GBK"/>
          <w:b w:val="0"/>
          <w:bCs w:val="0"/>
          <w:lang w:val="zh-CN"/>
        </w:rPr>
        <w:t>有效规范村级建制调整</w:t>
      </w:r>
      <w:r>
        <w:rPr>
          <w:rFonts w:hint="eastAsia" w:ascii="方正楷体_GBK" w:eastAsia="方正楷体_GBK"/>
          <w:b w:val="0"/>
          <w:bCs w:val="0"/>
        </w:rPr>
        <w:t>。</w:t>
      </w:r>
      <w:r>
        <w:rPr>
          <w:b w:val="0"/>
          <w:bCs w:val="0"/>
        </w:rPr>
        <w:t>明确村级建制调整基本原则，规范村级建制调整审批程序，依法有序开展村级建制调整</w:t>
      </w:r>
      <w:r>
        <w:rPr>
          <w:rFonts w:hint="eastAsia"/>
          <w:b w:val="0"/>
          <w:bCs w:val="0"/>
          <w:lang w:eastAsia="zh-CN"/>
        </w:rPr>
        <w:t>。</w:t>
      </w:r>
      <w:r>
        <w:rPr>
          <w:b w:val="0"/>
          <w:bCs w:val="0"/>
        </w:rPr>
        <w:t>推动经济发展和社会治理，强化基层党组织引领农村社区治理和服务，传承历史文化和保留乡村风貌。</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b w:val="0"/>
          <w:bCs w:val="0"/>
        </w:rPr>
      </w:pPr>
      <w:bookmarkStart w:id="54" w:name="_Toc934465152_WPSOffice_Level2"/>
      <w:r>
        <w:rPr>
          <w:rFonts w:hint="eastAsia" w:ascii="方正黑体_GBK" w:hAnsi="方正楷体_GBK" w:eastAsia="方正黑体_GBK" w:cs="方正楷体_GBK"/>
          <w:b w:val="0"/>
          <w:bCs w:val="0"/>
        </w:rPr>
        <w:t xml:space="preserve">第二节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提高城乡社区服务水平</w:t>
      </w:r>
      <w:bookmarkEnd w:id="54"/>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（一）聚焦城乡社区服务阵地建设</w:t>
      </w:r>
      <w:r>
        <w:rPr>
          <w:rFonts w:hint="eastAsia" w:ascii="方正楷体_GBK" w:eastAsia="方正楷体_GBK"/>
          <w:b w:val="0"/>
          <w:bCs w:val="0"/>
        </w:rPr>
        <w:t>。</w:t>
      </w:r>
      <w:r>
        <w:rPr>
          <w:b w:val="0"/>
          <w:bCs w:val="0"/>
        </w:rPr>
        <w:t>强化城乡社区服务体系规划引领，将社区服务体系建设纳入经济社会发展规划、国土空间规划和年度计划，优化城乡社区服务设施布局。推动城市社区生活性服务综合体和村级综合服务设施建设，完善社区自助服务设施，构建以区级、镇（街道）、社区三级服务中心为主体，城乡社区服务类社会机构和农村综合服务社为补充的</w:t>
      </w:r>
      <w:r>
        <w:rPr>
          <w:rFonts w:hint="eastAsia"/>
          <w:b w:val="0"/>
          <w:bCs w:val="0"/>
        </w:rPr>
        <w:t>“</w:t>
      </w:r>
      <w:r>
        <w:rPr>
          <w:b w:val="0"/>
          <w:bCs w:val="0"/>
        </w:rPr>
        <w:t>3+N</w:t>
      </w:r>
      <w:r>
        <w:rPr>
          <w:rFonts w:hint="eastAsia"/>
          <w:b w:val="0"/>
          <w:bCs w:val="0"/>
        </w:rPr>
        <w:t>”</w:t>
      </w:r>
      <w:r>
        <w:rPr>
          <w:b w:val="0"/>
          <w:bCs w:val="0"/>
        </w:rPr>
        <w:t>城乡社区服务机构体系</w:t>
      </w:r>
      <w:r>
        <w:rPr>
          <w:rFonts w:hint="eastAsia"/>
          <w:b w:val="0"/>
          <w:bCs w:val="0"/>
        </w:rPr>
        <w:t>。</w:t>
      </w:r>
      <w:r>
        <w:rPr>
          <w:b w:val="0"/>
          <w:bCs w:val="0"/>
        </w:rPr>
        <w:t>拓展社区发展基金，整合资金1亿元以上，新改建城乡社区便民服务中心60个，新建区域配建社区综合服务中心建筑面积不低于2700平方米</w:t>
      </w:r>
      <w:r>
        <w:rPr>
          <w:rFonts w:hint="eastAsia"/>
          <w:b w:val="0"/>
          <w:bCs w:val="0"/>
        </w:rPr>
        <w:t>，</w:t>
      </w:r>
      <w:r>
        <w:rPr>
          <w:b w:val="0"/>
          <w:bCs w:val="0"/>
        </w:rPr>
        <w:t>已建区域每百户居民拥有综合服务设施面积不低于30平方米，城乡社区综合服务设施达标率达到100%。</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w:t>
      </w:r>
      <w:r>
        <w:rPr>
          <w:rFonts w:hint="eastAsia" w:ascii="方正楷体_GBK" w:hAnsi="方正仿宋_GBK" w:eastAsia="方正楷体_GBK" w:cs="方正仿宋_GBK"/>
          <w:b w:val="0"/>
          <w:bCs w:val="0"/>
          <w:lang w:val="zh-CN"/>
        </w:rPr>
        <w:t>扩大城乡社区服务有效供给</w:t>
      </w:r>
      <w:r>
        <w:rPr>
          <w:rFonts w:hint="eastAsia" w:ascii="方正楷体_GBK" w:eastAsia="方正楷体_GBK"/>
          <w:b w:val="0"/>
          <w:bCs w:val="0"/>
        </w:rPr>
        <w:t>。</w:t>
      </w:r>
      <w:r>
        <w:rPr>
          <w:b w:val="0"/>
          <w:bCs w:val="0"/>
        </w:rPr>
        <w:t>优化城乡社区服务供给模式，全面推进政府购买社区服务机制，将资源、服务、管理向社区倾斜，实现提供主体和提供方式多元化。开展</w:t>
      </w:r>
      <w:r>
        <w:rPr>
          <w:rFonts w:hint="eastAsia"/>
          <w:b w:val="0"/>
          <w:bCs w:val="0"/>
        </w:rPr>
        <w:t>“</w:t>
      </w:r>
      <w:r>
        <w:rPr>
          <w:b w:val="0"/>
          <w:bCs w:val="0"/>
        </w:rPr>
        <w:t>新时代新社区新生活</w:t>
      </w:r>
      <w:r>
        <w:rPr>
          <w:rFonts w:hint="eastAsia"/>
          <w:b w:val="0"/>
          <w:bCs w:val="0"/>
        </w:rPr>
        <w:t>”</w:t>
      </w:r>
      <w:r>
        <w:rPr>
          <w:b w:val="0"/>
          <w:bCs w:val="0"/>
        </w:rPr>
        <w:t>服务质量提升行动，丰富城乡社区服务内容，因地制宜完善社区基本公共服务、志愿互助服务、便民利民服务，实现城乡社区服务更加精准高效</w:t>
      </w:r>
      <w:r>
        <w:rPr>
          <w:rFonts w:hint="eastAsia"/>
          <w:b w:val="0"/>
          <w:bCs w:val="0"/>
          <w:lang w:eastAsia="zh-CN"/>
        </w:rPr>
        <w:t>。</w:t>
      </w:r>
      <w:r>
        <w:rPr>
          <w:b w:val="0"/>
          <w:bCs w:val="0"/>
        </w:rPr>
        <w:t>着力把城乡社区服务延伸到基层、落实到基层，提升社区发展环境，凝聚社区归属感。加强城乡社区服务标准化建设，建立系统完善、层次分明、衔接配套、科学适用的社区基本公共服务标准体系</w:t>
      </w:r>
      <w:r>
        <w:rPr>
          <w:rFonts w:hint="eastAsia"/>
          <w:b w:val="0"/>
          <w:bCs w:val="0"/>
        </w:rPr>
        <w:t>。</w:t>
      </w:r>
      <w:r>
        <w:rPr>
          <w:b w:val="0"/>
          <w:bCs w:val="0"/>
        </w:rPr>
        <w:t>探索建立社区服务质量认证机制，试点开展社区服务质量认证。</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（三）着力缩小城乡社区服务差距</w:t>
      </w:r>
      <w:r>
        <w:rPr>
          <w:rFonts w:hint="eastAsia" w:ascii="方正楷体_GBK" w:eastAsia="方正楷体_GBK"/>
          <w:b w:val="0"/>
          <w:bCs w:val="0"/>
        </w:rPr>
        <w:t>。</w:t>
      </w:r>
      <w:r>
        <w:rPr>
          <w:b w:val="0"/>
          <w:bCs w:val="0"/>
        </w:rPr>
        <w:t>强化基层党组织引领农村社区治理和服务，坚持城乡融合发展，推动城市社区服务资源向农村辐射延伸，推进城乡社区基本公共服务均等化。结合乡村治理与公共服务，构建镇人民政府、村民委员会、村集体经济组织和社会组织、村民群众等多主体共同参与的服务格局。推进城乡智慧社区一体化管理服务平台应用，实现城乡社区公共服务、居民自治、社会服务更加精细化、智能化、社会化</w:t>
      </w:r>
      <w:r>
        <w:rPr>
          <w:rFonts w:hint="eastAsia"/>
          <w:b w:val="0"/>
          <w:bCs w:val="0"/>
          <w:lang w:eastAsia="zh-CN"/>
        </w:rPr>
        <w:t>。</w:t>
      </w:r>
      <w:r>
        <w:rPr>
          <w:rFonts w:hint="eastAsia"/>
          <w:b w:val="0"/>
          <w:bCs w:val="0"/>
        </w:rPr>
        <w:t>实现</w:t>
      </w:r>
      <w:r>
        <w:rPr>
          <w:b w:val="0"/>
          <w:bCs w:val="0"/>
        </w:rPr>
        <w:t>城乡智慧社区一体化管理服务平台覆盖率100%。</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（四）</w:t>
      </w:r>
      <w:r>
        <w:rPr>
          <w:rFonts w:hint="eastAsia" w:ascii="方正楷体_GBK" w:hAnsi="方正仿宋_GBK" w:eastAsia="方正楷体_GBK" w:cs="方正仿宋_GBK"/>
          <w:b w:val="0"/>
          <w:bCs w:val="0"/>
          <w:lang w:val="zh-CN"/>
        </w:rPr>
        <w:t>加强城乡社区工作队伍建设</w:t>
      </w:r>
      <w:r>
        <w:rPr>
          <w:rFonts w:hint="eastAsia" w:ascii="方正楷体_GBK" w:eastAsia="方正楷体_GBK"/>
          <w:b w:val="0"/>
          <w:bCs w:val="0"/>
        </w:rPr>
        <w:t>。</w:t>
      </w:r>
      <w:r>
        <w:rPr>
          <w:b w:val="0"/>
          <w:bCs w:val="0"/>
        </w:rPr>
        <w:t>健全以社区党组织、社区自治组织成员为骨干，社区社会工作者和其他社区专职工作者为支撑，社区志愿者为补充的城乡社区服务人才队伍。积极改善并提高社区服务人才队伍的整体素质，打通社区工作者职业发展体系，进一步健全与岗位特点、工作年限、教育程度、专业水平相匹配的社区工作者岗位等级序列。突出人才培养，持续提升社区服务人才专业化、职业化水平。</w:t>
      </w:r>
    </w:p>
    <w:p>
      <w:pPr>
        <w:widowControl w:val="0"/>
        <w:snapToGrid w:val="0"/>
        <w:spacing w:beforeLines="0" w:afterLines="0" w:line="276" w:lineRule="auto"/>
        <w:ind w:firstLine="0" w:firstLineChars="0"/>
        <w:jc w:val="center"/>
        <w:rPr>
          <w:rFonts w:eastAsia="方正楷体_GBK"/>
          <w:b w:val="0"/>
          <w:bCs w:val="0"/>
          <w:kern w:val="0"/>
          <w:sz w:val="24"/>
          <w:szCs w:val="24"/>
        </w:rPr>
      </w:pPr>
      <w:r>
        <w:rPr>
          <w:rFonts w:eastAsia="方正楷体_GBK"/>
          <w:b w:val="0"/>
          <w:bCs w:val="0"/>
          <w:kern w:val="0"/>
          <w:sz w:val="24"/>
          <w:szCs w:val="24"/>
        </w:rPr>
        <w:t>专栏5 城乡社区服务提升工程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rPr>
            </w:pPr>
            <w:r>
              <w:rPr>
                <w:rFonts w:hint="eastAsia"/>
                <w:b w:val="0"/>
                <w:bCs w:val="0"/>
                <w:kern w:val="0"/>
                <w:sz w:val="21"/>
                <w:szCs w:val="21"/>
              </w:rPr>
              <w:t>1.社区综合服务设施建设</w:t>
            </w:r>
            <w:r>
              <w:rPr>
                <w:rFonts w:hint="eastAsia"/>
                <w:b w:val="0"/>
                <w:bCs w:val="0"/>
                <w:kern w:val="0"/>
                <w:sz w:val="21"/>
                <w:szCs w:val="21"/>
                <w:lang w:eastAsia="zh-CN"/>
              </w:rPr>
              <w:t>计划</w:t>
            </w:r>
            <w:r>
              <w:rPr>
                <w:rFonts w:hint="eastAsia"/>
                <w:b w:val="0"/>
                <w:bCs w:val="0"/>
                <w:kern w:val="0"/>
                <w:sz w:val="21"/>
                <w:szCs w:val="21"/>
              </w:rPr>
              <w:t>：健全</w:t>
            </w:r>
            <w:r>
              <w:rPr>
                <w:rFonts w:hint="eastAsia"/>
                <w:b w:val="0"/>
                <w:bCs w:val="0"/>
                <w:kern w:val="0"/>
                <w:sz w:val="21"/>
                <w:szCs w:val="21"/>
                <w:lang w:eastAsia="zh-CN"/>
              </w:rPr>
              <w:t>基层</w:t>
            </w:r>
            <w:r>
              <w:rPr>
                <w:rFonts w:hint="eastAsia"/>
                <w:b w:val="0"/>
                <w:bCs w:val="0"/>
                <w:kern w:val="0"/>
                <w:sz w:val="21"/>
                <w:szCs w:val="21"/>
              </w:rPr>
              <w:t>社区服务设施网络，新改建城乡社区便民服务中心</w:t>
            </w:r>
            <w:r>
              <w:rPr>
                <w:rFonts w:hint="eastAsia"/>
                <w:b w:val="0"/>
                <w:bCs w:val="0"/>
                <w:kern w:val="0"/>
                <w:sz w:val="21"/>
                <w:szCs w:val="21"/>
                <w:lang w:eastAsia="zh-CN"/>
              </w:rPr>
              <w:t>不低于</w:t>
            </w:r>
            <w:r>
              <w:rPr>
                <w:rFonts w:hint="eastAsia"/>
                <w:b w:val="0"/>
                <w:bCs w:val="0"/>
                <w:kern w:val="0"/>
                <w:sz w:val="21"/>
                <w:szCs w:val="21"/>
              </w:rPr>
              <w:t>60个，新建区域配建社区综合服务中心建筑面积不低于2700平方米</w:t>
            </w:r>
            <w:r>
              <w:rPr>
                <w:rFonts w:hint="eastAsia"/>
                <w:b w:val="0"/>
                <w:bCs w:val="0"/>
                <w:kern w:val="0"/>
                <w:sz w:val="21"/>
                <w:szCs w:val="21"/>
                <w:lang w:eastAsia="zh-CN"/>
              </w:rPr>
              <w:t>，</w:t>
            </w:r>
            <w:r>
              <w:rPr>
                <w:rFonts w:hint="eastAsia"/>
                <w:b w:val="0"/>
                <w:bCs w:val="0"/>
                <w:kern w:val="0"/>
                <w:sz w:val="21"/>
                <w:szCs w:val="21"/>
              </w:rPr>
              <w:t>已建区域每百户居民拥有综合服务设施面积不低于30平方米</w:t>
            </w:r>
            <w:r>
              <w:rPr>
                <w:rFonts w:hint="eastAsia"/>
                <w:b w:val="0"/>
                <w:bCs w:val="0"/>
                <w:kern w:val="0"/>
                <w:sz w:val="21"/>
                <w:szCs w:val="21"/>
                <w:lang w:eastAsia="zh-CN"/>
              </w:rPr>
              <w:t>。推动社区综合服务设施“去行政化”建设，实现</w:t>
            </w:r>
            <w:r>
              <w:rPr>
                <w:rFonts w:hint="eastAsia"/>
                <w:b w:val="0"/>
                <w:bCs w:val="0"/>
                <w:kern w:val="0"/>
                <w:sz w:val="21"/>
                <w:szCs w:val="21"/>
              </w:rPr>
              <w:t>城乡社区综合服务设施达标率100%。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rPr>
            </w:pPr>
            <w:r>
              <w:rPr>
                <w:rFonts w:hint="eastAsia"/>
                <w:b w:val="0"/>
                <w:bCs w:val="0"/>
                <w:kern w:val="0"/>
                <w:sz w:val="21"/>
                <w:szCs w:val="21"/>
              </w:rPr>
              <w:t>2.城乡社区服务智慧化建设</w:t>
            </w:r>
            <w:r>
              <w:rPr>
                <w:rFonts w:hint="eastAsia"/>
                <w:b w:val="0"/>
                <w:bCs w:val="0"/>
                <w:kern w:val="0"/>
                <w:sz w:val="21"/>
                <w:szCs w:val="21"/>
                <w:lang w:eastAsia="zh-CN"/>
              </w:rPr>
              <w:t>计划</w:t>
            </w:r>
            <w:r>
              <w:rPr>
                <w:rFonts w:hint="eastAsia"/>
                <w:b w:val="0"/>
                <w:bCs w:val="0"/>
                <w:kern w:val="0"/>
                <w:sz w:val="21"/>
                <w:szCs w:val="21"/>
              </w:rPr>
              <w:t>：</w:t>
            </w:r>
            <w:r>
              <w:rPr>
                <w:rFonts w:hint="eastAsia"/>
                <w:b w:val="0"/>
                <w:bCs w:val="0"/>
                <w:kern w:val="0"/>
                <w:sz w:val="21"/>
                <w:szCs w:val="21"/>
                <w:lang w:eastAsia="zh-CN"/>
              </w:rPr>
              <w:t>落实</w:t>
            </w:r>
            <w:r>
              <w:rPr>
                <w:rFonts w:hint="eastAsia"/>
                <w:b w:val="0"/>
                <w:bCs w:val="0"/>
                <w:kern w:val="0"/>
                <w:sz w:val="21"/>
                <w:szCs w:val="21"/>
              </w:rPr>
              <w:t>智慧社区云平台</w:t>
            </w:r>
            <w:r>
              <w:rPr>
                <w:rFonts w:hint="eastAsia"/>
                <w:b w:val="0"/>
                <w:bCs w:val="0"/>
                <w:kern w:val="0"/>
                <w:sz w:val="21"/>
                <w:szCs w:val="21"/>
                <w:lang w:eastAsia="zh-CN"/>
              </w:rPr>
              <w:t>全覆盖要求，逐步推动</w:t>
            </w:r>
            <w:r>
              <w:rPr>
                <w:rFonts w:hint="eastAsia"/>
                <w:b w:val="0"/>
                <w:bCs w:val="0"/>
                <w:kern w:val="0"/>
                <w:sz w:val="21"/>
                <w:szCs w:val="21"/>
              </w:rPr>
              <w:t>城乡社区智慧服务平台覆盖率达到100%</w:t>
            </w:r>
            <w:r>
              <w:rPr>
                <w:rFonts w:hint="eastAsia"/>
                <w:b w:val="0"/>
                <w:bCs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lang w:eastAsia="zh-CN"/>
              </w:rPr>
            </w:pPr>
            <w:r>
              <w:rPr>
                <w:rFonts w:hint="eastAsia"/>
                <w:b w:val="0"/>
                <w:bCs w:val="0"/>
                <w:kern w:val="0"/>
                <w:sz w:val="21"/>
                <w:szCs w:val="21"/>
              </w:rPr>
              <w:t>3.社区服务人才培育</w:t>
            </w:r>
            <w:r>
              <w:rPr>
                <w:rFonts w:hint="eastAsia"/>
                <w:b w:val="0"/>
                <w:bCs w:val="0"/>
                <w:kern w:val="0"/>
                <w:sz w:val="21"/>
                <w:szCs w:val="21"/>
                <w:lang w:eastAsia="zh-CN"/>
              </w:rPr>
              <w:t>计划</w:t>
            </w:r>
            <w:r>
              <w:rPr>
                <w:rFonts w:hint="eastAsia"/>
                <w:b w:val="0"/>
                <w:bCs w:val="0"/>
                <w:kern w:val="0"/>
                <w:sz w:val="21"/>
                <w:szCs w:val="21"/>
              </w:rPr>
              <w:t>：采取分类别培训、学时制管理、进阶式提高</w:t>
            </w:r>
            <w:r>
              <w:rPr>
                <w:rFonts w:hint="eastAsia"/>
                <w:b w:val="0"/>
                <w:bCs w:val="0"/>
                <w:kern w:val="0"/>
                <w:sz w:val="21"/>
                <w:szCs w:val="21"/>
                <w:lang w:eastAsia="zh-CN"/>
              </w:rPr>
              <w:t>等多元</w:t>
            </w:r>
            <w:r>
              <w:rPr>
                <w:rFonts w:hint="eastAsia"/>
                <w:b w:val="0"/>
                <w:bCs w:val="0"/>
                <w:kern w:val="0"/>
                <w:sz w:val="21"/>
                <w:szCs w:val="21"/>
              </w:rPr>
              <w:t>形式，</w:t>
            </w:r>
            <w:r>
              <w:rPr>
                <w:rFonts w:hint="eastAsia"/>
                <w:b w:val="0"/>
                <w:bCs w:val="0"/>
                <w:kern w:val="0"/>
                <w:sz w:val="21"/>
                <w:szCs w:val="21"/>
                <w:lang w:eastAsia="zh-CN"/>
              </w:rPr>
              <w:t>每年定期</w:t>
            </w:r>
            <w:r>
              <w:rPr>
                <w:rFonts w:hint="eastAsia"/>
                <w:b w:val="0"/>
                <w:bCs w:val="0"/>
                <w:kern w:val="0"/>
                <w:sz w:val="21"/>
                <w:szCs w:val="21"/>
              </w:rPr>
              <w:t>对全区社区干部进行轮训</w:t>
            </w:r>
            <w:r>
              <w:rPr>
                <w:rFonts w:hint="eastAsia"/>
                <w:b w:val="0"/>
                <w:bCs w:val="0"/>
                <w:kern w:val="0"/>
                <w:sz w:val="21"/>
                <w:szCs w:val="21"/>
                <w:lang w:eastAsia="zh-CN"/>
              </w:rPr>
              <w:t>。将</w:t>
            </w:r>
            <w:r>
              <w:rPr>
                <w:rFonts w:hint="eastAsia"/>
                <w:b w:val="0"/>
                <w:bCs w:val="0"/>
                <w:kern w:val="0"/>
                <w:sz w:val="21"/>
                <w:szCs w:val="21"/>
              </w:rPr>
              <w:t>社区居民参与能力、社区服务供给能力、社区文化引领能力、社区依法办事能力、社区矛盾化解能力、信息化运用能力</w:t>
            </w:r>
            <w:r>
              <w:rPr>
                <w:rFonts w:hint="eastAsia"/>
                <w:b w:val="0"/>
                <w:bCs w:val="0"/>
                <w:kern w:val="0"/>
                <w:sz w:val="21"/>
                <w:szCs w:val="21"/>
                <w:lang w:eastAsia="zh-CN"/>
              </w:rPr>
              <w:t>纳入培训课程，邀请专家讲师、有关专业人员、优秀基层工作者等负责授课</w:t>
            </w:r>
            <w:r>
              <w:rPr>
                <w:rFonts w:hint="eastAsia"/>
                <w:b w:val="0"/>
                <w:bCs w:val="0"/>
                <w:kern w:val="0"/>
                <w:sz w:val="21"/>
                <w:szCs w:val="21"/>
              </w:rPr>
              <w:t>。</w:t>
            </w:r>
            <w:r>
              <w:rPr>
                <w:rFonts w:hint="eastAsia"/>
                <w:b w:val="0"/>
                <w:bCs w:val="0"/>
                <w:kern w:val="0"/>
                <w:sz w:val="21"/>
                <w:szCs w:val="21"/>
                <w:lang w:eastAsia="zh-CN"/>
              </w:rPr>
              <w:t>健全社区工作者岗位设置、工资福利、职业提升等制度。</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1" w:firstLineChars="0"/>
        <w:jc w:val="both"/>
        <w:textAlignment w:val="auto"/>
        <w:rPr>
          <w:rFonts w:hint="eastAsia" w:ascii="方正仿宋_GBK" w:hAnsi="方正仿宋_GBK" w:eastAsia="方正仿宋_GBK" w:cs="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ascii="方正仿宋_GBK" w:hAnsi="方正仿宋_GBK" w:cs="方正仿宋_GBK"/>
          <w:b w:val="0"/>
          <w:bCs w:val="0"/>
        </w:rPr>
      </w:pPr>
      <w:bookmarkStart w:id="55" w:name="_Toc501039149_WPSOffice_Level2"/>
      <w:r>
        <w:rPr>
          <w:rFonts w:hint="eastAsia" w:ascii="方正黑体_GBK" w:hAnsi="方正楷体_GBK" w:eastAsia="方正黑体_GBK" w:cs="方正楷体_GBK"/>
          <w:b w:val="0"/>
          <w:bCs w:val="0"/>
        </w:rPr>
        <w:t>第三节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聚合社会组织力量</w:t>
      </w:r>
      <w:bookmarkEnd w:id="55"/>
    </w:p>
    <w:p>
      <w:pPr>
        <w:snapToGrid w:val="0"/>
        <w:spacing w:beforeLines="0" w:afterLines="0" w:line="276" w:lineRule="auto"/>
        <w:ind w:firstLine="640"/>
        <w:jc w:val="both"/>
        <w:rPr>
          <w:rFonts w:hint="default" w:ascii="Times New Roman" w:hAnsi="Times New Roman" w:eastAsia="方正仿宋_GBK" w:cs="Times New Roman"/>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（一）加强党对社会组织的领导</w:t>
      </w:r>
      <w:r>
        <w:rPr>
          <w:rFonts w:hint="eastAsia" w:ascii="方正楷体_GBK" w:eastAsia="方正楷体_GBK"/>
          <w:b w:val="0"/>
          <w:bCs w:val="0"/>
        </w:rPr>
        <w:t>。</w:t>
      </w:r>
      <w:r>
        <w:rPr>
          <w:b w:val="0"/>
          <w:bCs w:val="0"/>
        </w:rPr>
        <w:t>以政治建设为统领，以管好用好为目标，以防范风险为底线，以提升组织力为重点，提高社会组织党建质量。加大社会组织党建力度，进一步落实党建工作与登记、年检（年报）、评估</w:t>
      </w:r>
      <w:r>
        <w:rPr>
          <w:rFonts w:hint="eastAsia"/>
          <w:b w:val="0"/>
          <w:bCs w:val="0"/>
        </w:rPr>
        <w:t>“</w:t>
      </w:r>
      <w:r>
        <w:rPr>
          <w:b w:val="0"/>
          <w:bCs w:val="0"/>
        </w:rPr>
        <w:t>三同步</w:t>
      </w:r>
      <w:r>
        <w:rPr>
          <w:rFonts w:hint="eastAsia"/>
          <w:b w:val="0"/>
          <w:bCs w:val="0"/>
        </w:rPr>
        <w:t>”</w:t>
      </w:r>
      <w:r>
        <w:rPr>
          <w:b w:val="0"/>
          <w:bCs w:val="0"/>
        </w:rPr>
        <w:t>制度。按照应建尽建原则，持续推进社会组织党组织和党建工作从有形覆盖向有效覆盖转化。</w:t>
      </w:r>
      <w:r>
        <w:rPr>
          <w:rFonts w:hint="eastAsia"/>
          <w:b w:val="0"/>
          <w:bCs w:val="0"/>
        </w:rPr>
        <w:t>建立</w:t>
      </w:r>
      <w:r>
        <w:rPr>
          <w:b w:val="0"/>
          <w:bCs w:val="0"/>
        </w:rPr>
        <w:t>定期听取社会组织工作汇报制度，及时研究</w:t>
      </w:r>
      <w:r>
        <w:rPr>
          <w:rFonts w:hint="eastAsia"/>
          <w:b w:val="0"/>
          <w:bCs w:val="0"/>
          <w:lang w:eastAsia="zh-CN"/>
        </w:rPr>
        <w:t>并</w:t>
      </w:r>
      <w:r>
        <w:rPr>
          <w:b w:val="0"/>
          <w:bCs w:val="0"/>
        </w:rPr>
        <w:t>解决社会组织工作中出现的问题。</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（二）优化社会组织结构布局</w:t>
      </w:r>
      <w:r>
        <w:rPr>
          <w:rFonts w:hint="eastAsia" w:ascii="方正楷体_GBK" w:eastAsia="方正楷体_GBK"/>
          <w:b w:val="0"/>
          <w:bCs w:val="0"/>
        </w:rPr>
        <w:t>。</w:t>
      </w:r>
      <w:r>
        <w:rPr>
          <w:b w:val="0"/>
          <w:bCs w:val="0"/>
        </w:rPr>
        <w:t>围绕党和国家工作大局，服务经济社会发展需要，配合国家重大战略实施，不断优化社会组织结构布局。</w:t>
      </w:r>
      <w:r>
        <w:rPr>
          <w:rFonts w:hint="eastAsia"/>
          <w:b w:val="0"/>
          <w:bCs w:val="0"/>
        </w:rPr>
        <w:t>重点培养符合全面建设社会主义现代化国家需要的社会组织</w:t>
      </w:r>
      <w:r>
        <w:rPr>
          <w:rFonts w:hint="eastAsia"/>
          <w:b w:val="0"/>
          <w:bCs w:val="0"/>
          <w:lang w:eastAsia="zh-CN"/>
        </w:rPr>
        <w:t>，</w:t>
      </w:r>
      <w:r>
        <w:rPr>
          <w:b w:val="0"/>
          <w:bCs w:val="0"/>
        </w:rPr>
        <w:t>优先发展行业协会</w:t>
      </w:r>
      <w:r>
        <w:rPr>
          <w:rFonts w:hint="eastAsia"/>
          <w:b w:val="0"/>
          <w:bCs w:val="0"/>
          <w:lang w:eastAsia="zh-CN"/>
        </w:rPr>
        <w:t>、</w:t>
      </w:r>
      <w:r>
        <w:rPr>
          <w:b w:val="0"/>
          <w:bCs w:val="0"/>
        </w:rPr>
        <w:t>商会类、科技类、公益慈善类、城乡社区服务类社会组织。通过加强入口引导、强化监督执法、畅通注销出口等手段，有效优化社会组织存量、把控社会组织增量、提升社会组织质量，不断优化社会组织层级分布、区域分布、行业分布。</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（三）提升社会组织服务能力</w:t>
      </w:r>
      <w:r>
        <w:rPr>
          <w:rFonts w:hint="eastAsia" w:ascii="方正楷体_GBK" w:eastAsia="方正楷体_GBK"/>
          <w:b w:val="0"/>
          <w:bCs w:val="0"/>
        </w:rPr>
        <w:t>。</w:t>
      </w:r>
      <w:r>
        <w:rPr>
          <w:b w:val="0"/>
          <w:bCs w:val="0"/>
        </w:rPr>
        <w:t>加强社会组织自身建设，提高社会组织依法依章程开展活动的意识和能力，</w:t>
      </w:r>
      <w:r>
        <w:rPr>
          <w:rFonts w:hint="eastAsia"/>
          <w:b w:val="0"/>
          <w:bCs w:val="0"/>
        </w:rPr>
        <w:t>促进</w:t>
      </w:r>
      <w:r>
        <w:rPr>
          <w:b w:val="0"/>
          <w:bCs w:val="0"/>
        </w:rPr>
        <w:t>社会组织成为独立承担法律责任、权责明确、运转协调、制衡有效的法人主体。健全法人治理结构，健全和落实民主选举、民主决策、民主管理、民主监督机制。引导社会组织建立健全财务管理、活动管理、分支机构管理等内部管理制度，把各项事务纳入制度化管理轨道。聚焦乡村振兴，发挥社会组织整合各方力量、提供专业服务、动员社会资源等积极作用，更好参与以社会救助、慈善事业为重点的基本民生保障</w:t>
      </w:r>
      <w:r>
        <w:rPr>
          <w:rFonts w:hint="eastAsia"/>
          <w:b w:val="0"/>
          <w:bCs w:val="0"/>
        </w:rPr>
        <w:t>。</w:t>
      </w:r>
      <w:r>
        <w:rPr>
          <w:b w:val="0"/>
          <w:bCs w:val="0"/>
        </w:rPr>
        <w:t>引导和支持社会组织有序参与社会治理、提供公共服务、承担社会责任，推动社会组织高质量发展。</w:t>
      </w:r>
      <w:r>
        <w:rPr>
          <w:rFonts w:hint="eastAsia"/>
          <w:b w:val="0"/>
          <w:bCs w:val="0"/>
          <w:lang w:eastAsia="zh-CN"/>
        </w:rPr>
        <w:t>加快</w:t>
      </w:r>
      <w:r>
        <w:rPr>
          <w:b w:val="0"/>
          <w:bCs w:val="0"/>
          <w:szCs w:val="32"/>
        </w:rPr>
        <w:t>形成</w:t>
      </w:r>
      <w:r>
        <w:rPr>
          <w:rFonts w:hint="eastAsia"/>
          <w:b w:val="0"/>
          <w:bCs w:val="0"/>
          <w:szCs w:val="32"/>
        </w:rPr>
        <w:t>“</w:t>
      </w:r>
      <w:r>
        <w:rPr>
          <w:b w:val="0"/>
          <w:bCs w:val="0"/>
          <w:szCs w:val="32"/>
        </w:rPr>
        <w:t>1</w:t>
      </w:r>
      <w:r>
        <w:rPr>
          <w:rFonts w:hint="eastAsia"/>
          <w:b w:val="0"/>
          <w:bCs w:val="0"/>
          <w:szCs w:val="32"/>
        </w:rPr>
        <w:t>”</w:t>
      </w:r>
      <w:r>
        <w:rPr>
          <w:b w:val="0"/>
          <w:bCs w:val="0"/>
          <w:szCs w:val="32"/>
        </w:rPr>
        <w:t>+</w:t>
      </w:r>
      <w:r>
        <w:rPr>
          <w:rFonts w:hint="eastAsia"/>
          <w:b w:val="0"/>
          <w:bCs w:val="0"/>
          <w:szCs w:val="32"/>
        </w:rPr>
        <w:t>“</w:t>
      </w:r>
      <w:r>
        <w:rPr>
          <w:b w:val="0"/>
          <w:bCs w:val="0"/>
          <w:szCs w:val="32"/>
        </w:rPr>
        <w:t>X</w:t>
      </w:r>
      <w:r>
        <w:rPr>
          <w:rFonts w:hint="eastAsia"/>
          <w:b w:val="0"/>
          <w:bCs w:val="0"/>
          <w:szCs w:val="32"/>
        </w:rPr>
        <w:t>”</w:t>
      </w:r>
      <w:r>
        <w:rPr>
          <w:b w:val="0"/>
          <w:bCs w:val="0"/>
          <w:szCs w:val="32"/>
        </w:rPr>
        <w:t>的社区社会组织格局（</w:t>
      </w:r>
      <w:r>
        <w:rPr>
          <w:rFonts w:hint="eastAsia"/>
          <w:b w:val="0"/>
          <w:bCs w:val="0"/>
          <w:szCs w:val="32"/>
        </w:rPr>
        <w:t>“</w:t>
      </w:r>
      <w:r>
        <w:rPr>
          <w:b w:val="0"/>
          <w:bCs w:val="0"/>
          <w:szCs w:val="32"/>
        </w:rPr>
        <w:t>1</w:t>
      </w:r>
      <w:r>
        <w:rPr>
          <w:rFonts w:hint="eastAsia"/>
          <w:b w:val="0"/>
          <w:bCs w:val="0"/>
          <w:szCs w:val="32"/>
        </w:rPr>
        <w:t>”</w:t>
      </w:r>
      <w:r>
        <w:rPr>
          <w:b w:val="0"/>
          <w:bCs w:val="0"/>
          <w:szCs w:val="32"/>
        </w:rPr>
        <w:t>指一个社会组织孵化基地，</w:t>
      </w:r>
      <w:r>
        <w:rPr>
          <w:rFonts w:hint="eastAsia"/>
          <w:b w:val="0"/>
          <w:bCs w:val="0"/>
          <w:szCs w:val="32"/>
        </w:rPr>
        <w:t>“</w:t>
      </w:r>
      <w:r>
        <w:rPr>
          <w:b w:val="0"/>
          <w:bCs w:val="0"/>
          <w:szCs w:val="32"/>
        </w:rPr>
        <w:t>X</w:t>
      </w:r>
      <w:r>
        <w:rPr>
          <w:rFonts w:hint="eastAsia"/>
          <w:b w:val="0"/>
          <w:bCs w:val="0"/>
          <w:szCs w:val="32"/>
        </w:rPr>
        <w:t>”</w:t>
      </w:r>
      <w:r>
        <w:rPr>
          <w:b w:val="0"/>
          <w:bCs w:val="0"/>
          <w:szCs w:val="32"/>
        </w:rPr>
        <w:t>指社区服务、社区事务、慈善救助、文化体育等社会组织），促进社区社会组织健康有序发展，为创新基层社会治理、乡村振兴提供有力支撑。</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（四）深化社会组织领域改革</w:t>
      </w:r>
      <w:r>
        <w:rPr>
          <w:rFonts w:hint="eastAsia" w:ascii="方正楷体_GBK" w:eastAsia="方正楷体_GBK"/>
          <w:b w:val="0"/>
          <w:bCs w:val="0"/>
        </w:rPr>
        <w:t>。</w:t>
      </w:r>
      <w:r>
        <w:rPr>
          <w:b w:val="0"/>
          <w:bCs w:val="0"/>
        </w:rPr>
        <w:t>持续深化行业协会商会改革，总结脱钩改革经验。实施以</w:t>
      </w:r>
      <w:r>
        <w:rPr>
          <w:rFonts w:hint="eastAsia"/>
          <w:b w:val="0"/>
          <w:bCs w:val="0"/>
        </w:rPr>
        <w:t>“</w:t>
      </w:r>
      <w:r>
        <w:rPr>
          <w:b w:val="0"/>
          <w:bCs w:val="0"/>
        </w:rPr>
        <w:t>查漏项、补短板、促发展</w:t>
      </w:r>
      <w:r>
        <w:rPr>
          <w:rFonts w:hint="eastAsia"/>
          <w:b w:val="0"/>
          <w:bCs w:val="0"/>
        </w:rPr>
        <w:t>”</w:t>
      </w:r>
      <w:r>
        <w:rPr>
          <w:b w:val="0"/>
          <w:bCs w:val="0"/>
        </w:rPr>
        <w:t>为主题的脱钩改革</w:t>
      </w:r>
      <w:r>
        <w:rPr>
          <w:rFonts w:hint="eastAsia"/>
          <w:b w:val="0"/>
          <w:bCs w:val="0"/>
        </w:rPr>
        <w:t>“</w:t>
      </w:r>
      <w:r>
        <w:rPr>
          <w:b w:val="0"/>
          <w:bCs w:val="0"/>
        </w:rPr>
        <w:t>回头看</w:t>
      </w:r>
      <w:r>
        <w:rPr>
          <w:rFonts w:hint="eastAsia"/>
          <w:b w:val="0"/>
          <w:bCs w:val="0"/>
        </w:rPr>
        <w:t>”</w:t>
      </w:r>
      <w:r>
        <w:rPr>
          <w:b w:val="0"/>
          <w:bCs w:val="0"/>
        </w:rPr>
        <w:t>，巩固脱钩改革成效，确保脱钩不脱党建、脱钩不脱监管、脱钩不脱支持、脱钩不脱服务。完善登记管理，严格社会组织登记审查，有效提升社会组织登记审核的有效性。加强社会组织登记窗口建设，完善办事指南，细化注意事项，优化操作程序，健全完善登记服务评价制度</w:t>
      </w:r>
      <w:r>
        <w:rPr>
          <w:rFonts w:hint="eastAsia"/>
          <w:b w:val="0"/>
          <w:bCs w:val="0"/>
          <w:lang w:eastAsia="zh-CN"/>
        </w:rPr>
        <w:t>，</w:t>
      </w:r>
      <w:r>
        <w:rPr>
          <w:b w:val="0"/>
          <w:bCs w:val="0"/>
        </w:rPr>
        <w:t>提升便民服务水平。充分用好社会组织管理信息平台及</w:t>
      </w:r>
      <w:r>
        <w:rPr>
          <w:rFonts w:hint="eastAsia"/>
          <w:b w:val="0"/>
          <w:bCs w:val="0"/>
        </w:rPr>
        <w:t>“</w:t>
      </w:r>
      <w:r>
        <w:rPr>
          <w:b w:val="0"/>
          <w:bCs w:val="0"/>
        </w:rPr>
        <w:t>渝快办</w:t>
      </w:r>
      <w:r>
        <w:rPr>
          <w:rFonts w:hint="eastAsia"/>
          <w:b w:val="0"/>
          <w:bCs w:val="0"/>
        </w:rPr>
        <w:t>”</w:t>
      </w:r>
      <w:r>
        <w:rPr>
          <w:b w:val="0"/>
          <w:bCs w:val="0"/>
        </w:rPr>
        <w:t>网上审批平台，优化社会组织网上审批、年检等程序。</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（五）强化社会组织监管执法</w:t>
      </w:r>
      <w:r>
        <w:rPr>
          <w:rFonts w:hint="eastAsia" w:ascii="方正楷体_GBK" w:eastAsia="方正楷体_GBK"/>
          <w:b w:val="0"/>
          <w:bCs w:val="0"/>
        </w:rPr>
        <w:t>。</w:t>
      </w:r>
      <w:r>
        <w:rPr>
          <w:b w:val="0"/>
          <w:bCs w:val="0"/>
        </w:rPr>
        <w:t>对不同行业、领域、层级的社会组织实行分类管理，推动形成党建工作机构、登记管理机关、业务主管部门、行业管理部门、职能部门各司其职、相互配合、依法监管的综合监管</w:t>
      </w:r>
      <w:r>
        <w:rPr>
          <w:rFonts w:hint="eastAsia"/>
          <w:b w:val="0"/>
          <w:bCs w:val="0"/>
          <w:lang w:eastAsia="zh-CN"/>
        </w:rPr>
        <w:t>格局</w:t>
      </w:r>
      <w:r>
        <w:rPr>
          <w:b w:val="0"/>
          <w:bCs w:val="0"/>
        </w:rPr>
        <w:t>。建立健全社会组织第三方等级评估机制，推进社会组织信息公开，鼓励社会监督。畅通违法举报渠道，加大执法力度，严肃查处社会组织重大违法违规行为，建立社会组织负责人违法惩戒处罚制度。依法取缔各类非法社会组织，健全取缔非法社会组织调查实施、证据收集、行政执法等制度，营造风清气正的社会组织发展环境。加强执法案件合法性审查，修订完善行政处罚程序、处罚裁量基准等有关执法制度，探索建立行政处罚简易程序</w:t>
      </w:r>
      <w:r>
        <w:rPr>
          <w:rFonts w:hint="eastAsia"/>
          <w:b w:val="0"/>
          <w:bCs w:val="0"/>
          <w:lang w:eastAsia="zh-CN"/>
        </w:rPr>
        <w:t>，</w:t>
      </w:r>
      <w:r>
        <w:rPr>
          <w:b w:val="0"/>
          <w:bCs w:val="0"/>
        </w:rPr>
        <w:t>提升执法规范化水平。</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b w:val="0"/>
          <w:bCs w:val="0"/>
        </w:rPr>
      </w:pPr>
      <w:bookmarkStart w:id="56" w:name="_Toc804360622_WPSOffice_Level2"/>
      <w:r>
        <w:rPr>
          <w:rFonts w:hint="eastAsia" w:ascii="方正黑体_GBK" w:hAnsi="方正楷体_GBK" w:eastAsia="方正黑体_GBK" w:cs="方正楷体_GBK"/>
          <w:b w:val="0"/>
          <w:bCs w:val="0"/>
        </w:rPr>
        <w:t xml:space="preserve">第四节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完善现代社会工作制度</w:t>
      </w:r>
      <w:bookmarkEnd w:id="56"/>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（一）完善社会工作协同联动机制</w:t>
      </w:r>
      <w:r>
        <w:rPr>
          <w:rFonts w:hint="eastAsia" w:ascii="方正楷体_GBK" w:eastAsia="方正楷体_GBK"/>
          <w:b w:val="0"/>
          <w:bCs w:val="0"/>
        </w:rPr>
        <w:t>。</w:t>
      </w:r>
      <w:r>
        <w:rPr>
          <w:b w:val="0"/>
          <w:bCs w:val="0"/>
        </w:rPr>
        <w:t>推动建立社会工作多部门参与和多元化投入机制，进一步健全社会工作项目监督管理、绩效评估等制度。完善</w:t>
      </w:r>
      <w:r>
        <w:rPr>
          <w:rFonts w:hint="eastAsia"/>
          <w:b w:val="0"/>
          <w:bCs w:val="0"/>
        </w:rPr>
        <w:t>“</w:t>
      </w:r>
      <w:r>
        <w:rPr>
          <w:b w:val="0"/>
          <w:bCs w:val="0"/>
        </w:rPr>
        <w:t>社区—社会组织—社会工作</w:t>
      </w:r>
      <w:r>
        <w:rPr>
          <w:rFonts w:hint="eastAsia"/>
          <w:b w:val="0"/>
          <w:bCs w:val="0"/>
        </w:rPr>
        <w:t>”</w:t>
      </w:r>
      <w:r>
        <w:rPr>
          <w:b w:val="0"/>
          <w:bCs w:val="0"/>
        </w:rPr>
        <w:t>三社联动工作机制，逐步形成纵向衔接、横向配套、成熟定型的社会工作协同联动机制。</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（二）建立社会工作三级服务体系</w:t>
      </w:r>
      <w:r>
        <w:rPr>
          <w:rFonts w:hint="eastAsia" w:ascii="方正楷体_GBK" w:eastAsia="方正楷体_GBK"/>
          <w:b w:val="0"/>
          <w:bCs w:val="0"/>
        </w:rPr>
        <w:t>。</w:t>
      </w:r>
      <w:r>
        <w:rPr>
          <w:b w:val="0"/>
          <w:bCs w:val="0"/>
        </w:rPr>
        <w:t>按照</w:t>
      </w:r>
      <w:r>
        <w:rPr>
          <w:rFonts w:hint="eastAsia"/>
          <w:b w:val="0"/>
          <w:bCs w:val="0"/>
        </w:rPr>
        <w:t>“</w:t>
      </w:r>
      <w:r>
        <w:rPr>
          <w:b w:val="0"/>
          <w:bCs w:val="0"/>
        </w:rPr>
        <w:t>有场地、有设备、有人员、有功能、有流程、有规章制度</w:t>
      </w:r>
      <w:r>
        <w:rPr>
          <w:rFonts w:hint="eastAsia"/>
          <w:b w:val="0"/>
          <w:bCs w:val="0"/>
        </w:rPr>
        <w:t>”要求</w:t>
      </w:r>
      <w:r>
        <w:rPr>
          <w:b w:val="0"/>
          <w:bCs w:val="0"/>
        </w:rPr>
        <w:t>，大力推进</w:t>
      </w:r>
      <w:r>
        <w:rPr>
          <w:rFonts w:hint="eastAsia"/>
          <w:b w:val="0"/>
          <w:bCs w:val="0"/>
        </w:rPr>
        <w:t>区级</w:t>
      </w:r>
      <w:r>
        <w:rPr>
          <w:b w:val="0"/>
          <w:bCs w:val="0"/>
        </w:rPr>
        <w:t>社会工作指导中心、镇（街道）社会工作站和村（社区）社会工作室建设，积极构建中心城区—镇（街道）—村（社区）三级社会工作服务体系，形成有服务平台、有服务力量、有服务能力的</w:t>
      </w:r>
      <w:r>
        <w:rPr>
          <w:rFonts w:hint="eastAsia"/>
          <w:b w:val="0"/>
          <w:bCs w:val="0"/>
        </w:rPr>
        <w:t>工作</w:t>
      </w:r>
      <w:r>
        <w:rPr>
          <w:b w:val="0"/>
          <w:bCs w:val="0"/>
        </w:rPr>
        <w:t>格局。促进社会工作专业力量参与社会治理，推进社会工作服务品牌化建设，提升社会工作服务质量。</w:t>
      </w:r>
      <w:r>
        <w:rPr>
          <w:rFonts w:hint="eastAsia"/>
          <w:b w:val="0"/>
          <w:bCs w:val="0"/>
        </w:rPr>
        <w:t>利用2年时间</w:t>
      </w:r>
      <w:r>
        <w:rPr>
          <w:b w:val="0"/>
          <w:bCs w:val="0"/>
        </w:rPr>
        <w:t>全区建成完整的社会工作三级服务体系，实现23个镇（街道）社会工作站全覆盖，263个村（社区）社会工作室全覆盖，社会工作服务</w:t>
      </w:r>
      <w:r>
        <w:rPr>
          <w:rFonts w:hint="eastAsia"/>
          <w:b w:val="0"/>
          <w:bCs w:val="0"/>
          <w:lang w:eastAsia="zh-CN"/>
        </w:rPr>
        <w:t>阵地深化</w:t>
      </w:r>
      <w:r>
        <w:rPr>
          <w:b w:val="0"/>
          <w:bCs w:val="0"/>
        </w:rPr>
        <w:t>完善。探索实现</w:t>
      </w:r>
      <w:r>
        <w:rPr>
          <w:rFonts w:hint="eastAsia"/>
          <w:b w:val="0"/>
          <w:bCs w:val="0"/>
        </w:rPr>
        <w:t>“</w:t>
      </w:r>
      <w:r>
        <w:rPr>
          <w:b w:val="0"/>
          <w:bCs w:val="0"/>
        </w:rPr>
        <w:t>永川特色</w:t>
      </w:r>
      <w:r>
        <w:rPr>
          <w:rFonts w:hint="eastAsia"/>
          <w:b w:val="0"/>
          <w:bCs w:val="0"/>
        </w:rPr>
        <w:t>”</w:t>
      </w:r>
      <w:r>
        <w:rPr>
          <w:b w:val="0"/>
          <w:bCs w:val="0"/>
        </w:rPr>
        <w:t>社会工作三级服务体系，社会工作在完善社会救助、保障改善民生、创新社会治理、服务乡村振兴、优化服务供给等作用得到充分发挥。</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（三）打造一流社会工作人才队伍</w:t>
      </w:r>
      <w:r>
        <w:rPr>
          <w:rFonts w:hint="eastAsia" w:ascii="方正楷体_GBK" w:eastAsia="方正楷体_GBK"/>
          <w:b w:val="0"/>
          <w:bCs w:val="0"/>
        </w:rPr>
        <w:t>。</w:t>
      </w:r>
      <w:r>
        <w:rPr>
          <w:rFonts w:hint="eastAsia"/>
          <w:b w:val="0"/>
          <w:bCs w:val="0"/>
        </w:rPr>
        <w:t>加快</w:t>
      </w:r>
      <w:r>
        <w:rPr>
          <w:b w:val="0"/>
          <w:bCs w:val="0"/>
        </w:rPr>
        <w:t>落实分级分类培训制度，逐步健全学历教育、专业培训和知识普及有机结合的社会工作专业人才培养体系。加强社会工作培训师资、学员交流，邀请社会工作领域专家评审，推进社会工作高级人才评价。加强社会工作岗位开发，在从事专业社会服务的机关、企事业单位、人民团体以及城乡社区设置社会工作岗位，推动社会工作职业化、专业化、本土化发展，力争实现持证社工人才达到1500人。</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（四）加强社会工作服务机构建设</w:t>
      </w:r>
      <w:r>
        <w:rPr>
          <w:rFonts w:hint="eastAsia" w:ascii="方正楷体_GBK" w:eastAsia="方正楷体_GBK"/>
          <w:b w:val="0"/>
          <w:bCs w:val="0"/>
        </w:rPr>
        <w:t>。</w:t>
      </w:r>
      <w:r>
        <w:rPr>
          <w:b w:val="0"/>
          <w:bCs w:val="0"/>
        </w:rPr>
        <w:t>出台激励政策，优先发展以老年人、残疾人、困境儿童、农村留守人员、流动人口、特殊困难人群等为重点服务对象</w:t>
      </w:r>
      <w:r>
        <w:rPr>
          <w:rFonts w:hint="eastAsia"/>
          <w:b w:val="0"/>
          <w:bCs w:val="0"/>
          <w:lang w:eastAsia="zh-CN"/>
        </w:rPr>
        <w:t>，以</w:t>
      </w:r>
      <w:r>
        <w:rPr>
          <w:b w:val="0"/>
          <w:bCs w:val="0"/>
        </w:rPr>
        <w:t>精神慰藉、卫生健康、教育辅导、婚姻家庭、矫治帮教等为重点服务领域的社会工作服务机构。健全政府购买社会工作服务长效机制，发挥财政资金引导作用，吸引社会资金投入社会工作领域</w:t>
      </w:r>
      <w:r>
        <w:rPr>
          <w:rFonts w:hint="eastAsia"/>
          <w:b w:val="0"/>
          <w:bCs w:val="0"/>
          <w:lang w:eastAsia="zh-CN"/>
        </w:rPr>
        <w:t>。</w:t>
      </w:r>
      <w:r>
        <w:rPr>
          <w:b w:val="0"/>
          <w:bCs w:val="0"/>
        </w:rPr>
        <w:t>促进民办社工服务机构培育发展，提高民办社工服务机构数量，</w:t>
      </w:r>
      <w:r>
        <w:rPr>
          <w:rFonts w:hint="eastAsia"/>
          <w:b w:val="0"/>
          <w:bCs w:val="0"/>
        </w:rPr>
        <w:t>力争</w:t>
      </w:r>
      <w:r>
        <w:rPr>
          <w:b w:val="0"/>
          <w:bCs w:val="0"/>
        </w:rPr>
        <w:t>达到15家以上。</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57" w:name="_Toc530945192_WPSOffice_Level2"/>
      <w:r>
        <w:rPr>
          <w:rFonts w:hint="eastAsia" w:ascii="方正黑体_GBK" w:hAnsi="方正楷体_GBK" w:eastAsia="方正黑体_GBK" w:cs="方正楷体_GBK"/>
          <w:b w:val="0"/>
          <w:bCs w:val="0"/>
        </w:rPr>
        <w:t>第五节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做强慈善事业品牌</w:t>
      </w:r>
      <w:bookmarkEnd w:id="57"/>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（一）强化慈善领域制度建设</w:t>
      </w:r>
      <w:r>
        <w:rPr>
          <w:rFonts w:hint="eastAsia" w:ascii="方正楷体_GBK" w:eastAsia="方正楷体_GBK"/>
          <w:b w:val="0"/>
          <w:bCs w:val="0"/>
        </w:rPr>
        <w:t>。</w:t>
      </w:r>
      <w:r>
        <w:rPr>
          <w:b w:val="0"/>
          <w:bCs w:val="0"/>
        </w:rPr>
        <w:t>引导慈善组织和慈善力量对接重大国家战略和市</w:t>
      </w:r>
      <w:r>
        <w:rPr>
          <w:rFonts w:hint="eastAsia"/>
          <w:b w:val="0"/>
          <w:bCs w:val="0"/>
          <w:lang w:eastAsia="zh-CN"/>
        </w:rPr>
        <w:t>级</w:t>
      </w:r>
      <w:r>
        <w:rPr>
          <w:b w:val="0"/>
          <w:bCs w:val="0"/>
        </w:rPr>
        <w:t>部署，重视发挥慈善事业在第三次分配中的积极作用，建立推进慈善事业发展部门协调机制，完善慈善组织培育扶持、慈善组织监管、慈善组织信息公开、慈善活动和激励表彰政策，健全慈善事业发展经费、人才保障机制。</w:t>
      </w:r>
      <w:r>
        <w:rPr>
          <w:rFonts w:hint="eastAsia"/>
          <w:b w:val="0"/>
          <w:bCs w:val="0"/>
        </w:rPr>
        <w:t>实现</w:t>
      </w:r>
      <w:r>
        <w:rPr>
          <w:b w:val="0"/>
          <w:bCs w:val="0"/>
        </w:rPr>
        <w:t>慈善指数排名全市前列，慈善捐赠接受金额每年增加</w:t>
      </w:r>
      <w:r>
        <w:rPr>
          <w:rFonts w:hint="eastAsia"/>
          <w:b w:val="0"/>
          <w:bCs w:val="0"/>
        </w:rPr>
        <w:t>20%以上</w:t>
      </w:r>
      <w:r>
        <w:rPr>
          <w:b w:val="0"/>
          <w:bCs w:val="0"/>
        </w:rPr>
        <w:t>。</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w:t>
      </w:r>
      <w:r>
        <w:rPr>
          <w:rFonts w:hint="eastAsia" w:ascii="方正楷体_GBK" w:hAnsi="方正仿宋_GBK" w:eastAsia="方正楷体_GBK" w:cs="方正仿宋_GBK"/>
          <w:b w:val="0"/>
          <w:bCs w:val="0"/>
          <w:lang w:val="zh-CN"/>
        </w:rPr>
        <w:t>建立“慈善永川”品牌</w:t>
      </w:r>
      <w:r>
        <w:rPr>
          <w:rFonts w:hint="eastAsia" w:ascii="方正楷体_GBK" w:eastAsia="方正楷体_GBK"/>
          <w:b w:val="0"/>
          <w:bCs w:val="0"/>
        </w:rPr>
        <w:t>。</w:t>
      </w:r>
      <w:r>
        <w:rPr>
          <w:b w:val="0"/>
          <w:bCs w:val="0"/>
        </w:rPr>
        <w:t>建立健全区域慈善综合评价体系，深入挖掘慈善资源，大力开展</w:t>
      </w:r>
      <w:r>
        <w:rPr>
          <w:rFonts w:hint="eastAsia"/>
          <w:b w:val="0"/>
          <w:bCs w:val="0"/>
        </w:rPr>
        <w:t>“</w:t>
      </w:r>
      <w:r>
        <w:rPr>
          <w:b w:val="0"/>
          <w:bCs w:val="0"/>
        </w:rPr>
        <w:t>中华慈善日</w:t>
      </w:r>
      <w:r>
        <w:rPr>
          <w:rFonts w:hint="eastAsia"/>
          <w:b w:val="0"/>
          <w:bCs w:val="0"/>
        </w:rPr>
        <w:t>”“</w:t>
      </w:r>
      <w:r>
        <w:rPr>
          <w:b w:val="0"/>
          <w:bCs w:val="0"/>
        </w:rPr>
        <w:t>慈善宣传月</w:t>
      </w:r>
      <w:r>
        <w:rPr>
          <w:rFonts w:hint="eastAsia"/>
          <w:b w:val="0"/>
          <w:bCs w:val="0"/>
        </w:rPr>
        <w:t>”</w:t>
      </w:r>
      <w:r>
        <w:rPr>
          <w:b w:val="0"/>
          <w:bCs w:val="0"/>
        </w:rPr>
        <w:t>等主题活动，创建</w:t>
      </w:r>
      <w:r>
        <w:rPr>
          <w:rFonts w:hint="eastAsia"/>
          <w:b w:val="0"/>
          <w:bCs w:val="0"/>
        </w:rPr>
        <w:t>“</w:t>
      </w:r>
      <w:r>
        <w:rPr>
          <w:b w:val="0"/>
          <w:bCs w:val="0"/>
        </w:rPr>
        <w:t>慈善社区</w:t>
      </w:r>
      <w:r>
        <w:rPr>
          <w:rFonts w:hint="eastAsia"/>
          <w:b w:val="0"/>
          <w:bCs w:val="0"/>
        </w:rPr>
        <w:t>”</w:t>
      </w:r>
      <w:r>
        <w:rPr>
          <w:b w:val="0"/>
          <w:bCs w:val="0"/>
        </w:rPr>
        <w:t>，提升</w:t>
      </w:r>
      <w:r>
        <w:rPr>
          <w:rFonts w:hint="eastAsia"/>
          <w:b w:val="0"/>
          <w:bCs w:val="0"/>
        </w:rPr>
        <w:t>“</w:t>
      </w:r>
      <w:r>
        <w:rPr>
          <w:b w:val="0"/>
          <w:bCs w:val="0"/>
        </w:rPr>
        <w:t>慈善永川</w:t>
      </w:r>
      <w:r>
        <w:rPr>
          <w:rFonts w:hint="eastAsia"/>
          <w:b w:val="0"/>
          <w:bCs w:val="0"/>
        </w:rPr>
        <w:t>”</w:t>
      </w:r>
      <w:r>
        <w:rPr>
          <w:b w:val="0"/>
          <w:bCs w:val="0"/>
        </w:rPr>
        <w:t>影响力。加强社区慈善工作，推进慈善+社会工作+志愿服务融合发展模式。创新慈善捐赠方式，推动</w:t>
      </w:r>
      <w:r>
        <w:rPr>
          <w:rFonts w:hint="eastAsia"/>
          <w:b w:val="0"/>
          <w:bCs w:val="0"/>
        </w:rPr>
        <w:t>“</w:t>
      </w:r>
      <w:r>
        <w:rPr>
          <w:b w:val="0"/>
          <w:bCs w:val="0"/>
        </w:rPr>
        <w:t>互联网+慈善</w:t>
      </w:r>
      <w:r>
        <w:rPr>
          <w:rFonts w:hint="eastAsia"/>
          <w:b w:val="0"/>
          <w:bCs w:val="0"/>
        </w:rPr>
        <w:t>”</w:t>
      </w:r>
      <w:r>
        <w:rPr>
          <w:b w:val="0"/>
          <w:bCs w:val="0"/>
        </w:rPr>
        <w:t>创新发展，支持社会各界通过设立慈善信托、慈善基金、慈善实体等新形式，做大慈善资源服务民生实事，永川城市公益指数迈入全市前列。</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（三）加强慈善组织培育监管</w:t>
      </w:r>
      <w:r>
        <w:rPr>
          <w:rFonts w:hint="eastAsia" w:ascii="方正楷体_GBK" w:eastAsia="方正楷体_GBK"/>
          <w:b w:val="0"/>
          <w:bCs w:val="0"/>
        </w:rPr>
        <w:t>。</w:t>
      </w:r>
      <w:r>
        <w:rPr>
          <w:b w:val="0"/>
          <w:bCs w:val="0"/>
        </w:rPr>
        <w:t>推动发展枢纽型慈善组织，优先培育发展扶贫济困、助学助医类慈善组织，鼓励发展科教文体与环保等领域慈善组织，支持社区服务类慈善组织发展。加强慈善组织动态监管，规范发展互联网慈善，构建行业自律、社会监督、政府监管相结合的综合监管体系。建立慈善信用记录制度，完善投诉举报受理机制，依法及时查处慈善领域违法行为。</w:t>
      </w:r>
    </w:p>
    <w:p>
      <w:pPr>
        <w:widowControl w:val="0"/>
        <w:snapToGrid w:val="0"/>
        <w:spacing w:beforeLines="0" w:afterLines="0" w:line="276" w:lineRule="auto"/>
        <w:ind w:firstLine="480"/>
        <w:jc w:val="center"/>
        <w:rPr>
          <w:rFonts w:eastAsia="方正楷体_GBK"/>
          <w:b w:val="0"/>
          <w:bCs w:val="0"/>
          <w:kern w:val="0"/>
        </w:rPr>
      </w:pPr>
      <w:r>
        <w:rPr>
          <w:rFonts w:eastAsia="方正楷体_GBK"/>
          <w:b w:val="0"/>
          <w:bCs w:val="0"/>
          <w:kern w:val="0"/>
          <w:sz w:val="24"/>
          <w:szCs w:val="24"/>
        </w:rPr>
        <w:t>专栏6 社会组织、社会工作和慈善事业发展工程</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rPr>
            </w:pPr>
            <w:r>
              <w:rPr>
                <w:rFonts w:hint="eastAsia"/>
                <w:b w:val="0"/>
                <w:bCs w:val="0"/>
                <w:kern w:val="0"/>
                <w:sz w:val="21"/>
                <w:szCs w:val="21"/>
              </w:rPr>
              <w:t>1.社会组织高质量发展</w:t>
            </w:r>
            <w:r>
              <w:rPr>
                <w:rFonts w:hint="eastAsia"/>
                <w:b w:val="0"/>
                <w:bCs w:val="0"/>
                <w:kern w:val="0"/>
                <w:sz w:val="21"/>
                <w:szCs w:val="21"/>
                <w:lang w:eastAsia="zh-CN"/>
              </w:rPr>
              <w:t>计划</w:t>
            </w:r>
            <w:r>
              <w:rPr>
                <w:rFonts w:hint="eastAsia"/>
                <w:b w:val="0"/>
                <w:bCs w:val="0"/>
                <w:kern w:val="0"/>
                <w:sz w:val="21"/>
                <w:szCs w:val="21"/>
              </w:rPr>
              <w:t>：建设成立社会组织孵化基地1个</w:t>
            </w:r>
            <w:r>
              <w:rPr>
                <w:rFonts w:hint="eastAsia"/>
                <w:b w:val="0"/>
                <w:bCs w:val="0"/>
                <w:kern w:val="0"/>
                <w:sz w:val="21"/>
                <w:szCs w:val="21"/>
                <w:lang w:eastAsia="zh-CN"/>
              </w:rPr>
              <w:t>，在</w:t>
            </w:r>
            <w:r>
              <w:rPr>
                <w:rFonts w:hint="eastAsia"/>
                <w:b w:val="0"/>
                <w:bCs w:val="0"/>
                <w:kern w:val="0"/>
                <w:sz w:val="21"/>
                <w:szCs w:val="21"/>
              </w:rPr>
              <w:t>养老、助残</w:t>
            </w:r>
            <w:r>
              <w:rPr>
                <w:rFonts w:hint="eastAsia"/>
                <w:b w:val="0"/>
                <w:bCs w:val="0"/>
                <w:kern w:val="0"/>
                <w:sz w:val="21"/>
                <w:szCs w:val="21"/>
                <w:lang w:eastAsia="zh-CN"/>
              </w:rPr>
              <w:t>、未成年人</w:t>
            </w:r>
            <w:r>
              <w:rPr>
                <w:rFonts w:hint="eastAsia"/>
                <w:b w:val="0"/>
                <w:bCs w:val="0"/>
                <w:kern w:val="0"/>
                <w:sz w:val="21"/>
                <w:szCs w:val="21"/>
              </w:rPr>
              <w:t>保护等</w:t>
            </w:r>
            <w:r>
              <w:rPr>
                <w:rFonts w:hint="eastAsia"/>
                <w:b w:val="0"/>
                <w:bCs w:val="0"/>
                <w:kern w:val="0"/>
                <w:sz w:val="21"/>
                <w:szCs w:val="21"/>
                <w:lang w:eastAsia="zh-CN"/>
              </w:rPr>
              <w:t>领域示范打造一批专业</w:t>
            </w:r>
            <w:r>
              <w:rPr>
                <w:rFonts w:hint="eastAsia"/>
                <w:b w:val="0"/>
                <w:bCs w:val="0"/>
                <w:kern w:val="0"/>
                <w:sz w:val="21"/>
                <w:szCs w:val="21"/>
              </w:rPr>
              <w:t>社会组织</w:t>
            </w:r>
            <w:r>
              <w:rPr>
                <w:rFonts w:hint="eastAsia"/>
                <w:b w:val="0"/>
                <w:bCs w:val="0"/>
                <w:kern w:val="0"/>
                <w:sz w:val="21"/>
                <w:szCs w:val="21"/>
                <w:lang w:eastAsia="zh-CN"/>
              </w:rPr>
              <w:t>，并积极发展综合型、多元型、枢纽型</w:t>
            </w:r>
            <w:r>
              <w:rPr>
                <w:rFonts w:hint="eastAsia"/>
                <w:b w:val="0"/>
                <w:bCs w:val="0"/>
                <w:kern w:val="0"/>
                <w:sz w:val="21"/>
                <w:szCs w:val="21"/>
              </w:rPr>
              <w:t>社会组织</w:t>
            </w:r>
            <w:r>
              <w:rPr>
                <w:rFonts w:hint="eastAsia"/>
                <w:b w:val="0"/>
                <w:bCs w:val="0"/>
                <w:kern w:val="0"/>
                <w:sz w:val="21"/>
                <w:szCs w:val="21"/>
                <w:lang w:eastAsia="zh-CN"/>
              </w:rPr>
              <w:t>。探索指导建立社会组织</w:t>
            </w:r>
            <w:r>
              <w:rPr>
                <w:rFonts w:hint="eastAsia"/>
                <w:b w:val="0"/>
                <w:bCs w:val="0"/>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rPr>
            </w:pPr>
            <w:r>
              <w:rPr>
                <w:rFonts w:hint="eastAsia"/>
                <w:b w:val="0"/>
                <w:bCs w:val="0"/>
                <w:kern w:val="0"/>
                <w:sz w:val="21"/>
                <w:szCs w:val="21"/>
              </w:rPr>
              <w:t>2.社工服务体系建设</w:t>
            </w:r>
            <w:r>
              <w:rPr>
                <w:rFonts w:hint="eastAsia"/>
                <w:b w:val="0"/>
                <w:bCs w:val="0"/>
                <w:kern w:val="0"/>
                <w:sz w:val="21"/>
                <w:szCs w:val="21"/>
                <w:lang w:eastAsia="zh-CN"/>
              </w:rPr>
              <w:t>计划</w:t>
            </w:r>
            <w:r>
              <w:rPr>
                <w:rFonts w:hint="eastAsia"/>
                <w:b w:val="0"/>
                <w:bCs w:val="0"/>
                <w:kern w:val="0"/>
                <w:sz w:val="21"/>
                <w:szCs w:val="21"/>
              </w:rPr>
              <w:t>：</w:t>
            </w:r>
            <w:r>
              <w:rPr>
                <w:rFonts w:hint="eastAsia"/>
                <w:b w:val="0"/>
                <w:bCs w:val="0"/>
                <w:kern w:val="0"/>
                <w:sz w:val="21"/>
                <w:szCs w:val="21"/>
                <w:lang w:eastAsia="zh-CN"/>
              </w:rPr>
              <w:t>健全</w:t>
            </w:r>
            <w:r>
              <w:rPr>
                <w:rFonts w:hint="eastAsia"/>
                <w:b w:val="0"/>
                <w:bCs w:val="0"/>
                <w:kern w:val="0"/>
                <w:sz w:val="21"/>
                <w:szCs w:val="21"/>
              </w:rPr>
              <w:t>永川社会工作三级服务体系</w:t>
            </w:r>
            <w:r>
              <w:rPr>
                <w:rFonts w:hint="eastAsia"/>
                <w:b w:val="0"/>
                <w:bCs w:val="0"/>
                <w:kern w:val="0"/>
                <w:sz w:val="21"/>
                <w:szCs w:val="21"/>
                <w:lang w:eastAsia="zh-CN"/>
              </w:rPr>
              <w:t>，</w:t>
            </w:r>
            <w:r>
              <w:rPr>
                <w:rFonts w:hint="eastAsia"/>
                <w:b w:val="0"/>
                <w:bCs w:val="0"/>
                <w:kern w:val="0"/>
                <w:sz w:val="21"/>
                <w:szCs w:val="21"/>
              </w:rPr>
              <w:t>建成区级社工指导中心，23个镇（街道）建成社会工作站、263个村（社区）建成社会工作室</w:t>
            </w:r>
            <w:r>
              <w:rPr>
                <w:rFonts w:hint="eastAsia"/>
                <w:b w:val="0"/>
                <w:bCs w:val="0"/>
                <w:kern w:val="0"/>
                <w:sz w:val="21"/>
                <w:szCs w:val="21"/>
                <w:lang w:eastAsia="zh-CN"/>
              </w:rPr>
              <w:t>。每年购买</w:t>
            </w:r>
            <w:r>
              <w:rPr>
                <w:rFonts w:hint="eastAsia"/>
                <w:b w:val="0"/>
                <w:bCs w:val="0"/>
                <w:kern w:val="0"/>
                <w:sz w:val="21"/>
                <w:szCs w:val="21"/>
                <w:lang w:val="en-US" w:eastAsia="zh-CN"/>
              </w:rPr>
              <w:t>5-7个社工项目用于民生服务</w:t>
            </w:r>
            <w:r>
              <w:rPr>
                <w:rFonts w:hint="eastAsia"/>
                <w:b w:val="0"/>
                <w:bCs w:val="0"/>
                <w:kern w:val="0"/>
                <w:sz w:val="21"/>
                <w:szCs w:val="21"/>
                <w:lang w:eastAsia="zh-CN"/>
              </w:rPr>
              <w:t>，建立“社工</w:t>
            </w:r>
            <w:r>
              <w:rPr>
                <w:rFonts w:hint="eastAsia"/>
                <w:b w:val="0"/>
                <w:bCs w:val="0"/>
                <w:kern w:val="0"/>
                <w:sz w:val="21"/>
                <w:szCs w:val="21"/>
                <w:lang w:val="en-US" w:eastAsia="zh-CN"/>
              </w:rPr>
              <w:t>+民政</w:t>
            </w:r>
            <w:r>
              <w:rPr>
                <w:rFonts w:hint="eastAsia"/>
                <w:b w:val="0"/>
                <w:bCs w:val="0"/>
                <w:kern w:val="0"/>
                <w:sz w:val="21"/>
                <w:szCs w:val="21"/>
                <w:lang w:eastAsia="zh-CN"/>
              </w:rPr>
              <w:t>”</w:t>
            </w:r>
            <w:r>
              <w:rPr>
                <w:rFonts w:hint="eastAsia"/>
                <w:b w:val="0"/>
                <w:bCs w:val="0"/>
                <w:kern w:val="0"/>
                <w:sz w:val="21"/>
                <w:szCs w:val="21"/>
              </w:rPr>
              <w:t>常态</w:t>
            </w:r>
            <w:r>
              <w:rPr>
                <w:rFonts w:hint="eastAsia"/>
                <w:b w:val="0"/>
                <w:bCs w:val="0"/>
                <w:kern w:val="0"/>
                <w:sz w:val="21"/>
                <w:szCs w:val="21"/>
                <w:lang w:eastAsia="zh-CN"/>
              </w:rPr>
              <w:t>融合机制</w:t>
            </w:r>
            <w:r>
              <w:rPr>
                <w:rFonts w:hint="eastAsia"/>
                <w:b w:val="0"/>
                <w:bCs w:val="0"/>
                <w:kern w:val="0"/>
                <w:sz w:val="21"/>
                <w:szCs w:val="21"/>
              </w:rPr>
              <w:t>。推动社工人才队伍建设纳入全区人才队伍建设规划，实施社会工作专业人才培养计划，社会工作专业人才达3000人，持证社会工作专业人才达1500人。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rPr>
            </w:pPr>
            <w:r>
              <w:rPr>
                <w:rFonts w:hint="eastAsia"/>
                <w:b w:val="0"/>
                <w:bCs w:val="0"/>
                <w:kern w:val="0"/>
                <w:sz w:val="21"/>
                <w:szCs w:val="21"/>
              </w:rPr>
              <w:t>3.“慈善</w:t>
            </w:r>
            <w:r>
              <w:rPr>
                <w:rFonts w:hint="eastAsia"/>
                <w:b w:val="0"/>
                <w:bCs w:val="0"/>
                <w:kern w:val="0"/>
                <w:sz w:val="21"/>
                <w:szCs w:val="21"/>
                <w:lang w:eastAsia="zh-CN"/>
              </w:rPr>
              <w:t>永川</w:t>
            </w:r>
            <w:r>
              <w:rPr>
                <w:rFonts w:hint="eastAsia"/>
                <w:b w:val="0"/>
                <w:bCs w:val="0"/>
                <w:kern w:val="0"/>
                <w:sz w:val="21"/>
                <w:szCs w:val="21"/>
              </w:rPr>
              <w:t>”品牌</w:t>
            </w:r>
            <w:r>
              <w:rPr>
                <w:rFonts w:hint="eastAsia"/>
                <w:b w:val="0"/>
                <w:bCs w:val="0"/>
                <w:kern w:val="0"/>
                <w:sz w:val="21"/>
                <w:szCs w:val="21"/>
                <w:lang w:eastAsia="zh-CN"/>
              </w:rPr>
              <w:t>创建计划</w:t>
            </w:r>
            <w:r>
              <w:rPr>
                <w:rFonts w:hint="eastAsia"/>
                <w:b w:val="0"/>
                <w:bCs w:val="0"/>
                <w:kern w:val="0"/>
                <w:sz w:val="21"/>
                <w:szCs w:val="21"/>
              </w:rPr>
              <w:t>：鼓励支持社会各界设立慈善信托、慈善基金、慈善实体</w:t>
            </w:r>
            <w:r>
              <w:rPr>
                <w:rFonts w:hint="eastAsia"/>
                <w:b w:val="0"/>
                <w:bCs w:val="0"/>
                <w:kern w:val="0"/>
                <w:sz w:val="21"/>
                <w:szCs w:val="21"/>
                <w:lang w:eastAsia="zh-CN"/>
              </w:rPr>
              <w:t>。</w:t>
            </w:r>
            <w:r>
              <w:rPr>
                <w:rFonts w:hint="eastAsia"/>
                <w:b w:val="0"/>
                <w:bCs w:val="0"/>
                <w:kern w:val="0"/>
                <w:sz w:val="21"/>
                <w:szCs w:val="21"/>
              </w:rPr>
              <w:t>建立</w:t>
            </w:r>
            <w:r>
              <w:rPr>
                <w:rFonts w:hint="eastAsia"/>
                <w:b w:val="0"/>
                <w:bCs w:val="0"/>
                <w:kern w:val="0"/>
                <w:sz w:val="21"/>
                <w:szCs w:val="21"/>
                <w:lang w:eastAsia="zh-CN"/>
              </w:rPr>
              <w:t>跨区域</w:t>
            </w:r>
            <w:r>
              <w:rPr>
                <w:rFonts w:hint="eastAsia"/>
                <w:b w:val="0"/>
                <w:bCs w:val="0"/>
                <w:kern w:val="0"/>
                <w:sz w:val="21"/>
                <w:szCs w:val="21"/>
              </w:rPr>
              <w:t>慈善合作机制，创建“慈善社区”，</w:t>
            </w:r>
            <w:r>
              <w:rPr>
                <w:rFonts w:hint="eastAsia"/>
                <w:b w:val="0"/>
                <w:bCs w:val="0"/>
                <w:kern w:val="0"/>
                <w:sz w:val="21"/>
                <w:szCs w:val="21"/>
                <w:lang w:eastAsia="zh-CN"/>
              </w:rPr>
              <w:t>打造</w:t>
            </w:r>
            <w:r>
              <w:rPr>
                <w:rFonts w:hint="eastAsia"/>
                <w:b w:val="0"/>
                <w:bCs w:val="0"/>
                <w:kern w:val="0"/>
                <w:sz w:val="21"/>
                <w:szCs w:val="21"/>
              </w:rPr>
              <w:t>“慈善永川”品牌。</w:t>
            </w:r>
            <w:r>
              <w:rPr>
                <w:rFonts w:hint="eastAsia"/>
                <w:b w:val="0"/>
                <w:bCs w:val="0"/>
                <w:kern w:val="0"/>
                <w:sz w:val="21"/>
                <w:szCs w:val="21"/>
                <w:lang w:eastAsia="zh-CN"/>
              </w:rPr>
              <w:t>依托</w:t>
            </w:r>
            <w:r>
              <w:rPr>
                <w:rFonts w:hint="eastAsia"/>
                <w:b w:val="0"/>
                <w:bCs w:val="0"/>
                <w:kern w:val="0"/>
                <w:sz w:val="21"/>
                <w:szCs w:val="21"/>
              </w:rPr>
              <w:t>“劳动者港湾”</w:t>
            </w:r>
            <w:r>
              <w:rPr>
                <w:rFonts w:hint="eastAsia"/>
                <w:b w:val="0"/>
                <w:bCs w:val="0"/>
                <w:kern w:val="0"/>
                <w:sz w:val="21"/>
                <w:szCs w:val="21"/>
                <w:lang w:eastAsia="zh-CN"/>
              </w:rPr>
              <w:t>等阵地，建设福彩销售站点</w:t>
            </w:r>
            <w:r>
              <w:rPr>
                <w:rFonts w:hint="eastAsia"/>
                <w:b w:val="0"/>
                <w:bCs w:val="0"/>
                <w:kern w:val="0"/>
                <w:sz w:val="21"/>
                <w:szCs w:val="21"/>
              </w:rPr>
              <w:t>20个。</w:t>
            </w:r>
            <w:r>
              <w:rPr>
                <w:rFonts w:hint="eastAsia"/>
                <w:b w:val="0"/>
                <w:bCs w:val="0"/>
                <w:kern w:val="0"/>
                <w:sz w:val="21"/>
                <w:szCs w:val="21"/>
                <w:lang w:eastAsia="zh-CN"/>
              </w:rPr>
              <w:t>利用永川融媒体中心、电视台、互联网等大众途径，广泛开展“</w:t>
            </w:r>
            <w:r>
              <w:rPr>
                <w:rFonts w:hint="eastAsia"/>
                <w:b w:val="0"/>
                <w:bCs w:val="0"/>
                <w:kern w:val="0"/>
                <w:sz w:val="21"/>
                <w:szCs w:val="21"/>
                <w:lang w:val="en-US" w:eastAsia="zh-CN"/>
              </w:rPr>
              <w:t>99公益日</w:t>
            </w:r>
            <w:r>
              <w:rPr>
                <w:rFonts w:hint="eastAsia"/>
                <w:b w:val="0"/>
                <w:bCs w:val="0"/>
                <w:kern w:val="0"/>
                <w:sz w:val="21"/>
                <w:szCs w:val="21"/>
                <w:lang w:eastAsia="zh-CN"/>
              </w:rPr>
              <w:t>”“中华慈善日”等宣传，动员更多社会力量参与福彩、慈善事业。力争</w:t>
            </w:r>
            <w:r>
              <w:rPr>
                <w:rFonts w:hint="eastAsia"/>
                <w:b w:val="0"/>
                <w:bCs w:val="0"/>
                <w:kern w:val="0"/>
                <w:sz w:val="21"/>
                <w:szCs w:val="21"/>
              </w:rPr>
              <w:t>销售福利彩票达到5亿元，筹集区级公益金0.4亿元，慈善捐赠达到0.5亿元。</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firstLine="641" w:firstLineChars="0"/>
        <w:jc w:val="both"/>
        <w:textAlignment w:val="auto"/>
        <w:rPr>
          <w:rFonts w:hint="eastAsia" w:ascii="方正仿宋_GBK" w:hAnsi="方正仿宋_GBK" w:eastAsia="方正仿宋_GBK" w:cs="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58" w:name="_Toc964990979_WPSOffice_Level2"/>
      <w:r>
        <w:rPr>
          <w:rFonts w:hint="eastAsia" w:ascii="方正黑体_GBK" w:hAnsi="方正楷体_GBK" w:eastAsia="方正黑体_GBK" w:cs="方正楷体_GBK"/>
          <w:b w:val="0"/>
          <w:bCs w:val="0"/>
        </w:rPr>
        <w:t xml:space="preserve">第六节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壮大志愿服务事业</w:t>
      </w:r>
      <w:bookmarkEnd w:id="58"/>
    </w:p>
    <w:p>
      <w:pPr>
        <w:snapToGrid w:val="0"/>
        <w:spacing w:beforeLines="0" w:afterLines="0" w:line="240" w:lineRule="auto"/>
        <w:ind w:firstLine="643"/>
        <w:jc w:val="both"/>
        <w:rPr>
          <w:rFonts w:hint="default" w:ascii="方正仿宋_GBK" w:hAnsi="方正仿宋_GBK" w:eastAsia="方正仿宋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（一）不断扩大志愿服务参与主体</w:t>
      </w:r>
      <w:r>
        <w:rPr>
          <w:rFonts w:hint="eastAsia" w:ascii="方正楷体_GBK" w:eastAsia="方正楷体_GBK"/>
          <w:b w:val="0"/>
          <w:bCs w:val="0"/>
        </w:rPr>
        <w:t>。</w:t>
      </w:r>
      <w:r>
        <w:rPr>
          <w:b w:val="0"/>
          <w:bCs w:val="0"/>
        </w:rPr>
        <w:t>大力支持发展志愿服务组织，广泛建立志愿服务站点，推动志愿服务信息化、制度化建设</w:t>
      </w:r>
      <w:r>
        <w:rPr>
          <w:rFonts w:hint="eastAsia"/>
          <w:b w:val="0"/>
          <w:bCs w:val="0"/>
          <w:lang w:eastAsia="zh-CN"/>
        </w:rPr>
        <w:t>。</w:t>
      </w:r>
      <w:r>
        <w:rPr>
          <w:b w:val="0"/>
          <w:bCs w:val="0"/>
        </w:rPr>
        <w:t>加快建成与经济社会发展相适应，布局合理、管理规范、服务完善、充满活力的志愿服务组织体系，形成一批公信力高、带动力强的志愿服务组织。力争志愿服务参与率达到30%，全区实名认证志愿者占居民人口比例达到22%，志愿服务组织达到10家以上。全面推进志愿服务文化建设，规范登记管理职责，推动成渝双城</w:t>
      </w:r>
      <w:r>
        <w:rPr>
          <w:rFonts w:hint="eastAsia"/>
          <w:b w:val="0"/>
          <w:bCs w:val="0"/>
          <w:lang w:eastAsia="zh-CN"/>
        </w:rPr>
        <w:t>经济圈</w:t>
      </w:r>
      <w:r>
        <w:rPr>
          <w:b w:val="0"/>
          <w:bCs w:val="0"/>
        </w:rPr>
        <w:t>志愿服务组织合作，打造永川特色志愿服务品牌。通过购买服务等方式，支持志愿服务运营管理，促进志愿服务科学发展。不断扩大志愿服务组织服务范围，基本实现社会治理、群众生活</w:t>
      </w:r>
      <w:r>
        <w:rPr>
          <w:rFonts w:hint="eastAsia"/>
          <w:b w:val="0"/>
          <w:bCs w:val="0"/>
        </w:rPr>
        <w:t>服务</w:t>
      </w:r>
      <w:r>
        <w:rPr>
          <w:rFonts w:hint="eastAsia"/>
          <w:b w:val="0"/>
          <w:bCs w:val="0"/>
          <w:lang w:eastAsia="zh-CN"/>
        </w:rPr>
        <w:t>各</w:t>
      </w:r>
      <w:r>
        <w:rPr>
          <w:rFonts w:hint="eastAsia"/>
          <w:b w:val="0"/>
          <w:bCs w:val="0"/>
        </w:rPr>
        <w:t>领域全</w:t>
      </w:r>
      <w:r>
        <w:rPr>
          <w:b w:val="0"/>
          <w:bCs w:val="0"/>
        </w:rPr>
        <w:t>覆盖。</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w:t>
      </w:r>
      <w:r>
        <w:rPr>
          <w:rFonts w:hint="eastAsia" w:ascii="方正楷体_GBK" w:hAnsi="方正仿宋_GBK" w:eastAsia="方正楷体_GBK" w:cs="方正仿宋_GBK"/>
          <w:b w:val="0"/>
          <w:bCs w:val="0"/>
          <w:lang w:val="zh-CN"/>
        </w:rPr>
        <w:t>全面完善志愿服务政策制度体系</w:t>
      </w:r>
      <w:r>
        <w:rPr>
          <w:rFonts w:hint="eastAsia" w:ascii="方正楷体_GBK" w:eastAsia="方正楷体_GBK"/>
          <w:b w:val="0"/>
          <w:bCs w:val="0"/>
        </w:rPr>
        <w:t>。</w:t>
      </w:r>
      <w:r>
        <w:rPr>
          <w:b w:val="0"/>
          <w:bCs w:val="0"/>
        </w:rPr>
        <w:t>贯彻落实《重庆志愿服务条例》，建立健全招募注册、教育培训、记录管理、评价激励专项制度，大力推进志愿服务标准化建设。建立志愿服务应急响应联动机制。构建志愿组织监督与评估机制，加强志愿服务组织公信力建设，推动公民志愿服务记录作为优良信用指标纳入社会信用体系。大力推进社区志愿服务，构建养老助残、社会救助、农村留守人员关爱、儿童关爱和保护等重点领域志愿服务长效机制。夯实志愿服务权益保障和激励制度</w:t>
      </w:r>
      <w:r>
        <w:rPr>
          <w:rFonts w:hint="eastAsia"/>
          <w:b w:val="0"/>
          <w:bCs w:val="0"/>
          <w:lang w:eastAsia="zh-CN"/>
        </w:rPr>
        <w:t>，</w:t>
      </w:r>
      <w:r>
        <w:rPr>
          <w:b w:val="0"/>
          <w:bCs w:val="0"/>
        </w:rPr>
        <w:t>实施志愿者能力提升计划、志愿服务品牌示范工程。</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eastAsia="方正黑体_GBK"/>
          <w:b w:val="0"/>
          <w:bCs w:val="0"/>
        </w:rPr>
      </w:pPr>
      <w:bookmarkStart w:id="59" w:name="_Toc1771448876_WPSOffice_Level2"/>
      <w:r>
        <w:rPr>
          <w:rFonts w:hint="eastAsia" w:ascii="方正黑体_GBK" w:hAnsi="方正楷体_GBK" w:eastAsia="方正黑体_GBK" w:cs="方正楷体_GBK"/>
          <w:b w:val="0"/>
          <w:bCs w:val="0"/>
        </w:rPr>
        <w:t xml:space="preserve">第七节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优化行政区划设置和界线管理</w:t>
      </w:r>
      <w:bookmarkEnd w:id="59"/>
    </w:p>
    <w:p>
      <w:pPr>
        <w:snapToGrid w:val="0"/>
        <w:spacing w:beforeLines="0" w:afterLines="0" w:line="276" w:lineRule="auto"/>
        <w:ind w:firstLine="643"/>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3"/>
        <w:jc w:val="both"/>
        <w:rPr>
          <w:b w:val="0"/>
          <w:bCs w:val="0"/>
        </w:rPr>
      </w:pPr>
      <w:r>
        <w:rPr>
          <w:rFonts w:hint="eastAsia" w:ascii="方正楷体_GBK" w:hAnsi="方正仿宋_GBK" w:eastAsia="方正楷体_GBK" w:cs="方正仿宋_GBK"/>
          <w:b w:val="0"/>
          <w:bCs w:val="0"/>
          <w:lang w:val="zh-CN"/>
        </w:rPr>
        <w:t>（一）科学推进行政区划设置</w:t>
      </w:r>
      <w:r>
        <w:rPr>
          <w:rFonts w:hint="eastAsia" w:ascii="方正楷体_GBK" w:eastAsia="方正楷体_GBK"/>
          <w:b w:val="0"/>
          <w:bCs w:val="0"/>
        </w:rPr>
        <w:t>。</w:t>
      </w:r>
      <w:r>
        <w:rPr>
          <w:b w:val="0"/>
          <w:bCs w:val="0"/>
        </w:rPr>
        <w:t>全面贯彻落实重庆市设立镇（街道）标准，对标</w:t>
      </w:r>
      <w:r>
        <w:rPr>
          <w:rFonts w:hint="eastAsia"/>
          <w:b w:val="0"/>
          <w:bCs w:val="0"/>
          <w:lang w:eastAsia="zh-CN"/>
        </w:rPr>
        <w:t>国家</w:t>
      </w:r>
      <w:r>
        <w:rPr>
          <w:b w:val="0"/>
          <w:bCs w:val="0"/>
        </w:rPr>
        <w:t>治理体系和治理能力现代化，</w:t>
      </w:r>
      <w:r>
        <w:rPr>
          <w:rFonts w:hint="eastAsia"/>
          <w:b w:val="0"/>
          <w:bCs w:val="0"/>
        </w:rPr>
        <w:t>“</w:t>
      </w:r>
      <w:r>
        <w:rPr>
          <w:b w:val="0"/>
          <w:bCs w:val="0"/>
        </w:rPr>
        <w:t>一区两群</w:t>
      </w:r>
      <w:r>
        <w:rPr>
          <w:rFonts w:hint="eastAsia"/>
          <w:b w:val="0"/>
          <w:bCs w:val="0"/>
        </w:rPr>
        <w:t>”</w:t>
      </w:r>
      <w:r>
        <w:rPr>
          <w:b w:val="0"/>
          <w:bCs w:val="0"/>
        </w:rPr>
        <w:t>协调发展要求，适度开展村居建制调整，稳妥推进行政区划设置。</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w:t>
      </w:r>
      <w:r>
        <w:rPr>
          <w:rFonts w:hint="eastAsia" w:ascii="方正楷体_GBK" w:hAnsi="方正仿宋_GBK" w:eastAsia="方正楷体_GBK" w:cs="方正仿宋_GBK"/>
          <w:b w:val="0"/>
          <w:bCs w:val="0"/>
          <w:lang w:val="zh-CN"/>
        </w:rPr>
        <w:t>有序开展界线管理工作</w:t>
      </w:r>
      <w:r>
        <w:rPr>
          <w:rFonts w:hint="eastAsia" w:ascii="方正楷体_GBK" w:eastAsia="方正楷体_GBK"/>
          <w:b w:val="0"/>
          <w:bCs w:val="0"/>
        </w:rPr>
        <w:t>。</w:t>
      </w:r>
      <w:r>
        <w:rPr>
          <w:b w:val="0"/>
          <w:bCs w:val="0"/>
        </w:rPr>
        <w:t>贯彻落实《行政区域界线管理条例》，依法推进第四轮市（县）界联检，稳步启动第五轮省（县）界联检。深入推进平安边界建设，强化行政区域界线精细化管理，切实维护边界地区和谐稳定。完成2条省级界线1个界桩、5条县级界线13个界桩联检。启动行政区域界线详图集影像图编制。</w:t>
      </w:r>
    </w:p>
    <w:p>
      <w:pPr>
        <w:snapToGrid w:val="0"/>
        <w:spacing w:beforeLines="0" w:afterLines="0" w:line="276" w:lineRule="auto"/>
        <w:ind w:firstLine="640"/>
        <w:jc w:val="both"/>
        <w:rPr>
          <w:b w:val="0"/>
          <w:bCs w:val="0"/>
        </w:rPr>
      </w:pPr>
    </w:p>
    <w:p>
      <w:pPr>
        <w:snapToGrid w:val="0"/>
        <w:spacing w:beforeLines="0" w:afterLines="0" w:line="276" w:lineRule="auto"/>
        <w:ind w:firstLine="0" w:firstLineChars="0"/>
        <w:jc w:val="center"/>
        <w:rPr>
          <w:rFonts w:hint="eastAsia" w:ascii="方正小标宋_GBK" w:hAnsi="方正小标宋_GBK" w:eastAsia="方正小标宋_GBK" w:cs="方正小标宋_GBK"/>
          <w:b w:val="0"/>
          <w:bCs w:val="0"/>
          <w:szCs w:val="32"/>
        </w:rPr>
      </w:pPr>
      <w:bookmarkStart w:id="60" w:name="_Toc446379368_WPSOffice_Level1"/>
      <w:r>
        <w:rPr>
          <w:rFonts w:hint="eastAsia" w:ascii="方正小标宋_GBK" w:hAnsi="方正小标宋_GBK" w:eastAsia="方正小标宋_GBK" w:cs="方正小标宋_GBK"/>
          <w:b w:val="0"/>
          <w:bCs w:val="0"/>
          <w:szCs w:val="32"/>
        </w:rPr>
        <w:t>第四章  全面完善基本社会服务体系</w:t>
      </w:r>
      <w:bookmarkEnd w:id="60"/>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及时回应未成年人、逝者亲属、婚姻当事人等群体的现实关切和迫切诉求，加强未成年人保护和留守、困境</w:t>
      </w:r>
      <w:r>
        <w:rPr>
          <w:rFonts w:hint="eastAsia"/>
          <w:b w:val="0"/>
          <w:bCs w:val="0"/>
          <w:lang w:eastAsia="zh-CN"/>
        </w:rPr>
        <w:t>儿童</w:t>
      </w:r>
      <w:r>
        <w:rPr>
          <w:b w:val="0"/>
          <w:bCs w:val="0"/>
        </w:rPr>
        <w:t>关爱，优化婚姻登记，推进地名、殡葬等公共服务，合理拓展服务内容，显著提升服务质量，不断提升人民群众的幸福感、获得感、安全感。</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b w:val="0"/>
          <w:bCs w:val="0"/>
        </w:rPr>
      </w:pPr>
      <w:bookmarkStart w:id="61" w:name="_Toc1826295578_WPSOffice_Level2"/>
      <w:r>
        <w:rPr>
          <w:rFonts w:hint="eastAsia" w:ascii="方正黑体_GBK" w:hAnsi="方正楷体_GBK" w:eastAsia="方正黑体_GBK" w:cs="方正楷体_GBK"/>
          <w:b w:val="0"/>
          <w:bCs w:val="0"/>
          <w:lang w:eastAsia="zh-CN"/>
        </w:rPr>
        <w:t>第一节</w:t>
      </w:r>
      <w:r>
        <w:rPr>
          <w:rFonts w:hint="eastAsia" w:ascii="方正黑体_GBK" w:hAnsi="方正楷体_GBK" w:eastAsia="方正黑体_GBK" w:cs="方正楷体_GBK"/>
          <w:b w:val="0"/>
          <w:bCs w:val="0"/>
          <w:lang w:val="en-US" w:eastAsia="zh-CN"/>
        </w:rPr>
        <w:t xml:space="preserve"> </w:t>
      </w:r>
      <w:r>
        <w:rPr>
          <w:rFonts w:hint="default" w:ascii="方正黑体_GBK" w:hAnsi="方正楷体_GBK" w:eastAsia="方正黑体_GBK" w:cs="方正楷体_GBK"/>
          <w:b w:val="0"/>
          <w:bCs w:val="0"/>
          <w:lang w:val="en" w:eastAsia="zh-CN"/>
        </w:rPr>
        <w:t xml:space="preserve"> </w:t>
      </w:r>
      <w:r>
        <w:rPr>
          <w:rFonts w:hint="eastAsia" w:ascii="方正黑体_GBK" w:hAnsi="方正楷体_GBK" w:eastAsia="方正黑体_GBK" w:cs="方正楷体_GBK"/>
          <w:b w:val="0"/>
          <w:bCs w:val="0"/>
        </w:rPr>
        <w:t>强化未成年人保护体系建设</w:t>
      </w:r>
      <w:bookmarkEnd w:id="61"/>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（一）健全未成年人保护配套政策</w:t>
      </w:r>
      <w:r>
        <w:rPr>
          <w:rFonts w:hint="eastAsia" w:ascii="方正楷体_GBK" w:eastAsia="方正楷体_GBK"/>
          <w:b w:val="0"/>
          <w:bCs w:val="0"/>
        </w:rPr>
        <w:t>。</w:t>
      </w:r>
      <w:r>
        <w:rPr>
          <w:b w:val="0"/>
          <w:bCs w:val="0"/>
        </w:rPr>
        <w:t>贯彻落实《中华人民共和国民法典》《中华人民共和国未成年人保护法》。加强国家兜底监护体制机制建设，健全长期监护和临时监护具体措施，完善未成年人保护配套政策，细化未成年人生活保障、康复治疗、就医助学等政策措施。推进未成年人保护工作标准化、规范化建设，完善</w:t>
      </w:r>
      <w:r>
        <w:rPr>
          <w:rFonts w:hint="eastAsia"/>
          <w:b w:val="0"/>
          <w:bCs w:val="0"/>
        </w:rPr>
        <w:t>“</w:t>
      </w:r>
      <w:r>
        <w:rPr>
          <w:b w:val="0"/>
          <w:bCs w:val="0"/>
        </w:rPr>
        <w:t>发现报告、应急处置、评估帮扶、监护干预</w:t>
      </w:r>
      <w:r>
        <w:rPr>
          <w:rFonts w:hint="eastAsia"/>
          <w:b w:val="0"/>
          <w:bCs w:val="0"/>
        </w:rPr>
        <w:t>”</w:t>
      </w:r>
      <w:r>
        <w:rPr>
          <w:b w:val="0"/>
          <w:bCs w:val="0"/>
        </w:rPr>
        <w:t>的未成年人保护联动响应机制，未成年人保护工作</w:t>
      </w:r>
      <w:r>
        <w:rPr>
          <w:rFonts w:hint="eastAsia"/>
          <w:b w:val="0"/>
          <w:bCs w:val="0"/>
        </w:rPr>
        <w:t>要求</w:t>
      </w:r>
      <w:r>
        <w:rPr>
          <w:b w:val="0"/>
          <w:bCs w:val="0"/>
        </w:rPr>
        <w:t>和操作规范更加完善。</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w:t>
      </w:r>
      <w:r>
        <w:rPr>
          <w:rFonts w:hint="eastAsia" w:ascii="方正楷体_GBK" w:hAnsi="方正仿宋_GBK" w:eastAsia="方正楷体_GBK" w:cs="方正仿宋_GBK"/>
          <w:b w:val="0"/>
          <w:bCs w:val="0"/>
          <w:lang w:val="zh-CN"/>
        </w:rPr>
        <w:t>建立健全未成年人保护工作体制机制</w:t>
      </w:r>
      <w:r>
        <w:rPr>
          <w:rFonts w:hint="eastAsia" w:ascii="方正楷体_GBK" w:eastAsia="方正楷体_GBK"/>
          <w:b w:val="0"/>
          <w:bCs w:val="0"/>
        </w:rPr>
        <w:t>。</w:t>
      </w:r>
      <w:r>
        <w:rPr>
          <w:b w:val="0"/>
          <w:bCs w:val="0"/>
        </w:rPr>
        <w:t>建立区未成年人保护工作领导小组，健</w:t>
      </w:r>
      <w:r>
        <w:rPr>
          <w:rFonts w:hint="eastAsia"/>
          <w:b w:val="0"/>
          <w:bCs w:val="0"/>
          <w:lang w:eastAsia="zh-CN"/>
        </w:rPr>
        <w:t>全</w:t>
      </w:r>
      <w:r>
        <w:rPr>
          <w:rFonts w:hint="eastAsia"/>
          <w:b w:val="0"/>
          <w:bCs w:val="0"/>
        </w:rPr>
        <w:t>区级</w:t>
      </w:r>
      <w:r>
        <w:rPr>
          <w:b w:val="0"/>
          <w:bCs w:val="0"/>
        </w:rPr>
        <w:t>、镇（街道）、村（居）未成年人保护三级工作网络体系，镇（街道）设立未成年人保护工作站或专门人员，村（居）委会全部设立专人专岗办理未成年人事务。</w:t>
      </w:r>
      <w:r>
        <w:rPr>
          <w:rFonts w:hint="eastAsia"/>
          <w:b w:val="0"/>
          <w:bCs w:val="0"/>
        </w:rPr>
        <w:t>建成未成年人三级社工服务阵地，升级改造区未成年人保护中心，</w:t>
      </w:r>
      <w:r>
        <w:rPr>
          <w:rFonts w:hint="eastAsia"/>
          <w:b w:val="0"/>
          <w:bCs w:val="0"/>
          <w:lang w:eastAsia="zh-CN"/>
        </w:rPr>
        <w:t>设</w:t>
      </w:r>
      <w:r>
        <w:rPr>
          <w:rFonts w:hint="eastAsia"/>
          <w:b w:val="0"/>
          <w:bCs w:val="0"/>
        </w:rPr>
        <w:t>立镇（街道）未成年人保护工作站</w:t>
      </w:r>
      <w:r>
        <w:rPr>
          <w:rFonts w:hint="eastAsia"/>
          <w:b w:val="0"/>
          <w:bCs w:val="0"/>
          <w:lang w:eastAsia="zh-CN"/>
        </w:rPr>
        <w:t>，指导村设立</w:t>
      </w:r>
      <w:r>
        <w:rPr>
          <w:rFonts w:hint="eastAsia"/>
          <w:b w:val="0"/>
          <w:bCs w:val="0"/>
        </w:rPr>
        <w:t>未成年人保护</w:t>
      </w:r>
      <w:r>
        <w:rPr>
          <w:rFonts w:hint="eastAsia"/>
          <w:b w:val="0"/>
          <w:bCs w:val="0"/>
          <w:lang w:eastAsia="zh-CN"/>
        </w:rPr>
        <w:t>点</w:t>
      </w:r>
      <w:r>
        <w:rPr>
          <w:rFonts w:hint="eastAsia"/>
          <w:b w:val="0"/>
          <w:bCs w:val="0"/>
        </w:rPr>
        <w:t>。</w:t>
      </w:r>
      <w:r>
        <w:rPr>
          <w:b w:val="0"/>
          <w:bCs w:val="0"/>
        </w:rPr>
        <w:t>积极建立和完善未成年人保护工作制度，统筹、协调、督促和指导有关部门职责范围内做好未成年人保护工作。及时督办和处置侵害未成年人合法权益事件，持续提升未成年人保护热点案件处置</w:t>
      </w:r>
      <w:r>
        <w:rPr>
          <w:rFonts w:hint="eastAsia"/>
          <w:b w:val="0"/>
          <w:bCs w:val="0"/>
          <w:lang w:eastAsia="zh-CN"/>
        </w:rPr>
        <w:t>和</w:t>
      </w:r>
      <w:r>
        <w:rPr>
          <w:b w:val="0"/>
          <w:bCs w:val="0"/>
        </w:rPr>
        <w:t>群众满意率。加大未成年人保护工作宣传力度</w:t>
      </w:r>
      <w:r>
        <w:rPr>
          <w:rFonts w:hint="eastAsia"/>
          <w:b w:val="0"/>
          <w:bCs w:val="0"/>
        </w:rPr>
        <w:t>，</w:t>
      </w:r>
      <w:r>
        <w:rPr>
          <w:b w:val="0"/>
          <w:bCs w:val="0"/>
        </w:rPr>
        <w:t>动员引导社会各界关心关注、积极参与未成年人保护工作。形成上下衔接贯通、部门协调联动、社会力量广泛参与的未成年人保护工作体制机制。</w:t>
      </w:r>
    </w:p>
    <w:p>
      <w:pPr>
        <w:snapToGrid w:val="0"/>
        <w:spacing w:beforeLines="0" w:afterLines="0" w:line="276" w:lineRule="auto"/>
        <w:ind w:firstLine="640"/>
        <w:jc w:val="both"/>
        <w:rPr>
          <w:rFonts w:hint="eastAsia" w:ascii="方正楷体_GBK" w:eastAsia="方正楷体_GBK"/>
          <w:b w:val="0"/>
          <w:bCs w:val="0"/>
        </w:rPr>
      </w:pPr>
      <w:r>
        <w:rPr>
          <w:rFonts w:hint="eastAsia" w:ascii="方正楷体_GBK" w:hAnsi="方正仿宋_GBK" w:eastAsia="方正楷体_GBK" w:cs="方正仿宋_GBK"/>
          <w:b w:val="0"/>
          <w:bCs w:val="0"/>
          <w:lang w:val="zh-CN"/>
        </w:rPr>
        <w:t>（三）提升未成年人监护能力</w:t>
      </w:r>
      <w:r>
        <w:rPr>
          <w:rFonts w:hint="eastAsia" w:ascii="方正楷体_GBK" w:eastAsia="方正楷体_GBK"/>
          <w:b w:val="0"/>
          <w:bCs w:val="0"/>
        </w:rPr>
        <w:t>。</w:t>
      </w:r>
      <w:r>
        <w:rPr>
          <w:b w:val="0"/>
          <w:bCs w:val="0"/>
        </w:rPr>
        <w:t>按照</w:t>
      </w:r>
      <w:r>
        <w:rPr>
          <w:rFonts w:hint="eastAsia"/>
          <w:b w:val="0"/>
          <w:bCs w:val="0"/>
        </w:rPr>
        <w:t>“</w:t>
      </w:r>
      <w:r>
        <w:rPr>
          <w:b w:val="0"/>
          <w:bCs w:val="0"/>
        </w:rPr>
        <w:t>政府主导</w:t>
      </w:r>
      <w:r>
        <w:rPr>
          <w:rFonts w:hint="eastAsia"/>
          <w:b w:val="0"/>
          <w:bCs w:val="0"/>
          <w:lang w:eastAsia="zh-CN"/>
        </w:rPr>
        <w:t>、</w:t>
      </w:r>
      <w:r>
        <w:rPr>
          <w:b w:val="0"/>
          <w:bCs w:val="0"/>
        </w:rPr>
        <w:t>家庭尽责、社会参与</w:t>
      </w:r>
      <w:r>
        <w:rPr>
          <w:rFonts w:hint="eastAsia"/>
          <w:b w:val="0"/>
          <w:bCs w:val="0"/>
        </w:rPr>
        <w:t>”</w:t>
      </w:r>
      <w:r>
        <w:rPr>
          <w:b w:val="0"/>
          <w:bCs w:val="0"/>
        </w:rPr>
        <w:t>原则，建立健全指导、支持、帮助和督促监护人履行监护职责工作举措。持续巩固和强化家庭在保障未成年人生存和发展中的主体责任，强化家庭监护主责意识，提升家庭监护能力。建立健全监护评估机制，积极推进家庭监护状况和监护能力评估。加强监护能力建设，完善长期监护和临时监护措施，健全因突发事件影响造成监护缺失未成年人救助保护制度措施。加强危机干预，完善应急处置机制，依托未成年人救助保护机构搭建部门联动一体化平台</w:t>
      </w:r>
      <w:r>
        <w:rPr>
          <w:rFonts w:hint="eastAsia"/>
          <w:b w:val="0"/>
          <w:bCs w:val="0"/>
        </w:rPr>
        <w:t>。</w:t>
      </w:r>
      <w:r>
        <w:rPr>
          <w:b w:val="0"/>
          <w:bCs w:val="0"/>
        </w:rPr>
        <w:t>指导村（居）委会等组织及时报告和协助处置未成年人的父母或者其他监护人侵害未成年人合法权益事件。探索建立对弃养或失信父母及其他监护人实施联合惩戒的措施，加大对不依法履行监护权的未成年人父母及其他监护人处置力度。</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w:t>
      </w:r>
      <w:r>
        <w:rPr>
          <w:rFonts w:hint="eastAsia" w:ascii="方正楷体_GBK" w:hAnsi="方正仿宋_GBK" w:eastAsia="方正楷体_GBK" w:cs="方正仿宋_GBK"/>
          <w:b w:val="0"/>
          <w:bCs w:val="0"/>
          <w:lang w:eastAsia="zh-CN"/>
        </w:rPr>
        <w:t>四</w:t>
      </w:r>
      <w:r>
        <w:rPr>
          <w:rFonts w:hint="eastAsia" w:ascii="方正楷体_GBK" w:hAnsi="方正仿宋_GBK" w:eastAsia="方正楷体_GBK" w:cs="方正仿宋_GBK"/>
          <w:b w:val="0"/>
          <w:bCs w:val="0"/>
        </w:rPr>
        <w:t>）</w:t>
      </w:r>
      <w:r>
        <w:rPr>
          <w:rFonts w:hint="eastAsia" w:ascii="方正楷体_GBK" w:hAnsi="方正仿宋_GBK" w:eastAsia="方正楷体_GBK" w:cs="方正仿宋_GBK"/>
          <w:b w:val="0"/>
          <w:bCs w:val="0"/>
          <w:lang w:val="zh-CN"/>
        </w:rPr>
        <w:t>推进未成年人保护机构建设</w:t>
      </w:r>
      <w:r>
        <w:rPr>
          <w:rFonts w:hint="eastAsia" w:ascii="方正楷体_GBK" w:eastAsia="方正楷体_GBK"/>
          <w:b w:val="0"/>
          <w:bCs w:val="0"/>
        </w:rPr>
        <w:t>。</w:t>
      </w:r>
      <w:r>
        <w:rPr>
          <w:rFonts w:hint="eastAsia"/>
          <w:b w:val="0"/>
          <w:bCs w:val="0"/>
        </w:rPr>
        <w:t>改造升级区未成年人救助保护中心，完善配套设施，建设集“照料、养育、康复、教育、医疗、社会工作”一体化的未成年人保护机构。创建未成年人保护机构标准化建设，探索制定适应未成年</w:t>
      </w:r>
      <w:r>
        <w:rPr>
          <w:rFonts w:hint="eastAsia"/>
          <w:b w:val="0"/>
          <w:bCs w:val="0"/>
          <w:lang w:eastAsia="zh-CN"/>
        </w:rPr>
        <w:t>人</w:t>
      </w:r>
      <w:r>
        <w:rPr>
          <w:rFonts w:hint="eastAsia"/>
          <w:b w:val="0"/>
          <w:bCs w:val="0"/>
        </w:rPr>
        <w:t>保护机构规范化管理服务要求的标准，提升标准化服务水平。探索符合条件的事实无人抚养儿童、监护缺失儿童集中养育制度，拓展服务范围，提升服务质量。</w:t>
      </w:r>
    </w:p>
    <w:p>
      <w:pPr>
        <w:snapToGrid w:val="0"/>
        <w:spacing w:beforeLines="0" w:afterLines="0" w:line="276" w:lineRule="auto"/>
        <w:ind w:firstLine="480"/>
        <w:jc w:val="center"/>
        <w:rPr>
          <w:rFonts w:eastAsia="方正楷体_GBK"/>
          <w:b w:val="0"/>
          <w:bCs w:val="0"/>
          <w:kern w:val="0"/>
        </w:rPr>
      </w:pPr>
      <w:r>
        <w:rPr>
          <w:rFonts w:eastAsia="方正楷体_GBK"/>
          <w:b w:val="0"/>
          <w:bCs w:val="0"/>
          <w:kern w:val="0"/>
          <w:sz w:val="24"/>
          <w:szCs w:val="24"/>
        </w:rPr>
        <w:t>专栏7 未成年人保护能力提升工程</w:t>
      </w:r>
    </w:p>
    <w:tbl>
      <w:tblPr>
        <w:tblStyle w:val="13"/>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8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lang w:val="zh-CN"/>
              </w:rPr>
            </w:pPr>
            <w:r>
              <w:rPr>
                <w:rFonts w:hint="eastAsia"/>
                <w:b w:val="0"/>
                <w:bCs w:val="0"/>
                <w:kern w:val="0"/>
                <w:sz w:val="21"/>
                <w:szCs w:val="21"/>
              </w:rPr>
              <w:t>1.未成年人保护基层能力提升</w:t>
            </w:r>
            <w:r>
              <w:rPr>
                <w:rFonts w:hint="eastAsia"/>
                <w:b w:val="0"/>
                <w:bCs w:val="0"/>
                <w:kern w:val="0"/>
                <w:sz w:val="21"/>
                <w:szCs w:val="21"/>
                <w:lang w:eastAsia="zh-CN"/>
              </w:rPr>
              <w:t>计划</w:t>
            </w:r>
            <w:r>
              <w:rPr>
                <w:rFonts w:hint="eastAsia"/>
                <w:b w:val="0"/>
                <w:bCs w:val="0"/>
                <w:kern w:val="0"/>
                <w:sz w:val="21"/>
                <w:szCs w:val="21"/>
              </w:rPr>
              <w:t>：</w:t>
            </w:r>
            <w:r>
              <w:rPr>
                <w:rFonts w:hint="eastAsia"/>
                <w:b w:val="0"/>
                <w:bCs w:val="0"/>
                <w:kern w:val="0"/>
                <w:sz w:val="21"/>
                <w:szCs w:val="21"/>
                <w:lang w:val="zh-CN"/>
              </w:rPr>
              <w:t>依托失能残疾人集中供养中心实施未成年人保护中心改造提升工程，建设“养育、教育、医疗、康复、社会工作”一体化发展的未成年人救助保护机构。建立区、镇（街道）、村（社区）三级未成年人保护机构，完善三级未成年人保护体系，建成1个独立的区未成年人保护机构，每个镇（街道）设立未成年人保护工作站，每个村设立未成年人保护点。定期组织村（居）儿童主任培训，参训率达到100%。引导村（居）委会、社会组织、社会工作者和志愿者联合开展关爱未成年人健康成长的特色活动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831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lang w:val="zh-CN"/>
              </w:rPr>
            </w:pPr>
            <w:r>
              <w:rPr>
                <w:rFonts w:hint="eastAsia"/>
                <w:b w:val="0"/>
                <w:bCs w:val="0"/>
                <w:kern w:val="0"/>
                <w:sz w:val="21"/>
                <w:szCs w:val="21"/>
              </w:rPr>
              <w:t>2.未成年人救助保护服务能力提升</w:t>
            </w:r>
            <w:r>
              <w:rPr>
                <w:rFonts w:hint="eastAsia"/>
                <w:b w:val="0"/>
                <w:bCs w:val="0"/>
                <w:kern w:val="0"/>
                <w:sz w:val="21"/>
                <w:szCs w:val="21"/>
                <w:lang w:eastAsia="zh-CN"/>
              </w:rPr>
              <w:t>计划</w:t>
            </w:r>
            <w:r>
              <w:rPr>
                <w:rFonts w:hint="eastAsia"/>
                <w:b w:val="0"/>
                <w:bCs w:val="0"/>
                <w:kern w:val="0"/>
                <w:sz w:val="21"/>
                <w:szCs w:val="21"/>
              </w:rPr>
              <w:t>：</w:t>
            </w:r>
            <w:r>
              <w:rPr>
                <w:rFonts w:hint="eastAsia"/>
                <w:b w:val="0"/>
                <w:bCs w:val="0"/>
                <w:kern w:val="0"/>
                <w:sz w:val="21"/>
                <w:szCs w:val="21"/>
                <w:lang w:val="zh-CN"/>
              </w:rPr>
              <w:t>通过政府购买、项目合作、孵化扶持等形式，培育、引导社会组织、社会工作者参与未成年人保护工作。为机构开展儿童养育、教育、走访、评估、心理辅导、家庭养育能力培训和社区照顾等工作提供支持和服务。依托协同救助信息系统，启动未成年人保护智慧云平台研发建设，全面摸排未成年人信息，建立平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831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482"/>
              <w:textAlignment w:val="baseline"/>
              <w:rPr>
                <w:rFonts w:hint="eastAsia"/>
                <w:b w:val="0"/>
                <w:bCs w:val="0"/>
                <w:kern w:val="0"/>
                <w:sz w:val="21"/>
                <w:szCs w:val="21"/>
                <w:lang w:val="zh-CN"/>
              </w:rPr>
            </w:pPr>
            <w:r>
              <w:rPr>
                <w:rFonts w:hint="eastAsia"/>
                <w:b w:val="0"/>
                <w:bCs w:val="0"/>
                <w:kern w:val="0"/>
                <w:sz w:val="21"/>
                <w:szCs w:val="21"/>
              </w:rPr>
              <w:t>3.未成年人保护“携手呵护·健康成长”计划：通过政府购买社会服务，组织搭建服务平台，开展业务能力培训、团队辅导活动、一对一个案辅导等，提供心理疏导、精准救助、关爱走访等服务项目</w:t>
            </w:r>
            <w:r>
              <w:rPr>
                <w:rFonts w:hint="eastAsia"/>
                <w:b w:val="0"/>
                <w:bCs w:val="0"/>
                <w:kern w:val="0"/>
                <w:sz w:val="21"/>
                <w:szCs w:val="21"/>
                <w:lang w:eastAsia="zh-CN"/>
              </w:rPr>
              <w:t>。定期开展培训</w:t>
            </w:r>
            <w:r>
              <w:rPr>
                <w:rFonts w:hint="eastAsia"/>
                <w:b w:val="0"/>
                <w:bCs w:val="0"/>
                <w:kern w:val="0"/>
                <w:sz w:val="21"/>
                <w:szCs w:val="21"/>
              </w:rPr>
              <w:t>，提升儿童主任</w:t>
            </w:r>
            <w:r>
              <w:rPr>
                <w:rFonts w:hint="eastAsia"/>
                <w:b w:val="0"/>
                <w:bCs w:val="0"/>
                <w:kern w:val="0"/>
                <w:sz w:val="21"/>
                <w:szCs w:val="21"/>
                <w:lang w:eastAsia="zh-CN"/>
              </w:rPr>
              <w:t>、儿童督导员</w:t>
            </w:r>
            <w:r>
              <w:rPr>
                <w:rFonts w:hint="eastAsia"/>
                <w:b w:val="0"/>
                <w:bCs w:val="0"/>
                <w:kern w:val="0"/>
                <w:sz w:val="21"/>
                <w:szCs w:val="21"/>
              </w:rPr>
              <w:t>服务能力</w:t>
            </w:r>
            <w:r>
              <w:rPr>
                <w:rFonts w:hint="eastAsia"/>
                <w:b w:val="0"/>
                <w:bCs w:val="0"/>
                <w:kern w:val="0"/>
                <w:sz w:val="21"/>
                <w:szCs w:val="21"/>
                <w:lang w:eastAsia="zh-CN"/>
              </w:rPr>
              <w:t>。</w:t>
            </w:r>
            <w:r>
              <w:rPr>
                <w:rFonts w:hint="eastAsia"/>
                <w:b w:val="0"/>
                <w:bCs w:val="0"/>
                <w:kern w:val="0"/>
                <w:sz w:val="21"/>
                <w:szCs w:val="21"/>
              </w:rPr>
              <w:t>增强农村留守儿童心理健康意识，引导留守儿童珍爱生命、提升抗逆力和情绪管理能力</w:t>
            </w:r>
            <w:r>
              <w:rPr>
                <w:rFonts w:hint="eastAsia"/>
                <w:b w:val="0"/>
                <w:bCs w:val="0"/>
                <w:kern w:val="0"/>
                <w:sz w:val="21"/>
                <w:szCs w:val="21"/>
                <w:lang w:eastAsia="zh-CN"/>
              </w:rPr>
              <w:t>，</w:t>
            </w:r>
            <w:r>
              <w:rPr>
                <w:rFonts w:hint="eastAsia"/>
                <w:b w:val="0"/>
                <w:bCs w:val="0"/>
                <w:kern w:val="0"/>
                <w:sz w:val="21"/>
                <w:szCs w:val="21"/>
              </w:rPr>
              <w:t>帮助有困难者调试心理状态</w:t>
            </w:r>
            <w:r>
              <w:rPr>
                <w:rFonts w:hint="eastAsia"/>
                <w:b w:val="0"/>
                <w:bCs w:val="0"/>
                <w:kern w:val="0"/>
                <w:sz w:val="21"/>
                <w:szCs w:val="21"/>
                <w:lang w:eastAsia="zh-CN"/>
              </w:rPr>
              <w:t>。在社工</w:t>
            </w:r>
            <w:r>
              <w:rPr>
                <w:rFonts w:hint="eastAsia"/>
                <w:b w:val="0"/>
                <w:bCs w:val="0"/>
                <w:kern w:val="0"/>
                <w:sz w:val="21"/>
                <w:szCs w:val="21"/>
              </w:rPr>
              <w:t>专业力量引导下</w:t>
            </w:r>
            <w:r>
              <w:rPr>
                <w:rFonts w:hint="eastAsia"/>
                <w:b w:val="0"/>
                <w:bCs w:val="0"/>
                <w:kern w:val="0"/>
                <w:sz w:val="21"/>
                <w:szCs w:val="21"/>
                <w:lang w:eastAsia="zh-CN"/>
              </w:rPr>
              <w:t>，</w:t>
            </w:r>
            <w:r>
              <w:rPr>
                <w:rFonts w:hint="eastAsia"/>
                <w:b w:val="0"/>
                <w:bCs w:val="0"/>
                <w:kern w:val="0"/>
                <w:sz w:val="21"/>
                <w:szCs w:val="21"/>
              </w:rPr>
              <w:t>探索</w:t>
            </w:r>
            <w:r>
              <w:rPr>
                <w:rFonts w:hint="eastAsia"/>
                <w:b w:val="0"/>
                <w:bCs w:val="0"/>
                <w:kern w:val="0"/>
                <w:sz w:val="21"/>
                <w:szCs w:val="21"/>
                <w:lang w:eastAsia="zh-CN"/>
              </w:rPr>
              <w:t>具有永川特色</w:t>
            </w:r>
            <w:r>
              <w:rPr>
                <w:rFonts w:hint="eastAsia"/>
                <w:b w:val="0"/>
                <w:bCs w:val="0"/>
                <w:kern w:val="0"/>
                <w:sz w:val="21"/>
                <w:szCs w:val="21"/>
              </w:rPr>
              <w:t>的“政府+家庭+社会”的</w:t>
            </w:r>
            <w:r>
              <w:rPr>
                <w:rFonts w:hint="eastAsia"/>
                <w:b w:val="0"/>
                <w:bCs w:val="0"/>
                <w:kern w:val="0"/>
                <w:sz w:val="21"/>
                <w:szCs w:val="21"/>
                <w:lang w:eastAsia="zh-CN"/>
              </w:rPr>
              <w:t>未保</w:t>
            </w:r>
            <w:r>
              <w:rPr>
                <w:rFonts w:hint="eastAsia"/>
                <w:b w:val="0"/>
                <w:bCs w:val="0"/>
                <w:kern w:val="0"/>
                <w:sz w:val="21"/>
                <w:szCs w:val="21"/>
              </w:rPr>
              <w:t>服务模式。</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1" w:firstLineChars="0"/>
        <w:jc w:val="left"/>
        <w:textAlignment w:val="auto"/>
        <w:rPr>
          <w:rFonts w:hint="eastAsia" w:ascii="方正仿宋_GBK" w:hAnsi="方正仿宋_GBK" w:eastAsia="方正仿宋_GBK" w:cs="方正仿宋_GBK"/>
          <w:b w:val="0"/>
          <w:bCs w:val="0"/>
          <w:lang w:val="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62" w:name="_Toc165038899_WPSOffice_Level2"/>
      <w:r>
        <w:rPr>
          <w:rFonts w:hint="eastAsia" w:ascii="方正黑体_GBK" w:hAnsi="方正楷体_GBK" w:eastAsia="方正黑体_GBK" w:cs="方正楷体_GBK"/>
          <w:b w:val="0"/>
          <w:bCs w:val="0"/>
        </w:rPr>
        <w:t>第二节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加强农村留守儿童妇女关爱保</w:t>
      </w:r>
      <w:bookmarkEnd w:id="62"/>
      <w:r>
        <w:rPr>
          <w:rFonts w:hint="eastAsia" w:ascii="方正黑体_GBK" w:hAnsi="方正楷体_GBK" w:eastAsia="方正黑体_GBK" w:cs="方正楷体_GBK"/>
          <w:b w:val="0"/>
          <w:bCs w:val="0"/>
        </w:rPr>
        <w:t>护</w:t>
      </w:r>
    </w:p>
    <w:p>
      <w:pPr>
        <w:snapToGrid w:val="0"/>
        <w:spacing w:beforeLines="0" w:afterLines="0" w:line="276" w:lineRule="auto"/>
        <w:ind w:firstLine="640"/>
        <w:rPr>
          <w:rFonts w:hint="eastAsia" w:ascii="方正仿宋_GBK" w:hAnsi="方正仿宋_GBK" w:eastAsia="方正仿宋_GBK" w:cs="方正仿宋_GBK"/>
          <w:b w:val="0"/>
          <w:bCs w:val="0"/>
          <w:lang w:val="zh-CN"/>
        </w:rPr>
      </w:pPr>
    </w:p>
    <w:p>
      <w:pPr>
        <w:snapToGrid w:val="0"/>
        <w:spacing w:beforeLines="0" w:afterLines="0" w:line="276" w:lineRule="auto"/>
        <w:ind w:firstLine="640"/>
        <w:rPr>
          <w:b w:val="0"/>
          <w:bCs w:val="0"/>
          <w:lang w:val="zh-CN"/>
        </w:rPr>
      </w:pPr>
      <w:r>
        <w:rPr>
          <w:rFonts w:hint="eastAsia" w:ascii="方正楷体_GBK" w:hAnsi="方正仿宋_GBK" w:eastAsia="方正楷体_GBK" w:cs="方正仿宋_GBK"/>
          <w:b w:val="0"/>
          <w:bCs w:val="0"/>
          <w:lang w:val="zh-CN"/>
        </w:rPr>
        <w:t>（一）持续推进农村留守儿童关爱保护工作</w:t>
      </w:r>
      <w:r>
        <w:rPr>
          <w:rFonts w:hint="eastAsia" w:ascii="方正楷体_GBK" w:eastAsia="方正楷体_GBK"/>
          <w:b w:val="0"/>
          <w:bCs w:val="0"/>
          <w:lang w:val="zh-CN"/>
        </w:rPr>
        <w:t>。</w:t>
      </w:r>
      <w:r>
        <w:rPr>
          <w:b w:val="0"/>
          <w:bCs w:val="0"/>
          <w:lang w:val="zh-CN"/>
        </w:rPr>
        <w:t>结合乡村振兴加强农村留守儿童关爱保护，探索建立</w:t>
      </w:r>
      <w:r>
        <w:rPr>
          <w:rFonts w:hint="eastAsia"/>
          <w:b w:val="0"/>
          <w:bCs w:val="0"/>
          <w:lang w:val="zh-CN"/>
        </w:rPr>
        <w:t>“</w:t>
      </w:r>
      <w:r>
        <w:rPr>
          <w:b w:val="0"/>
          <w:bCs w:val="0"/>
          <w:lang w:val="zh-CN"/>
        </w:rPr>
        <w:t>党建+阵地+机制+服务</w:t>
      </w:r>
      <w:r>
        <w:rPr>
          <w:rFonts w:hint="eastAsia"/>
          <w:b w:val="0"/>
          <w:bCs w:val="0"/>
          <w:lang w:val="zh-CN"/>
        </w:rPr>
        <w:t>”</w:t>
      </w:r>
      <w:r>
        <w:rPr>
          <w:b w:val="0"/>
          <w:bCs w:val="0"/>
          <w:lang w:val="zh-CN"/>
        </w:rPr>
        <w:t>四位一体的儿童关爱服务体系。健全农村留守儿童家庭监护指导制度，督促指导农村留守儿童监护人依法履行监护职责，巩固和强化家庭监护主体责任。推动因外出务工等原因不能完全履行监护职责的父母或其他监护人依法确定被委托照护人，指导其签订</w:t>
      </w:r>
      <w:r>
        <w:rPr>
          <w:rFonts w:hint="eastAsia"/>
          <w:b w:val="0"/>
          <w:bCs w:val="0"/>
          <w:lang w:val="zh-CN"/>
        </w:rPr>
        <w:t>“</w:t>
      </w:r>
      <w:r>
        <w:rPr>
          <w:b w:val="0"/>
          <w:bCs w:val="0"/>
          <w:lang w:val="zh-CN"/>
        </w:rPr>
        <w:t>两单两书</w:t>
      </w:r>
      <w:r>
        <w:rPr>
          <w:rFonts w:hint="eastAsia"/>
          <w:b w:val="0"/>
          <w:bCs w:val="0"/>
          <w:lang w:val="zh-CN"/>
        </w:rPr>
        <w:t>”；</w:t>
      </w:r>
      <w:r>
        <w:rPr>
          <w:b w:val="0"/>
          <w:bCs w:val="0"/>
          <w:lang w:val="zh-CN"/>
        </w:rPr>
        <w:t>指导外出务工父母或其他监护人加强与留守子女亲情关爱和日常联络沟通。依托各类农村留守儿童关爱服务阵地，提供日间照料、课后辅导、自护教育、心理疏导等关爱服务。积极引导社会力量参与农村留守儿童关爱服务，实施</w:t>
      </w:r>
      <w:r>
        <w:rPr>
          <w:rFonts w:hint="eastAsia"/>
          <w:b w:val="0"/>
          <w:bCs w:val="0"/>
          <w:lang w:val="zh-CN"/>
        </w:rPr>
        <w:t>“</w:t>
      </w:r>
      <w:r>
        <w:rPr>
          <w:b w:val="0"/>
          <w:bCs w:val="0"/>
          <w:lang w:val="zh-CN"/>
        </w:rPr>
        <w:t>渝童成长</w:t>
      </w:r>
      <w:r>
        <w:rPr>
          <w:rFonts w:hint="eastAsia"/>
          <w:b w:val="0"/>
          <w:bCs w:val="0"/>
          <w:lang w:val="zh-CN"/>
        </w:rPr>
        <w:t>”</w:t>
      </w:r>
      <w:r>
        <w:rPr>
          <w:b w:val="0"/>
          <w:bCs w:val="0"/>
          <w:lang w:val="zh-CN"/>
        </w:rPr>
        <w:t>关爱服务工程。加强农村留守儿童信息动态管理和档案建设，为农村留守儿童精准化管理、个性化服务提供支撑。指导村（居）委会有效履行强制报告、家庭监护监督、预防干预等职责。强化宣传引导，加快形成全社会广泛关注、积极参与的农村留守儿童关爱服务氛围。</w:t>
      </w:r>
    </w:p>
    <w:p>
      <w:pPr>
        <w:snapToGrid w:val="0"/>
        <w:spacing w:beforeLines="0" w:afterLines="0" w:line="276" w:lineRule="auto"/>
        <w:ind w:firstLine="640"/>
        <w:rPr>
          <w:b w:val="0"/>
          <w:bCs w:val="0"/>
          <w:lang w:val="zh-CN"/>
        </w:rPr>
      </w:pPr>
      <w:r>
        <w:rPr>
          <w:rFonts w:hint="eastAsia" w:ascii="方正楷体_GBK" w:hAnsi="方正仿宋_GBK" w:eastAsia="方正楷体_GBK" w:cs="方正仿宋_GBK"/>
          <w:b w:val="0"/>
          <w:bCs w:val="0"/>
          <w:lang w:val="zh-CN"/>
        </w:rPr>
        <w:t>（二）深入开展农村留守妇女关爱行动</w:t>
      </w:r>
      <w:r>
        <w:rPr>
          <w:rFonts w:hint="eastAsia" w:ascii="方正楷体_GBK" w:eastAsia="方正楷体_GBK"/>
          <w:b w:val="0"/>
          <w:bCs w:val="0"/>
          <w:lang w:val="zh-CN"/>
        </w:rPr>
        <w:t>。</w:t>
      </w:r>
      <w:r>
        <w:rPr>
          <w:b w:val="0"/>
          <w:bCs w:val="0"/>
          <w:lang w:val="zh-CN"/>
        </w:rPr>
        <w:t>建立健全农村留守妇女关爱服务体系，加强农村留守妇女精神关爱和家庭教育支持，实施城乡低收入</w:t>
      </w:r>
      <w:r>
        <w:rPr>
          <w:rFonts w:hint="eastAsia"/>
          <w:b w:val="0"/>
          <w:bCs w:val="0"/>
          <w:lang w:val="zh-CN"/>
        </w:rPr>
        <w:t>“</w:t>
      </w:r>
      <w:r>
        <w:rPr>
          <w:b w:val="0"/>
          <w:bCs w:val="0"/>
          <w:lang w:val="zh-CN"/>
        </w:rPr>
        <w:t>两癌</w:t>
      </w:r>
      <w:r>
        <w:rPr>
          <w:rFonts w:hint="eastAsia"/>
          <w:b w:val="0"/>
          <w:bCs w:val="0"/>
          <w:lang w:val="zh-CN"/>
        </w:rPr>
        <w:t>”</w:t>
      </w:r>
      <w:r>
        <w:rPr>
          <w:b w:val="0"/>
          <w:bCs w:val="0"/>
          <w:lang w:val="zh-CN"/>
        </w:rPr>
        <w:t>患病留守妇女救助。提升农村留守妇女家庭监护主体责任意识，有效发挥农村留守妇女主体作用，引导农村留守妇女开展关爱农村留守儿童、留守老年人等活动。加强农村留守妇女就业创业指导，提升农村留守妇女就业创业能力，积极为农村留守妇女创业发展搭建平台、提供服务，提供更多就业岗位。加大对农村留守妇女法律知识普及和法律援助力度，加大对侵害农村留守妇女合法权益违法犯罪行为的打击和惩治力度，</w:t>
      </w:r>
      <w:r>
        <w:rPr>
          <w:rFonts w:hint="eastAsia"/>
          <w:b w:val="0"/>
          <w:bCs w:val="0"/>
          <w:lang w:val="zh-CN"/>
        </w:rPr>
        <w:t>依法</w:t>
      </w:r>
      <w:r>
        <w:rPr>
          <w:b w:val="0"/>
          <w:bCs w:val="0"/>
          <w:lang w:val="zh-CN"/>
        </w:rPr>
        <w:t>保障农村留守妇女合法权益。</w:t>
      </w:r>
    </w:p>
    <w:p>
      <w:pPr>
        <w:snapToGrid w:val="0"/>
        <w:spacing w:beforeLines="0" w:afterLines="0" w:line="276" w:lineRule="auto"/>
        <w:ind w:firstLine="640"/>
        <w:rPr>
          <w:b w:val="0"/>
          <w:bCs w:val="0"/>
          <w:lang w:val="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rPr>
      </w:pPr>
      <w:bookmarkStart w:id="63" w:name="_Toc756825770_WPSOffice_Level2"/>
      <w:r>
        <w:rPr>
          <w:rFonts w:hint="eastAsia" w:ascii="方正黑体_GBK" w:hAnsi="方正楷体_GBK" w:eastAsia="方正黑体_GBK" w:cs="方正楷体_GBK"/>
          <w:b w:val="0"/>
          <w:bCs w:val="0"/>
        </w:rPr>
        <w:t>第三节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提升婚姻服务水平</w:t>
      </w:r>
      <w:bookmarkEnd w:id="63"/>
    </w:p>
    <w:p>
      <w:pPr>
        <w:snapToGrid w:val="0"/>
        <w:spacing w:beforeLines="0" w:afterLines="0" w:line="276" w:lineRule="auto"/>
        <w:ind w:firstLine="640"/>
        <w:rPr>
          <w:rFonts w:hint="eastAsia" w:ascii="方正楷体_GBK" w:hAnsi="方正仿宋_GBK" w:eastAsia="方正楷体_GBK" w:cs="方正仿宋_GBK"/>
          <w:b w:val="0"/>
          <w:bCs w:val="0"/>
          <w:lang w:val="zh-CN"/>
        </w:rPr>
      </w:pPr>
    </w:p>
    <w:p>
      <w:pPr>
        <w:snapToGrid w:val="0"/>
        <w:spacing w:beforeLines="0" w:afterLines="0" w:line="276" w:lineRule="auto"/>
        <w:ind w:firstLine="640"/>
        <w:rPr>
          <w:b w:val="0"/>
          <w:bCs w:val="0"/>
        </w:rPr>
      </w:pPr>
      <w:r>
        <w:rPr>
          <w:rFonts w:hint="eastAsia" w:ascii="方正楷体_GBK" w:hAnsi="方正仿宋_GBK" w:eastAsia="方正楷体_GBK" w:cs="方正仿宋_GBK"/>
          <w:b w:val="0"/>
          <w:bCs w:val="0"/>
          <w:lang w:val="zh-CN"/>
        </w:rPr>
        <w:t>（一）打造优质服务窗口</w:t>
      </w:r>
      <w:r>
        <w:rPr>
          <w:rFonts w:hint="eastAsia" w:ascii="方正楷体_GBK" w:eastAsia="方正楷体_GBK"/>
          <w:b w:val="0"/>
          <w:bCs w:val="0"/>
        </w:rPr>
        <w:t>。</w:t>
      </w:r>
      <w:r>
        <w:rPr>
          <w:b w:val="0"/>
          <w:bCs w:val="0"/>
        </w:rPr>
        <w:t>按照国家</w:t>
      </w:r>
      <w:r>
        <w:rPr>
          <w:rFonts w:hint="eastAsia"/>
          <w:b w:val="0"/>
          <w:bCs w:val="0"/>
        </w:rPr>
        <w:t>“</w:t>
      </w:r>
      <w:r>
        <w:rPr>
          <w:b w:val="0"/>
          <w:bCs w:val="0"/>
        </w:rPr>
        <w:t>4A</w:t>
      </w:r>
      <w:r>
        <w:rPr>
          <w:rFonts w:hint="eastAsia"/>
          <w:b w:val="0"/>
          <w:bCs w:val="0"/>
        </w:rPr>
        <w:t>”</w:t>
      </w:r>
      <w:r>
        <w:rPr>
          <w:b w:val="0"/>
          <w:bCs w:val="0"/>
        </w:rPr>
        <w:t>级要求</w:t>
      </w:r>
      <w:r>
        <w:rPr>
          <w:rFonts w:hint="eastAsia"/>
          <w:b w:val="0"/>
          <w:bCs w:val="0"/>
        </w:rPr>
        <w:t>改建</w:t>
      </w:r>
      <w:r>
        <w:rPr>
          <w:b w:val="0"/>
          <w:bCs w:val="0"/>
        </w:rPr>
        <w:t>婚姻登记机构，及时搬迁投入使用。完善婚姻管理服务标准，优化服务流程，推进</w:t>
      </w:r>
      <w:r>
        <w:rPr>
          <w:rFonts w:hint="eastAsia"/>
          <w:b w:val="0"/>
          <w:bCs w:val="0"/>
        </w:rPr>
        <w:t>“</w:t>
      </w:r>
      <w:r>
        <w:rPr>
          <w:b w:val="0"/>
          <w:bCs w:val="0"/>
        </w:rPr>
        <w:t>互联网+婚姻服务</w:t>
      </w:r>
      <w:r>
        <w:rPr>
          <w:rFonts w:hint="eastAsia"/>
          <w:b w:val="0"/>
          <w:bCs w:val="0"/>
        </w:rPr>
        <w:t>”</w:t>
      </w:r>
      <w:r>
        <w:rPr>
          <w:b w:val="0"/>
          <w:bCs w:val="0"/>
        </w:rPr>
        <w:t>，实现婚姻登记工作数字化、精细化和智慧化。探索对婚姻登记严重失信当事人信用约束和联合惩戒机制，充分利用大数据、人像比对等进行甄别。认真实施结（离）婚登记</w:t>
      </w:r>
      <w:r>
        <w:rPr>
          <w:rFonts w:hint="eastAsia"/>
          <w:b w:val="0"/>
          <w:bCs w:val="0"/>
        </w:rPr>
        <w:t>“</w:t>
      </w:r>
      <w:r>
        <w:rPr>
          <w:b w:val="0"/>
          <w:bCs w:val="0"/>
        </w:rPr>
        <w:t>跨省通办</w:t>
      </w:r>
      <w:r>
        <w:rPr>
          <w:rFonts w:hint="eastAsia"/>
          <w:b w:val="0"/>
          <w:bCs w:val="0"/>
        </w:rPr>
        <w:t>”</w:t>
      </w:r>
      <w:r>
        <w:rPr>
          <w:b w:val="0"/>
          <w:bCs w:val="0"/>
        </w:rPr>
        <w:t>和</w:t>
      </w:r>
      <w:r>
        <w:rPr>
          <w:rFonts w:hint="eastAsia"/>
          <w:b w:val="0"/>
          <w:bCs w:val="0"/>
        </w:rPr>
        <w:t>“</w:t>
      </w:r>
      <w:r>
        <w:rPr>
          <w:b w:val="0"/>
          <w:bCs w:val="0"/>
        </w:rPr>
        <w:t>全市通办</w:t>
      </w:r>
      <w:r>
        <w:rPr>
          <w:rFonts w:hint="eastAsia"/>
          <w:b w:val="0"/>
          <w:bCs w:val="0"/>
        </w:rPr>
        <w:t>”</w:t>
      </w:r>
      <w:r>
        <w:rPr>
          <w:b w:val="0"/>
          <w:bCs w:val="0"/>
        </w:rPr>
        <w:t>试点工作，熟练掌握智慧婚登系统</w:t>
      </w:r>
      <w:r>
        <w:rPr>
          <w:rFonts w:hint="eastAsia"/>
          <w:b w:val="0"/>
          <w:bCs w:val="0"/>
        </w:rPr>
        <w:t>及</w:t>
      </w:r>
      <w:r>
        <w:rPr>
          <w:b w:val="0"/>
          <w:bCs w:val="0"/>
        </w:rPr>
        <w:t>应用</w:t>
      </w:r>
      <w:r>
        <w:rPr>
          <w:rFonts w:hint="eastAsia"/>
          <w:b w:val="0"/>
          <w:bCs w:val="0"/>
        </w:rPr>
        <w:t>，</w:t>
      </w:r>
      <w:r>
        <w:rPr>
          <w:b w:val="0"/>
          <w:bCs w:val="0"/>
        </w:rPr>
        <w:t>实现区内区外</w:t>
      </w:r>
      <w:r>
        <w:rPr>
          <w:rFonts w:hint="eastAsia"/>
          <w:b w:val="0"/>
          <w:bCs w:val="0"/>
        </w:rPr>
        <w:t>“</w:t>
      </w:r>
      <w:r>
        <w:rPr>
          <w:b w:val="0"/>
          <w:bCs w:val="0"/>
        </w:rPr>
        <w:t>一站式服务</w:t>
      </w:r>
      <w:r>
        <w:rPr>
          <w:rFonts w:hint="eastAsia"/>
          <w:b w:val="0"/>
          <w:bCs w:val="0"/>
        </w:rPr>
        <w:t>”</w:t>
      </w:r>
      <w:r>
        <w:rPr>
          <w:b w:val="0"/>
          <w:bCs w:val="0"/>
        </w:rPr>
        <w:t>，方便群众、提高效率，建设</w:t>
      </w:r>
      <w:r>
        <w:rPr>
          <w:rFonts w:hint="eastAsia"/>
          <w:b w:val="0"/>
          <w:bCs w:val="0"/>
        </w:rPr>
        <w:t>“</w:t>
      </w:r>
      <w:r>
        <w:rPr>
          <w:b w:val="0"/>
          <w:bCs w:val="0"/>
        </w:rPr>
        <w:t>惠民服务</w:t>
      </w:r>
      <w:r>
        <w:rPr>
          <w:rFonts w:hint="eastAsia"/>
          <w:b w:val="0"/>
          <w:bCs w:val="0"/>
        </w:rPr>
        <w:t>”服务窗口</w:t>
      </w:r>
      <w:r>
        <w:rPr>
          <w:b w:val="0"/>
          <w:bCs w:val="0"/>
        </w:rPr>
        <w:t>。</w:t>
      </w:r>
    </w:p>
    <w:p>
      <w:pPr>
        <w:snapToGrid w:val="0"/>
        <w:spacing w:beforeLines="0" w:afterLines="0" w:line="276" w:lineRule="auto"/>
        <w:ind w:firstLine="640"/>
        <w:rPr>
          <w:rFonts w:hint="eastAsia" w:eastAsia="方正仿宋_GBK"/>
          <w:b w:val="0"/>
          <w:bCs w:val="0"/>
          <w:lang w:eastAsia="zh-CN"/>
        </w:rPr>
      </w:pPr>
      <w:r>
        <w:rPr>
          <w:rFonts w:hint="eastAsia" w:ascii="方正楷体_GBK" w:hAnsi="方正仿宋_GBK" w:eastAsia="方正楷体_GBK" w:cs="方正仿宋_GBK"/>
          <w:b w:val="0"/>
          <w:bCs w:val="0"/>
          <w:lang w:val="zh-CN"/>
        </w:rPr>
        <w:t>（二）大力推进婚俗改革</w:t>
      </w:r>
      <w:r>
        <w:rPr>
          <w:rFonts w:hint="eastAsia" w:ascii="方正楷体_GBK" w:eastAsia="方正楷体_GBK"/>
          <w:b w:val="0"/>
          <w:bCs w:val="0"/>
        </w:rPr>
        <w:t>。</w:t>
      </w:r>
      <w:r>
        <w:rPr>
          <w:b w:val="0"/>
          <w:bCs w:val="0"/>
        </w:rPr>
        <w:t>建立</w:t>
      </w:r>
      <w:r>
        <w:rPr>
          <w:rFonts w:hint="eastAsia"/>
          <w:b w:val="0"/>
          <w:bCs w:val="0"/>
        </w:rPr>
        <w:t>“</w:t>
      </w:r>
      <w:r>
        <w:rPr>
          <w:b w:val="0"/>
          <w:bCs w:val="0"/>
        </w:rPr>
        <w:t>2地+2线+4能</w:t>
      </w:r>
      <w:r>
        <w:rPr>
          <w:rFonts w:hint="eastAsia"/>
          <w:b w:val="0"/>
          <w:bCs w:val="0"/>
        </w:rPr>
        <w:t>”</w:t>
      </w:r>
      <w:r>
        <w:rPr>
          <w:b w:val="0"/>
          <w:bCs w:val="0"/>
        </w:rPr>
        <w:t>婚俗改革工作服务体系，增设优秀婚俗文化产品和服务供给</w:t>
      </w:r>
      <w:r>
        <w:rPr>
          <w:rFonts w:hint="eastAsia"/>
          <w:b w:val="0"/>
          <w:bCs w:val="0"/>
        </w:rPr>
        <w:t>。</w:t>
      </w:r>
      <w:r>
        <w:rPr>
          <w:b w:val="0"/>
          <w:bCs w:val="0"/>
        </w:rPr>
        <w:t>鼓励和推广传统婚礼、集体婚礼、纪念婚礼，倡导健康文明、简约适度的婚俗文化。</w:t>
      </w:r>
      <w:r>
        <w:rPr>
          <w:rFonts w:hint="eastAsia"/>
          <w:b w:val="0"/>
          <w:bCs w:val="0"/>
        </w:rPr>
        <w:t>深入</w:t>
      </w:r>
      <w:r>
        <w:rPr>
          <w:b w:val="0"/>
          <w:bCs w:val="0"/>
        </w:rPr>
        <w:t>挖掘中华优秀传统婚俗文化内涵，集中打造具有中国婚俗特色的婚姻文化宣传墙、婚俗文化展示厅或婚姻家庭文化教育基地等，树立文明新风</w:t>
      </w:r>
      <w:r>
        <w:rPr>
          <w:rFonts w:hint="eastAsia"/>
          <w:b w:val="0"/>
          <w:bCs w:val="0"/>
          <w:lang w:eastAsia="zh-CN"/>
        </w:rPr>
        <w:t>。</w:t>
      </w:r>
      <w:r>
        <w:rPr>
          <w:b w:val="0"/>
          <w:bCs w:val="0"/>
        </w:rPr>
        <w:t>规范引导文明婚庆行业标准，倡导文明节俭婚俗礼仪新风尚</w:t>
      </w:r>
      <w:r>
        <w:rPr>
          <w:rFonts w:hint="eastAsia"/>
          <w:b w:val="0"/>
          <w:bCs w:val="0"/>
          <w:lang w:eastAsia="zh-CN"/>
        </w:rPr>
        <w:t>。</w:t>
      </w:r>
    </w:p>
    <w:p>
      <w:pPr>
        <w:snapToGrid w:val="0"/>
        <w:spacing w:beforeLines="0" w:afterLines="0" w:line="276" w:lineRule="auto"/>
        <w:ind w:firstLine="640"/>
        <w:rPr>
          <w:b w:val="0"/>
          <w:bCs w:val="0"/>
        </w:rPr>
      </w:pPr>
      <w:r>
        <w:rPr>
          <w:rFonts w:hint="eastAsia" w:ascii="方正楷体_GBK" w:hAnsi="方正仿宋_GBK" w:eastAsia="方正楷体_GBK" w:cs="方正仿宋_GBK"/>
          <w:b w:val="0"/>
          <w:bCs w:val="0"/>
          <w:lang w:val="zh-CN"/>
        </w:rPr>
        <w:t>（三）创婚姻家庭教育品牌</w:t>
      </w:r>
      <w:r>
        <w:rPr>
          <w:rFonts w:hint="eastAsia" w:ascii="方正楷体_GBK" w:eastAsia="方正楷体_GBK"/>
          <w:b w:val="0"/>
          <w:bCs w:val="0"/>
        </w:rPr>
        <w:t>。</w:t>
      </w:r>
      <w:r>
        <w:rPr>
          <w:b w:val="0"/>
          <w:bCs w:val="0"/>
        </w:rPr>
        <w:t>开设婚前指导、婚姻家庭关系调适、亲子教育和离婚辅导等特色课堂，减少婚姻家庭纠纷，促进婚姻幸福、家庭和谐。通过公益创投、政策扶持、经费补贴、政府购买服务等引导社会组织、基层群众</w:t>
      </w:r>
      <w:r>
        <w:rPr>
          <w:rFonts w:hint="eastAsia"/>
          <w:b w:val="0"/>
          <w:bCs w:val="0"/>
          <w:lang w:eastAsia="zh-CN"/>
        </w:rPr>
        <w:t>性</w:t>
      </w:r>
      <w:r>
        <w:rPr>
          <w:b w:val="0"/>
          <w:bCs w:val="0"/>
        </w:rPr>
        <w:t>自治组织和专业人才，面向社区、家庭开展亲子教育、</w:t>
      </w:r>
      <w:r>
        <w:rPr>
          <w:rFonts w:hint="eastAsia"/>
          <w:b w:val="0"/>
          <w:bCs w:val="0"/>
        </w:rPr>
        <w:t>预防</w:t>
      </w:r>
      <w:r>
        <w:rPr>
          <w:b w:val="0"/>
          <w:bCs w:val="0"/>
        </w:rPr>
        <w:t>家暴教育、生活减压等专业教育辅导服务。在婚姻登记机构设置社会工作岗位，开展社工和志愿服务，推进婚前辅导教育服务平台建设。</w:t>
      </w:r>
    </w:p>
    <w:p>
      <w:pPr>
        <w:widowControl w:val="0"/>
        <w:snapToGrid w:val="0"/>
        <w:spacing w:beforeLines="0" w:afterLines="0" w:line="276" w:lineRule="auto"/>
        <w:ind w:firstLine="0" w:firstLineChars="0"/>
        <w:jc w:val="center"/>
        <w:textAlignment w:val="baseline"/>
        <w:rPr>
          <w:rFonts w:eastAsia="方正楷体_GBK"/>
          <w:b w:val="0"/>
          <w:bCs w:val="0"/>
          <w:kern w:val="0"/>
          <w:sz w:val="24"/>
        </w:rPr>
      </w:pPr>
      <w:r>
        <w:rPr>
          <w:rFonts w:eastAsia="方正楷体_GBK"/>
          <w:b w:val="0"/>
          <w:bCs w:val="0"/>
          <w:kern w:val="0"/>
          <w:sz w:val="24"/>
        </w:rPr>
        <w:t>专栏</w:t>
      </w:r>
      <w:r>
        <w:rPr>
          <w:rFonts w:hint="eastAsia" w:eastAsia="方正楷体_GBK"/>
          <w:b w:val="0"/>
          <w:bCs w:val="0"/>
          <w:kern w:val="0"/>
          <w:sz w:val="24"/>
          <w:lang w:val="en-US" w:eastAsia="zh-CN"/>
        </w:rPr>
        <w:t>8</w:t>
      </w:r>
      <w:r>
        <w:rPr>
          <w:rFonts w:eastAsia="方正楷体_GBK"/>
          <w:b w:val="0"/>
          <w:bCs w:val="0"/>
          <w:kern w:val="0"/>
          <w:sz w:val="24"/>
        </w:rPr>
        <w:t>婚俗改革工程</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482"/>
              <w:rPr>
                <w:b w:val="0"/>
                <w:bCs w:val="0"/>
                <w:sz w:val="21"/>
                <w:szCs w:val="21"/>
              </w:rPr>
            </w:pPr>
            <w:r>
              <w:rPr>
                <w:rFonts w:hint="eastAsia"/>
                <w:b w:val="0"/>
                <w:bCs w:val="0"/>
                <w:kern w:val="0"/>
                <w:sz w:val="21"/>
                <w:szCs w:val="21"/>
              </w:rPr>
              <w:t>婚俗改革</w:t>
            </w:r>
            <w:r>
              <w:rPr>
                <w:rFonts w:hint="eastAsia"/>
                <w:b w:val="0"/>
                <w:bCs w:val="0"/>
                <w:kern w:val="0"/>
                <w:sz w:val="21"/>
                <w:szCs w:val="21"/>
                <w:lang w:eastAsia="zh-CN"/>
              </w:rPr>
              <w:t>计划</w:t>
            </w:r>
            <w:r>
              <w:rPr>
                <w:rFonts w:hint="eastAsia"/>
                <w:b w:val="0"/>
                <w:bCs w:val="0"/>
                <w:kern w:val="0"/>
                <w:sz w:val="21"/>
                <w:szCs w:val="21"/>
              </w:rPr>
              <w:t>：打造优质服务窗口，实现婚姻登记服务精细化和智慧化</w:t>
            </w:r>
            <w:r>
              <w:rPr>
                <w:rFonts w:hint="eastAsia"/>
                <w:b w:val="0"/>
                <w:bCs w:val="0"/>
                <w:kern w:val="0"/>
                <w:sz w:val="21"/>
                <w:szCs w:val="21"/>
                <w:lang w:eastAsia="zh-CN"/>
              </w:rPr>
              <w:t>。依托社会工作者、法律工作者，为情侣和夫妇提供婚前、婚中、婚后家庭辅导和法律援助。深入</w:t>
            </w:r>
            <w:r>
              <w:rPr>
                <w:rFonts w:hint="eastAsia"/>
                <w:b w:val="0"/>
                <w:bCs w:val="0"/>
                <w:kern w:val="0"/>
                <w:sz w:val="21"/>
                <w:szCs w:val="21"/>
              </w:rPr>
              <w:t>挖掘中华优秀传统</w:t>
            </w:r>
            <w:r>
              <w:rPr>
                <w:rFonts w:hint="eastAsia"/>
                <w:b w:val="0"/>
                <w:bCs w:val="0"/>
                <w:kern w:val="0"/>
                <w:sz w:val="21"/>
                <w:szCs w:val="21"/>
                <w:lang w:eastAsia="zh-CN"/>
              </w:rPr>
              <w:t>婚俗</w:t>
            </w:r>
            <w:r>
              <w:rPr>
                <w:rFonts w:hint="eastAsia"/>
                <w:b w:val="0"/>
                <w:bCs w:val="0"/>
                <w:kern w:val="0"/>
                <w:sz w:val="21"/>
                <w:szCs w:val="21"/>
              </w:rPr>
              <w:t>文化，</w:t>
            </w:r>
            <w:r>
              <w:rPr>
                <w:rFonts w:hint="eastAsia"/>
                <w:b w:val="0"/>
                <w:bCs w:val="0"/>
                <w:kern w:val="0"/>
                <w:sz w:val="21"/>
                <w:szCs w:val="21"/>
                <w:lang w:eastAsia="zh-CN"/>
              </w:rPr>
              <w:t>不断丰富</w:t>
            </w:r>
            <w:r>
              <w:rPr>
                <w:rFonts w:hint="eastAsia"/>
                <w:b w:val="0"/>
                <w:bCs w:val="0"/>
                <w:kern w:val="0"/>
                <w:sz w:val="21"/>
                <w:szCs w:val="21"/>
              </w:rPr>
              <w:t>“书香致远，家庭和睦”</w:t>
            </w:r>
            <w:r>
              <w:rPr>
                <w:rFonts w:hint="eastAsia"/>
                <w:b w:val="0"/>
                <w:bCs w:val="0"/>
                <w:kern w:val="0"/>
                <w:sz w:val="21"/>
                <w:szCs w:val="21"/>
                <w:lang w:eastAsia="zh-CN"/>
              </w:rPr>
              <w:t>永川</w:t>
            </w:r>
            <w:r>
              <w:rPr>
                <w:rFonts w:hint="eastAsia"/>
                <w:b w:val="0"/>
                <w:bCs w:val="0"/>
                <w:kern w:val="0"/>
                <w:sz w:val="21"/>
                <w:szCs w:val="21"/>
              </w:rPr>
              <w:t>特色</w:t>
            </w:r>
            <w:r>
              <w:rPr>
                <w:rFonts w:hint="eastAsia"/>
                <w:b w:val="0"/>
                <w:bCs w:val="0"/>
                <w:kern w:val="0"/>
                <w:sz w:val="21"/>
                <w:szCs w:val="21"/>
                <w:lang w:eastAsia="zh-CN"/>
              </w:rPr>
              <w:t>婚姻家庭</w:t>
            </w:r>
            <w:r>
              <w:rPr>
                <w:rFonts w:hint="eastAsia"/>
                <w:b w:val="0"/>
                <w:bCs w:val="0"/>
                <w:kern w:val="0"/>
                <w:sz w:val="21"/>
                <w:szCs w:val="21"/>
              </w:rPr>
              <w:t>文化</w:t>
            </w:r>
            <w:r>
              <w:rPr>
                <w:rFonts w:hint="eastAsia"/>
                <w:b w:val="0"/>
                <w:bCs w:val="0"/>
                <w:kern w:val="0"/>
                <w:sz w:val="21"/>
                <w:szCs w:val="21"/>
                <w:lang w:eastAsia="zh-CN"/>
              </w:rPr>
              <w:t>。在情人节等结婚高峰时间点，</w:t>
            </w:r>
            <w:r>
              <w:rPr>
                <w:rFonts w:hint="eastAsia"/>
                <w:b w:val="0"/>
                <w:bCs w:val="0"/>
                <w:kern w:val="0"/>
                <w:sz w:val="21"/>
                <w:szCs w:val="21"/>
              </w:rPr>
              <w:t>开展主题鲜明、内容丰富、形式多样的特色颁证服务</w:t>
            </w:r>
            <w:r>
              <w:rPr>
                <w:rFonts w:hint="eastAsia"/>
                <w:b w:val="0"/>
                <w:bCs w:val="0"/>
                <w:kern w:val="0"/>
                <w:sz w:val="21"/>
                <w:szCs w:val="21"/>
                <w:lang w:eastAsia="zh-CN"/>
              </w:rPr>
              <w:t>。通过各种媒体途径，宣传</w:t>
            </w:r>
            <w:r>
              <w:rPr>
                <w:rFonts w:hint="eastAsia"/>
                <w:b w:val="0"/>
                <w:bCs w:val="0"/>
                <w:kern w:val="0"/>
                <w:sz w:val="21"/>
                <w:szCs w:val="21"/>
              </w:rPr>
              <w:t>倡导文明节俭婚俗礼仪新风尚，实现婚俗陋习减少70%。</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1" w:firstLineChars="0"/>
        <w:jc w:val="both"/>
        <w:textAlignment w:val="auto"/>
        <w:rPr>
          <w:rFonts w:hint="eastAsia" w:ascii="方正仿宋_GBK" w:hAnsi="方正仿宋_GBK" w:eastAsia="方正仿宋_GBK" w:cs="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64" w:name="_Toc460659831_WPSOffice_Level2"/>
      <w:r>
        <w:rPr>
          <w:rFonts w:hint="eastAsia" w:ascii="方正黑体_GBK" w:hAnsi="方正楷体_GBK" w:eastAsia="方正黑体_GBK" w:cs="方正楷体_GBK"/>
          <w:b w:val="0"/>
          <w:bCs w:val="0"/>
        </w:rPr>
        <w:t>第四节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w:t>
      </w:r>
      <w:r>
        <w:rPr>
          <w:rFonts w:hint="eastAsia" w:ascii="方正黑体_GBK" w:hAnsi="方正楷体_GBK" w:eastAsia="方正黑体_GBK" w:cs="方正楷体_GBK"/>
          <w:b w:val="0"/>
          <w:bCs w:val="0"/>
          <w:lang w:eastAsia="zh-CN"/>
        </w:rPr>
        <w:t>优化</w:t>
      </w:r>
      <w:r>
        <w:rPr>
          <w:rFonts w:hint="eastAsia" w:ascii="方正黑体_GBK" w:hAnsi="方正楷体_GBK" w:eastAsia="方正黑体_GBK" w:cs="方正楷体_GBK"/>
          <w:b w:val="0"/>
          <w:bCs w:val="0"/>
        </w:rPr>
        <w:t>殡葬公共服务网络</w:t>
      </w:r>
      <w:bookmarkEnd w:id="64"/>
    </w:p>
    <w:p>
      <w:pPr>
        <w:snapToGrid w:val="0"/>
        <w:spacing w:beforeLines="0" w:afterLines="0" w:line="276" w:lineRule="auto"/>
        <w:ind w:firstLine="640"/>
        <w:jc w:val="both"/>
        <w:rPr>
          <w:rFonts w:hint="eastAsia" w:ascii="Times New Roman" w:hAnsi="Times New Roman" w:eastAsia="方正仿宋_GBK" w:cs="Times New Roman"/>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（一）完善基本殡葬服务保障制度</w:t>
      </w:r>
      <w:r>
        <w:rPr>
          <w:rFonts w:hint="eastAsia" w:ascii="方正楷体_GBK" w:eastAsia="方正楷体_GBK"/>
          <w:b w:val="0"/>
          <w:bCs w:val="0"/>
        </w:rPr>
        <w:t>。</w:t>
      </w:r>
      <w:r>
        <w:rPr>
          <w:rFonts w:hint="eastAsia"/>
          <w:b w:val="0"/>
          <w:bCs w:val="0"/>
        </w:rPr>
        <w:t>建立健全基本殡葬服务清单，落实好减免或补贴遗体接运、暂存、火化、骨灰存放等基本殡葬服务费用等惠民殡葬政策。提高殡葬公共服务供给能力，优先保障城乡困难群众免费享有基本殡葬公共服务，增加服务项目、扩大覆盖人群和提高保障标准，将服务保障内容向节地生态安葬延伸覆盖。完善殡葬公共服务保障链条，逐步实现基本殡葬公共服务的普惠性、均等化，基本形成区、镇（街道）、村（社区）三级殡葬公共服务网络，实现基本殡葬公共服务覆盖城乡居民。</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（二）</w:t>
      </w:r>
      <w:r>
        <w:rPr>
          <w:rFonts w:hint="eastAsia" w:ascii="方正楷体_GBK" w:hAnsi="方正仿宋_GBK" w:eastAsia="方正楷体_GBK" w:cs="方正仿宋_GBK"/>
          <w:b w:val="0"/>
          <w:bCs w:val="0"/>
          <w:lang w:val="zh-CN"/>
        </w:rPr>
        <w:t>补齐殡葬公共服务设施短板</w:t>
      </w:r>
      <w:r>
        <w:rPr>
          <w:rFonts w:hint="eastAsia" w:ascii="方正楷体_GBK" w:eastAsia="方正楷体_GBK"/>
          <w:b w:val="0"/>
          <w:bCs w:val="0"/>
        </w:rPr>
        <w:t>。</w:t>
      </w:r>
      <w:r>
        <w:rPr>
          <w:rFonts w:hint="eastAsia"/>
          <w:b w:val="0"/>
          <w:bCs w:val="0"/>
        </w:rPr>
        <w:t>强化殡仪馆、殡仪服务站、城乡公益性公墓等服务设施建设，尽快形成布局合理、设施完善、功能齐全、服务便捷、信息化程度较高的殡葬公共服务设施网络。改扩建殡葬事务中心，做好火化设施维护保养，新增3套遗体火化设备，确保大气污染物排放全部达到国家排放要求。建设1个城市公益性公墓、16个农村公益性公墓，公墓覆盖率达到100%。</w:t>
      </w:r>
    </w:p>
    <w:p>
      <w:pPr>
        <w:snapToGrid w:val="0"/>
        <w:spacing w:beforeLines="0" w:afterLines="0" w:line="276" w:lineRule="auto"/>
        <w:ind w:firstLine="640"/>
        <w:jc w:val="both"/>
        <w:rPr>
          <w:rFonts w:eastAsia="方正楷体_GBK"/>
          <w:b w:val="0"/>
          <w:bCs w:val="0"/>
          <w:kern w:val="0"/>
          <w:sz w:val="24"/>
        </w:rPr>
      </w:pPr>
      <w:r>
        <w:rPr>
          <w:rFonts w:hint="eastAsia" w:ascii="方正楷体_GBK" w:hAnsi="方正仿宋_GBK" w:eastAsia="方正楷体_GBK" w:cs="方正仿宋_GBK"/>
          <w:b w:val="0"/>
          <w:bCs w:val="0"/>
        </w:rPr>
        <w:t>（三）</w:t>
      </w:r>
      <w:r>
        <w:rPr>
          <w:rFonts w:hint="eastAsia" w:ascii="方正楷体_GBK" w:hAnsi="方正仿宋_GBK" w:eastAsia="方正楷体_GBK" w:cs="方正仿宋_GBK"/>
          <w:b w:val="0"/>
          <w:bCs w:val="0"/>
          <w:lang w:val="zh-CN"/>
        </w:rPr>
        <w:t>提高殡葬服务领域治理水平</w:t>
      </w:r>
      <w:r>
        <w:rPr>
          <w:rFonts w:hint="eastAsia" w:ascii="方正楷体_GBK" w:eastAsia="方正楷体_GBK"/>
          <w:b w:val="0"/>
          <w:bCs w:val="0"/>
        </w:rPr>
        <w:t>。</w:t>
      </w:r>
      <w:r>
        <w:rPr>
          <w:rFonts w:hint="eastAsia"/>
          <w:b w:val="0"/>
          <w:bCs w:val="0"/>
        </w:rPr>
        <w:t>全面深化殡葬改革，积极稳妥调整火葬区，大力推行节地生态安葬。依法治理散埋乱葬，遏制增量、减少存量。规范殡葬服务管理，落实属地管理和部门监管责任，强化殡葬服务事业单位公益属性，规范殡葬中介机构、服务企业诚信经营，建立健全综合监管机制。推动殡葬服务与“互联网+”融合发展，探索推广远程告别、网上祭拜等殡葬服务新模式，为群众提供更加便捷透明的殡葬服务。加强生命文化教育，建立殡葬文化展示区，弘扬优秀殡葬文化。充分发挥党员干部模范带头作用，健全红白理事会及村规民约，持续深入推进城乡丧葬礼俗改革。</w:t>
      </w:r>
    </w:p>
    <w:p>
      <w:pPr>
        <w:widowControl w:val="0"/>
        <w:snapToGrid w:val="0"/>
        <w:spacing w:beforeLines="0" w:afterLines="0" w:line="276" w:lineRule="auto"/>
        <w:ind w:firstLine="0" w:firstLineChars="0"/>
        <w:jc w:val="center"/>
        <w:rPr>
          <w:rFonts w:eastAsia="方正楷体_GBK"/>
          <w:b w:val="0"/>
          <w:bCs w:val="0"/>
          <w:kern w:val="0"/>
          <w:sz w:val="24"/>
        </w:rPr>
      </w:pPr>
      <w:r>
        <w:rPr>
          <w:rFonts w:eastAsia="方正楷体_GBK"/>
          <w:b w:val="0"/>
          <w:bCs w:val="0"/>
          <w:kern w:val="0"/>
          <w:sz w:val="24"/>
        </w:rPr>
        <w:t>专栏</w:t>
      </w:r>
      <w:r>
        <w:rPr>
          <w:rFonts w:hint="eastAsia" w:eastAsia="方正楷体_GBK"/>
          <w:b w:val="0"/>
          <w:bCs w:val="0"/>
          <w:kern w:val="0"/>
          <w:sz w:val="24"/>
          <w:lang w:val="en-US" w:eastAsia="zh-CN"/>
        </w:rPr>
        <w:t>9</w:t>
      </w:r>
      <w:r>
        <w:rPr>
          <w:rFonts w:eastAsia="方正楷体_GBK"/>
          <w:b w:val="0"/>
          <w:bCs w:val="0"/>
          <w:kern w:val="0"/>
          <w:sz w:val="24"/>
        </w:rPr>
        <w:t xml:space="preserve"> 殡葬服务设施建设工程</w:t>
      </w:r>
    </w:p>
    <w:tbl>
      <w:tblPr>
        <w:tblStyle w:val="13"/>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85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line="240" w:lineRule="auto"/>
              <w:ind w:firstLine="482"/>
              <w:textAlignment w:val="auto"/>
              <w:rPr>
                <w:b w:val="0"/>
                <w:bCs w:val="0"/>
                <w:sz w:val="21"/>
                <w:szCs w:val="21"/>
              </w:rPr>
            </w:pPr>
            <w:r>
              <w:rPr>
                <w:rFonts w:hint="eastAsia"/>
                <w:b w:val="0"/>
                <w:bCs w:val="0"/>
                <w:kern w:val="0"/>
                <w:sz w:val="21"/>
                <w:szCs w:val="21"/>
              </w:rPr>
              <w:t>殡葬服务设施提档升级</w:t>
            </w:r>
            <w:r>
              <w:rPr>
                <w:rFonts w:hint="eastAsia"/>
                <w:b w:val="0"/>
                <w:bCs w:val="0"/>
                <w:kern w:val="0"/>
                <w:sz w:val="21"/>
                <w:szCs w:val="21"/>
                <w:lang w:eastAsia="zh-CN"/>
              </w:rPr>
              <w:t>计划</w:t>
            </w:r>
            <w:r>
              <w:rPr>
                <w:rFonts w:hint="eastAsia"/>
                <w:b w:val="0"/>
                <w:bCs w:val="0"/>
                <w:kern w:val="0"/>
                <w:sz w:val="21"/>
                <w:szCs w:val="21"/>
              </w:rPr>
              <w:t>：中心城区新建1个城市公益性公墓；中心城区外的镇各建设1个农村公益性示范公墓，覆盖率达到100%；5万人以上的镇街建设1个殡仪服务站，鼓励社会资本参与殡仪服务站建设经营管理。对殡葬事务中心实施改扩建</w:t>
            </w:r>
            <w:r>
              <w:rPr>
                <w:rFonts w:hint="eastAsia"/>
                <w:b w:val="0"/>
                <w:bCs w:val="0"/>
                <w:kern w:val="0"/>
                <w:sz w:val="21"/>
                <w:szCs w:val="21"/>
                <w:lang w:eastAsia="zh-CN"/>
              </w:rPr>
              <w:t>，</w:t>
            </w:r>
            <w:r>
              <w:rPr>
                <w:rFonts w:hint="eastAsia"/>
                <w:b w:val="0"/>
                <w:bCs w:val="0"/>
                <w:kern w:val="0"/>
                <w:sz w:val="21"/>
                <w:szCs w:val="21"/>
              </w:rPr>
              <w:t>在区殡葬事务中心与南大街街道办事处大南村大佛寺村民小组接壤的周边区域征地50亩</w:t>
            </w:r>
            <w:r>
              <w:rPr>
                <w:rFonts w:hint="eastAsia"/>
                <w:b w:val="0"/>
                <w:bCs w:val="0"/>
                <w:kern w:val="0"/>
                <w:sz w:val="21"/>
                <w:szCs w:val="21"/>
                <w:lang w:eastAsia="zh-CN"/>
              </w:rPr>
              <w:t>（</w:t>
            </w:r>
            <w:r>
              <w:rPr>
                <w:rFonts w:hint="eastAsia"/>
                <w:b w:val="0"/>
                <w:bCs w:val="0"/>
                <w:kern w:val="0"/>
                <w:sz w:val="21"/>
                <w:szCs w:val="21"/>
              </w:rPr>
              <w:t>其中40亩用于黄竹林公墓服务用地，10亩用于殡仪馆扩建及公益性骨灰堂建设</w:t>
            </w:r>
            <w:r>
              <w:rPr>
                <w:rFonts w:hint="eastAsia"/>
                <w:b w:val="0"/>
                <w:bCs w:val="0"/>
                <w:kern w:val="0"/>
                <w:sz w:val="21"/>
                <w:szCs w:val="21"/>
                <w:lang w:eastAsia="zh-CN"/>
              </w:rPr>
              <w:t>）</w:t>
            </w:r>
            <w:r>
              <w:rPr>
                <w:rFonts w:hint="eastAsia"/>
                <w:b w:val="0"/>
                <w:bCs w:val="0"/>
                <w:kern w:val="0"/>
                <w:sz w:val="21"/>
                <w:szCs w:val="21"/>
              </w:rPr>
              <w:t>，新增遗体火化设备3套。</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641" w:firstLineChars="0"/>
        <w:jc w:val="both"/>
        <w:textAlignment w:val="auto"/>
        <w:rPr>
          <w:rFonts w:hint="eastAsia" w:ascii="方正仿宋_GBK" w:hAnsi="方正仿宋_GBK" w:eastAsia="方正仿宋_GBK" w:cs="方正仿宋_GBK"/>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65" w:name="_Toc1604552120_WPSOffice_Level2"/>
      <w:r>
        <w:rPr>
          <w:rFonts w:hint="eastAsia" w:ascii="方正黑体_GBK" w:hAnsi="方正楷体_GBK" w:eastAsia="方正黑体_GBK" w:cs="方正楷体_GBK"/>
          <w:b w:val="0"/>
          <w:bCs w:val="0"/>
        </w:rPr>
        <w:t xml:space="preserve">第五节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强化地名公共服务</w:t>
      </w:r>
      <w:bookmarkEnd w:id="65"/>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（一）建立健全地名管理体制机制</w:t>
      </w:r>
      <w:r>
        <w:rPr>
          <w:rFonts w:hint="eastAsia" w:ascii="方正楷体_GBK" w:eastAsia="方正楷体_GBK"/>
          <w:b w:val="0"/>
          <w:bCs w:val="0"/>
        </w:rPr>
        <w:t>。</w:t>
      </w:r>
      <w:r>
        <w:rPr>
          <w:b w:val="0"/>
          <w:bCs w:val="0"/>
        </w:rPr>
        <w:t>配合修订《重庆市地名管理条例》，并认真抓好宣传贯彻落实。建立健全地名管理机构协调机制，形成坚持党的领导、民政主管、各部门齐抓</w:t>
      </w:r>
      <w:r>
        <w:rPr>
          <w:rFonts w:hint="eastAsia"/>
          <w:b w:val="0"/>
          <w:bCs w:val="0"/>
          <w:lang w:eastAsia="zh-CN"/>
        </w:rPr>
        <w:t>共管</w:t>
      </w:r>
      <w:r>
        <w:rPr>
          <w:b w:val="0"/>
          <w:bCs w:val="0"/>
        </w:rPr>
        <w:t>的地名管理体制。</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（二）加快推进地名信息化</w:t>
      </w:r>
      <w:r>
        <w:rPr>
          <w:rFonts w:hint="eastAsia" w:ascii="方正楷体_GBK" w:eastAsia="方正楷体_GBK"/>
          <w:b w:val="0"/>
          <w:bCs w:val="0"/>
        </w:rPr>
        <w:t>。</w:t>
      </w:r>
      <w:r>
        <w:rPr>
          <w:b w:val="0"/>
          <w:bCs w:val="0"/>
        </w:rPr>
        <w:t>建立区级地名信息库，完善区划地名政务服务系统，推进地名网上审批，逐步实现地名审批指尖办、掌上办。建立公共服务平台，实现新审批地名网上公告、备案，推动区划地名与民政</w:t>
      </w:r>
      <w:r>
        <w:rPr>
          <w:rFonts w:hint="eastAsia"/>
          <w:b w:val="0"/>
          <w:bCs w:val="0"/>
          <w:lang w:eastAsia="zh-CN"/>
        </w:rPr>
        <w:t>其他</w:t>
      </w:r>
      <w:r>
        <w:rPr>
          <w:b w:val="0"/>
          <w:bCs w:val="0"/>
        </w:rPr>
        <w:t>业务、政府其他部门之间实现数据共享。定期公布标准地名，提供地名数据查询。探索设置二维码地名标志，建立完善地名导向系统。</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（三）加强地名文化保护</w:t>
      </w:r>
      <w:r>
        <w:rPr>
          <w:rFonts w:hint="eastAsia" w:ascii="方正楷体_GBK" w:eastAsia="方正楷体_GBK"/>
          <w:b w:val="0"/>
          <w:bCs w:val="0"/>
        </w:rPr>
        <w:t>。</w:t>
      </w:r>
      <w:r>
        <w:rPr>
          <w:b w:val="0"/>
          <w:bCs w:val="0"/>
        </w:rPr>
        <w:t>健全地名文化遗产保护名录制度，完善地名文化遗产价值评定体系，建立、发布区级历史地名保护名录，传承和弘扬优秀传统地名文化。创新地名文化平台建设，开展地名文化研究，协助完成重庆市标准地名图录典志和永川地名故事编撰</w:t>
      </w:r>
      <w:r>
        <w:rPr>
          <w:rFonts w:hint="eastAsia"/>
          <w:b w:val="0"/>
          <w:bCs w:val="0"/>
          <w:lang w:eastAsia="zh-CN"/>
        </w:rPr>
        <w:t>。</w:t>
      </w:r>
      <w:r>
        <w:rPr>
          <w:b w:val="0"/>
          <w:bCs w:val="0"/>
        </w:rPr>
        <w:t>丰富地名文化产品和服务，加强地名文化宣传，讲好永川地名文化故事。</w:t>
      </w:r>
    </w:p>
    <w:p>
      <w:pPr>
        <w:widowControl w:val="0"/>
        <w:snapToGrid w:val="0"/>
        <w:spacing w:beforeLines="0" w:afterLines="0" w:line="276" w:lineRule="auto"/>
        <w:ind w:firstLine="0" w:firstLineChars="0"/>
        <w:jc w:val="center"/>
        <w:rPr>
          <w:rFonts w:eastAsia="方正楷体_GBK"/>
          <w:b w:val="0"/>
          <w:bCs w:val="0"/>
          <w:kern w:val="0"/>
          <w:sz w:val="24"/>
        </w:rPr>
      </w:pPr>
      <w:r>
        <w:rPr>
          <w:rFonts w:eastAsia="方正楷体_GBK"/>
          <w:b w:val="0"/>
          <w:bCs w:val="0"/>
          <w:kern w:val="0"/>
          <w:sz w:val="24"/>
        </w:rPr>
        <w:t>专栏1</w:t>
      </w:r>
      <w:r>
        <w:rPr>
          <w:rFonts w:hint="eastAsia" w:eastAsia="方正楷体_GBK"/>
          <w:b w:val="0"/>
          <w:bCs w:val="0"/>
          <w:kern w:val="0"/>
          <w:sz w:val="24"/>
          <w:lang w:val="en-US" w:eastAsia="zh-CN"/>
        </w:rPr>
        <w:t>0</w:t>
      </w:r>
      <w:r>
        <w:rPr>
          <w:rFonts w:eastAsia="方正楷体_GBK"/>
          <w:b w:val="0"/>
          <w:bCs w:val="0"/>
          <w:kern w:val="0"/>
          <w:sz w:val="24"/>
        </w:rPr>
        <w:t xml:space="preserve"> 地名服务推广使用工程</w:t>
      </w:r>
    </w:p>
    <w:tbl>
      <w:tblPr>
        <w:tblStyle w:val="1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85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line="240" w:lineRule="auto"/>
              <w:ind w:firstLine="482"/>
              <w:textAlignment w:val="auto"/>
              <w:rPr>
                <w:rFonts w:hint="eastAsia"/>
                <w:b w:val="0"/>
                <w:bCs w:val="0"/>
                <w:kern w:val="0"/>
                <w:sz w:val="32"/>
                <w:szCs w:val="32"/>
              </w:rPr>
            </w:pPr>
            <w:r>
              <w:rPr>
                <w:rFonts w:hint="eastAsia"/>
                <w:b w:val="0"/>
                <w:bCs w:val="0"/>
                <w:kern w:val="0"/>
                <w:sz w:val="24"/>
                <w:szCs w:val="24"/>
                <w:lang w:eastAsia="zh-CN"/>
              </w:rPr>
              <w:t>优化</w:t>
            </w:r>
            <w:r>
              <w:rPr>
                <w:rFonts w:hint="eastAsia"/>
                <w:b w:val="0"/>
                <w:bCs w:val="0"/>
                <w:kern w:val="0"/>
                <w:sz w:val="24"/>
                <w:szCs w:val="24"/>
              </w:rPr>
              <w:t>地名服务</w:t>
            </w:r>
            <w:r>
              <w:rPr>
                <w:rFonts w:hint="eastAsia"/>
                <w:b w:val="0"/>
                <w:bCs w:val="0"/>
                <w:kern w:val="0"/>
                <w:sz w:val="24"/>
                <w:szCs w:val="24"/>
                <w:lang w:eastAsia="zh-CN"/>
              </w:rPr>
              <w:t>计划</w:t>
            </w:r>
            <w:r>
              <w:rPr>
                <w:rFonts w:hint="eastAsia"/>
                <w:b w:val="0"/>
                <w:bCs w:val="0"/>
                <w:kern w:val="0"/>
                <w:sz w:val="24"/>
                <w:szCs w:val="24"/>
              </w:rPr>
              <w:t>：推广使用标准地名，规范设置与管理地名标志</w:t>
            </w:r>
            <w:r>
              <w:rPr>
                <w:rFonts w:hint="eastAsia"/>
                <w:b w:val="0"/>
                <w:bCs w:val="0"/>
                <w:kern w:val="0"/>
                <w:sz w:val="24"/>
                <w:szCs w:val="24"/>
                <w:lang w:eastAsia="zh-CN"/>
              </w:rPr>
              <w:t>。</w:t>
            </w:r>
            <w:r>
              <w:rPr>
                <w:rFonts w:hint="eastAsia"/>
                <w:b w:val="0"/>
                <w:bCs w:val="0"/>
                <w:kern w:val="0"/>
                <w:sz w:val="24"/>
                <w:szCs w:val="24"/>
              </w:rPr>
              <w:t>发布市、县两级历史地名保护名录。推进地名信息化工程，升级完善地名信息应用服务平台</w:t>
            </w:r>
            <w:r>
              <w:rPr>
                <w:rFonts w:hint="eastAsia"/>
                <w:b w:val="0"/>
                <w:bCs w:val="0"/>
                <w:kern w:val="0"/>
                <w:sz w:val="24"/>
                <w:szCs w:val="24"/>
                <w:lang w:eastAsia="zh-CN"/>
              </w:rPr>
              <w:t>，</w:t>
            </w:r>
            <w:r>
              <w:rPr>
                <w:rFonts w:hint="eastAsia"/>
                <w:b w:val="0"/>
                <w:bCs w:val="0"/>
                <w:kern w:val="0"/>
                <w:sz w:val="24"/>
                <w:szCs w:val="24"/>
              </w:rPr>
              <w:t>推动区划地名与</w:t>
            </w:r>
            <w:r>
              <w:rPr>
                <w:rFonts w:hint="eastAsia"/>
                <w:b w:val="0"/>
                <w:bCs w:val="0"/>
                <w:kern w:val="0"/>
                <w:sz w:val="24"/>
                <w:szCs w:val="24"/>
                <w:lang w:eastAsia="zh-CN"/>
              </w:rPr>
              <w:t>其他</w:t>
            </w:r>
            <w:r>
              <w:rPr>
                <w:rFonts w:hint="eastAsia"/>
                <w:b w:val="0"/>
                <w:bCs w:val="0"/>
                <w:kern w:val="0"/>
                <w:sz w:val="24"/>
                <w:szCs w:val="24"/>
              </w:rPr>
              <w:t>社会主体之间实现数据共享。</w:t>
            </w:r>
          </w:p>
        </w:tc>
      </w:tr>
    </w:tbl>
    <w:p>
      <w:pPr>
        <w:snapToGrid w:val="0"/>
        <w:spacing w:beforeLines="0" w:afterLines="0" w:line="276" w:lineRule="auto"/>
        <w:ind w:left="0" w:leftChars="0" w:firstLine="640" w:firstLineChars="0"/>
        <w:jc w:val="both"/>
        <w:rPr>
          <w:rFonts w:hint="eastAsia" w:ascii="方正小标宋_GBK" w:hAnsi="方正小标宋_GBK" w:eastAsia="方正小标宋_GBK" w:cs="方正小标宋_GBK"/>
          <w:b w:val="0"/>
          <w:bCs w:val="0"/>
          <w:szCs w:val="32"/>
        </w:rPr>
      </w:pPr>
    </w:p>
    <w:p>
      <w:pPr>
        <w:snapToGrid w:val="0"/>
        <w:spacing w:beforeLines="0" w:afterLines="0" w:line="276" w:lineRule="auto"/>
        <w:ind w:firstLine="0" w:firstLineChars="0"/>
        <w:jc w:val="center"/>
        <w:rPr>
          <w:rFonts w:hint="eastAsia" w:ascii="方正小标宋_GBK" w:hAnsi="方正小标宋_GBK" w:eastAsia="方正小标宋_GBK" w:cs="方正小标宋_GBK"/>
          <w:b w:val="0"/>
          <w:bCs w:val="0"/>
          <w:sz w:val="32"/>
          <w:szCs w:val="32"/>
        </w:rPr>
      </w:pPr>
      <w:bookmarkStart w:id="66" w:name="_Toc1211947805_WPSOffice_Level1"/>
      <w:r>
        <w:rPr>
          <w:rFonts w:hint="eastAsia" w:ascii="方正小标宋_GBK" w:hAnsi="方正小标宋_GBK" w:eastAsia="方正小标宋_GBK" w:cs="方正小标宋_GBK"/>
          <w:b w:val="0"/>
          <w:bCs w:val="0"/>
          <w:sz w:val="32"/>
          <w:szCs w:val="32"/>
        </w:rPr>
        <w:t>第五章  大力促进养老服务发展</w:t>
      </w:r>
      <w:bookmarkEnd w:id="66"/>
    </w:p>
    <w:p>
      <w:pPr>
        <w:snapToGrid w:val="0"/>
        <w:spacing w:beforeLines="0" w:afterLines="0" w:line="276" w:lineRule="auto"/>
        <w:ind w:firstLine="640" w:firstLineChars="0"/>
        <w:jc w:val="both"/>
        <w:rPr>
          <w:rFonts w:hint="eastAsia" w:ascii="方正小标宋_GBK" w:hAnsi="方正小标宋_GBK" w:eastAsia="方正小标宋_GBK" w:cs="方正小标宋_GBK"/>
          <w:b w:val="0"/>
          <w:bCs w:val="0"/>
          <w:sz w:val="32"/>
          <w:szCs w:val="32"/>
        </w:rPr>
      </w:pPr>
    </w:p>
    <w:p>
      <w:pPr>
        <w:snapToGrid w:val="0"/>
        <w:spacing w:beforeLines="0" w:afterLines="0" w:line="276" w:lineRule="auto"/>
        <w:ind w:firstLine="640"/>
        <w:jc w:val="both"/>
        <w:rPr>
          <w:b w:val="0"/>
          <w:bCs w:val="0"/>
        </w:rPr>
      </w:pPr>
      <w:r>
        <w:rPr>
          <w:b w:val="0"/>
          <w:bCs w:val="0"/>
        </w:rPr>
        <w:t>落实积极应对人口老龄化国家战略，大力发展普惠型养老服务，完善社区居家机构养老服务网络，推动专业机构服务向社区延伸</w:t>
      </w:r>
      <w:r>
        <w:rPr>
          <w:rFonts w:hint="eastAsia"/>
          <w:b w:val="0"/>
          <w:bCs w:val="0"/>
          <w:lang w:eastAsia="zh-CN"/>
        </w:rPr>
        <w:t>。</w:t>
      </w:r>
      <w:r>
        <w:rPr>
          <w:b w:val="0"/>
          <w:bCs w:val="0"/>
        </w:rPr>
        <w:t>深入推进医养康养结合，积极发展农村互助养老。推动养老事业和养老产业协同发展，开发适老化技术和产品，培育智慧养老等新业态。健全养老服务综合监管制度，加大养老护理型人才培养力度，更好满足养老服务需求。</w:t>
      </w:r>
      <w:r>
        <w:rPr>
          <w:rFonts w:hint="eastAsia"/>
          <w:b w:val="0"/>
          <w:bCs w:val="0"/>
        </w:rPr>
        <w:t>全面</w:t>
      </w:r>
      <w:r>
        <w:rPr>
          <w:b w:val="0"/>
          <w:bCs w:val="0"/>
        </w:rPr>
        <w:t>实现养老服务由全覆盖向高质量转变，实现人人享有基本公共养老服务。</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lang w:val="zh-CN"/>
        </w:rPr>
      </w:pPr>
      <w:bookmarkStart w:id="67" w:name="_Toc1560625188_WPSOffice_Level2"/>
      <w:r>
        <w:rPr>
          <w:rFonts w:hint="eastAsia" w:ascii="方正黑体_GBK" w:hAnsi="方正楷体_GBK" w:eastAsia="方正黑体_GBK" w:cs="方正楷体_GBK"/>
          <w:b w:val="0"/>
          <w:bCs w:val="0"/>
        </w:rPr>
        <w:t>第一节</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 xml:space="preserve"> 健全基本养老服务</w:t>
      </w:r>
      <w:r>
        <w:rPr>
          <w:rFonts w:hint="eastAsia" w:ascii="方正黑体_GBK" w:hAnsi="方正楷体_GBK" w:eastAsia="方正黑体_GBK" w:cs="方正楷体_GBK"/>
          <w:b w:val="0"/>
          <w:bCs w:val="0"/>
          <w:lang w:eastAsia="zh-CN"/>
        </w:rPr>
        <w:t>制度</w:t>
      </w:r>
      <w:bookmarkEnd w:id="67"/>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（一）优化基本养老服务制度</w:t>
      </w:r>
      <w:r>
        <w:rPr>
          <w:rFonts w:hint="eastAsia" w:ascii="方正楷体_GBK" w:eastAsia="方正楷体_GBK"/>
          <w:b w:val="0"/>
          <w:bCs w:val="0"/>
        </w:rPr>
        <w:t>。</w:t>
      </w:r>
      <w:r>
        <w:rPr>
          <w:b w:val="0"/>
          <w:bCs w:val="0"/>
        </w:rPr>
        <w:t>健全兜底性养老服务和普惠型养老服务制度，制定老年人能力与需求综合评估标准，开展老年人能力综合评估，强化评估结果运用，</w:t>
      </w:r>
      <w:r>
        <w:rPr>
          <w:rFonts w:hint="eastAsia"/>
          <w:b w:val="0"/>
          <w:bCs w:val="0"/>
        </w:rPr>
        <w:t>完善</w:t>
      </w:r>
      <w:r>
        <w:rPr>
          <w:b w:val="0"/>
          <w:bCs w:val="0"/>
        </w:rPr>
        <w:t>老年人领取补贴、接受基本养老服务</w:t>
      </w:r>
      <w:r>
        <w:rPr>
          <w:rFonts w:hint="eastAsia"/>
          <w:b w:val="0"/>
          <w:bCs w:val="0"/>
          <w:lang w:eastAsia="zh-CN"/>
        </w:rPr>
        <w:t>制度</w:t>
      </w:r>
      <w:r>
        <w:rPr>
          <w:b w:val="0"/>
          <w:bCs w:val="0"/>
        </w:rPr>
        <w:t>。制定基本养老服务清单，完善基本养老服务补贴制度，建立健全补贴动态调整机制，实现基本公共养老服务全覆盖。强化残疾人两项补贴、社会救助等政策衔接，因地制宜提高补贴标准和精准度</w:t>
      </w:r>
      <w:r>
        <w:rPr>
          <w:rFonts w:hint="eastAsia"/>
          <w:b w:val="0"/>
          <w:bCs w:val="0"/>
        </w:rPr>
        <w:t>与</w:t>
      </w:r>
      <w:r>
        <w:rPr>
          <w:b w:val="0"/>
          <w:bCs w:val="0"/>
        </w:rPr>
        <w:t>有效性。</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（二）完善兜底性养老服务制度</w:t>
      </w:r>
      <w:r>
        <w:rPr>
          <w:rFonts w:hint="eastAsia" w:ascii="方正楷体_GBK" w:eastAsia="方正楷体_GBK"/>
          <w:b w:val="0"/>
          <w:bCs w:val="0"/>
        </w:rPr>
        <w:t>。</w:t>
      </w:r>
      <w:r>
        <w:rPr>
          <w:b w:val="0"/>
          <w:bCs w:val="0"/>
        </w:rPr>
        <w:t>持续做好特困人员集中供养工作，提升特困人员供养服务设施（敬老院）集中供养和失能照护能力。以重残、失能、留守、空巢、计划生育特殊家庭等困难老年人为重点，建立特殊困难老年人定期探访制度、农村留守老年人关爱服务制度。</w:t>
      </w:r>
      <w:r>
        <w:rPr>
          <w:rFonts w:hint="eastAsia"/>
          <w:b w:val="0"/>
          <w:bCs w:val="0"/>
        </w:rPr>
        <w:t>强化</w:t>
      </w:r>
      <w:r>
        <w:rPr>
          <w:b w:val="0"/>
          <w:bCs w:val="0"/>
        </w:rPr>
        <w:t>养老服务补贴与长期护理保险制度</w:t>
      </w:r>
      <w:r>
        <w:rPr>
          <w:rFonts w:hint="eastAsia"/>
          <w:b w:val="0"/>
          <w:bCs w:val="0"/>
        </w:rPr>
        <w:t>有效</w:t>
      </w:r>
      <w:r>
        <w:rPr>
          <w:b w:val="0"/>
          <w:bCs w:val="0"/>
        </w:rPr>
        <w:t>衔接，适时调整补贴标准</w:t>
      </w:r>
      <w:r>
        <w:rPr>
          <w:rFonts w:hint="eastAsia"/>
          <w:b w:val="0"/>
          <w:bCs w:val="0"/>
        </w:rPr>
        <w:t>及</w:t>
      </w:r>
      <w:r>
        <w:rPr>
          <w:b w:val="0"/>
          <w:bCs w:val="0"/>
        </w:rPr>
        <w:t>内容。完善老年人家庭经济状况评估办法，提高补贴精准度</w:t>
      </w:r>
      <w:r>
        <w:rPr>
          <w:rFonts w:hint="eastAsia"/>
          <w:b w:val="0"/>
          <w:bCs w:val="0"/>
          <w:lang w:eastAsia="zh-CN"/>
        </w:rPr>
        <w:t>。为</w:t>
      </w:r>
      <w:r>
        <w:rPr>
          <w:b w:val="0"/>
          <w:bCs w:val="0"/>
        </w:rPr>
        <w:t>特困供养、</w:t>
      </w:r>
      <w:r>
        <w:rPr>
          <w:rFonts w:hint="eastAsia"/>
          <w:b w:val="0"/>
          <w:bCs w:val="0"/>
          <w:lang w:eastAsia="zh-CN"/>
        </w:rPr>
        <w:t>低保</w:t>
      </w:r>
      <w:r>
        <w:rPr>
          <w:b w:val="0"/>
          <w:bCs w:val="0"/>
        </w:rPr>
        <w:t>等困难老年人提供兜底性长期照护服务。</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（三）</w:t>
      </w:r>
      <w:r>
        <w:rPr>
          <w:rFonts w:hint="eastAsia" w:ascii="方正楷体_GBK" w:hAnsi="方正仿宋_GBK" w:eastAsia="方正楷体_GBK" w:cs="方正仿宋_GBK"/>
          <w:b w:val="0"/>
          <w:bCs w:val="0"/>
          <w:lang w:val="zh-CN"/>
        </w:rPr>
        <w:t>完善普惠性养老服务制度</w:t>
      </w:r>
      <w:r>
        <w:rPr>
          <w:rFonts w:hint="eastAsia" w:ascii="方正楷体_GBK" w:eastAsia="方正楷体_GBK"/>
          <w:b w:val="0"/>
          <w:bCs w:val="0"/>
        </w:rPr>
        <w:t>。</w:t>
      </w:r>
      <w:r>
        <w:rPr>
          <w:b w:val="0"/>
          <w:bCs w:val="0"/>
        </w:rPr>
        <w:t>深入推进普惠性养老服务改革试点，加强土地、规划、融资、财税、医养结合、人才等政策的综合应用，为广大中等收入家庭老年人提供价格适中、方便可及、质量可靠的普惠性养老服务。建立老年综合津贴制度，加强老年综合津贴与本市基本养老保障和基本医疗保障、老年人救助帮困、残疾人</w:t>
      </w:r>
      <w:r>
        <w:rPr>
          <w:rFonts w:hint="eastAsia"/>
          <w:b w:val="0"/>
          <w:bCs w:val="0"/>
        </w:rPr>
        <w:t>“</w:t>
      </w:r>
      <w:r>
        <w:rPr>
          <w:b w:val="0"/>
          <w:bCs w:val="0"/>
        </w:rPr>
        <w:t>两项补贴</w:t>
      </w:r>
      <w:r>
        <w:rPr>
          <w:rFonts w:hint="eastAsia"/>
          <w:b w:val="0"/>
          <w:bCs w:val="0"/>
        </w:rPr>
        <w:t>”</w:t>
      </w:r>
      <w:r>
        <w:rPr>
          <w:b w:val="0"/>
          <w:bCs w:val="0"/>
        </w:rPr>
        <w:t>等政策衔接，不断提高老年人社会福利水平。实施城企联动普惠养老专项行动，</w:t>
      </w:r>
      <w:r>
        <w:rPr>
          <w:b w:val="0"/>
          <w:bCs w:val="0"/>
          <w:szCs w:val="32"/>
        </w:rPr>
        <w:t>支持养老服务骨干网建设，发展集中管理运营的社区嵌入式、分布式、小型化的养老服务设施</w:t>
      </w:r>
      <w:r>
        <w:rPr>
          <w:rFonts w:hint="eastAsia"/>
          <w:b w:val="0"/>
          <w:bCs w:val="0"/>
          <w:szCs w:val="32"/>
        </w:rPr>
        <w:t>，</w:t>
      </w:r>
      <w:r>
        <w:rPr>
          <w:b w:val="0"/>
          <w:bCs w:val="0"/>
          <w:szCs w:val="32"/>
        </w:rPr>
        <w:t>以及带护理型床位的日间照料中心等连锁化、综合化、品牌化运营机构</w:t>
      </w:r>
      <w:r>
        <w:rPr>
          <w:rFonts w:hint="eastAsia"/>
          <w:b w:val="0"/>
          <w:bCs w:val="0"/>
          <w:szCs w:val="32"/>
        </w:rPr>
        <w:t>，</w:t>
      </w:r>
      <w:r>
        <w:rPr>
          <w:b w:val="0"/>
          <w:bCs w:val="0"/>
          <w:szCs w:val="32"/>
        </w:rPr>
        <w:t>支持</w:t>
      </w:r>
      <w:r>
        <w:rPr>
          <w:rFonts w:hint="eastAsia"/>
          <w:b w:val="0"/>
          <w:bCs w:val="0"/>
          <w:szCs w:val="32"/>
        </w:rPr>
        <w:t>发展</w:t>
      </w:r>
      <w:r>
        <w:rPr>
          <w:b w:val="0"/>
          <w:bCs w:val="0"/>
          <w:szCs w:val="32"/>
        </w:rPr>
        <w:t>普惠性综合养老服务机构</w:t>
      </w:r>
      <w:r>
        <w:rPr>
          <w:rFonts w:hint="eastAsia"/>
          <w:b w:val="0"/>
          <w:bCs w:val="0"/>
          <w:szCs w:val="32"/>
        </w:rPr>
        <w:t>、</w:t>
      </w:r>
      <w:r>
        <w:rPr>
          <w:b w:val="0"/>
          <w:bCs w:val="0"/>
          <w:szCs w:val="32"/>
        </w:rPr>
        <w:t>普惠性旅居养老服务机构。</w:t>
      </w:r>
      <w:r>
        <w:rPr>
          <w:b w:val="0"/>
          <w:bCs w:val="0"/>
        </w:rPr>
        <w:t>合理确定城乡普惠性养老服务项目，</w:t>
      </w:r>
      <w:r>
        <w:rPr>
          <w:rFonts w:hint="eastAsia"/>
          <w:b w:val="0"/>
          <w:bCs w:val="0"/>
        </w:rPr>
        <w:t>建立</w:t>
      </w:r>
      <w:r>
        <w:rPr>
          <w:b w:val="0"/>
          <w:bCs w:val="0"/>
        </w:rPr>
        <w:t>由市场机制结合政府指导价</w:t>
      </w:r>
      <w:r>
        <w:rPr>
          <w:rFonts w:hint="eastAsia"/>
          <w:b w:val="0"/>
          <w:bCs w:val="0"/>
        </w:rPr>
        <w:t>的</w:t>
      </w:r>
      <w:r>
        <w:rPr>
          <w:b w:val="0"/>
          <w:bCs w:val="0"/>
        </w:rPr>
        <w:t>普惠养老服务价格</w:t>
      </w:r>
      <w:r>
        <w:rPr>
          <w:rFonts w:hint="eastAsia"/>
          <w:b w:val="0"/>
          <w:bCs w:val="0"/>
        </w:rPr>
        <w:t>机制</w:t>
      </w:r>
      <w:r>
        <w:rPr>
          <w:b w:val="0"/>
          <w:bCs w:val="0"/>
        </w:rPr>
        <w:t>。</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（四）</w:t>
      </w:r>
      <w:r>
        <w:rPr>
          <w:rFonts w:hint="eastAsia" w:ascii="方正楷体_GBK" w:hAnsi="方正仿宋_GBK" w:eastAsia="方正楷体_GBK" w:cs="方正仿宋_GBK"/>
          <w:b w:val="0"/>
          <w:bCs w:val="0"/>
          <w:lang w:val="zh-CN"/>
        </w:rPr>
        <w:t>建立多层次长期护理保障制度</w:t>
      </w:r>
      <w:r>
        <w:rPr>
          <w:rFonts w:hint="eastAsia" w:ascii="方正楷体_GBK" w:eastAsia="方正楷体_GBK"/>
          <w:b w:val="0"/>
          <w:bCs w:val="0"/>
        </w:rPr>
        <w:t>。</w:t>
      </w:r>
      <w:r>
        <w:rPr>
          <w:b w:val="0"/>
          <w:bCs w:val="0"/>
        </w:rPr>
        <w:t>建立长期护理保险制度，开展长期照护保险试点，保障失能人员、失能老年人基本生活权益。支持建立商业护理保险与社会长期照护保险相结合机制，大力发展与社会长期照护保险相衔接的商业护理保险，满足多样化、多层次的长期护理保障需求。建立健全长期照护项目内涵、服务标准以及质量评价等行业规范和体制机制，探索建立从居家、社区到专业机构等健全的专业照护服务体系。</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68" w:name="_Toc9014741_WPSOffice_Level2"/>
      <w:r>
        <w:rPr>
          <w:rFonts w:hint="eastAsia" w:ascii="方正黑体_GBK" w:hAnsi="方正楷体_GBK" w:eastAsia="方正黑体_GBK" w:cs="方正楷体_GBK"/>
          <w:b w:val="0"/>
          <w:bCs w:val="0"/>
        </w:rPr>
        <w:t xml:space="preserve">第二节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完善居家社区机构养老服务网络</w:t>
      </w:r>
      <w:bookmarkEnd w:id="68"/>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（一）健全养老服务网络</w:t>
      </w:r>
      <w:r>
        <w:rPr>
          <w:rFonts w:hint="eastAsia" w:ascii="方正楷体_GBK" w:eastAsia="方正楷体_GBK"/>
          <w:b w:val="0"/>
          <w:bCs w:val="0"/>
        </w:rPr>
        <w:t>。</w:t>
      </w:r>
      <w:r>
        <w:rPr>
          <w:b w:val="0"/>
          <w:bCs w:val="0"/>
        </w:rPr>
        <w:t>科学编制养老服务设施布点规划，合理布局数量适当、功能完善、服务规范、方便可及的养老服务设施。建设失能特困人员集中照护中心、镇（街道）养老服务中心、社区养老服务站和农村互助养老点。推广</w:t>
      </w:r>
      <w:r>
        <w:rPr>
          <w:rFonts w:hint="eastAsia"/>
          <w:b w:val="0"/>
          <w:bCs w:val="0"/>
        </w:rPr>
        <w:t>“</w:t>
      </w:r>
      <w:r>
        <w:rPr>
          <w:b w:val="0"/>
          <w:bCs w:val="0"/>
        </w:rPr>
        <w:t>机构建中心带站点进家庭</w:t>
      </w:r>
      <w:r>
        <w:rPr>
          <w:rFonts w:hint="eastAsia"/>
          <w:b w:val="0"/>
          <w:bCs w:val="0"/>
        </w:rPr>
        <w:t>”</w:t>
      </w:r>
      <w:r>
        <w:rPr>
          <w:b w:val="0"/>
          <w:bCs w:val="0"/>
        </w:rPr>
        <w:t>运营模式，构建中心城区、镇</w:t>
      </w:r>
      <w:r>
        <w:rPr>
          <w:rFonts w:hint="eastAsia"/>
          <w:b w:val="0"/>
          <w:bCs w:val="0"/>
          <w:lang w:eastAsia="zh-CN"/>
        </w:rPr>
        <w:t>（</w:t>
      </w:r>
      <w:r>
        <w:rPr>
          <w:b w:val="0"/>
          <w:bCs w:val="0"/>
        </w:rPr>
        <w:t>街道</w:t>
      </w:r>
      <w:r>
        <w:rPr>
          <w:rFonts w:hint="eastAsia"/>
          <w:b w:val="0"/>
          <w:bCs w:val="0"/>
          <w:lang w:eastAsia="zh-CN"/>
        </w:rPr>
        <w:t>）</w:t>
      </w:r>
      <w:r>
        <w:rPr>
          <w:b w:val="0"/>
          <w:bCs w:val="0"/>
        </w:rPr>
        <w:t>、村（社区）层次清晰、覆盖全面、功能互补、区域联动的三级养老服务网络。</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（二）完善居家养老服务支持体系</w:t>
      </w:r>
      <w:r>
        <w:rPr>
          <w:rFonts w:hint="eastAsia" w:ascii="方正楷体_GBK" w:eastAsia="方正楷体_GBK"/>
          <w:b w:val="0"/>
          <w:bCs w:val="0"/>
        </w:rPr>
        <w:t>。</w:t>
      </w:r>
      <w:r>
        <w:rPr>
          <w:b w:val="0"/>
          <w:bCs w:val="0"/>
        </w:rPr>
        <w:t>探索制定家庭养老床位设置规范，</w:t>
      </w:r>
      <w:r>
        <w:rPr>
          <w:rFonts w:hint="eastAsia"/>
          <w:b w:val="0"/>
          <w:bCs w:val="0"/>
        </w:rPr>
        <w:t>支持</w:t>
      </w:r>
      <w:r>
        <w:rPr>
          <w:b w:val="0"/>
          <w:bCs w:val="0"/>
        </w:rPr>
        <w:t>养老服务机构将专业照护服务延伸至老年人家中，</w:t>
      </w:r>
      <w:r>
        <w:rPr>
          <w:rFonts w:hint="eastAsia"/>
          <w:b w:val="0"/>
          <w:bCs w:val="0"/>
        </w:rPr>
        <w:t>促进</w:t>
      </w:r>
      <w:r>
        <w:rPr>
          <w:b w:val="0"/>
          <w:bCs w:val="0"/>
        </w:rPr>
        <w:t>老年人家中的床位成为具备</w:t>
      </w:r>
      <w:r>
        <w:rPr>
          <w:rFonts w:hint="eastAsia"/>
          <w:b w:val="0"/>
          <w:bCs w:val="0"/>
        </w:rPr>
        <w:t>“</w:t>
      </w:r>
      <w:r>
        <w:rPr>
          <w:b w:val="0"/>
          <w:bCs w:val="0"/>
        </w:rPr>
        <w:t>类机构</w:t>
      </w:r>
      <w:r>
        <w:rPr>
          <w:rFonts w:hint="eastAsia"/>
          <w:b w:val="0"/>
          <w:bCs w:val="0"/>
        </w:rPr>
        <w:t>”</w:t>
      </w:r>
      <w:r>
        <w:rPr>
          <w:b w:val="0"/>
          <w:bCs w:val="0"/>
        </w:rPr>
        <w:t>照护功能的家庭床位，并纳入养老机构床位监管范围。制订居家养老服务管理服务指引，</w:t>
      </w:r>
      <w:r>
        <w:rPr>
          <w:rFonts w:hint="eastAsia"/>
          <w:b w:val="0"/>
          <w:bCs w:val="0"/>
        </w:rPr>
        <w:t>探索</w:t>
      </w:r>
      <w:r>
        <w:rPr>
          <w:b w:val="0"/>
          <w:bCs w:val="0"/>
        </w:rPr>
        <w:t>居家养老服务设施登记备案，建立居家养老服务标准体系和扶持清单。建立居家养老服务设施运营补贴制度，逐步开展养老服务助医、助餐、助浴等居家购买服务制度</w:t>
      </w:r>
      <w:r>
        <w:rPr>
          <w:rFonts w:hint="eastAsia"/>
          <w:b w:val="0"/>
          <w:bCs w:val="0"/>
        </w:rPr>
        <w:t>。</w:t>
      </w:r>
      <w:r>
        <w:rPr>
          <w:b w:val="0"/>
          <w:bCs w:val="0"/>
        </w:rPr>
        <w:t>探索推行租金补贴制度或国有资源低</w:t>
      </w:r>
      <w:r>
        <w:rPr>
          <w:rFonts w:hint="eastAsia"/>
          <w:b w:val="0"/>
          <w:bCs w:val="0"/>
          <w:lang w:eastAsia="zh-CN"/>
        </w:rPr>
        <w:t>价</w:t>
      </w:r>
      <w:r>
        <w:rPr>
          <w:b w:val="0"/>
          <w:bCs w:val="0"/>
        </w:rPr>
        <w:t>租赁政策。</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（三）夯实社区养老服务基础</w:t>
      </w:r>
      <w:r>
        <w:rPr>
          <w:rFonts w:hint="eastAsia" w:ascii="方正楷体_GBK" w:eastAsia="方正楷体_GBK"/>
          <w:b w:val="0"/>
          <w:bCs w:val="0"/>
        </w:rPr>
        <w:t>。</w:t>
      </w:r>
      <w:r>
        <w:rPr>
          <w:b w:val="0"/>
          <w:bCs w:val="0"/>
        </w:rPr>
        <w:t>大力推进新建城区居住（小）区配套建设社区养老服务设施，支持老年人、残疾人比例高的老旧小区开展适老化改造。</w:t>
      </w:r>
      <w:r>
        <w:rPr>
          <w:b w:val="0"/>
          <w:bCs w:val="0"/>
          <w:szCs w:val="32"/>
        </w:rPr>
        <w:t>推进在养老机构、城乡社区设立康复辅助器具配置服务（租赁）站点，推</w:t>
      </w:r>
      <w:r>
        <w:rPr>
          <w:rFonts w:hint="eastAsia"/>
          <w:b w:val="0"/>
          <w:bCs w:val="0"/>
          <w:szCs w:val="32"/>
          <w:lang w:eastAsia="zh-CN"/>
        </w:rPr>
        <w:t>进</w:t>
      </w:r>
      <w:r>
        <w:rPr>
          <w:b w:val="0"/>
          <w:bCs w:val="0"/>
          <w:szCs w:val="32"/>
        </w:rPr>
        <w:t>康复辅助器具租赁和回收利用。支持有条件的养老机构、康复辅助器具配置机构建立应用推广中心，开展产品展示、技术指导、服务培训和产销对接等活动。</w:t>
      </w:r>
      <w:r>
        <w:rPr>
          <w:b w:val="0"/>
          <w:bCs w:val="0"/>
        </w:rPr>
        <w:t>以大数据智能化重塑养老服务业态，创新养老服务模式，建立养老服务线上线下一体化系统，建立养老数据资源开发应用机制。加强社区养老服务设施用途管理，支持将社区养老服务设施低</w:t>
      </w:r>
      <w:r>
        <w:rPr>
          <w:rFonts w:hint="eastAsia"/>
          <w:b w:val="0"/>
          <w:bCs w:val="0"/>
          <w:lang w:eastAsia="zh-CN"/>
        </w:rPr>
        <w:t>价</w:t>
      </w:r>
      <w:r>
        <w:rPr>
          <w:b w:val="0"/>
          <w:bCs w:val="0"/>
        </w:rPr>
        <w:t>或无偿用于普惠型养老服务。</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（四）优化养老机构供给结构</w:t>
      </w:r>
      <w:r>
        <w:rPr>
          <w:rFonts w:hint="eastAsia" w:ascii="方正楷体_GBK" w:eastAsia="方正楷体_GBK"/>
          <w:b w:val="0"/>
          <w:bCs w:val="0"/>
        </w:rPr>
        <w:t>。</w:t>
      </w:r>
      <w:r>
        <w:rPr>
          <w:b w:val="0"/>
          <w:bCs w:val="0"/>
        </w:rPr>
        <w:t>深化公办养老机构改革，发挥公办养老机构兜底、普惠和和示范作用。支持社会力量举办养老机构，推动民营养老机构品牌化、连锁化发展。引导社会力量重点面向中低收入群体、适度面向中高收入群体</w:t>
      </w:r>
      <w:r>
        <w:rPr>
          <w:rFonts w:hint="eastAsia"/>
          <w:b w:val="0"/>
          <w:bCs w:val="0"/>
          <w:lang w:eastAsia="zh-CN"/>
        </w:rPr>
        <w:t>提供</w:t>
      </w:r>
      <w:r>
        <w:rPr>
          <w:b w:val="0"/>
          <w:bCs w:val="0"/>
        </w:rPr>
        <w:t>养老服务，</w:t>
      </w:r>
      <w:r>
        <w:rPr>
          <w:rFonts w:hint="eastAsia"/>
          <w:b w:val="0"/>
          <w:bCs w:val="0"/>
        </w:rPr>
        <w:t>不断</w:t>
      </w:r>
      <w:r>
        <w:rPr>
          <w:b w:val="0"/>
          <w:bCs w:val="0"/>
        </w:rPr>
        <w:t>满足老年人多层次、个性化需求。探索公办养老机构现代管理和运营方式，支持公办养老机构公建民营，鼓励社会力量参与运营管理。优化城乡养老机构床位结构，提高护理型床位占比，实现养老机构运营床位不超过40%</w:t>
      </w:r>
      <w:r>
        <w:rPr>
          <w:rFonts w:hint="eastAsia"/>
          <w:b w:val="0"/>
          <w:bCs w:val="0"/>
        </w:rPr>
        <w:t>、</w:t>
      </w:r>
      <w:r>
        <w:rPr>
          <w:b w:val="0"/>
          <w:bCs w:val="0"/>
        </w:rPr>
        <w:t>护理型床位不低于60%。推动养老服务机构和行业组织实施标准化管理，开展养老机构服务监测评价，促进养老机构服务质量达标率超75%。</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rPr>
        <w:t>（五）</w:t>
      </w:r>
      <w:r>
        <w:rPr>
          <w:rFonts w:hint="eastAsia" w:ascii="方正楷体_GBK" w:hAnsi="方正仿宋_GBK" w:eastAsia="方正楷体_GBK" w:cs="方正仿宋_GBK"/>
          <w:b w:val="0"/>
          <w:bCs w:val="0"/>
          <w:lang w:val="zh-CN"/>
        </w:rPr>
        <w:t>提升农村养老服务质量</w:t>
      </w:r>
      <w:r>
        <w:rPr>
          <w:rFonts w:hint="eastAsia" w:ascii="方正楷体_GBK" w:eastAsia="方正楷体_GBK"/>
          <w:b w:val="0"/>
          <w:bCs w:val="0"/>
        </w:rPr>
        <w:t>。</w:t>
      </w:r>
      <w:r>
        <w:rPr>
          <w:b w:val="0"/>
          <w:bCs w:val="0"/>
        </w:rPr>
        <w:t>构建镇（街道）牵头、村委会组织、老年人协会相协调，低龄健康老年人、留守妇女、村干部、党员、志愿者等广泛参与的农村互助养老服务格局。按照《敬老院建设标准》，推进公办敬老院改造升</w:t>
      </w:r>
      <w:r>
        <w:rPr>
          <w:rFonts w:hint="eastAsia"/>
          <w:b w:val="0"/>
          <w:bCs w:val="0"/>
          <w:lang w:eastAsia="zh-CN"/>
        </w:rPr>
        <w:t>级</w:t>
      </w:r>
      <w:r>
        <w:rPr>
          <w:b w:val="0"/>
          <w:bCs w:val="0"/>
        </w:rPr>
        <w:t>，满足中、重度老年人集中养护需求。建立</w:t>
      </w:r>
      <w:r>
        <w:rPr>
          <w:rFonts w:hint="eastAsia"/>
          <w:b w:val="0"/>
          <w:bCs w:val="0"/>
          <w:lang w:eastAsia="zh-CN"/>
        </w:rPr>
        <w:t>完善</w:t>
      </w:r>
      <w:r>
        <w:rPr>
          <w:b w:val="0"/>
          <w:bCs w:val="0"/>
        </w:rPr>
        <w:t>丧失劳动能力和无劳动能力人口家庭结构、健康状况、照护现状和照护意愿等信息数据，</w:t>
      </w:r>
      <w:r>
        <w:rPr>
          <w:rFonts w:hint="eastAsia"/>
          <w:b w:val="0"/>
          <w:bCs w:val="0"/>
          <w:lang w:eastAsia="zh-CN"/>
        </w:rPr>
        <w:t>以</w:t>
      </w:r>
      <w:r>
        <w:rPr>
          <w:b w:val="0"/>
          <w:bCs w:val="0"/>
        </w:rPr>
        <w:t>家庭照护、邻里照护、集中照护和社会服务等方式，为</w:t>
      </w:r>
      <w:r>
        <w:rPr>
          <w:rFonts w:hint="eastAsia"/>
          <w:b w:val="0"/>
          <w:bCs w:val="0"/>
          <w:lang w:eastAsia="zh-CN"/>
        </w:rPr>
        <w:t>有意愿的</w:t>
      </w:r>
      <w:r>
        <w:rPr>
          <w:b w:val="0"/>
          <w:bCs w:val="0"/>
        </w:rPr>
        <w:t>农村贫困失能半失能人员提供稳定可持续的照护服务。鼓励有条件的镇（街道）开展集中居住、集中助餐、流动助浴送医等服务。每个村配备专兼职养老助理、培育志愿服务队伍，每个村民小组建</w:t>
      </w:r>
      <w:r>
        <w:rPr>
          <w:rFonts w:hint="eastAsia"/>
          <w:b w:val="0"/>
          <w:bCs w:val="0"/>
          <w:lang w:eastAsia="zh-CN"/>
        </w:rPr>
        <w:t>立</w:t>
      </w:r>
      <w:r>
        <w:rPr>
          <w:b w:val="0"/>
          <w:bCs w:val="0"/>
        </w:rPr>
        <w:t>互助服务小组，对农村老年人开展定期巡访、结对帮扶、紧急救援等服务，不断满足农村老年人生活照料、精神文化等服务需求。</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69" w:name="_Toc1898350941_WPSOffice_Level2"/>
      <w:r>
        <w:rPr>
          <w:rFonts w:hint="eastAsia" w:ascii="方正黑体_GBK" w:hAnsi="方正楷体_GBK" w:eastAsia="方正黑体_GBK" w:cs="方正楷体_GBK"/>
          <w:b w:val="0"/>
          <w:bCs w:val="0"/>
        </w:rPr>
        <w:t xml:space="preserve">第三节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发展繁荣养老服务产业</w:t>
      </w:r>
      <w:bookmarkEnd w:id="69"/>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（一）培育发展养老服务新业态</w:t>
      </w:r>
      <w:r>
        <w:rPr>
          <w:rFonts w:hint="eastAsia" w:ascii="方正楷体_GBK" w:eastAsia="方正楷体_GBK"/>
          <w:b w:val="0"/>
          <w:bCs w:val="0"/>
        </w:rPr>
        <w:t>。</w:t>
      </w:r>
      <w:r>
        <w:rPr>
          <w:b w:val="0"/>
          <w:bCs w:val="0"/>
        </w:rPr>
        <w:t>支持养老服务全链条、多业态发展，实施</w:t>
      </w:r>
      <w:r>
        <w:rPr>
          <w:rFonts w:hint="eastAsia"/>
          <w:b w:val="0"/>
          <w:bCs w:val="0"/>
        </w:rPr>
        <w:t>“</w:t>
      </w:r>
      <w:r>
        <w:rPr>
          <w:b w:val="0"/>
          <w:bCs w:val="0"/>
        </w:rPr>
        <w:t>养老服务+行业</w:t>
      </w:r>
      <w:r>
        <w:rPr>
          <w:rFonts w:hint="eastAsia"/>
          <w:b w:val="0"/>
          <w:bCs w:val="0"/>
        </w:rPr>
        <w:t>”</w:t>
      </w:r>
      <w:r>
        <w:rPr>
          <w:b w:val="0"/>
          <w:bCs w:val="0"/>
        </w:rPr>
        <w:t>行动，促进养老服务与文化、旅游、餐饮、体育、家政、教育、养生、健康、金融、地产等行业融合发展，培育发展养老服务新业态。培育老年人健康产品生产研发基地，促进养老企业连锁化、集团化发展，形成一批</w:t>
      </w:r>
      <w:r>
        <w:rPr>
          <w:rFonts w:hint="eastAsia"/>
          <w:b w:val="0"/>
          <w:bCs w:val="0"/>
          <w:lang w:eastAsia="zh-CN"/>
        </w:rPr>
        <w:t>示范</w:t>
      </w:r>
      <w:r>
        <w:rPr>
          <w:b w:val="0"/>
          <w:bCs w:val="0"/>
        </w:rPr>
        <w:t>集群和集聚区。积极培育养老服务行业组织，发挥行业协会推进养老服务业高质量发展的积极作用。</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（二）促进</w:t>
      </w:r>
      <w:r>
        <w:rPr>
          <w:rFonts w:hint="eastAsia" w:ascii="方正楷体_GBK" w:eastAsia="方正楷体_GBK"/>
          <w:b w:val="0"/>
          <w:bCs w:val="0"/>
        </w:rPr>
        <w:t>康复辅助</w:t>
      </w:r>
      <w:r>
        <w:rPr>
          <w:rFonts w:hint="eastAsia" w:ascii="方正楷体_GBK" w:hAnsi="方正仿宋_GBK" w:eastAsia="方正楷体_GBK" w:cs="方正仿宋_GBK"/>
          <w:b w:val="0"/>
          <w:bCs w:val="0"/>
          <w:lang w:val="zh-CN"/>
        </w:rPr>
        <w:t>产品用品开发</w:t>
      </w:r>
      <w:r>
        <w:rPr>
          <w:rFonts w:hint="eastAsia" w:ascii="方正楷体_GBK" w:eastAsia="方正楷体_GBK"/>
          <w:b w:val="0"/>
          <w:bCs w:val="0"/>
        </w:rPr>
        <w:t>。</w:t>
      </w:r>
      <w:r>
        <w:rPr>
          <w:b w:val="0"/>
          <w:bCs w:val="0"/>
        </w:rPr>
        <w:t>实施科技助老示范工程，支持新兴材料、人工智能、虚拟现实等新技术在养老服务领域的深度集成应用与推广，发展适老康复辅具、智能穿戴设备、服务型机器人与无障碍科技产品。积极</w:t>
      </w:r>
      <w:r>
        <w:rPr>
          <w:rFonts w:hint="eastAsia"/>
          <w:b w:val="0"/>
          <w:bCs w:val="0"/>
          <w:lang w:eastAsia="zh-CN"/>
        </w:rPr>
        <w:t>依托</w:t>
      </w:r>
      <w:r>
        <w:rPr>
          <w:b w:val="0"/>
          <w:bCs w:val="0"/>
        </w:rPr>
        <w:t>康复辅助器具产业国家综合创新试点，推动建设市级康复产业发展园区、康复辅助器具科技创新基地和康复辅助器具产业公共服务平台，促进智能康复辅助器具技术开发及产品配置应用。</w:t>
      </w:r>
      <w:r>
        <w:rPr>
          <w:rFonts w:hint="eastAsia"/>
          <w:b w:val="0"/>
          <w:bCs w:val="0"/>
          <w:lang w:eastAsia="zh-CN"/>
        </w:rPr>
        <w:t>探索</w:t>
      </w:r>
      <w:r>
        <w:rPr>
          <w:b w:val="0"/>
          <w:bCs w:val="0"/>
        </w:rPr>
        <w:t>将老年人急需的康复</w:t>
      </w:r>
      <w:r>
        <w:rPr>
          <w:rFonts w:hint="eastAsia"/>
          <w:b w:val="0"/>
          <w:bCs w:val="0"/>
          <w:lang w:eastAsia="zh-CN"/>
        </w:rPr>
        <w:t>辅助器具</w:t>
      </w:r>
      <w:r>
        <w:rPr>
          <w:b w:val="0"/>
          <w:bCs w:val="0"/>
        </w:rPr>
        <w:t>配置</w:t>
      </w:r>
      <w:r>
        <w:rPr>
          <w:rFonts w:hint="eastAsia"/>
          <w:b w:val="0"/>
          <w:bCs w:val="0"/>
          <w:lang w:eastAsia="zh-CN"/>
        </w:rPr>
        <w:t>费用</w:t>
      </w:r>
      <w:r>
        <w:rPr>
          <w:b w:val="0"/>
          <w:bCs w:val="0"/>
        </w:rPr>
        <w:t>纳入保险支付范围。通过政府购买服务形式，为失能、重残等特殊困难群体配置康复辅助器具。</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（三）推进医养康养融合发展</w:t>
      </w:r>
      <w:r>
        <w:rPr>
          <w:rFonts w:hint="eastAsia" w:ascii="方正楷体_GBK" w:eastAsia="方正楷体_GBK"/>
          <w:b w:val="0"/>
          <w:bCs w:val="0"/>
        </w:rPr>
        <w:t>。</w:t>
      </w:r>
      <w:r>
        <w:rPr>
          <w:b w:val="0"/>
          <w:bCs w:val="0"/>
        </w:rPr>
        <w:t>完善养老机构医疗服务功能，支持有条件的养老机构申请开办康复医院、护理院、中医医院、安宁疗护等医疗机构。推进养老服务设施与医疗设施毗邻建设，推广中医药适宜技术产品</w:t>
      </w:r>
      <w:r>
        <w:rPr>
          <w:rFonts w:hint="eastAsia"/>
          <w:b w:val="0"/>
          <w:bCs w:val="0"/>
          <w:lang w:eastAsia="zh-CN"/>
        </w:rPr>
        <w:t>与</w:t>
      </w:r>
      <w:r>
        <w:rPr>
          <w:b w:val="0"/>
          <w:bCs w:val="0"/>
        </w:rPr>
        <w:t>服务，因地制宜开展家庭病床服务，提升医养康养服务能力。深化医养</w:t>
      </w:r>
      <w:r>
        <w:rPr>
          <w:rFonts w:hint="eastAsia"/>
          <w:b w:val="0"/>
          <w:bCs w:val="0"/>
        </w:rPr>
        <w:t>结合</w:t>
      </w:r>
      <w:r>
        <w:rPr>
          <w:b w:val="0"/>
          <w:bCs w:val="0"/>
        </w:rPr>
        <w:t>签约合作，建立双向转诊机制，鼓励养老机构与周边康复医院、护理院等医疗</w:t>
      </w:r>
      <w:r>
        <w:rPr>
          <w:rFonts w:hint="eastAsia"/>
          <w:b w:val="0"/>
          <w:bCs w:val="0"/>
        </w:rPr>
        <w:t>卫生</w:t>
      </w:r>
      <w:r>
        <w:rPr>
          <w:b w:val="0"/>
          <w:bCs w:val="0"/>
        </w:rPr>
        <w:t>机构建立协作机制，为老年人提供连续、全流程的医疗康复服务，促进医养康养深度融合发展。</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（四）推进“互联网+养老”发展</w:t>
      </w:r>
      <w:r>
        <w:rPr>
          <w:rFonts w:hint="eastAsia" w:ascii="方正楷体_GBK" w:eastAsia="方正楷体_GBK"/>
          <w:b w:val="0"/>
          <w:bCs w:val="0"/>
        </w:rPr>
        <w:t>。</w:t>
      </w:r>
      <w:r>
        <w:rPr>
          <w:b w:val="0"/>
          <w:bCs w:val="0"/>
        </w:rPr>
        <w:t>完善全区智慧养老平台，制定养老服务数据资源共享评价体系，推进可开放养老服务数据的社会化、市场化利用，</w:t>
      </w:r>
      <w:r>
        <w:rPr>
          <w:rFonts w:hint="eastAsia"/>
          <w:b w:val="0"/>
          <w:bCs w:val="0"/>
        </w:rPr>
        <w:t>实现</w:t>
      </w:r>
      <w:r>
        <w:rPr>
          <w:b w:val="0"/>
          <w:bCs w:val="0"/>
        </w:rPr>
        <w:t>养老服务数据资源共享。支持智慧健康养老领域众创、众包、众扶、众筹等创业支撑平台建设，鼓励创客空间、创业咖啡、创新工场等新型众创空间发展，推动建立智慧健康养老产业</w:t>
      </w:r>
      <w:r>
        <w:rPr>
          <w:rFonts w:hint="eastAsia"/>
          <w:b w:val="0"/>
          <w:bCs w:val="0"/>
          <w:lang w:eastAsia="zh-CN"/>
        </w:rPr>
        <w:t>生</w:t>
      </w:r>
      <w:r>
        <w:rPr>
          <w:b w:val="0"/>
          <w:bCs w:val="0"/>
        </w:rPr>
        <w:t>态孵化器、加速器。推行</w:t>
      </w:r>
      <w:r>
        <w:rPr>
          <w:rFonts w:hint="eastAsia"/>
          <w:b w:val="0"/>
          <w:bCs w:val="0"/>
        </w:rPr>
        <w:t>“</w:t>
      </w:r>
      <w:r>
        <w:rPr>
          <w:b w:val="0"/>
          <w:bCs w:val="0"/>
        </w:rPr>
        <w:t>互联网+养老</w:t>
      </w:r>
      <w:r>
        <w:rPr>
          <w:rFonts w:hint="eastAsia"/>
          <w:b w:val="0"/>
          <w:bCs w:val="0"/>
        </w:rPr>
        <w:t>”</w:t>
      </w:r>
      <w:r>
        <w:rPr>
          <w:b w:val="0"/>
          <w:bCs w:val="0"/>
        </w:rPr>
        <w:t>，支持企业和机构运用移动互联网、云计算、大数据、物联网</w:t>
      </w:r>
      <w:r>
        <w:rPr>
          <w:rFonts w:hint="eastAsia"/>
          <w:b w:val="0"/>
          <w:bCs w:val="0"/>
        </w:rPr>
        <w:t>、区块链</w:t>
      </w:r>
      <w:r>
        <w:rPr>
          <w:b w:val="0"/>
          <w:bCs w:val="0"/>
        </w:rPr>
        <w:t>等技术与养老服务深度融合，创新居家智慧养老服务。</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（五）积极培育养老消费市场</w:t>
      </w:r>
      <w:r>
        <w:rPr>
          <w:rFonts w:hint="eastAsia" w:ascii="方正楷体_GBK" w:eastAsia="方正楷体_GBK"/>
          <w:b w:val="0"/>
          <w:bCs w:val="0"/>
        </w:rPr>
        <w:t>。</w:t>
      </w:r>
      <w:r>
        <w:rPr>
          <w:b w:val="0"/>
          <w:bCs w:val="0"/>
        </w:rPr>
        <w:t>推动老年用品进家庭、社区、机构和园区，</w:t>
      </w:r>
      <w:r>
        <w:rPr>
          <w:rFonts w:hint="eastAsia"/>
          <w:b w:val="0"/>
          <w:bCs w:val="0"/>
        </w:rPr>
        <w:t>完善</w:t>
      </w:r>
      <w:r>
        <w:rPr>
          <w:b w:val="0"/>
          <w:bCs w:val="0"/>
        </w:rPr>
        <w:t>老年用品消费市场。推动社会力量成为养老服务业发展的主体，正确引导老年人的消费观念和消费行为，</w:t>
      </w:r>
      <w:r>
        <w:rPr>
          <w:rFonts w:hint="eastAsia"/>
          <w:b w:val="0"/>
          <w:bCs w:val="0"/>
          <w:lang w:eastAsia="zh-CN"/>
        </w:rPr>
        <w:t>搭建</w:t>
      </w:r>
      <w:r>
        <w:rPr>
          <w:b w:val="0"/>
          <w:bCs w:val="0"/>
        </w:rPr>
        <w:t>老年人多元化、多层次养老服务消费</w:t>
      </w:r>
      <w:r>
        <w:rPr>
          <w:rFonts w:hint="eastAsia"/>
          <w:b w:val="0"/>
          <w:bCs w:val="0"/>
          <w:lang w:eastAsia="zh-CN"/>
        </w:rPr>
        <w:t>平台</w:t>
      </w:r>
      <w:r>
        <w:rPr>
          <w:rFonts w:hint="eastAsia"/>
          <w:b w:val="0"/>
          <w:bCs w:val="0"/>
        </w:rPr>
        <w:t>，</w:t>
      </w:r>
      <w:r>
        <w:rPr>
          <w:b w:val="0"/>
          <w:bCs w:val="0"/>
        </w:rPr>
        <w:t>促进老年消费市场繁荣与发展。大力发展养老服务企业，鼓励连锁化经营、集团化发展，实施品牌战略，培育一批各具特色、管理规范、服务标准的龙头企业。扶持中小企业走专业化、精细化、特色化、新颖化道路，与大企业分工合作，形成养老服务集群。</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lang w:val="zh-CN"/>
        </w:rPr>
      </w:pPr>
      <w:bookmarkStart w:id="70" w:name="_Toc1689249331_WPSOffice_Level2"/>
      <w:r>
        <w:rPr>
          <w:rFonts w:hint="eastAsia" w:ascii="方正黑体_GBK" w:hAnsi="方正楷体_GBK" w:eastAsia="方正黑体_GBK" w:cs="方正楷体_GBK"/>
          <w:b w:val="0"/>
          <w:bCs w:val="0"/>
        </w:rPr>
        <w:t xml:space="preserve">第四节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加强养老服务综合监管</w:t>
      </w:r>
      <w:bookmarkEnd w:id="70"/>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（一）加强养老服务综合监管</w:t>
      </w:r>
      <w:r>
        <w:rPr>
          <w:rFonts w:hint="eastAsia" w:ascii="方正楷体_GBK" w:eastAsia="方正楷体_GBK"/>
          <w:b w:val="0"/>
          <w:bCs w:val="0"/>
        </w:rPr>
        <w:t>。</w:t>
      </w:r>
      <w:r>
        <w:rPr>
          <w:b w:val="0"/>
          <w:bCs w:val="0"/>
        </w:rPr>
        <w:t>按照</w:t>
      </w:r>
      <w:r>
        <w:rPr>
          <w:rFonts w:hint="eastAsia"/>
          <w:b w:val="0"/>
          <w:bCs w:val="0"/>
        </w:rPr>
        <w:t>“</w:t>
      </w:r>
      <w:r>
        <w:rPr>
          <w:b w:val="0"/>
          <w:bCs w:val="0"/>
        </w:rPr>
        <w:t>谁审批、谁监管，谁主管、谁监管</w:t>
      </w:r>
      <w:r>
        <w:rPr>
          <w:rFonts w:hint="eastAsia"/>
          <w:b w:val="0"/>
          <w:bCs w:val="0"/>
        </w:rPr>
        <w:t>”</w:t>
      </w:r>
      <w:r>
        <w:rPr>
          <w:b w:val="0"/>
          <w:bCs w:val="0"/>
        </w:rPr>
        <w:t>原则，</w:t>
      </w:r>
      <w:r>
        <w:rPr>
          <w:rFonts w:hint="eastAsia"/>
          <w:b w:val="0"/>
          <w:bCs w:val="0"/>
        </w:rPr>
        <w:t>依托“智慧养老云平台”建立养老机构视频监控等安全管理信息化、智能化数据中心。</w:t>
      </w:r>
      <w:r>
        <w:rPr>
          <w:b w:val="0"/>
          <w:bCs w:val="0"/>
        </w:rPr>
        <w:t>完善跨部门综合监管体制，建立职责明确、分工协作、科学有效的综合监管制度。</w:t>
      </w:r>
      <w:r>
        <w:rPr>
          <w:rFonts w:hint="eastAsia"/>
          <w:b w:val="0"/>
          <w:bCs w:val="0"/>
          <w:lang w:eastAsia="zh-CN"/>
        </w:rPr>
        <w:t>落实安全主体责任，</w:t>
      </w:r>
      <w:r>
        <w:rPr>
          <w:b w:val="0"/>
          <w:bCs w:val="0"/>
        </w:rPr>
        <w:t>引导养老服务机构立足长期安全运营，落实安全责任，主动防范消除建筑、消防、食品、医疗卫生等</w:t>
      </w:r>
      <w:r>
        <w:rPr>
          <w:rFonts w:hint="eastAsia"/>
          <w:b w:val="0"/>
          <w:bCs w:val="0"/>
          <w:lang w:eastAsia="zh-CN"/>
        </w:rPr>
        <w:t>方面</w:t>
      </w:r>
      <w:r>
        <w:rPr>
          <w:b w:val="0"/>
          <w:bCs w:val="0"/>
        </w:rPr>
        <w:t>安全风险和隐患。实施养老机构服务质量等级评定，提升养老机构规范化水平。加强从业人员监管，引导从业人员自觉养成良好品行、掌握专业技能，具备从事医疗护理、康复治疗、消防管理等专业技术人员</w:t>
      </w:r>
      <w:r>
        <w:rPr>
          <w:rFonts w:hint="eastAsia"/>
          <w:b w:val="0"/>
          <w:bCs w:val="0"/>
        </w:rPr>
        <w:t>的</w:t>
      </w:r>
      <w:r>
        <w:rPr>
          <w:b w:val="0"/>
          <w:bCs w:val="0"/>
        </w:rPr>
        <w:t>相关资格，依法打击无证无照</w:t>
      </w:r>
      <w:r>
        <w:rPr>
          <w:rFonts w:hint="eastAsia"/>
          <w:b w:val="0"/>
          <w:bCs w:val="0"/>
        </w:rPr>
        <w:t>违规</w:t>
      </w:r>
      <w:r>
        <w:rPr>
          <w:b w:val="0"/>
          <w:bCs w:val="0"/>
        </w:rPr>
        <w:t>从事养老服务行为</w:t>
      </w:r>
      <w:r>
        <w:rPr>
          <w:rFonts w:hint="eastAsia"/>
          <w:b w:val="0"/>
          <w:bCs w:val="0"/>
        </w:rPr>
        <w:t>。</w:t>
      </w:r>
      <w:r>
        <w:rPr>
          <w:b w:val="0"/>
          <w:bCs w:val="0"/>
        </w:rPr>
        <w:t>依法依规从严惩处养老服务机构欺老、虐老等侵害老年人合法权益的行为。引导养老服务机构以合法合规方式筹集和使用养老服务资金，加强对养老服务机构申领使用政府提供的建设运营补贴资金的监管，加强对金融机构开展养老服务领域金融产品、服务方式创新的监管</w:t>
      </w:r>
      <w:r>
        <w:rPr>
          <w:rFonts w:hint="eastAsia"/>
          <w:b w:val="0"/>
          <w:bCs w:val="0"/>
        </w:rPr>
        <w:t>。</w:t>
      </w:r>
      <w:r>
        <w:rPr>
          <w:b w:val="0"/>
          <w:bCs w:val="0"/>
        </w:rPr>
        <w:t>加强对民办非营利性养老服务机构退出财产处置的监管，依法查处弄虚作假、挤占挪用涉老财政资金的违法违规行为。建立</w:t>
      </w:r>
      <w:r>
        <w:rPr>
          <w:rFonts w:hint="eastAsia"/>
          <w:b w:val="0"/>
          <w:bCs w:val="0"/>
        </w:rPr>
        <w:t>“</w:t>
      </w:r>
      <w:r>
        <w:rPr>
          <w:b w:val="0"/>
          <w:bCs w:val="0"/>
        </w:rPr>
        <w:t>养老服务+信用</w:t>
      </w:r>
      <w:r>
        <w:rPr>
          <w:rFonts w:hint="eastAsia"/>
          <w:b w:val="0"/>
          <w:bCs w:val="0"/>
        </w:rPr>
        <w:t>”</w:t>
      </w:r>
      <w:r>
        <w:rPr>
          <w:b w:val="0"/>
          <w:bCs w:val="0"/>
        </w:rPr>
        <w:t>机制，建立覆盖从业人员和服务对象的信用管理体系，对失信责任主体实施多部门跨地区联合惩戒。</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（二）加强风险监测及防控</w:t>
      </w:r>
      <w:r>
        <w:rPr>
          <w:rFonts w:hint="eastAsia" w:ascii="方正楷体_GBK" w:eastAsia="方正楷体_GBK"/>
          <w:b w:val="0"/>
          <w:bCs w:val="0"/>
        </w:rPr>
        <w:t>。</w:t>
      </w:r>
      <w:r>
        <w:rPr>
          <w:b w:val="0"/>
          <w:bCs w:val="0"/>
        </w:rPr>
        <w:t>构建</w:t>
      </w:r>
      <w:r>
        <w:rPr>
          <w:rFonts w:hint="eastAsia"/>
          <w:b w:val="0"/>
          <w:bCs w:val="0"/>
        </w:rPr>
        <w:t>“</w:t>
      </w:r>
      <w:r>
        <w:rPr>
          <w:b w:val="0"/>
          <w:bCs w:val="0"/>
        </w:rPr>
        <w:t>分层分类、平战结合、高效协作</w:t>
      </w:r>
      <w:r>
        <w:rPr>
          <w:rFonts w:hint="eastAsia"/>
          <w:b w:val="0"/>
          <w:bCs w:val="0"/>
        </w:rPr>
        <w:t>”</w:t>
      </w:r>
      <w:r>
        <w:rPr>
          <w:b w:val="0"/>
          <w:bCs w:val="0"/>
        </w:rPr>
        <w:t>的养老服务应急救援体系。建立健全养老服务安全风险分级管控和隐患排查治理的制度规范，引导养老服务机构不断优化内部管理、规范服务行为，实现养老服务机构安全风险自辨自控、隐患自查自治，提升整体安全防控能力。落实养老服务领域非法集资处置工作中的防范、监测、预警和及时移送工作责任，将涉嫌非法集资问题的养老机构列为失信惩戒对象，建立协同机制，实施联合惩戒。开展常态化非法集资识骗防骗教育宣传，增强老年人群体识别防范能力。指导养老机构按照国家有关规定和当事方协议约定提供服务，建立纠纷协商调解机制，引导老年人及其代理人依法维权。</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仿宋_GBK" w:hAnsi="方正仿宋_GBK" w:cs="方正仿宋_GBK"/>
          <w:b w:val="0"/>
          <w:bCs w:val="0"/>
        </w:rPr>
      </w:pPr>
      <w:bookmarkStart w:id="71" w:name="_Toc380142692_WPSOffice_Level2"/>
      <w:r>
        <w:rPr>
          <w:rFonts w:hint="eastAsia" w:ascii="方正黑体_GBK" w:hAnsi="方正楷体_GBK" w:eastAsia="方正黑体_GBK" w:cs="方正楷体_GBK"/>
          <w:b w:val="0"/>
          <w:bCs w:val="0"/>
        </w:rPr>
        <w:t xml:space="preserve">第五节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壮大养老服务人才队伍</w:t>
      </w:r>
      <w:bookmarkEnd w:id="71"/>
    </w:p>
    <w:p>
      <w:pPr>
        <w:snapToGrid w:val="0"/>
        <w:spacing w:beforeLines="0" w:afterLines="0" w:line="276" w:lineRule="auto"/>
        <w:ind w:firstLine="640"/>
        <w:jc w:val="both"/>
        <w:rPr>
          <w:rFonts w:hint="eastAsia" w:ascii="方正楷体_GBK" w:hAnsi="方正仿宋_GBK" w:eastAsia="方正楷体_GBK" w:cs="方正仿宋_GBK"/>
          <w:b w:val="0"/>
          <w:bCs w:val="0"/>
          <w:lang w:val="zh-CN"/>
        </w:rPr>
      </w:pP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（一）健全人才教育培训体系</w:t>
      </w:r>
      <w:r>
        <w:rPr>
          <w:rFonts w:hint="eastAsia" w:ascii="方正楷体_GBK" w:eastAsia="方正楷体_GBK"/>
          <w:b w:val="0"/>
          <w:bCs w:val="0"/>
        </w:rPr>
        <w:t>。</w:t>
      </w:r>
      <w:r>
        <w:rPr>
          <w:b w:val="0"/>
          <w:bCs w:val="0"/>
        </w:rPr>
        <w:t>推进养老服务相关专业教育体系建设，将养老服务列为职业教育校企合作优先领域，支持符合条件的养老机构举办养老服务类职业院校。联合社会组织、志愿者团队、社会力量等</w:t>
      </w:r>
      <w:r>
        <w:rPr>
          <w:rFonts w:hint="eastAsia"/>
          <w:b w:val="0"/>
          <w:bCs w:val="0"/>
        </w:rPr>
        <w:t>培育</w:t>
      </w:r>
      <w:r>
        <w:rPr>
          <w:b w:val="0"/>
          <w:bCs w:val="0"/>
        </w:rPr>
        <w:t>培训养老服务专业人才，拓宽养老服务人才渠道，引导优秀人才向养老服务领域流动。实施康养人才培养计划，持续开展养老服务人才培训提升行动。新增专业护理人才800人，培育养老院长80名、护理主管176名、护理员600名，持证上岗率达到90%以上。</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（二）加强养老服务人员质量管理</w:t>
      </w:r>
      <w:r>
        <w:rPr>
          <w:rFonts w:hint="eastAsia" w:ascii="方正楷体_GBK" w:eastAsia="方正楷体_GBK"/>
          <w:b w:val="0"/>
          <w:bCs w:val="0"/>
        </w:rPr>
        <w:t>。</w:t>
      </w:r>
      <w:r>
        <w:rPr>
          <w:b w:val="0"/>
          <w:bCs w:val="0"/>
        </w:rPr>
        <w:t>研究涵盖专业技能、人文素养、学历教育等多维度的养老护理员行业水平综合评价标准，健全养老护理员职业技能等级认定制度，开展养老服务人员职业技能评价。强化养老从业人员登记管理，建立全区养老护理员信息和信用管理系统，建立养老服务从业人员信用评价体系</w:t>
      </w:r>
      <w:r>
        <w:rPr>
          <w:rFonts w:hint="eastAsia"/>
          <w:b w:val="0"/>
          <w:bCs w:val="0"/>
          <w:lang w:eastAsia="zh-CN"/>
        </w:rPr>
        <w:t>。</w:t>
      </w:r>
      <w:r>
        <w:rPr>
          <w:b w:val="0"/>
          <w:bCs w:val="0"/>
        </w:rPr>
        <w:t>推进评价认定信息与相关业务主管部门信息共享，为养老服务人员培训、使用和监管提供数据支撑。建立养老服务从业人员年度报告制度，实现养老服务从业人员的规范管理。建立养老服务业职业经理人机制，促进经营管理职业化、专业化。</w:t>
      </w:r>
    </w:p>
    <w:p>
      <w:pPr>
        <w:snapToGrid w:val="0"/>
        <w:spacing w:beforeLines="0" w:afterLines="0" w:line="276" w:lineRule="auto"/>
        <w:ind w:firstLine="640"/>
        <w:jc w:val="both"/>
        <w:rPr>
          <w:b w:val="0"/>
          <w:bCs w:val="0"/>
        </w:rPr>
      </w:pPr>
      <w:r>
        <w:rPr>
          <w:rFonts w:hint="eastAsia" w:ascii="方正楷体_GBK" w:hAnsi="方正仿宋_GBK" w:eastAsia="方正楷体_GBK" w:cs="方正仿宋_GBK"/>
          <w:b w:val="0"/>
          <w:bCs w:val="0"/>
          <w:lang w:val="zh-CN"/>
        </w:rPr>
        <w:t>（三）完善养老服务人才激励机制。</w:t>
      </w:r>
      <w:r>
        <w:rPr>
          <w:b w:val="0"/>
          <w:bCs w:val="0"/>
        </w:rPr>
        <w:t>健全养老服务人才工资动态调整机制，完善职业技能等级与养老服务人员薪酬待遇挂钩机制，优化养老护理员评价与薪酬待遇、职业发展前景相挂钩的机制。根据全区经济社会发展水平、职业技能等级和养老服务行业实际情况，发布养老服务从业工资指导目录。探索建立养老服务人才各项补贴制度，健全养老服务人才入职补贴、工龄补贴、特殊岗位补贴等制度。实施非渝籍养老服务人才积分落户优待政策，年老后优先入住养老机构。</w:t>
      </w:r>
    </w:p>
    <w:p>
      <w:pPr>
        <w:snapToGrid w:val="0"/>
        <w:spacing w:beforeLines="0" w:afterLines="0" w:line="276" w:lineRule="auto"/>
        <w:ind w:firstLine="0" w:firstLineChars="0"/>
        <w:jc w:val="center"/>
        <w:rPr>
          <w:rFonts w:eastAsia="方正楷体_GBK"/>
          <w:b w:val="0"/>
          <w:bCs w:val="0"/>
          <w:kern w:val="0"/>
          <w:sz w:val="24"/>
        </w:rPr>
      </w:pPr>
      <w:r>
        <w:rPr>
          <w:rFonts w:eastAsia="方正楷体_GBK"/>
          <w:b w:val="0"/>
          <w:bCs w:val="0"/>
          <w:kern w:val="0"/>
          <w:sz w:val="24"/>
        </w:rPr>
        <w:t>专栏1</w:t>
      </w:r>
      <w:r>
        <w:rPr>
          <w:rFonts w:hint="eastAsia" w:eastAsia="方正楷体_GBK"/>
          <w:b w:val="0"/>
          <w:bCs w:val="0"/>
          <w:kern w:val="0"/>
          <w:sz w:val="24"/>
          <w:lang w:val="en-US" w:eastAsia="zh-CN"/>
        </w:rPr>
        <w:t>1</w:t>
      </w:r>
      <w:r>
        <w:rPr>
          <w:rFonts w:eastAsia="方正楷体_GBK"/>
          <w:b w:val="0"/>
          <w:bCs w:val="0"/>
          <w:kern w:val="0"/>
          <w:sz w:val="24"/>
        </w:rPr>
        <w:t xml:space="preserve"> 养老服务工程</w:t>
      </w:r>
    </w:p>
    <w:tbl>
      <w:tblPr>
        <w:tblStyle w:val="13"/>
        <w:tblW w:w="8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jc w:val="center"/>
        </w:trPr>
        <w:tc>
          <w:tcPr>
            <w:tcW w:w="8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auto"/>
              <w:rPr>
                <w:rFonts w:hint="eastAsia" w:eastAsia="方正仿宋_GBK"/>
                <w:b w:val="0"/>
                <w:bCs w:val="0"/>
                <w:sz w:val="21"/>
                <w:szCs w:val="21"/>
                <w:lang w:eastAsia="zh-CN"/>
              </w:rPr>
            </w:pPr>
            <w:r>
              <w:rPr>
                <w:b w:val="0"/>
                <w:bCs w:val="0"/>
                <w:sz w:val="21"/>
                <w:szCs w:val="21"/>
              </w:rPr>
              <w:t>1.</w:t>
            </w:r>
            <w:r>
              <w:rPr>
                <w:rFonts w:hint="eastAsia"/>
                <w:b w:val="0"/>
                <w:bCs w:val="0"/>
                <w:sz w:val="21"/>
                <w:szCs w:val="21"/>
                <w:lang w:eastAsia="zh-CN"/>
              </w:rPr>
              <w:t>普惠</w:t>
            </w:r>
            <w:r>
              <w:rPr>
                <w:b w:val="0"/>
                <w:bCs w:val="0"/>
                <w:sz w:val="21"/>
                <w:szCs w:val="21"/>
              </w:rPr>
              <w:t>养老服务保障</w:t>
            </w:r>
            <w:r>
              <w:rPr>
                <w:rFonts w:hint="eastAsia"/>
                <w:b w:val="0"/>
                <w:bCs w:val="0"/>
                <w:sz w:val="21"/>
                <w:szCs w:val="21"/>
                <w:lang w:eastAsia="zh-CN"/>
              </w:rPr>
              <w:t>计划</w:t>
            </w:r>
            <w:r>
              <w:rPr>
                <w:b w:val="0"/>
                <w:bCs w:val="0"/>
                <w:sz w:val="21"/>
                <w:szCs w:val="21"/>
              </w:rPr>
              <w:t>：</w:t>
            </w:r>
            <w:r>
              <w:rPr>
                <w:rFonts w:hint="eastAsia"/>
                <w:b w:val="0"/>
                <w:bCs w:val="0"/>
                <w:color w:val="000000"/>
                <w:sz w:val="21"/>
                <w:szCs w:val="21"/>
              </w:rPr>
              <w:t>建设区级失能特困人员集中照护中心2所，区域性失能特困人员集中照护中心2所，升级改造镇街敬老院22所，建成街道养老服务中心7所，镇级养老服务中心16所，设置社区养老服务站55个，村级互助养老点207个。发展集中管理运营的社区嵌入式、分布式、小型化的养老服务设施和带护理型床位的日间照料中心等连锁化、综合化、品牌化运营机构5个以上；支持普惠性综合养老服务机构1个以上。</w:t>
            </w:r>
            <w:r>
              <w:rPr>
                <w:rFonts w:hint="eastAsia"/>
                <w:b w:val="0"/>
                <w:bCs w:val="0"/>
                <w:color w:val="000000"/>
                <w:sz w:val="21"/>
                <w:szCs w:val="21"/>
                <w:lang w:eastAsia="zh-CN"/>
              </w:rPr>
              <w:t>探索</w:t>
            </w:r>
            <w:r>
              <w:rPr>
                <w:rFonts w:hint="eastAsia"/>
                <w:b w:val="0"/>
                <w:bCs w:val="0"/>
                <w:color w:val="000000"/>
                <w:sz w:val="21"/>
                <w:szCs w:val="21"/>
              </w:rPr>
              <w:t>长期护理保险</w:t>
            </w:r>
            <w:r>
              <w:rPr>
                <w:rFonts w:hint="eastAsia"/>
                <w:b w:val="0"/>
                <w:bCs w:val="0"/>
                <w:color w:val="000000"/>
                <w:sz w:val="21"/>
                <w:szCs w:val="21"/>
                <w:lang w:eastAsia="zh-CN"/>
              </w:rPr>
              <w:t>运行模式。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jc w:val="center"/>
        </w:trPr>
        <w:tc>
          <w:tcPr>
            <w:tcW w:w="8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auto"/>
              <w:rPr>
                <w:rFonts w:hint="eastAsia" w:eastAsia="方正仿宋_GBK"/>
                <w:b w:val="0"/>
                <w:bCs w:val="0"/>
                <w:sz w:val="21"/>
                <w:szCs w:val="21"/>
                <w:lang w:eastAsia="zh-CN"/>
              </w:rPr>
            </w:pPr>
            <w:r>
              <w:rPr>
                <w:b w:val="0"/>
                <w:bCs w:val="0"/>
                <w:sz w:val="21"/>
                <w:szCs w:val="21"/>
              </w:rPr>
              <w:t>2.</w:t>
            </w:r>
            <w:r>
              <w:rPr>
                <w:rFonts w:hint="eastAsia"/>
                <w:b w:val="0"/>
                <w:bCs w:val="0"/>
                <w:sz w:val="21"/>
                <w:szCs w:val="21"/>
                <w:lang w:eastAsia="zh-CN"/>
              </w:rPr>
              <w:t>兜底</w:t>
            </w:r>
            <w:r>
              <w:rPr>
                <w:b w:val="0"/>
                <w:bCs w:val="0"/>
                <w:sz w:val="21"/>
                <w:szCs w:val="21"/>
              </w:rPr>
              <w:t>养老</w:t>
            </w:r>
            <w:r>
              <w:rPr>
                <w:rFonts w:hint="eastAsia"/>
                <w:b w:val="0"/>
                <w:bCs w:val="0"/>
                <w:sz w:val="21"/>
                <w:szCs w:val="21"/>
                <w:lang w:eastAsia="zh-CN"/>
              </w:rPr>
              <w:t>服务保障计划</w:t>
            </w:r>
            <w:r>
              <w:rPr>
                <w:b w:val="0"/>
                <w:bCs w:val="0"/>
                <w:sz w:val="21"/>
                <w:szCs w:val="21"/>
              </w:rPr>
              <w:t>：</w:t>
            </w:r>
            <w:r>
              <w:rPr>
                <w:rFonts w:hint="eastAsia"/>
                <w:b w:val="0"/>
                <w:bCs w:val="0"/>
                <w:color w:val="000000"/>
                <w:sz w:val="21"/>
                <w:szCs w:val="21"/>
              </w:rPr>
              <w:t>针对经济困难的孤寡、失能、失智、高龄、计划生育特殊家庭的老年人，建立基本养老服务清单。按照平均每户不低于2000元的标准，为城乡低保、建档立卡脱贫户中有需要的开展适老化改造的1000户。启动失能残疾人集中供养中心示范升级工程，将永川残疾人集中供养中心打造成为全国失能残疾人标准化的专业示范供养机构、全区大学生志愿者基地、中小学生德育教育基地、爱心教育基地、社工服务基地等</w:t>
            </w:r>
            <w:r>
              <w:rPr>
                <w:rFonts w:hint="eastAsia"/>
                <w:b w:val="0"/>
                <w:bCs w:val="0"/>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auto"/>
              <w:rPr>
                <w:b w:val="0"/>
                <w:bCs w:val="0"/>
                <w:sz w:val="21"/>
                <w:szCs w:val="21"/>
              </w:rPr>
            </w:pPr>
            <w:r>
              <w:rPr>
                <w:b w:val="0"/>
                <w:bCs w:val="0"/>
                <w:sz w:val="21"/>
                <w:szCs w:val="21"/>
              </w:rPr>
              <w:t>3.</w:t>
            </w:r>
            <w:r>
              <w:rPr>
                <w:rFonts w:hint="eastAsia"/>
                <w:b w:val="0"/>
                <w:bCs w:val="0"/>
                <w:sz w:val="21"/>
                <w:szCs w:val="21"/>
                <w:lang w:eastAsia="zh-CN"/>
              </w:rPr>
              <w:t>特色</w:t>
            </w:r>
            <w:r>
              <w:rPr>
                <w:b w:val="0"/>
                <w:bCs w:val="0"/>
                <w:sz w:val="21"/>
                <w:szCs w:val="21"/>
              </w:rPr>
              <w:t>养老服务</w:t>
            </w:r>
            <w:r>
              <w:rPr>
                <w:rFonts w:hint="eastAsia"/>
                <w:b w:val="0"/>
                <w:bCs w:val="0"/>
                <w:sz w:val="21"/>
                <w:szCs w:val="21"/>
                <w:lang w:eastAsia="zh-CN"/>
              </w:rPr>
              <w:t>发展计划</w:t>
            </w:r>
            <w:r>
              <w:rPr>
                <w:b w:val="0"/>
                <w:bCs w:val="0"/>
                <w:sz w:val="21"/>
                <w:szCs w:val="21"/>
              </w:rPr>
              <w:t>：</w:t>
            </w:r>
            <w:r>
              <w:rPr>
                <w:rFonts w:hint="eastAsia"/>
                <w:b w:val="0"/>
                <w:bCs w:val="0"/>
                <w:color w:val="000000"/>
                <w:sz w:val="21"/>
                <w:szCs w:val="21"/>
                <w:lang w:eastAsia="zh-CN"/>
              </w:rPr>
              <w:t>支持、引导社会资本，</w:t>
            </w:r>
            <w:r>
              <w:rPr>
                <w:rFonts w:hint="eastAsia"/>
                <w:b w:val="0"/>
                <w:bCs w:val="0"/>
                <w:sz w:val="21"/>
                <w:szCs w:val="21"/>
              </w:rPr>
              <w:t>在茶山竹海、石笋山、卫星湖等旅游景区建成医养、康养融合的综合性养老服务示范机构，新增养老服务床位4000张</w:t>
            </w:r>
            <w:r>
              <w:rPr>
                <w:b w:val="0"/>
                <w:bCs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8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auto"/>
              <w:rPr>
                <w:b w:val="0"/>
                <w:bCs w:val="0"/>
                <w:sz w:val="21"/>
                <w:szCs w:val="21"/>
              </w:rPr>
            </w:pPr>
            <w:r>
              <w:rPr>
                <w:rFonts w:hint="eastAsia"/>
                <w:b w:val="0"/>
                <w:bCs w:val="0"/>
                <w:sz w:val="21"/>
                <w:szCs w:val="21"/>
                <w:lang w:val="en-US" w:eastAsia="zh-CN"/>
              </w:rPr>
              <w:t>4</w:t>
            </w:r>
            <w:r>
              <w:rPr>
                <w:b w:val="0"/>
                <w:bCs w:val="0"/>
                <w:sz w:val="21"/>
                <w:szCs w:val="21"/>
              </w:rPr>
              <w:t>.</w:t>
            </w:r>
            <w:r>
              <w:rPr>
                <w:b w:val="0"/>
                <w:bCs w:val="0"/>
                <w:kern w:val="0"/>
                <w:sz w:val="21"/>
                <w:szCs w:val="21"/>
              </w:rPr>
              <w:t>康复辅助器具</w:t>
            </w:r>
            <w:r>
              <w:rPr>
                <w:rFonts w:hint="eastAsia"/>
                <w:b w:val="0"/>
                <w:bCs w:val="0"/>
                <w:kern w:val="0"/>
                <w:sz w:val="21"/>
                <w:szCs w:val="21"/>
                <w:lang w:eastAsia="zh-CN"/>
              </w:rPr>
              <w:t>应用平台建设计划</w:t>
            </w:r>
            <w:r>
              <w:rPr>
                <w:b w:val="0"/>
                <w:bCs w:val="0"/>
                <w:kern w:val="0"/>
                <w:sz w:val="21"/>
                <w:szCs w:val="21"/>
              </w:rPr>
              <w:t>：在养老机构、城乡社区设立康复辅助器具配置服务（租赁）站点，形成可复制推广的康复辅助器具租赁和回收利用模式。支持有条件的养老机构、康复辅助器具配置机构建立应用推广中心，开展产品展示、技术指导、服务培训和产销对接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8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auto"/>
              <w:rPr>
                <w:b w:val="0"/>
                <w:bCs w:val="0"/>
                <w:sz w:val="21"/>
                <w:szCs w:val="21"/>
              </w:rPr>
            </w:pPr>
            <w:r>
              <w:rPr>
                <w:rFonts w:hint="eastAsia"/>
                <w:b w:val="0"/>
                <w:bCs w:val="0"/>
                <w:sz w:val="21"/>
                <w:szCs w:val="21"/>
                <w:lang w:val="en-US" w:eastAsia="zh-CN"/>
              </w:rPr>
              <w:t>5</w:t>
            </w:r>
            <w:r>
              <w:rPr>
                <w:b w:val="0"/>
                <w:bCs w:val="0"/>
                <w:sz w:val="21"/>
                <w:szCs w:val="21"/>
              </w:rPr>
              <w:t>.</w:t>
            </w:r>
            <w:r>
              <w:rPr>
                <w:rFonts w:hint="eastAsia"/>
                <w:b w:val="0"/>
                <w:bCs w:val="0"/>
                <w:sz w:val="21"/>
                <w:szCs w:val="21"/>
                <w:lang w:eastAsia="zh-CN"/>
              </w:rPr>
              <w:t>智慧</w:t>
            </w:r>
            <w:r>
              <w:rPr>
                <w:b w:val="0"/>
                <w:bCs w:val="0"/>
                <w:kern w:val="0"/>
                <w:sz w:val="21"/>
                <w:szCs w:val="21"/>
              </w:rPr>
              <w:t>养老</w:t>
            </w:r>
            <w:r>
              <w:rPr>
                <w:rFonts w:hint="eastAsia"/>
                <w:b w:val="0"/>
                <w:bCs w:val="0"/>
                <w:kern w:val="0"/>
                <w:sz w:val="21"/>
                <w:szCs w:val="21"/>
                <w:lang w:eastAsia="zh-CN"/>
              </w:rPr>
              <w:t>建设计划</w:t>
            </w:r>
            <w:r>
              <w:rPr>
                <w:b w:val="0"/>
                <w:bCs w:val="0"/>
                <w:kern w:val="0"/>
                <w:sz w:val="21"/>
                <w:szCs w:val="21"/>
              </w:rPr>
              <w:t>：</w:t>
            </w:r>
            <w:r>
              <w:rPr>
                <w:rFonts w:hint="eastAsia"/>
                <w:b w:val="0"/>
                <w:bCs w:val="0"/>
                <w:kern w:val="0"/>
                <w:sz w:val="21"/>
                <w:szCs w:val="21"/>
              </w:rPr>
              <w:t>分3期建成永川智慧养老服务大数据云平台，完善基础信息统计、机构管理运营、部门执法监管、购买养老服务、社工风采展示、养老延伸服务等功能。开展老年人能力与需求摸底综合评估20万人次，建立基本养老服务对象数据库60万条</w:t>
            </w:r>
            <w:r>
              <w:rPr>
                <w:rFonts w:hint="eastAsia"/>
                <w:b w:val="0"/>
                <w:bCs w:val="0"/>
                <w:kern w:val="0"/>
                <w:sz w:val="21"/>
                <w:szCs w:val="21"/>
                <w:lang w:eastAsia="zh-CN"/>
              </w:rPr>
              <w:t>。</w:t>
            </w:r>
            <w:r>
              <w:rPr>
                <w:rFonts w:hint="eastAsia"/>
                <w:b w:val="0"/>
                <w:bCs w:val="0"/>
                <w:kern w:val="0"/>
                <w:sz w:val="21"/>
                <w:szCs w:val="21"/>
              </w:rPr>
              <w:t>开发多种“互联网+养老”应用，通过APP、微信公众号等途径，为老年人提供“点菜式”“上门式”的养老服务。</w:t>
            </w:r>
            <w:r>
              <w:rPr>
                <w:rFonts w:hint="eastAsia"/>
                <w:b w:val="0"/>
                <w:bCs w:val="0"/>
                <w:kern w:val="0"/>
                <w:sz w:val="21"/>
                <w:szCs w:val="21"/>
                <w:lang w:eastAsia="zh-CN"/>
              </w:rPr>
              <w:t>建设完善</w:t>
            </w:r>
            <w:r>
              <w:rPr>
                <w:b w:val="0"/>
                <w:bCs w:val="0"/>
                <w:kern w:val="0"/>
                <w:sz w:val="21"/>
                <w:szCs w:val="21"/>
              </w:rPr>
              <w:t>养老服务机构高清视频监控信息化</w:t>
            </w:r>
            <w:r>
              <w:rPr>
                <w:rFonts w:hint="eastAsia"/>
                <w:b w:val="0"/>
                <w:bCs w:val="0"/>
                <w:kern w:val="0"/>
                <w:sz w:val="21"/>
                <w:szCs w:val="21"/>
              </w:rPr>
              <w:t>、智能化</w:t>
            </w:r>
            <w:r>
              <w:rPr>
                <w:b w:val="0"/>
                <w:bCs w:val="0"/>
                <w:kern w:val="0"/>
                <w:sz w:val="21"/>
                <w:szCs w:val="21"/>
              </w:rPr>
              <w:t>监管系统</w:t>
            </w:r>
            <w:r>
              <w:rPr>
                <w:rFonts w:hint="eastAsia"/>
                <w:b w:val="0"/>
                <w:bCs w:val="0"/>
                <w:kern w:val="0"/>
                <w:sz w:val="21"/>
                <w:szCs w:val="21"/>
                <w:lang w:eastAsia="zh-CN"/>
              </w:rPr>
              <w:t>。</w:t>
            </w:r>
            <w:r>
              <w:rPr>
                <w:b w:val="0"/>
                <w:bCs w:val="0"/>
                <w:kern w:val="0"/>
                <w:sz w:val="21"/>
                <w:szCs w:val="21"/>
              </w:rPr>
              <w:t>建立定期检查和委托巡查相结合的工作机制，加强养老服务质量监测和风险预警。鼓励有条件的养老服务设施配置救援检测等智能化身体监测设备。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82"/>
              <w:textAlignment w:val="auto"/>
              <w:rPr>
                <w:b w:val="0"/>
                <w:bCs w:val="0"/>
                <w:sz w:val="21"/>
                <w:szCs w:val="21"/>
              </w:rPr>
            </w:pPr>
            <w:r>
              <w:rPr>
                <w:rFonts w:hint="eastAsia"/>
                <w:b w:val="0"/>
                <w:bCs w:val="0"/>
                <w:sz w:val="21"/>
                <w:szCs w:val="21"/>
                <w:lang w:val="en-US" w:eastAsia="zh-CN"/>
              </w:rPr>
              <w:t>6</w:t>
            </w:r>
            <w:r>
              <w:rPr>
                <w:b w:val="0"/>
                <w:bCs w:val="0"/>
                <w:sz w:val="21"/>
                <w:szCs w:val="21"/>
              </w:rPr>
              <w:t>.</w:t>
            </w:r>
            <w:r>
              <w:rPr>
                <w:b w:val="0"/>
                <w:bCs w:val="0"/>
                <w:kern w:val="0"/>
                <w:sz w:val="21"/>
                <w:szCs w:val="21"/>
              </w:rPr>
              <w:t>养老服务人才培育</w:t>
            </w:r>
            <w:r>
              <w:rPr>
                <w:rFonts w:hint="eastAsia"/>
                <w:b w:val="0"/>
                <w:bCs w:val="0"/>
                <w:kern w:val="0"/>
                <w:sz w:val="21"/>
                <w:szCs w:val="21"/>
                <w:lang w:eastAsia="zh-CN"/>
              </w:rPr>
              <w:t>计划</w:t>
            </w:r>
            <w:r>
              <w:rPr>
                <w:b w:val="0"/>
                <w:bCs w:val="0"/>
                <w:kern w:val="0"/>
                <w:sz w:val="21"/>
                <w:szCs w:val="21"/>
              </w:rPr>
              <w:t>：新增专业护理人才800人，培育养老院长80名、护理主管176名、护理员600名，持证上岗率达到90%以上，实现每千名老年人、每百张养老机构床位均拥有1名社会工作者。</w:t>
            </w:r>
            <w:r>
              <w:rPr>
                <w:rFonts w:hint="eastAsia"/>
                <w:b w:val="0"/>
                <w:bCs w:val="0"/>
                <w:kern w:val="0"/>
                <w:sz w:val="21"/>
                <w:szCs w:val="21"/>
              </w:rPr>
              <w:t>推动职业技能评比认证，全区职业技能评比比例65%以上，初级职称占比50%以上。</w:t>
            </w:r>
          </w:p>
        </w:tc>
      </w:tr>
    </w:tbl>
    <w:p>
      <w:pPr>
        <w:snapToGrid w:val="0"/>
        <w:spacing w:beforeLines="0" w:afterLines="0" w:line="276" w:lineRule="auto"/>
        <w:ind w:left="0" w:leftChars="0" w:firstLine="640" w:firstLineChars="0"/>
        <w:jc w:val="both"/>
        <w:rPr>
          <w:rFonts w:hint="default" w:ascii="Times New Roman" w:hAnsi="Times New Roman" w:eastAsia="方正仿宋_GBK" w:cs="Times New Roman"/>
          <w:b w:val="0"/>
          <w:bCs w:val="0"/>
          <w:kern w:val="2"/>
          <w:sz w:val="32"/>
          <w:lang w:val="en-US" w:eastAsia="zh-CN" w:bidi="ar-SA"/>
        </w:rPr>
      </w:pPr>
    </w:p>
    <w:p>
      <w:pPr>
        <w:snapToGrid w:val="0"/>
        <w:spacing w:beforeLines="0" w:afterLines="0" w:line="276" w:lineRule="auto"/>
        <w:ind w:firstLine="0" w:firstLineChars="0"/>
        <w:jc w:val="center"/>
        <w:rPr>
          <w:rFonts w:hint="eastAsia" w:ascii="方正小标宋_GBK" w:hAnsi="方正小标宋_GBK" w:eastAsia="方正小标宋_GBK" w:cs="方正小标宋_GBK"/>
          <w:b w:val="0"/>
          <w:bCs w:val="0"/>
        </w:rPr>
      </w:pPr>
      <w:bookmarkStart w:id="72" w:name="_Toc1497299532_WPSOffice_Level1"/>
      <w:r>
        <w:rPr>
          <w:rFonts w:hint="eastAsia" w:ascii="方正小标宋_GBK" w:hAnsi="方正小标宋_GBK" w:eastAsia="方正小标宋_GBK" w:cs="方正小标宋_GBK"/>
          <w:b w:val="0"/>
          <w:bCs w:val="0"/>
        </w:rPr>
        <w:t>第六章  强化规划实施保障</w:t>
      </w:r>
      <w:bookmarkEnd w:id="72"/>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坚持和加强党的全面领导，健全规划保障机制，充分履行民政工作职责，加大资金投入，加强人才培养，提升服务能力，强化风险防范，构建全方位、多层级、管长远的民政事业发展保障体系，确保规划顺利实施，目标任务如期完成。</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rPr>
      </w:pPr>
      <w:bookmarkStart w:id="73" w:name="_Toc395783797_WPSOffice_Level2"/>
      <w:r>
        <w:rPr>
          <w:rFonts w:hint="eastAsia" w:ascii="方正黑体_GBK" w:hAnsi="方正楷体_GBK" w:eastAsia="方正黑体_GBK" w:cs="方正楷体_GBK"/>
          <w:b w:val="0"/>
          <w:bCs w:val="0"/>
        </w:rPr>
        <w:t xml:space="preserve">第一节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加强党的全面领导</w:t>
      </w:r>
      <w:bookmarkEnd w:id="73"/>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坚持把党的政治建设摆在首位，</w:t>
      </w:r>
      <w:r>
        <w:rPr>
          <w:rFonts w:hint="eastAsia"/>
          <w:b w:val="0"/>
          <w:bCs w:val="0"/>
          <w:lang w:eastAsia="zh-CN"/>
        </w:rPr>
        <w:t>不断</w:t>
      </w:r>
      <w:r>
        <w:rPr>
          <w:b w:val="0"/>
          <w:bCs w:val="0"/>
        </w:rPr>
        <w:t>增强</w:t>
      </w:r>
      <w:r>
        <w:rPr>
          <w:rFonts w:hint="eastAsia"/>
          <w:b w:val="0"/>
          <w:bCs w:val="0"/>
        </w:rPr>
        <w:t>“</w:t>
      </w:r>
      <w:r>
        <w:rPr>
          <w:b w:val="0"/>
          <w:bCs w:val="0"/>
        </w:rPr>
        <w:t>四个意识</w:t>
      </w:r>
      <w:r>
        <w:rPr>
          <w:rFonts w:hint="eastAsia"/>
          <w:b w:val="0"/>
          <w:bCs w:val="0"/>
        </w:rPr>
        <w:t>”</w:t>
      </w:r>
      <w:r>
        <w:rPr>
          <w:b w:val="0"/>
          <w:bCs w:val="0"/>
        </w:rPr>
        <w:t>，</w:t>
      </w:r>
      <w:r>
        <w:rPr>
          <w:rFonts w:hint="eastAsia"/>
          <w:b w:val="0"/>
          <w:bCs w:val="0"/>
          <w:lang w:eastAsia="zh-CN"/>
        </w:rPr>
        <w:t>始终</w:t>
      </w:r>
      <w:r>
        <w:rPr>
          <w:b w:val="0"/>
          <w:bCs w:val="0"/>
        </w:rPr>
        <w:t>坚定</w:t>
      </w:r>
      <w:r>
        <w:rPr>
          <w:rFonts w:hint="eastAsia"/>
          <w:b w:val="0"/>
          <w:bCs w:val="0"/>
        </w:rPr>
        <w:t>“</w:t>
      </w:r>
      <w:r>
        <w:rPr>
          <w:b w:val="0"/>
          <w:bCs w:val="0"/>
        </w:rPr>
        <w:t>四个自信</w:t>
      </w:r>
      <w:r>
        <w:rPr>
          <w:rFonts w:hint="eastAsia"/>
          <w:b w:val="0"/>
          <w:bCs w:val="0"/>
        </w:rPr>
        <w:t>”</w:t>
      </w:r>
      <w:r>
        <w:rPr>
          <w:b w:val="0"/>
          <w:bCs w:val="0"/>
        </w:rPr>
        <w:t>，</w:t>
      </w:r>
      <w:r>
        <w:rPr>
          <w:rFonts w:hint="eastAsia"/>
          <w:b w:val="0"/>
          <w:bCs w:val="0"/>
          <w:lang w:eastAsia="zh-CN"/>
        </w:rPr>
        <w:t>深刻把握“两个确立”，坚决</w:t>
      </w:r>
      <w:r>
        <w:rPr>
          <w:b w:val="0"/>
          <w:bCs w:val="0"/>
        </w:rPr>
        <w:t>做到</w:t>
      </w:r>
      <w:r>
        <w:rPr>
          <w:rFonts w:hint="eastAsia"/>
          <w:b w:val="0"/>
          <w:bCs w:val="0"/>
        </w:rPr>
        <w:t>“</w:t>
      </w:r>
      <w:r>
        <w:rPr>
          <w:b w:val="0"/>
          <w:bCs w:val="0"/>
        </w:rPr>
        <w:t>两个维护</w:t>
      </w:r>
      <w:r>
        <w:rPr>
          <w:rFonts w:hint="eastAsia"/>
          <w:b w:val="0"/>
          <w:bCs w:val="0"/>
        </w:rPr>
        <w:t>”</w:t>
      </w:r>
      <w:r>
        <w:rPr>
          <w:b w:val="0"/>
          <w:bCs w:val="0"/>
        </w:rPr>
        <w:t>。深入学习贯彻习近平新时代中国特色社会主义思想，切实加强理论武装，不断提</w:t>
      </w:r>
      <w:r>
        <w:rPr>
          <w:rFonts w:hint="eastAsia"/>
          <w:b w:val="0"/>
          <w:bCs w:val="0"/>
          <w:lang w:eastAsia="zh-CN"/>
        </w:rPr>
        <w:t>高</w:t>
      </w:r>
      <w:r>
        <w:rPr>
          <w:b w:val="0"/>
          <w:bCs w:val="0"/>
        </w:rPr>
        <w:t>政治判断力、政治领悟力、政治执行力，健全完善和坚决落实党全面领导民政事业改革发展的制度机制，确保始终沿着正确的政治方向前进。积极探索党建和业务工作同向而行、同频共振的方法路径，确保党建和业务工作深度融合、互促共进。强化民政系统工作作风建设，保持党同人民群众的血肉联系。坚持无禁区、全覆盖、零容忍，一体推进不敢腐、不能腐、不想腐，营造民政系统风清气正的良好政治生态，</w:t>
      </w:r>
      <w:r>
        <w:rPr>
          <w:rFonts w:hint="eastAsia"/>
          <w:b w:val="0"/>
          <w:bCs w:val="0"/>
          <w:lang w:eastAsia="zh-CN"/>
        </w:rPr>
        <w:t>始终</w:t>
      </w:r>
      <w:r>
        <w:rPr>
          <w:b w:val="0"/>
          <w:bCs w:val="0"/>
        </w:rPr>
        <w:t>以强有力的政治监督</w:t>
      </w:r>
      <w:r>
        <w:rPr>
          <w:rFonts w:hint="eastAsia"/>
          <w:b w:val="0"/>
          <w:bCs w:val="0"/>
          <w:lang w:eastAsia="zh-CN"/>
        </w:rPr>
        <w:t>，</w:t>
      </w:r>
      <w:r>
        <w:rPr>
          <w:b w:val="0"/>
          <w:bCs w:val="0"/>
        </w:rPr>
        <w:t>保障</w:t>
      </w:r>
      <w:r>
        <w:rPr>
          <w:rFonts w:hint="eastAsia"/>
          <w:b w:val="0"/>
          <w:bCs w:val="0"/>
        </w:rPr>
        <w:t>“</w:t>
      </w:r>
      <w:r>
        <w:rPr>
          <w:b w:val="0"/>
          <w:bCs w:val="0"/>
        </w:rPr>
        <w:t>十四五</w:t>
      </w:r>
      <w:r>
        <w:rPr>
          <w:rFonts w:hint="eastAsia"/>
          <w:b w:val="0"/>
          <w:bCs w:val="0"/>
        </w:rPr>
        <w:t>”</w:t>
      </w:r>
      <w:r>
        <w:rPr>
          <w:b w:val="0"/>
          <w:bCs w:val="0"/>
        </w:rPr>
        <w:t>时期民政事业各项目标任务顺利实施。</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rPr>
      </w:pPr>
      <w:bookmarkStart w:id="74" w:name="_Toc831295730_WPSOffice_Level2"/>
      <w:r>
        <w:rPr>
          <w:rFonts w:hint="eastAsia" w:ascii="方正黑体_GBK" w:hAnsi="方正楷体_GBK" w:eastAsia="方正黑体_GBK" w:cs="方正楷体_GBK"/>
          <w:b w:val="0"/>
          <w:bCs w:val="0"/>
        </w:rPr>
        <w:t xml:space="preserve">第二节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强化资金投入保障</w:t>
      </w:r>
      <w:bookmarkEnd w:id="74"/>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积极争取中央</w:t>
      </w:r>
      <w:r>
        <w:rPr>
          <w:rFonts w:hint="eastAsia"/>
          <w:b w:val="0"/>
          <w:bCs w:val="0"/>
          <w:lang w:eastAsia="zh-CN"/>
        </w:rPr>
        <w:t>、市级、区级</w:t>
      </w:r>
      <w:r>
        <w:rPr>
          <w:b w:val="0"/>
          <w:bCs w:val="0"/>
        </w:rPr>
        <w:t>财政资金支持，加大对兜底性、基础性民政工作的财政投入力度，建立与经济社会发展水平相适应，与宏观政策、社会政策相衔接的公共财政投入机制。强化民政事业经费的预算管理、项目评审、绩效评价等机制，提高经费的支出效率和使用绩效。拓宽国有融资渠道，积极引导国有资本进入养老、殡葬等行业，争取更多地方政府专用债券支持民政项目建设，提升民政公共服务供给能力。引导社会力量参与，综合运用税费减免、资金引导、培育孵化、共建共治等</w:t>
      </w:r>
      <w:r>
        <w:rPr>
          <w:rFonts w:hint="eastAsia"/>
          <w:b w:val="0"/>
          <w:bCs w:val="0"/>
          <w:lang w:eastAsia="zh-CN"/>
        </w:rPr>
        <w:t>措施</w:t>
      </w:r>
      <w:r>
        <w:rPr>
          <w:b w:val="0"/>
          <w:bCs w:val="0"/>
        </w:rPr>
        <w:t>，撬动社会资本参与民政事业发展。</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rPr>
      </w:pPr>
      <w:bookmarkStart w:id="75" w:name="_Toc744345463_WPSOffice_Level2"/>
      <w:r>
        <w:rPr>
          <w:rFonts w:hint="eastAsia" w:ascii="方正黑体_GBK" w:hAnsi="方正楷体_GBK" w:eastAsia="方正黑体_GBK" w:cs="方正楷体_GBK"/>
          <w:b w:val="0"/>
          <w:bCs w:val="0"/>
        </w:rPr>
        <w:t xml:space="preserve">第三节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强化人才队伍建设</w:t>
      </w:r>
      <w:bookmarkEnd w:id="75"/>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以完善人才结构为主线，以紧缺型人才培养为重点，健全人才政策体系，统筹推进民政管理人才、专业技术人才、技能人才等人才队伍建设。加强民政干部队伍建设，实施干部能力提升工程，分层分类开展能力素质培训。加大民政技能人才培养，大力培养以医疗康复、社会工作等为重点的专技人才，以养老服务、儿童护理、殡葬服务为重点的技能人才，加快形成素质优良、业务精湛、结构合理的民政人才队伍。</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rPr>
      </w:pPr>
      <w:bookmarkStart w:id="76" w:name="_Toc854561222_WPSOffice_Level2"/>
      <w:r>
        <w:rPr>
          <w:rFonts w:hint="eastAsia" w:ascii="方正黑体_GBK" w:hAnsi="方正楷体_GBK" w:eastAsia="方正黑体_GBK" w:cs="方正楷体_GBK"/>
          <w:b w:val="0"/>
          <w:bCs w:val="0"/>
        </w:rPr>
        <w:t xml:space="preserve">第四节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强化民政能力提升</w:t>
      </w:r>
      <w:bookmarkEnd w:id="76"/>
    </w:p>
    <w:p>
      <w:pPr>
        <w:snapToGrid w:val="0"/>
        <w:spacing w:beforeLines="0" w:afterLines="0" w:line="276" w:lineRule="auto"/>
        <w:ind w:firstLine="640"/>
        <w:jc w:val="both"/>
        <w:rPr>
          <w:rFonts w:hint="eastAsia"/>
          <w:b w:val="0"/>
          <w:bCs w:val="0"/>
          <w:lang w:eastAsia="zh-CN"/>
        </w:rPr>
      </w:pPr>
    </w:p>
    <w:p>
      <w:pPr>
        <w:snapToGrid w:val="0"/>
        <w:spacing w:beforeLines="0" w:afterLines="0" w:line="276" w:lineRule="auto"/>
        <w:ind w:firstLine="640"/>
        <w:jc w:val="both"/>
        <w:rPr>
          <w:b w:val="0"/>
          <w:bCs w:val="0"/>
        </w:rPr>
      </w:pPr>
      <w:r>
        <w:rPr>
          <w:rFonts w:hint="eastAsia"/>
          <w:b w:val="0"/>
          <w:bCs w:val="0"/>
          <w:lang w:eastAsia="zh-CN"/>
        </w:rPr>
        <w:t>着力</w:t>
      </w:r>
      <w:r>
        <w:rPr>
          <w:b w:val="0"/>
          <w:bCs w:val="0"/>
        </w:rPr>
        <w:t>建设标准型、法治型、服务型、智慧型、创新型</w:t>
      </w:r>
      <w:r>
        <w:rPr>
          <w:rFonts w:hint="eastAsia"/>
          <w:b w:val="0"/>
          <w:bCs w:val="0"/>
        </w:rPr>
        <w:t>“</w:t>
      </w:r>
      <w:r>
        <w:rPr>
          <w:b w:val="0"/>
          <w:bCs w:val="0"/>
        </w:rPr>
        <w:t>五型民政</w:t>
      </w:r>
      <w:r>
        <w:rPr>
          <w:rFonts w:hint="eastAsia"/>
          <w:b w:val="0"/>
          <w:bCs w:val="0"/>
        </w:rPr>
        <w:t>”</w:t>
      </w:r>
      <w:r>
        <w:rPr>
          <w:b w:val="0"/>
          <w:bCs w:val="0"/>
        </w:rPr>
        <w:t>，提升为民服务能力和水平。加强标准型民政建设，健全民政地方标准体系，加快重点领域标准制修订，加强民政标准宣传贯彻，完善标准化管理机制和工作保障，开展标准化试点示范建设，提升标准服务支撑能力。加强法治型民政建设，加</w:t>
      </w:r>
      <w:r>
        <w:rPr>
          <w:rFonts w:hint="eastAsia"/>
          <w:b w:val="0"/>
          <w:bCs w:val="0"/>
          <w:lang w:eastAsia="zh-CN"/>
        </w:rPr>
        <w:t>强</w:t>
      </w:r>
      <w:r>
        <w:rPr>
          <w:b w:val="0"/>
          <w:bCs w:val="0"/>
        </w:rPr>
        <w:t>养老服务、慈善事业、殡葬管理、基层政权、社会组织等重点</w:t>
      </w:r>
      <w:r>
        <w:rPr>
          <w:rFonts w:hint="eastAsia"/>
          <w:b w:val="0"/>
          <w:bCs w:val="0"/>
          <w:lang w:eastAsia="zh-CN"/>
        </w:rPr>
        <w:t>法律法规执行</w:t>
      </w:r>
      <w:r>
        <w:rPr>
          <w:b w:val="0"/>
          <w:bCs w:val="0"/>
        </w:rPr>
        <w:t>，提升民政执法监督能力，提高民政法治水平。加强服务型民政建设，构建便民利民惠民服务体系，做细社会服务、做活社会力量、做专民政工作，提升民政经办服务能力。加强智慧型民政建设，实施民政信息系统整合和集约化建设，建成民政大数据资源和民政社会服务综合信息平台，推进民政工作数字化转型，让</w:t>
      </w:r>
      <w:r>
        <w:rPr>
          <w:rFonts w:hint="eastAsia"/>
          <w:b w:val="0"/>
          <w:bCs w:val="0"/>
        </w:rPr>
        <w:t>“</w:t>
      </w:r>
      <w:r>
        <w:rPr>
          <w:b w:val="0"/>
          <w:bCs w:val="0"/>
        </w:rPr>
        <w:t>数据多跑路、群众少跑腿</w:t>
      </w:r>
      <w:r>
        <w:rPr>
          <w:rFonts w:hint="eastAsia"/>
          <w:b w:val="0"/>
          <w:bCs w:val="0"/>
        </w:rPr>
        <w:t>”</w:t>
      </w:r>
      <w:r>
        <w:rPr>
          <w:b w:val="0"/>
          <w:bCs w:val="0"/>
        </w:rPr>
        <w:t>。加强创新型民政建设，深入推进民政事业市场化、社会化改革，提升民政改革攻坚能力，保障民政事业以全新路径和全新方式实现高质量发展。</w:t>
      </w:r>
    </w:p>
    <w:p>
      <w:pPr>
        <w:snapToGrid w:val="0"/>
        <w:spacing w:beforeLines="0" w:afterLines="0" w:line="276" w:lineRule="auto"/>
        <w:ind w:firstLine="640"/>
        <w:jc w:val="both"/>
        <w:rPr>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76" w:lineRule="auto"/>
        <w:ind w:firstLine="0" w:firstLineChars="0"/>
        <w:jc w:val="center"/>
        <w:textAlignment w:val="auto"/>
        <w:rPr>
          <w:rFonts w:hint="eastAsia" w:ascii="方正黑体_GBK" w:hAnsi="方正楷体_GBK" w:eastAsia="方正黑体_GBK" w:cs="方正楷体_GBK"/>
          <w:b w:val="0"/>
          <w:bCs w:val="0"/>
        </w:rPr>
      </w:pPr>
      <w:bookmarkStart w:id="77" w:name="_Toc148758201_WPSOffice_Level2"/>
      <w:r>
        <w:rPr>
          <w:rFonts w:hint="eastAsia" w:ascii="方正黑体_GBK" w:hAnsi="方正楷体_GBK" w:eastAsia="方正黑体_GBK" w:cs="方正楷体_GBK"/>
          <w:b w:val="0"/>
          <w:bCs w:val="0"/>
        </w:rPr>
        <w:t xml:space="preserve">第五节 </w:t>
      </w:r>
      <w:r>
        <w:rPr>
          <w:rFonts w:hint="default" w:ascii="方正黑体_GBK" w:hAnsi="方正楷体_GBK" w:eastAsia="方正黑体_GBK" w:cs="方正楷体_GBK"/>
          <w:b w:val="0"/>
          <w:bCs w:val="0"/>
          <w:lang w:val="en"/>
        </w:rPr>
        <w:t xml:space="preserve"> </w:t>
      </w:r>
      <w:r>
        <w:rPr>
          <w:rFonts w:hint="eastAsia" w:ascii="方正黑体_GBK" w:hAnsi="方正楷体_GBK" w:eastAsia="方正黑体_GBK" w:cs="方正楷体_GBK"/>
          <w:b w:val="0"/>
          <w:bCs w:val="0"/>
        </w:rPr>
        <w:t>强化风险防范保障</w:t>
      </w:r>
      <w:bookmarkEnd w:id="77"/>
    </w:p>
    <w:p>
      <w:pPr>
        <w:snapToGrid w:val="0"/>
        <w:spacing w:beforeLines="0" w:afterLines="0" w:line="276" w:lineRule="auto"/>
        <w:ind w:firstLine="640"/>
        <w:jc w:val="both"/>
        <w:rPr>
          <w:b w:val="0"/>
          <w:bCs w:val="0"/>
        </w:rPr>
      </w:pPr>
    </w:p>
    <w:p>
      <w:pPr>
        <w:snapToGrid w:val="0"/>
        <w:spacing w:beforeLines="0" w:afterLines="0" w:line="276" w:lineRule="auto"/>
        <w:ind w:firstLine="640"/>
        <w:jc w:val="both"/>
        <w:rPr>
          <w:b w:val="0"/>
          <w:bCs w:val="0"/>
        </w:rPr>
      </w:pPr>
      <w:r>
        <w:rPr>
          <w:b w:val="0"/>
          <w:bCs w:val="0"/>
        </w:rPr>
        <w:t>修订民政领域重大突发事件应急预案，规范应急管理和处置程序，提高处置突发事件的能力，保障民政服务对象生命财产安全和社会稳定。构建统一指挥、协调联动、运转有序、灵敏高效的应急管理体制，提升应急处突能力。实施安全生产专项整治三年行动计划，制定重大风险预防处置措施清单，持续推进民政领域安全隐患问题整治。抓实抓细民政领域安全稳定日排查日报告日整改日清零工作，严防冲击社会道德底线事件发生，严防侵害群众利益问题发生，严防民政服务机构安全事故发生，为民政事业</w:t>
      </w:r>
      <w:r>
        <w:rPr>
          <w:rFonts w:hint="eastAsia"/>
          <w:b w:val="0"/>
          <w:bCs w:val="0"/>
          <w:lang w:eastAsia="zh-CN"/>
        </w:rPr>
        <w:t>高质量发展</w:t>
      </w:r>
      <w:r>
        <w:rPr>
          <w:b w:val="0"/>
          <w:bCs w:val="0"/>
        </w:rPr>
        <w:t>创造安全稳定的</w:t>
      </w:r>
      <w:r>
        <w:rPr>
          <w:rFonts w:hint="eastAsia"/>
          <w:b w:val="0"/>
          <w:bCs w:val="0"/>
          <w:lang w:eastAsia="zh-CN"/>
        </w:rPr>
        <w:t>社会</w:t>
      </w:r>
      <w:r>
        <w:rPr>
          <w:b w:val="0"/>
          <w:bCs w:val="0"/>
        </w:rPr>
        <w:t>环境</w:t>
      </w:r>
      <w:r>
        <w:rPr>
          <w:rFonts w:hint="eastAsia"/>
          <w:b w:val="0"/>
          <w:bCs w:val="0"/>
        </w:rPr>
        <w:t>。</w:t>
      </w: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Bdr>
          <w:top w:val="single" w:color="auto" w:sz="4" w:space="0"/>
          <w:bottom w:val="single" w:color="auto" w:sz="4" w:space="0"/>
          <w:between w:val="single" w:color="auto" w:sz="4" w:space="0"/>
        </w:pBdr>
        <w:snapToGrid w:val="0"/>
        <w:spacing w:line="24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抄送：区委办，区人大办，区政协办。</w:t>
      </w:r>
    </w:p>
    <w:p>
      <w:pPr>
        <w:widowControl/>
        <w:pBdr>
          <w:top w:val="single" w:color="auto" w:sz="4" w:space="0"/>
          <w:bottom w:val="single" w:color="auto" w:sz="4" w:space="0"/>
          <w:between w:val="single" w:color="auto" w:sz="4" w:space="0"/>
        </w:pBdr>
        <w:snapToGrid w:val="0"/>
        <w:spacing w:line="240" w:lineRule="auto"/>
        <w:ind w:firstLine="280" w:firstLineChars="100"/>
        <w:rPr>
          <w:b w:val="0"/>
          <w:bCs w:val="0"/>
        </w:rPr>
      </w:pPr>
      <w:r>
        <w:rPr>
          <w:rFonts w:hint="eastAsia" w:ascii="方正仿宋_GBK" w:hAnsi="方正仿宋_GBK" w:eastAsia="方正仿宋_GBK" w:cs="方正仿宋_GBK"/>
          <w:sz w:val="28"/>
          <w:szCs w:val="28"/>
        </w:rPr>
        <w:t xml:space="preserve">重庆市永川区人民政府办公室         </w:t>
      </w:r>
      <w:r>
        <w:rPr>
          <w:rFonts w:hint="default" w:ascii="方正仿宋_GBK" w:hAnsi="方正仿宋_GBK" w:cs="方正仿宋_GBK"/>
          <w:sz w:val="28"/>
          <w:szCs w:val="28"/>
          <w:lang w:val="en"/>
        </w:rPr>
        <w:t xml:space="preserve"> </w:t>
      </w:r>
      <w:r>
        <w:rPr>
          <w:rFonts w:hint="eastAsia" w:ascii="方正仿宋_GBK" w:hAnsi="方正仿宋_GBK" w:eastAsia="方正仿宋_GBK" w:cs="方正仿宋_GBK"/>
          <w:sz w:val="28"/>
          <w:szCs w:val="28"/>
        </w:rPr>
        <w:t xml:space="preserve">     202</w:t>
      </w:r>
      <w:r>
        <w:rPr>
          <w:rFonts w:hint="default" w:ascii="方正仿宋_GBK" w:hAnsi="方正仿宋_GBK" w:cs="方正仿宋_GBK"/>
          <w:sz w:val="28"/>
          <w:szCs w:val="28"/>
          <w:lang w:val="en"/>
        </w:rPr>
        <w:t>2</w:t>
      </w:r>
      <w:r>
        <w:rPr>
          <w:rFonts w:hint="eastAsia" w:ascii="方正仿宋_GBK" w:hAnsi="方正仿宋_GBK" w:eastAsia="方正仿宋_GBK" w:cs="方正仿宋_GBK"/>
          <w:sz w:val="28"/>
          <w:szCs w:val="28"/>
        </w:rPr>
        <w:t>年</w:t>
      </w:r>
      <w:r>
        <w:rPr>
          <w:rFonts w:hint="default" w:ascii="方正仿宋_GBK" w:hAnsi="方正仿宋_GBK" w:cs="方正仿宋_GBK"/>
          <w:sz w:val="28"/>
          <w:szCs w:val="28"/>
          <w:lang w:val="e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日印发</w:t>
      </w:r>
    </w:p>
    <w:sectPr>
      <w:footerReference r:id="rId12" w:type="default"/>
      <w:pgSz w:w="11905" w:h="16838"/>
      <w:pgMar w:top="2098" w:right="1474" w:bottom="1984" w:left="1587" w:header="850" w:footer="1474" w:gutter="0"/>
      <w:pgNumType w:fmt="numberInDash"/>
      <w:cols w:space="72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汉仪仿宋简">
    <w:altName w:val="方正仿宋_GBK"/>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宋体-简">
    <w:altName w:val="方正书宋_GBK"/>
    <w:panose1 w:val="00000000000000000000"/>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QeUffywEAAJwDAAAOAAAA&#10;AAAAAAEAIAAAADQBAABkcnMvZTJvRG9jLnhtbFBLBQYAAAAABgAGAFkBAABxBQAAAAA=&#10;">
              <v:fill on="f" focussize="0,0"/>
              <v:stroke on="f"/>
              <v:imagedata o:title=""/>
              <o:lock v:ext="edit" aspectratio="f"/>
              <v:textbox inset="0mm,0mm,0mm,0mm" style="mso-fit-shape-to-text:t;">
                <w:txbxContent>
                  <w:p>
                    <w:pPr>
                      <w:pStyle w:val="7"/>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hint="default"/>
        <w:lang w:val="e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LKjzPKAQAAnAMAAA4AAAAA&#10;AAAAAQAgAAAANAEAAGRycy9lMm9Eb2MueG1sUEsFBgAAAAAGAAYAWQEAAHAFAAAAAA==&#10;">
              <v:fill on="f" focussize="0,0"/>
              <v:stroke on="f"/>
              <v:imagedata o:title=""/>
              <o:lock v:ext="edit" aspectratio="f"/>
              <v:textbox inset="0mm,0mm,0mm,0mm" style="mso-fit-shape-to-text:t;">
                <w:txbxContent>
                  <w:p>
                    <w:pPr>
                      <w:pStyle w:val="7"/>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SVju0AAAAAUB&#10;AAAPAAAAAAAAAAEAIAAAADgAAABkcnMvZG93bnJldi54bWxQSwECFAAUAAAACACHTuJAhyBm+dQB&#10;AAClAwAADgAAAAAAAAABACAAAAA1AQAAZHJzL2Uyb0RvYy54bWxQSwUGAAAAAAYABgBZAQAAewUA&#10;AAAA&#10;">
              <v:fill on="f" focussize="0,0"/>
              <v:stroke on="f" weight="0.5pt"/>
              <v:imagedata o:title=""/>
              <o:lock v:ext="edit" aspectratio="f"/>
              <v:textbox inset="0mm,0mm,0mm,0mm" style="mso-fit-shape-to-text:t;">
                <w:txbxContent>
                  <w:p>
                    <w:pPr>
                      <w:pStyle w:val="7"/>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0"/>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A0D"/>
    <w:rsid w:val="00051EA7"/>
    <w:rsid w:val="00052645"/>
    <w:rsid w:val="000542E1"/>
    <w:rsid w:val="00055746"/>
    <w:rsid w:val="00056712"/>
    <w:rsid w:val="00056F10"/>
    <w:rsid w:val="00057F7E"/>
    <w:rsid w:val="000604B2"/>
    <w:rsid w:val="0006085E"/>
    <w:rsid w:val="00060E1C"/>
    <w:rsid w:val="000618B2"/>
    <w:rsid w:val="0006285E"/>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F51"/>
    <w:rsid w:val="000901C2"/>
    <w:rsid w:val="00091529"/>
    <w:rsid w:val="0009670D"/>
    <w:rsid w:val="00096AB3"/>
    <w:rsid w:val="000A4164"/>
    <w:rsid w:val="000A7420"/>
    <w:rsid w:val="000A747F"/>
    <w:rsid w:val="000A79DD"/>
    <w:rsid w:val="000B06AB"/>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909"/>
    <w:rsid w:val="000E2E8F"/>
    <w:rsid w:val="000E3696"/>
    <w:rsid w:val="000E5323"/>
    <w:rsid w:val="000E534A"/>
    <w:rsid w:val="000F045B"/>
    <w:rsid w:val="000F2923"/>
    <w:rsid w:val="000F51C7"/>
    <w:rsid w:val="000F54A2"/>
    <w:rsid w:val="001010BB"/>
    <w:rsid w:val="00106917"/>
    <w:rsid w:val="00113397"/>
    <w:rsid w:val="0011527B"/>
    <w:rsid w:val="0011669C"/>
    <w:rsid w:val="00122F31"/>
    <w:rsid w:val="001230FC"/>
    <w:rsid w:val="00125E3B"/>
    <w:rsid w:val="0012609C"/>
    <w:rsid w:val="00126520"/>
    <w:rsid w:val="00130780"/>
    <w:rsid w:val="0013201D"/>
    <w:rsid w:val="00132A20"/>
    <w:rsid w:val="00133C74"/>
    <w:rsid w:val="0014002A"/>
    <w:rsid w:val="00140220"/>
    <w:rsid w:val="001411E4"/>
    <w:rsid w:val="00142AA9"/>
    <w:rsid w:val="00145DF4"/>
    <w:rsid w:val="00145E1D"/>
    <w:rsid w:val="00145F70"/>
    <w:rsid w:val="001508A5"/>
    <w:rsid w:val="001509A5"/>
    <w:rsid w:val="0015389A"/>
    <w:rsid w:val="00153A3D"/>
    <w:rsid w:val="0015694C"/>
    <w:rsid w:val="001600B5"/>
    <w:rsid w:val="00160E8A"/>
    <w:rsid w:val="00160F7A"/>
    <w:rsid w:val="00162C80"/>
    <w:rsid w:val="001644EB"/>
    <w:rsid w:val="00166911"/>
    <w:rsid w:val="00166C30"/>
    <w:rsid w:val="00166EAB"/>
    <w:rsid w:val="001673C7"/>
    <w:rsid w:val="00170182"/>
    <w:rsid w:val="00171FC6"/>
    <w:rsid w:val="00175C23"/>
    <w:rsid w:val="0017677B"/>
    <w:rsid w:val="00180B55"/>
    <w:rsid w:val="00180E63"/>
    <w:rsid w:val="00181320"/>
    <w:rsid w:val="00182365"/>
    <w:rsid w:val="001866AE"/>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3C63"/>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B04"/>
    <w:rsid w:val="001F6DA4"/>
    <w:rsid w:val="001F76DB"/>
    <w:rsid w:val="00200EFD"/>
    <w:rsid w:val="002010BC"/>
    <w:rsid w:val="0020136C"/>
    <w:rsid w:val="0020152D"/>
    <w:rsid w:val="002045EA"/>
    <w:rsid w:val="00204C4A"/>
    <w:rsid w:val="002052BE"/>
    <w:rsid w:val="00206690"/>
    <w:rsid w:val="002102B1"/>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4903"/>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E3F"/>
    <w:rsid w:val="00275090"/>
    <w:rsid w:val="002802D2"/>
    <w:rsid w:val="00281BDD"/>
    <w:rsid w:val="00282903"/>
    <w:rsid w:val="0028300F"/>
    <w:rsid w:val="0028529E"/>
    <w:rsid w:val="00290500"/>
    <w:rsid w:val="0029229C"/>
    <w:rsid w:val="00292AD6"/>
    <w:rsid w:val="00294488"/>
    <w:rsid w:val="00294F1E"/>
    <w:rsid w:val="00295286"/>
    <w:rsid w:val="0029558C"/>
    <w:rsid w:val="00295FDC"/>
    <w:rsid w:val="0029604E"/>
    <w:rsid w:val="002963BC"/>
    <w:rsid w:val="00296A2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41F8"/>
    <w:rsid w:val="002E5373"/>
    <w:rsid w:val="002E5E4E"/>
    <w:rsid w:val="002E792F"/>
    <w:rsid w:val="002F07E9"/>
    <w:rsid w:val="002F0EDC"/>
    <w:rsid w:val="002F1C37"/>
    <w:rsid w:val="002F60DE"/>
    <w:rsid w:val="002F7604"/>
    <w:rsid w:val="002F7853"/>
    <w:rsid w:val="002F78BD"/>
    <w:rsid w:val="002F7CF4"/>
    <w:rsid w:val="003001CF"/>
    <w:rsid w:val="003018F7"/>
    <w:rsid w:val="00302648"/>
    <w:rsid w:val="00304155"/>
    <w:rsid w:val="00306347"/>
    <w:rsid w:val="00306EA7"/>
    <w:rsid w:val="003102BA"/>
    <w:rsid w:val="00312B2A"/>
    <w:rsid w:val="00313459"/>
    <w:rsid w:val="00314E9E"/>
    <w:rsid w:val="00315C61"/>
    <w:rsid w:val="00315E67"/>
    <w:rsid w:val="00316D18"/>
    <w:rsid w:val="00317A16"/>
    <w:rsid w:val="00323594"/>
    <w:rsid w:val="003247B9"/>
    <w:rsid w:val="00325703"/>
    <w:rsid w:val="00326BC8"/>
    <w:rsid w:val="00327FAD"/>
    <w:rsid w:val="00330574"/>
    <w:rsid w:val="003319E3"/>
    <w:rsid w:val="00331F3D"/>
    <w:rsid w:val="00332A67"/>
    <w:rsid w:val="00333F1D"/>
    <w:rsid w:val="00336B22"/>
    <w:rsid w:val="00336D04"/>
    <w:rsid w:val="00336FE1"/>
    <w:rsid w:val="00340685"/>
    <w:rsid w:val="00341C45"/>
    <w:rsid w:val="003422A9"/>
    <w:rsid w:val="00342B1E"/>
    <w:rsid w:val="00344BEE"/>
    <w:rsid w:val="00345F0F"/>
    <w:rsid w:val="00346317"/>
    <w:rsid w:val="00350DEA"/>
    <w:rsid w:val="003530C5"/>
    <w:rsid w:val="00355240"/>
    <w:rsid w:val="003570D8"/>
    <w:rsid w:val="00357282"/>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31D9"/>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2C8F"/>
    <w:rsid w:val="003F4E5F"/>
    <w:rsid w:val="003F5E8A"/>
    <w:rsid w:val="004002C1"/>
    <w:rsid w:val="00401638"/>
    <w:rsid w:val="00401FD1"/>
    <w:rsid w:val="00406782"/>
    <w:rsid w:val="00407B6E"/>
    <w:rsid w:val="00410789"/>
    <w:rsid w:val="00411D13"/>
    <w:rsid w:val="00411D86"/>
    <w:rsid w:val="00412806"/>
    <w:rsid w:val="00412BB8"/>
    <w:rsid w:val="004148F8"/>
    <w:rsid w:val="00414AF0"/>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4C2D"/>
    <w:rsid w:val="00446F3A"/>
    <w:rsid w:val="004474B2"/>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14C8"/>
    <w:rsid w:val="00482441"/>
    <w:rsid w:val="00484A69"/>
    <w:rsid w:val="00485471"/>
    <w:rsid w:val="0048562D"/>
    <w:rsid w:val="00486664"/>
    <w:rsid w:val="00486B4A"/>
    <w:rsid w:val="00487BCF"/>
    <w:rsid w:val="00490890"/>
    <w:rsid w:val="004918FD"/>
    <w:rsid w:val="004921C9"/>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096D"/>
    <w:rsid w:val="004C1BB7"/>
    <w:rsid w:val="004C2358"/>
    <w:rsid w:val="004C602E"/>
    <w:rsid w:val="004C6C3F"/>
    <w:rsid w:val="004D0001"/>
    <w:rsid w:val="004D05A4"/>
    <w:rsid w:val="004D2B5A"/>
    <w:rsid w:val="004D2FAE"/>
    <w:rsid w:val="004D37D9"/>
    <w:rsid w:val="004D4775"/>
    <w:rsid w:val="004D49D8"/>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23F3"/>
    <w:rsid w:val="0050495F"/>
    <w:rsid w:val="00504D06"/>
    <w:rsid w:val="00505CF1"/>
    <w:rsid w:val="00506344"/>
    <w:rsid w:val="005063E2"/>
    <w:rsid w:val="005075C4"/>
    <w:rsid w:val="00511CF8"/>
    <w:rsid w:val="0051747D"/>
    <w:rsid w:val="00517738"/>
    <w:rsid w:val="00517C76"/>
    <w:rsid w:val="00521D36"/>
    <w:rsid w:val="00523D39"/>
    <w:rsid w:val="00525073"/>
    <w:rsid w:val="0052522F"/>
    <w:rsid w:val="00525A9D"/>
    <w:rsid w:val="00526085"/>
    <w:rsid w:val="00526832"/>
    <w:rsid w:val="00527BE2"/>
    <w:rsid w:val="00527C67"/>
    <w:rsid w:val="0053488A"/>
    <w:rsid w:val="00534AB0"/>
    <w:rsid w:val="005355AE"/>
    <w:rsid w:val="00541744"/>
    <w:rsid w:val="00543189"/>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1621"/>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6DA"/>
    <w:rsid w:val="00595909"/>
    <w:rsid w:val="00595EB6"/>
    <w:rsid w:val="005A1AB2"/>
    <w:rsid w:val="005A32C7"/>
    <w:rsid w:val="005A36D7"/>
    <w:rsid w:val="005A64F6"/>
    <w:rsid w:val="005B030E"/>
    <w:rsid w:val="005B0E4B"/>
    <w:rsid w:val="005B2CD4"/>
    <w:rsid w:val="005B3681"/>
    <w:rsid w:val="005C176B"/>
    <w:rsid w:val="005C31F3"/>
    <w:rsid w:val="005C361D"/>
    <w:rsid w:val="005C3BB6"/>
    <w:rsid w:val="005C3DA5"/>
    <w:rsid w:val="005C5515"/>
    <w:rsid w:val="005C771F"/>
    <w:rsid w:val="005D06DD"/>
    <w:rsid w:val="005D0FD8"/>
    <w:rsid w:val="005D227D"/>
    <w:rsid w:val="005D765C"/>
    <w:rsid w:val="005D78D1"/>
    <w:rsid w:val="005E2129"/>
    <w:rsid w:val="005E4D94"/>
    <w:rsid w:val="005E6E5B"/>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4DB"/>
    <w:rsid w:val="0064596F"/>
    <w:rsid w:val="006461FA"/>
    <w:rsid w:val="00646FA8"/>
    <w:rsid w:val="00647779"/>
    <w:rsid w:val="006507D1"/>
    <w:rsid w:val="00652324"/>
    <w:rsid w:val="006526DA"/>
    <w:rsid w:val="00655BFB"/>
    <w:rsid w:val="006563D1"/>
    <w:rsid w:val="006568D4"/>
    <w:rsid w:val="0066022F"/>
    <w:rsid w:val="00660332"/>
    <w:rsid w:val="0066095C"/>
    <w:rsid w:val="00662C3F"/>
    <w:rsid w:val="00663278"/>
    <w:rsid w:val="006637B3"/>
    <w:rsid w:val="00665338"/>
    <w:rsid w:val="0066777D"/>
    <w:rsid w:val="0067037B"/>
    <w:rsid w:val="006718B7"/>
    <w:rsid w:val="006734B4"/>
    <w:rsid w:val="00674AF6"/>
    <w:rsid w:val="00674C3A"/>
    <w:rsid w:val="00674F34"/>
    <w:rsid w:val="00677696"/>
    <w:rsid w:val="00680191"/>
    <w:rsid w:val="006812CB"/>
    <w:rsid w:val="0068243F"/>
    <w:rsid w:val="00683589"/>
    <w:rsid w:val="00684329"/>
    <w:rsid w:val="00685C1D"/>
    <w:rsid w:val="00687CBB"/>
    <w:rsid w:val="006912AB"/>
    <w:rsid w:val="006A0687"/>
    <w:rsid w:val="006A2A41"/>
    <w:rsid w:val="006A37F9"/>
    <w:rsid w:val="006A5983"/>
    <w:rsid w:val="006A6056"/>
    <w:rsid w:val="006A6685"/>
    <w:rsid w:val="006A72DD"/>
    <w:rsid w:val="006A7719"/>
    <w:rsid w:val="006B0914"/>
    <w:rsid w:val="006B0CB0"/>
    <w:rsid w:val="006B18F3"/>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14AD"/>
    <w:rsid w:val="006E2F50"/>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1812"/>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0825"/>
    <w:rsid w:val="00733008"/>
    <w:rsid w:val="007332DE"/>
    <w:rsid w:val="00737AE4"/>
    <w:rsid w:val="00740AAD"/>
    <w:rsid w:val="00742385"/>
    <w:rsid w:val="00743321"/>
    <w:rsid w:val="00743812"/>
    <w:rsid w:val="00745ADA"/>
    <w:rsid w:val="00746629"/>
    <w:rsid w:val="0074721C"/>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7766F"/>
    <w:rsid w:val="00782A04"/>
    <w:rsid w:val="00783418"/>
    <w:rsid w:val="007835AD"/>
    <w:rsid w:val="00787B1F"/>
    <w:rsid w:val="007916DF"/>
    <w:rsid w:val="0079195B"/>
    <w:rsid w:val="007919A3"/>
    <w:rsid w:val="00791C06"/>
    <w:rsid w:val="0079556B"/>
    <w:rsid w:val="007959AF"/>
    <w:rsid w:val="00796335"/>
    <w:rsid w:val="00797974"/>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759"/>
    <w:rsid w:val="007C1885"/>
    <w:rsid w:val="007C1BA0"/>
    <w:rsid w:val="007C1C0A"/>
    <w:rsid w:val="007C3278"/>
    <w:rsid w:val="007C3A3B"/>
    <w:rsid w:val="007C41E1"/>
    <w:rsid w:val="007C449F"/>
    <w:rsid w:val="007C4A27"/>
    <w:rsid w:val="007C63C4"/>
    <w:rsid w:val="007C67A8"/>
    <w:rsid w:val="007C6A57"/>
    <w:rsid w:val="007D4241"/>
    <w:rsid w:val="007D493E"/>
    <w:rsid w:val="007D49BB"/>
    <w:rsid w:val="007D5043"/>
    <w:rsid w:val="007D50E5"/>
    <w:rsid w:val="007D5AE9"/>
    <w:rsid w:val="007E01E1"/>
    <w:rsid w:val="007E04A2"/>
    <w:rsid w:val="007E0DD6"/>
    <w:rsid w:val="007E25A3"/>
    <w:rsid w:val="007E2840"/>
    <w:rsid w:val="007E4AD3"/>
    <w:rsid w:val="007E5A20"/>
    <w:rsid w:val="007E7730"/>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277F1"/>
    <w:rsid w:val="0083061C"/>
    <w:rsid w:val="00830995"/>
    <w:rsid w:val="008310EE"/>
    <w:rsid w:val="008322B8"/>
    <w:rsid w:val="00832878"/>
    <w:rsid w:val="00832B54"/>
    <w:rsid w:val="00832ECA"/>
    <w:rsid w:val="008339C6"/>
    <w:rsid w:val="008361FB"/>
    <w:rsid w:val="00836356"/>
    <w:rsid w:val="008365C8"/>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DEB"/>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8F7DA0"/>
    <w:rsid w:val="00900F59"/>
    <w:rsid w:val="009010D0"/>
    <w:rsid w:val="00905624"/>
    <w:rsid w:val="0090597F"/>
    <w:rsid w:val="00910F05"/>
    <w:rsid w:val="009127E4"/>
    <w:rsid w:val="00912D37"/>
    <w:rsid w:val="009144A2"/>
    <w:rsid w:val="00915305"/>
    <w:rsid w:val="009154C2"/>
    <w:rsid w:val="0091584A"/>
    <w:rsid w:val="00915BDF"/>
    <w:rsid w:val="00916682"/>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49D"/>
    <w:rsid w:val="009A59F4"/>
    <w:rsid w:val="009A5EE7"/>
    <w:rsid w:val="009A5FAA"/>
    <w:rsid w:val="009B0912"/>
    <w:rsid w:val="009B3011"/>
    <w:rsid w:val="009B3F6C"/>
    <w:rsid w:val="009B4213"/>
    <w:rsid w:val="009B51B7"/>
    <w:rsid w:val="009B5ABC"/>
    <w:rsid w:val="009B6E9B"/>
    <w:rsid w:val="009C48DC"/>
    <w:rsid w:val="009C7F74"/>
    <w:rsid w:val="009D07B0"/>
    <w:rsid w:val="009D089F"/>
    <w:rsid w:val="009D15D5"/>
    <w:rsid w:val="009D1802"/>
    <w:rsid w:val="009D3705"/>
    <w:rsid w:val="009D3DCE"/>
    <w:rsid w:val="009D54F0"/>
    <w:rsid w:val="009E1DFA"/>
    <w:rsid w:val="009E1FEE"/>
    <w:rsid w:val="009E2A91"/>
    <w:rsid w:val="009E32E7"/>
    <w:rsid w:val="009E7151"/>
    <w:rsid w:val="009E7DBD"/>
    <w:rsid w:val="009F4DE8"/>
    <w:rsid w:val="009F52B4"/>
    <w:rsid w:val="00A00825"/>
    <w:rsid w:val="00A01204"/>
    <w:rsid w:val="00A01406"/>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0BDD"/>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38F7"/>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13E"/>
    <w:rsid w:val="00AC06CA"/>
    <w:rsid w:val="00AC23E1"/>
    <w:rsid w:val="00AC2503"/>
    <w:rsid w:val="00AD4150"/>
    <w:rsid w:val="00AD5CCB"/>
    <w:rsid w:val="00AD644C"/>
    <w:rsid w:val="00AD6B03"/>
    <w:rsid w:val="00AD75A8"/>
    <w:rsid w:val="00AD7ED1"/>
    <w:rsid w:val="00AE165D"/>
    <w:rsid w:val="00AE1C2B"/>
    <w:rsid w:val="00AE1EAC"/>
    <w:rsid w:val="00AE34B5"/>
    <w:rsid w:val="00AE37B5"/>
    <w:rsid w:val="00AE4491"/>
    <w:rsid w:val="00AE48FF"/>
    <w:rsid w:val="00AE4AE8"/>
    <w:rsid w:val="00AE593A"/>
    <w:rsid w:val="00AE73E5"/>
    <w:rsid w:val="00AF0302"/>
    <w:rsid w:val="00AF05BC"/>
    <w:rsid w:val="00AF1F6F"/>
    <w:rsid w:val="00AF241B"/>
    <w:rsid w:val="00AF3B5C"/>
    <w:rsid w:val="00AF49BB"/>
    <w:rsid w:val="00AF4B25"/>
    <w:rsid w:val="00AF515F"/>
    <w:rsid w:val="00B005D1"/>
    <w:rsid w:val="00B00972"/>
    <w:rsid w:val="00B010DC"/>
    <w:rsid w:val="00B04492"/>
    <w:rsid w:val="00B1012C"/>
    <w:rsid w:val="00B13F1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402"/>
    <w:rsid w:val="00B467AD"/>
    <w:rsid w:val="00B46EAC"/>
    <w:rsid w:val="00B521BE"/>
    <w:rsid w:val="00B5316B"/>
    <w:rsid w:val="00B54524"/>
    <w:rsid w:val="00B5461D"/>
    <w:rsid w:val="00B54EDC"/>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873C3"/>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22"/>
    <w:rsid w:val="00BE5F7A"/>
    <w:rsid w:val="00BE73AC"/>
    <w:rsid w:val="00BF31F8"/>
    <w:rsid w:val="00BF33BE"/>
    <w:rsid w:val="00BF38D6"/>
    <w:rsid w:val="00BF3C1E"/>
    <w:rsid w:val="00BF3E2A"/>
    <w:rsid w:val="00BF5967"/>
    <w:rsid w:val="00BF5E3C"/>
    <w:rsid w:val="00BF6395"/>
    <w:rsid w:val="00BF664F"/>
    <w:rsid w:val="00BF6A8B"/>
    <w:rsid w:val="00BF6B85"/>
    <w:rsid w:val="00BF7610"/>
    <w:rsid w:val="00C008B2"/>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7D26"/>
    <w:rsid w:val="00C33CAD"/>
    <w:rsid w:val="00C3502E"/>
    <w:rsid w:val="00C40344"/>
    <w:rsid w:val="00C4048E"/>
    <w:rsid w:val="00C4121F"/>
    <w:rsid w:val="00C41547"/>
    <w:rsid w:val="00C41F3F"/>
    <w:rsid w:val="00C436F3"/>
    <w:rsid w:val="00C43896"/>
    <w:rsid w:val="00C4461E"/>
    <w:rsid w:val="00C44B4C"/>
    <w:rsid w:val="00C45EAC"/>
    <w:rsid w:val="00C46540"/>
    <w:rsid w:val="00C465AE"/>
    <w:rsid w:val="00C50448"/>
    <w:rsid w:val="00C5060F"/>
    <w:rsid w:val="00C506EA"/>
    <w:rsid w:val="00C512E0"/>
    <w:rsid w:val="00C51825"/>
    <w:rsid w:val="00C52073"/>
    <w:rsid w:val="00C52331"/>
    <w:rsid w:val="00C5263B"/>
    <w:rsid w:val="00C609E9"/>
    <w:rsid w:val="00C61B0B"/>
    <w:rsid w:val="00C61F68"/>
    <w:rsid w:val="00C62314"/>
    <w:rsid w:val="00C633D2"/>
    <w:rsid w:val="00C63AE6"/>
    <w:rsid w:val="00C661BE"/>
    <w:rsid w:val="00C700EA"/>
    <w:rsid w:val="00C74178"/>
    <w:rsid w:val="00C81540"/>
    <w:rsid w:val="00C81BA6"/>
    <w:rsid w:val="00C820D0"/>
    <w:rsid w:val="00C86C66"/>
    <w:rsid w:val="00C90238"/>
    <w:rsid w:val="00C91605"/>
    <w:rsid w:val="00C92A4B"/>
    <w:rsid w:val="00C9346F"/>
    <w:rsid w:val="00C93652"/>
    <w:rsid w:val="00C94334"/>
    <w:rsid w:val="00C94433"/>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01F2"/>
    <w:rsid w:val="00CF3694"/>
    <w:rsid w:val="00CF4BFB"/>
    <w:rsid w:val="00CF64DE"/>
    <w:rsid w:val="00D003A7"/>
    <w:rsid w:val="00D01BBC"/>
    <w:rsid w:val="00D04A3B"/>
    <w:rsid w:val="00D0591C"/>
    <w:rsid w:val="00D059C4"/>
    <w:rsid w:val="00D067F1"/>
    <w:rsid w:val="00D06CD4"/>
    <w:rsid w:val="00D10662"/>
    <w:rsid w:val="00D133AE"/>
    <w:rsid w:val="00D149EA"/>
    <w:rsid w:val="00D14BE3"/>
    <w:rsid w:val="00D17447"/>
    <w:rsid w:val="00D17BCF"/>
    <w:rsid w:val="00D2106F"/>
    <w:rsid w:val="00D266AA"/>
    <w:rsid w:val="00D2753C"/>
    <w:rsid w:val="00D31737"/>
    <w:rsid w:val="00D317CE"/>
    <w:rsid w:val="00D3260C"/>
    <w:rsid w:val="00D32E49"/>
    <w:rsid w:val="00D32EB9"/>
    <w:rsid w:val="00D34DD8"/>
    <w:rsid w:val="00D35C13"/>
    <w:rsid w:val="00D36772"/>
    <w:rsid w:val="00D3709F"/>
    <w:rsid w:val="00D37FDF"/>
    <w:rsid w:val="00D44201"/>
    <w:rsid w:val="00D449A0"/>
    <w:rsid w:val="00D45301"/>
    <w:rsid w:val="00D458C9"/>
    <w:rsid w:val="00D51B3F"/>
    <w:rsid w:val="00D521B8"/>
    <w:rsid w:val="00D52C55"/>
    <w:rsid w:val="00D54875"/>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61D"/>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28E"/>
    <w:rsid w:val="00DD19A5"/>
    <w:rsid w:val="00DD3D7D"/>
    <w:rsid w:val="00DD517B"/>
    <w:rsid w:val="00DD5BEF"/>
    <w:rsid w:val="00DD5EBE"/>
    <w:rsid w:val="00DD72B9"/>
    <w:rsid w:val="00DE0422"/>
    <w:rsid w:val="00DE0530"/>
    <w:rsid w:val="00DE05A3"/>
    <w:rsid w:val="00DE0DF8"/>
    <w:rsid w:val="00DE3EDB"/>
    <w:rsid w:val="00DE43AF"/>
    <w:rsid w:val="00DE4C9C"/>
    <w:rsid w:val="00DF0E0A"/>
    <w:rsid w:val="00DF1864"/>
    <w:rsid w:val="00DF4C16"/>
    <w:rsid w:val="00DF66B4"/>
    <w:rsid w:val="00DF7206"/>
    <w:rsid w:val="00E024B3"/>
    <w:rsid w:val="00E0443C"/>
    <w:rsid w:val="00E06582"/>
    <w:rsid w:val="00E06767"/>
    <w:rsid w:val="00E076A9"/>
    <w:rsid w:val="00E13489"/>
    <w:rsid w:val="00E14E9B"/>
    <w:rsid w:val="00E15DFA"/>
    <w:rsid w:val="00E20280"/>
    <w:rsid w:val="00E22566"/>
    <w:rsid w:val="00E30C6E"/>
    <w:rsid w:val="00E31A4F"/>
    <w:rsid w:val="00E356F8"/>
    <w:rsid w:val="00E370BE"/>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2286"/>
    <w:rsid w:val="00E635BE"/>
    <w:rsid w:val="00E6378F"/>
    <w:rsid w:val="00E64996"/>
    <w:rsid w:val="00E656D7"/>
    <w:rsid w:val="00E67216"/>
    <w:rsid w:val="00E67469"/>
    <w:rsid w:val="00E70704"/>
    <w:rsid w:val="00E71CF0"/>
    <w:rsid w:val="00E72D46"/>
    <w:rsid w:val="00E73994"/>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A7790"/>
    <w:rsid w:val="00EA7910"/>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060E7"/>
    <w:rsid w:val="00F11B1B"/>
    <w:rsid w:val="00F121C4"/>
    <w:rsid w:val="00F1262F"/>
    <w:rsid w:val="00F15134"/>
    <w:rsid w:val="00F17245"/>
    <w:rsid w:val="00F20A2D"/>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533F"/>
    <w:rsid w:val="00F56DB0"/>
    <w:rsid w:val="00F60282"/>
    <w:rsid w:val="00F63AC8"/>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20E8"/>
    <w:rsid w:val="00FA3857"/>
    <w:rsid w:val="00FA3B5D"/>
    <w:rsid w:val="00FA45C2"/>
    <w:rsid w:val="00FA7494"/>
    <w:rsid w:val="00FA7966"/>
    <w:rsid w:val="00FB2049"/>
    <w:rsid w:val="00FB2CCC"/>
    <w:rsid w:val="00FB30B9"/>
    <w:rsid w:val="00FB45D2"/>
    <w:rsid w:val="00FB50D8"/>
    <w:rsid w:val="00FB6857"/>
    <w:rsid w:val="00FB7547"/>
    <w:rsid w:val="00FC02D5"/>
    <w:rsid w:val="00FC0A73"/>
    <w:rsid w:val="00FC12A9"/>
    <w:rsid w:val="00FC12B5"/>
    <w:rsid w:val="00FC246C"/>
    <w:rsid w:val="00FC2E38"/>
    <w:rsid w:val="00FC3414"/>
    <w:rsid w:val="00FC3755"/>
    <w:rsid w:val="00FC42E0"/>
    <w:rsid w:val="00FC5561"/>
    <w:rsid w:val="00FC5672"/>
    <w:rsid w:val="00FC5835"/>
    <w:rsid w:val="00FC5F2B"/>
    <w:rsid w:val="00FC6196"/>
    <w:rsid w:val="00FC68C8"/>
    <w:rsid w:val="00FC6FFC"/>
    <w:rsid w:val="00FC70AE"/>
    <w:rsid w:val="00FC729F"/>
    <w:rsid w:val="00FD0E83"/>
    <w:rsid w:val="00FD18F1"/>
    <w:rsid w:val="00FD1F6A"/>
    <w:rsid w:val="00FD219A"/>
    <w:rsid w:val="00FD2509"/>
    <w:rsid w:val="00FD25F5"/>
    <w:rsid w:val="00FD371D"/>
    <w:rsid w:val="00FD3A28"/>
    <w:rsid w:val="00FD423B"/>
    <w:rsid w:val="00FD5F7F"/>
    <w:rsid w:val="00FD67D3"/>
    <w:rsid w:val="00FD67EC"/>
    <w:rsid w:val="00FE0692"/>
    <w:rsid w:val="00FE0C99"/>
    <w:rsid w:val="00FE0FC6"/>
    <w:rsid w:val="00FE5C93"/>
    <w:rsid w:val="00FE5EF8"/>
    <w:rsid w:val="00FE76AC"/>
    <w:rsid w:val="00FF4347"/>
    <w:rsid w:val="00FF43E0"/>
    <w:rsid w:val="00FF464C"/>
    <w:rsid w:val="00FF4C39"/>
    <w:rsid w:val="00FF6F4F"/>
    <w:rsid w:val="028C2DD0"/>
    <w:rsid w:val="02FF3AA5"/>
    <w:rsid w:val="06733BD7"/>
    <w:rsid w:val="0AFB326A"/>
    <w:rsid w:val="0D224DA8"/>
    <w:rsid w:val="103B319D"/>
    <w:rsid w:val="1679695F"/>
    <w:rsid w:val="16FFF9CD"/>
    <w:rsid w:val="1AFF1076"/>
    <w:rsid w:val="1D165398"/>
    <w:rsid w:val="1E6F3FB4"/>
    <w:rsid w:val="1ED837CB"/>
    <w:rsid w:val="1F8FB81F"/>
    <w:rsid w:val="22C2587A"/>
    <w:rsid w:val="24C77EA4"/>
    <w:rsid w:val="27D76A5F"/>
    <w:rsid w:val="27DA26F5"/>
    <w:rsid w:val="2B7CDE40"/>
    <w:rsid w:val="2C62191B"/>
    <w:rsid w:val="2CB1338F"/>
    <w:rsid w:val="31556AAC"/>
    <w:rsid w:val="33FFED1C"/>
    <w:rsid w:val="34EA6F94"/>
    <w:rsid w:val="3D7F9C87"/>
    <w:rsid w:val="3DF7B805"/>
    <w:rsid w:val="3F7CCC21"/>
    <w:rsid w:val="416E3CB6"/>
    <w:rsid w:val="41AE1B39"/>
    <w:rsid w:val="44A57289"/>
    <w:rsid w:val="481D53CF"/>
    <w:rsid w:val="494F79B3"/>
    <w:rsid w:val="4E451F97"/>
    <w:rsid w:val="4FFF39A3"/>
    <w:rsid w:val="4FFF4CD2"/>
    <w:rsid w:val="537135D4"/>
    <w:rsid w:val="552B44C9"/>
    <w:rsid w:val="55F5B747"/>
    <w:rsid w:val="57FB0EDA"/>
    <w:rsid w:val="58BB7215"/>
    <w:rsid w:val="594B1C77"/>
    <w:rsid w:val="59ED54E0"/>
    <w:rsid w:val="5D2F68D1"/>
    <w:rsid w:val="5D32059D"/>
    <w:rsid w:val="5E831846"/>
    <w:rsid w:val="5FDF1B91"/>
    <w:rsid w:val="617F18F5"/>
    <w:rsid w:val="61FF8981"/>
    <w:rsid w:val="62C56EE3"/>
    <w:rsid w:val="62E0626E"/>
    <w:rsid w:val="647F6237"/>
    <w:rsid w:val="6D3D723E"/>
    <w:rsid w:val="6D884E40"/>
    <w:rsid w:val="6E4728E6"/>
    <w:rsid w:val="6F182133"/>
    <w:rsid w:val="7069136A"/>
    <w:rsid w:val="70BC50BC"/>
    <w:rsid w:val="70C03E9A"/>
    <w:rsid w:val="71E1C6CE"/>
    <w:rsid w:val="71F118FE"/>
    <w:rsid w:val="72F9EAEC"/>
    <w:rsid w:val="75177A25"/>
    <w:rsid w:val="775F9B88"/>
    <w:rsid w:val="776FF547"/>
    <w:rsid w:val="777BDD42"/>
    <w:rsid w:val="77EFB1CD"/>
    <w:rsid w:val="77FF07F1"/>
    <w:rsid w:val="7AF78F12"/>
    <w:rsid w:val="7B7B5E6D"/>
    <w:rsid w:val="7B7EA431"/>
    <w:rsid w:val="7BCD1578"/>
    <w:rsid w:val="7BCE16E9"/>
    <w:rsid w:val="7BF5AD6A"/>
    <w:rsid w:val="7DFF1DF8"/>
    <w:rsid w:val="7E1E56F5"/>
    <w:rsid w:val="7FC21ABA"/>
    <w:rsid w:val="7FFB7A99"/>
    <w:rsid w:val="8BDDC189"/>
    <w:rsid w:val="8FED5E25"/>
    <w:rsid w:val="9ADFB979"/>
    <w:rsid w:val="B5F6D361"/>
    <w:rsid w:val="B767044D"/>
    <w:rsid w:val="BFFF777A"/>
    <w:rsid w:val="DFDF8992"/>
    <w:rsid w:val="EEFFEAA3"/>
    <w:rsid w:val="EFF73CE2"/>
    <w:rsid w:val="EFFB013E"/>
    <w:rsid w:val="F7033502"/>
    <w:rsid w:val="F76AC4E0"/>
    <w:rsid w:val="F7FB4D3B"/>
    <w:rsid w:val="FEBF555D"/>
    <w:rsid w:val="FF5B2DB9"/>
    <w:rsid w:val="FFF58B96"/>
    <w:rsid w:val="FFF7B8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contextualSpacing/>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Lines="100" w:line="576" w:lineRule="auto"/>
      <w:jc w:val="center"/>
      <w:outlineLvl w:val="0"/>
    </w:pPr>
    <w:rPr>
      <w:rFonts w:ascii="Calibri" w:hAnsi="Calibri" w:eastAsia="方正黑体_GBK"/>
      <w:kern w:val="44"/>
    </w:rPr>
  </w:style>
  <w:style w:type="paragraph" w:styleId="3">
    <w:name w:val="heading 2"/>
    <w:basedOn w:val="1"/>
    <w:next w:val="1"/>
    <w:qFormat/>
    <w:uiPriority w:val="0"/>
    <w:pPr>
      <w:keepNext/>
      <w:keepLines/>
      <w:spacing w:beforeLines="100" w:line="413" w:lineRule="auto"/>
      <w:jc w:val="center"/>
      <w:outlineLvl w:val="1"/>
    </w:pPr>
    <w:rPr>
      <w:rFonts w:ascii="Arial" w:hAnsi="Arial" w:eastAsia="方正楷体_GBK"/>
    </w:rPr>
  </w:style>
  <w:style w:type="paragraph" w:styleId="4">
    <w:name w:val="heading 3"/>
    <w:basedOn w:val="1"/>
    <w:next w:val="1"/>
    <w:link w:val="17"/>
    <w:qFormat/>
    <w:uiPriority w:val="0"/>
    <w:pPr>
      <w:keepNext/>
      <w:keepLines/>
      <w:spacing w:before="260" w:after="260" w:line="416" w:lineRule="auto"/>
      <w:outlineLvl w:val="2"/>
    </w:pPr>
    <w:rPr>
      <w:b/>
      <w:bCs/>
      <w:szCs w:val="32"/>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5">
    <w:name w:val="Block Text"/>
    <w:basedOn w:val="1"/>
    <w:qFormat/>
    <w:uiPriority w:val="0"/>
    <w:pPr>
      <w:spacing w:after="120"/>
      <w:ind w:left="1440" w:leftChars="700" w:right="700" w:rightChars="7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rPr>
      <w:rFonts w:ascii="Times New Roman" w:hAnsi="Times New Roman" w:cs="Times New Roman"/>
      <w:sz w:val="24"/>
      <w:szCs w:val="24"/>
    </w:rPr>
  </w:style>
  <w:style w:type="paragraph" w:styleId="12">
    <w:name w:val="Title"/>
    <w:basedOn w:val="1"/>
    <w:link w:val="20"/>
    <w:qFormat/>
    <w:uiPriority w:val="0"/>
    <w:pPr>
      <w:spacing w:before="100" w:beforeAutospacing="1" w:after="100" w:afterAutospacing="1"/>
      <w:jc w:val="center"/>
      <w:outlineLvl w:val="0"/>
    </w:pPr>
    <w:rPr>
      <w:rFonts w:ascii="方正小标宋简体" w:hAnsi="方正小标宋简体" w:eastAsia="方正小标宋简体" w:cs="方正小标宋简体"/>
    </w:r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qFormat/>
    <w:uiPriority w:val="0"/>
    <w:rPr>
      <w:color w:val="0000FF"/>
      <w:u w:val="single"/>
    </w:rPr>
  </w:style>
  <w:style w:type="character" w:customStyle="1" w:styleId="17">
    <w:name w:val="标题 3 Char"/>
    <w:basedOn w:val="14"/>
    <w:link w:val="4"/>
    <w:qFormat/>
    <w:uiPriority w:val="0"/>
    <w:rPr>
      <w:rFonts w:ascii="Times New Roman" w:hAnsi="Times New Roman" w:eastAsia="方正仿宋_GBK" w:cs="Times New Roman"/>
      <w:b/>
      <w:bCs/>
      <w:kern w:val="2"/>
      <w:sz w:val="32"/>
      <w:szCs w:val="32"/>
    </w:rPr>
  </w:style>
  <w:style w:type="character" w:customStyle="1" w:styleId="18">
    <w:name w:val="批注框文本 Char"/>
    <w:basedOn w:val="14"/>
    <w:link w:val="6"/>
    <w:qFormat/>
    <w:uiPriority w:val="0"/>
    <w:rPr>
      <w:rFonts w:ascii="Times New Roman" w:hAnsi="Times New Roman" w:eastAsia="方正仿宋_GBK" w:cs="Times New Roman"/>
      <w:kern w:val="2"/>
      <w:sz w:val="18"/>
      <w:szCs w:val="18"/>
    </w:rPr>
  </w:style>
  <w:style w:type="character" w:customStyle="1" w:styleId="19">
    <w:name w:val="页眉 Char"/>
    <w:basedOn w:val="14"/>
    <w:link w:val="8"/>
    <w:qFormat/>
    <w:uiPriority w:val="0"/>
    <w:rPr>
      <w:rFonts w:ascii="Times New Roman" w:hAnsi="Times New Roman" w:eastAsia="方正仿宋_GBK" w:cs="Times New Roman"/>
      <w:kern w:val="2"/>
      <w:sz w:val="18"/>
      <w:szCs w:val="18"/>
    </w:rPr>
  </w:style>
  <w:style w:type="character" w:customStyle="1" w:styleId="20">
    <w:name w:val="标题 Char"/>
    <w:basedOn w:val="14"/>
    <w:link w:val="12"/>
    <w:qFormat/>
    <w:uiPriority w:val="10"/>
    <w:rPr>
      <w:rFonts w:ascii="方正小标宋简体" w:hAnsi="方正小标宋简体" w:eastAsia="方正小标宋简体" w:cs="方正小标宋简体"/>
    </w:rPr>
  </w:style>
  <w:style w:type="paragraph" w:customStyle="1" w:styleId="21">
    <w:name w:val="TOC 标题1"/>
    <w:basedOn w:val="2"/>
    <w:next w:val="1"/>
    <w:unhideWhenUsed/>
    <w:qFormat/>
    <w:uiPriority w:val="39"/>
    <w:pPr>
      <w:widowControl/>
      <w:spacing w:before="240" w:line="259" w:lineRule="auto"/>
      <w:outlineLvl w:val="9"/>
    </w:pPr>
    <w:rPr>
      <w:rFonts w:ascii="Calibri Light" w:hAnsi="Calibri Light" w:eastAsia="宋体" w:cs="Times New Roman"/>
      <w:color w:val="2E75B5"/>
      <w:kern w:val="0"/>
    </w:rPr>
  </w:style>
  <w:style w:type="character" w:customStyle="1" w:styleId="22">
    <w:name w:val="bjh-p"/>
    <w:basedOn w:val="14"/>
    <w:qFormat/>
    <w:uiPriority w:val="0"/>
  </w:style>
  <w:style w:type="paragraph" w:customStyle="1" w:styleId="23">
    <w:name w:val="文件"/>
    <w:basedOn w:val="1"/>
    <w:qFormat/>
    <w:uiPriority w:val="0"/>
    <w:pPr>
      <w:adjustRightInd w:val="0"/>
      <w:snapToGrid w:val="0"/>
      <w:spacing w:line="336" w:lineRule="auto"/>
      <w:ind w:firstLine="658"/>
    </w:pPr>
    <w:rPr>
      <w:rFonts w:ascii="汉仪仿宋简" w:eastAsia="汉仪仿宋简"/>
      <w:spacing w:val="-3"/>
    </w:rPr>
  </w:style>
  <w:style w:type="paragraph" w:customStyle="1" w:styleId="24">
    <w:name w:val="p0"/>
    <w:basedOn w:val="1"/>
    <w:qFormat/>
    <w:uiPriority w:val="0"/>
    <w:pPr>
      <w:widowControl/>
    </w:pPr>
    <w:rPr>
      <w:rFonts w:eastAsia="宋体"/>
      <w:kern w:val="0"/>
      <w:szCs w:val="21"/>
    </w:rPr>
  </w:style>
  <w:style w:type="paragraph" w:styleId="25">
    <w:name w:val="List Paragraph"/>
    <w:basedOn w:val="1"/>
    <w:unhideWhenUsed/>
    <w:qFormat/>
    <w:uiPriority w:val="99"/>
    <w:pPr>
      <w:ind w:firstLine="420"/>
    </w:pPr>
  </w:style>
  <w:style w:type="paragraph" w:customStyle="1" w:styleId="26">
    <w:name w:val="Body"/>
    <w:basedOn w:val="1"/>
    <w:link w:val="27"/>
    <w:qFormat/>
    <w:uiPriority w:val="0"/>
    <w:pPr>
      <w:tabs>
        <w:tab w:val="left" w:pos="2115"/>
      </w:tabs>
      <w:spacing w:line="600" w:lineRule="exact"/>
      <w:ind w:firstLine="640"/>
      <w:jc w:val="both"/>
    </w:pPr>
    <w:rPr>
      <w:rFonts w:cs="Times New Roman"/>
      <w:szCs w:val="28"/>
    </w:rPr>
  </w:style>
  <w:style w:type="character" w:customStyle="1" w:styleId="27">
    <w:name w:val="Body Char"/>
    <w:basedOn w:val="14"/>
    <w:link w:val="26"/>
    <w:qFormat/>
    <w:uiPriority w:val="0"/>
    <w:rPr>
      <w:rFonts w:ascii="Times New Roman" w:hAnsi="Times New Roman" w:eastAsia="方正仿宋_GBK"/>
      <w:kern w:val="2"/>
      <w:sz w:val="32"/>
      <w:szCs w:val="28"/>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33054</Words>
  <Characters>33495</Characters>
  <Lines>270</Lines>
  <Paragraphs>76</Paragraphs>
  <TotalTime>3</TotalTime>
  <ScaleCrop>false</ScaleCrop>
  <LinksUpToDate>false</LinksUpToDate>
  <CharactersWithSpaces>33752</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2022-03-03T09:23:00Z</dcterms:created>
  <dc:creator>Administrator</dc:creator>
  <cp:lastModifiedBy>langchao</cp:lastModifiedBy>
  <cp:lastPrinted>2022-04-24T08:09:00Z</cp:lastPrinted>
  <dcterms:modified xsi:type="dcterms:W3CDTF">2024-04-17T15:42:39Z</dcterms:modified>
  <dc:title>重庆市永川区人民政府办公室</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KSOSaveFontToCloudKey">
    <vt:lpwstr>200417847_embed</vt:lpwstr>
  </property>
  <property fmtid="{D5CDD505-2E9C-101B-9397-08002B2CF9AE}" pid="4" name="ICV">
    <vt:lpwstr>53224986764543FD83B4D6C7D464C83F</vt:lpwstr>
  </property>
</Properties>
</file>