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eastAsia="方正小标宋_GBK"/>
          <w:b/>
          <w:color w:val="000000"/>
          <w:sz w:val="44"/>
          <w:szCs w:val="44"/>
        </w:rPr>
      </w:pPr>
      <w:r>
        <w:rPr>
          <w:rFonts w:eastAsia="方正小标宋_GBK"/>
          <w:b/>
          <w:color w:val="000000"/>
          <w:sz w:val="44"/>
          <w:szCs w:val="44"/>
        </w:rPr>
        <w:t>关于重庆市永川区2024年国民经济和社会</w:t>
      </w:r>
    </w:p>
    <w:p>
      <w:pPr>
        <w:spacing w:line="700" w:lineRule="exact"/>
        <w:jc w:val="center"/>
        <w:rPr>
          <w:rFonts w:eastAsia="方正小标宋_GBK"/>
          <w:b/>
          <w:color w:val="000000"/>
          <w:sz w:val="44"/>
          <w:szCs w:val="44"/>
        </w:rPr>
      </w:pPr>
      <w:r>
        <w:rPr>
          <w:rFonts w:eastAsia="方正小标宋_GBK"/>
          <w:b/>
          <w:color w:val="000000"/>
          <w:sz w:val="44"/>
          <w:szCs w:val="44"/>
        </w:rPr>
        <w:t>发展计划执行情况及2025年计划草案的报告</w:t>
      </w:r>
    </w:p>
    <w:p>
      <w:pPr>
        <w:ind w:firstLine="640" w:firstLineChars="200"/>
        <w:jc w:val="center"/>
        <w:rPr>
          <w:rFonts w:eastAsia="方正楷体_GBK"/>
          <w:color w:val="000000"/>
          <w:szCs w:val="32"/>
        </w:rPr>
      </w:pPr>
    </w:p>
    <w:p>
      <w:pPr>
        <w:jc w:val="center"/>
        <w:rPr>
          <w:rFonts w:eastAsia="方正楷体_GBK"/>
          <w:color w:val="000000"/>
          <w:szCs w:val="32"/>
        </w:rPr>
      </w:pPr>
      <w:r>
        <w:rPr>
          <w:rFonts w:eastAsia="方正楷体_GBK"/>
          <w:color w:val="000000"/>
          <w:szCs w:val="32"/>
        </w:rPr>
        <w:t>重庆市永川区发展和改革委员会</w:t>
      </w:r>
    </w:p>
    <w:p>
      <w:pPr>
        <w:keepNext w:val="0"/>
        <w:keepLines w:val="0"/>
        <w:pageBreakBefore w:val="0"/>
        <w:widowControl w:val="0"/>
        <w:kinsoku/>
        <w:wordWrap/>
        <w:overflowPunct/>
        <w:topLinePunct w:val="0"/>
        <w:autoSpaceDE/>
        <w:autoSpaceDN/>
        <w:bidi w:val="0"/>
        <w:adjustRightInd/>
        <w:snapToGrid w:val="0"/>
        <w:spacing w:line="288" w:lineRule="auto"/>
        <w:textAlignment w:val="auto"/>
        <w:rPr>
          <w:color w:val="000000"/>
          <w:szCs w:val="32"/>
        </w:rPr>
      </w:pPr>
    </w:p>
    <w:p>
      <w:pPr>
        <w:keepNext w:val="0"/>
        <w:keepLines w:val="0"/>
        <w:pageBreakBefore w:val="0"/>
        <w:widowControl w:val="0"/>
        <w:kinsoku/>
        <w:wordWrap/>
        <w:overflowPunct/>
        <w:topLinePunct w:val="0"/>
        <w:autoSpaceDE/>
        <w:autoSpaceDN/>
        <w:bidi w:val="0"/>
        <w:adjustRightInd/>
        <w:snapToGrid w:val="0"/>
        <w:spacing w:line="288" w:lineRule="auto"/>
        <w:textAlignment w:val="auto"/>
        <w:rPr>
          <w:color w:val="000000"/>
          <w:szCs w:val="20"/>
        </w:rPr>
      </w:pPr>
      <w:r>
        <w:rPr>
          <w:color w:val="000000"/>
          <w:szCs w:val="20"/>
        </w:rPr>
        <w:t>各位代表：</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黑体_GBK"/>
          <w:color w:val="000000"/>
          <w:szCs w:val="20"/>
        </w:rPr>
      </w:pPr>
      <w:r>
        <w:rPr>
          <w:color w:val="000000"/>
          <w:szCs w:val="20"/>
        </w:rPr>
        <w:t>受区人民政府委托，现将2024年国民经济和社会发展计划执行情况及2025年计划草案提请大会审查，并请各位政协委员提出意见。</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黑体_GBK"/>
          <w:color w:val="000000"/>
          <w:szCs w:val="20"/>
        </w:rPr>
      </w:pPr>
      <w:r>
        <w:rPr>
          <w:rFonts w:eastAsia="方正黑体_GBK"/>
          <w:color w:val="000000"/>
          <w:szCs w:val="20"/>
        </w:rPr>
        <w:t>一、2024年国民经济和社会发展计划执行情况</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color w:val="000000"/>
          <w:szCs w:val="20"/>
        </w:rPr>
      </w:pPr>
      <w:r>
        <w:rPr>
          <w:color w:val="000000"/>
          <w:szCs w:val="20"/>
        </w:rPr>
        <w:t>2024年，在区委的坚强领导下，在区人大、区政协的监督和支持下，全区上下坚持以习近平新时代中国特色社会主义思想为指导，全面贯彻党的二十大和二十届二中、三中全会精神，深入落实习近平总书记视察重庆重要讲话重要指示精神，认真落实中央、市委经济工作会议精神，突出稳进增效、除险固安、改革突破、惠民强企工作导向，统筹抓好一揽子增量政策和重大存量政策落地见效，扎实做好经济运行监测、改革攻坚突破、风险防范化解，全年经济运行稳中有进、进而有质。预计全年地区生产总值增长2%，固定资产投资完成275亿元，社会消费品零售总额增长5.5%，一般公共预算收入增长6%，</w:t>
      </w:r>
      <w:r>
        <w:rPr>
          <w:color w:val="000000"/>
          <w:szCs w:val="32"/>
        </w:rPr>
        <w:t>全体居民人均可支配收入稳步增长</w:t>
      </w:r>
      <w:r>
        <w:rPr>
          <w:color w:val="000000"/>
          <w:szCs w:val="20"/>
        </w:rPr>
        <w:t>。</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pacing w:val="-6"/>
          <w:sz w:val="32"/>
          <w:szCs w:val="20"/>
        </w:rPr>
      </w:pPr>
      <w:r>
        <w:rPr>
          <w:rFonts w:eastAsia="方正楷体_GBK"/>
          <w:color w:val="000000"/>
          <w:szCs w:val="20"/>
        </w:rPr>
        <w:t>（一）</w:t>
      </w:r>
      <w:r>
        <w:rPr>
          <w:rFonts w:eastAsia="方正楷体_GBK"/>
          <w:color w:val="000000"/>
          <w:spacing w:val="-6"/>
          <w:sz w:val="32"/>
          <w:szCs w:val="20"/>
        </w:rPr>
        <w:t>抢抓重大战略机遇，成渝地区双城经济圈建设积厚成势</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一是推动成渝地区双城经济圈建设走深走实</w:t>
      </w:r>
      <w:r>
        <w:rPr>
          <w:color w:val="000000"/>
          <w:szCs w:val="20"/>
        </w:rPr>
        <w:t>。组织召开永川区建设成渝地区双城经济圈工作推进大会，迭代升级永川区</w:t>
      </w:r>
      <w:r>
        <w:rPr>
          <w:rFonts w:hint="eastAsia"/>
          <w:color w:val="000000"/>
          <w:szCs w:val="20"/>
        </w:rPr>
        <w:t>“</w:t>
      </w:r>
      <w:r>
        <w:rPr>
          <w:color w:val="000000"/>
          <w:szCs w:val="20"/>
        </w:rPr>
        <w:t>十项行动</w:t>
      </w:r>
      <w:r>
        <w:rPr>
          <w:rFonts w:hint="eastAsia"/>
          <w:color w:val="000000"/>
          <w:szCs w:val="20"/>
        </w:rPr>
        <w:t>”</w:t>
      </w:r>
      <w:r>
        <w:rPr>
          <w:color w:val="000000"/>
          <w:szCs w:val="20"/>
        </w:rPr>
        <w:t>，全面推进2024年度208项任务落实，</w:t>
      </w:r>
      <w:r>
        <w:rPr>
          <w:color w:val="000000"/>
          <w:szCs w:val="32"/>
        </w:rPr>
        <w:t>5个纳入市级</w:t>
      </w:r>
      <w:r>
        <w:rPr>
          <w:rFonts w:hint="eastAsia"/>
          <w:color w:val="000000"/>
          <w:szCs w:val="32"/>
        </w:rPr>
        <w:t>“</w:t>
      </w:r>
      <w:r>
        <w:rPr>
          <w:color w:val="000000"/>
          <w:szCs w:val="32"/>
        </w:rPr>
        <w:t>十项行动</w:t>
      </w:r>
      <w:r>
        <w:rPr>
          <w:rFonts w:hint="eastAsia"/>
          <w:color w:val="000000"/>
          <w:szCs w:val="32"/>
        </w:rPr>
        <w:t>”</w:t>
      </w:r>
      <w:r>
        <w:rPr>
          <w:color w:val="000000"/>
          <w:szCs w:val="32"/>
        </w:rPr>
        <w:t>项目完成投资16.5亿元，占年度计划投资的124.1%；</w:t>
      </w:r>
      <w:r>
        <w:rPr>
          <w:color w:val="000000"/>
          <w:szCs w:val="20"/>
        </w:rPr>
        <w:t>5个永川直接牵头实施的川渝两省市共建双城经济圈2024年重大项目完成投资66.9亿元，完成年度计划投资的100.3%。联合印发《川南渝西融合发展试验区发展规划》，成功举行2024成渝地区八方协同共建世界级先进装备制造产业集群、川渝自贸协同开放示范区产业对接会等活动；西部职教基地联合周边地区发起的</w:t>
      </w:r>
      <w:r>
        <w:rPr>
          <w:rFonts w:hint="eastAsia"/>
          <w:color w:val="000000"/>
          <w:szCs w:val="20"/>
        </w:rPr>
        <w:t>“</w:t>
      </w:r>
      <w:r>
        <w:rPr>
          <w:color w:val="000000"/>
          <w:szCs w:val="20"/>
        </w:rPr>
        <w:t>职教出海</w:t>
      </w:r>
      <w:r>
        <w:rPr>
          <w:rFonts w:hint="eastAsia"/>
          <w:color w:val="000000"/>
          <w:szCs w:val="20"/>
        </w:rPr>
        <w:t>”</w:t>
      </w:r>
      <w:r>
        <w:rPr>
          <w:color w:val="000000"/>
          <w:szCs w:val="20"/>
        </w:rPr>
        <w:t>项目—</w:t>
      </w:r>
      <w:r>
        <w:rPr>
          <w:rFonts w:hint="eastAsia"/>
          <w:color w:val="000000"/>
          <w:szCs w:val="20"/>
        </w:rPr>
        <w:t>“</w:t>
      </w:r>
      <w:r>
        <w:rPr>
          <w:color w:val="000000"/>
          <w:szCs w:val="20"/>
        </w:rPr>
        <w:t>长江工坊</w:t>
      </w:r>
      <w:r>
        <w:rPr>
          <w:rFonts w:hint="eastAsia"/>
          <w:color w:val="000000"/>
          <w:szCs w:val="20"/>
        </w:rPr>
        <w:t>”</w:t>
      </w:r>
      <w:r>
        <w:rPr>
          <w:color w:val="000000"/>
          <w:szCs w:val="20"/>
        </w:rPr>
        <w:t>在永川正式成立；成渝地区首个跨省市强村公司—重庆市永泸强村农业开发有限公司签订首笔</w:t>
      </w:r>
      <w:r>
        <w:rPr>
          <w:rFonts w:hint="eastAsia"/>
          <w:color w:val="000000"/>
          <w:szCs w:val="20"/>
        </w:rPr>
        <w:t>“</w:t>
      </w:r>
      <w:r>
        <w:rPr>
          <w:color w:val="000000"/>
          <w:szCs w:val="20"/>
        </w:rPr>
        <w:t>千万级</w:t>
      </w:r>
      <w:r>
        <w:rPr>
          <w:rFonts w:hint="eastAsia"/>
          <w:color w:val="000000"/>
          <w:szCs w:val="20"/>
        </w:rPr>
        <w:t>”</w:t>
      </w:r>
      <w:r>
        <w:rPr>
          <w:color w:val="000000"/>
          <w:szCs w:val="20"/>
        </w:rPr>
        <w:t>订单；创新拓展</w:t>
      </w:r>
      <w:r>
        <w:rPr>
          <w:rFonts w:hint="eastAsia"/>
          <w:color w:val="000000"/>
          <w:szCs w:val="20"/>
        </w:rPr>
        <w:t>“</w:t>
      </w:r>
      <w:r>
        <w:rPr>
          <w:color w:val="000000"/>
          <w:szCs w:val="20"/>
        </w:rPr>
        <w:t>川南渝西</w:t>
      </w:r>
      <w:r>
        <w:rPr>
          <w:rFonts w:hint="eastAsia"/>
          <w:color w:val="000000"/>
          <w:szCs w:val="20"/>
        </w:rPr>
        <w:t>”</w:t>
      </w:r>
      <w:r>
        <w:rPr>
          <w:color w:val="000000"/>
          <w:szCs w:val="20"/>
        </w:rPr>
        <w:t>四市四区政务服务通办事项40个；</w:t>
      </w:r>
      <w:r>
        <w:rPr>
          <w:rFonts w:hint="eastAsia"/>
          <w:color w:val="000000"/>
          <w:szCs w:val="20"/>
        </w:rPr>
        <w:t>“</w:t>
      </w:r>
      <w:r>
        <w:rPr>
          <w:color w:val="000000"/>
          <w:szCs w:val="20"/>
        </w:rPr>
        <w:t>一业一证</w:t>
      </w:r>
      <w:r>
        <w:rPr>
          <w:rFonts w:hint="eastAsia"/>
          <w:color w:val="000000"/>
          <w:szCs w:val="20"/>
        </w:rPr>
        <w:t>”</w:t>
      </w:r>
      <w:r>
        <w:rPr>
          <w:color w:val="000000"/>
          <w:szCs w:val="20"/>
        </w:rPr>
        <w:t>川渝通办改革、科技影视摄制全链条服务制度改革入选2024川渝自贸协同开放十大典型案例。</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二是推动重大战略谋划及高质量规划落地落细</w:t>
      </w:r>
      <w:r>
        <w:rPr>
          <w:color w:val="000000"/>
          <w:szCs w:val="20"/>
        </w:rPr>
        <w:t>。加快谋划推进市域副中心城市建设，全区现已形成《永川区加快培育建设重庆市域副中心城市》等</w:t>
      </w:r>
      <w:r>
        <w:rPr>
          <w:rFonts w:hint="eastAsia"/>
          <w:color w:val="000000"/>
          <w:szCs w:val="20"/>
        </w:rPr>
        <w:t>“</w:t>
      </w:r>
      <w:r>
        <w:rPr>
          <w:color w:val="000000"/>
          <w:szCs w:val="20"/>
        </w:rPr>
        <w:t>1+4+13</w:t>
      </w:r>
      <w:r>
        <w:rPr>
          <w:rFonts w:hint="eastAsia"/>
          <w:color w:val="000000"/>
          <w:szCs w:val="20"/>
        </w:rPr>
        <w:t>”</w:t>
      </w:r>
      <w:r>
        <w:rPr>
          <w:color w:val="000000"/>
          <w:szCs w:val="20"/>
        </w:rPr>
        <w:t>调研成果，《永川建设市域副中心城市规划研究》已经区规委会审议通过，《重庆市国土空间总体规划实施工作要点（2024—2027年）》明确</w:t>
      </w:r>
      <w:r>
        <w:rPr>
          <w:rFonts w:hint="eastAsia"/>
          <w:color w:val="000000"/>
          <w:szCs w:val="20"/>
        </w:rPr>
        <w:t>“</w:t>
      </w:r>
      <w:r>
        <w:rPr>
          <w:color w:val="000000"/>
          <w:szCs w:val="20"/>
        </w:rPr>
        <w:t>培育万州、永川等向市域副中心城市发展</w:t>
      </w:r>
      <w:r>
        <w:rPr>
          <w:rFonts w:hint="eastAsia"/>
          <w:color w:val="000000"/>
          <w:szCs w:val="20"/>
        </w:rPr>
        <w:t>”</w:t>
      </w:r>
      <w:r>
        <w:rPr>
          <w:color w:val="000000"/>
          <w:szCs w:val="20"/>
        </w:rPr>
        <w:t>。有序推进全区</w:t>
      </w:r>
      <w:r>
        <w:rPr>
          <w:rFonts w:hint="eastAsia"/>
          <w:color w:val="000000"/>
          <w:szCs w:val="20"/>
        </w:rPr>
        <w:t>“</w:t>
      </w:r>
      <w:r>
        <w:rPr>
          <w:color w:val="000000"/>
          <w:szCs w:val="20"/>
        </w:rPr>
        <w:t>十五五</w:t>
      </w:r>
      <w:r>
        <w:rPr>
          <w:rFonts w:hint="eastAsia"/>
          <w:color w:val="000000"/>
          <w:szCs w:val="20"/>
        </w:rPr>
        <w:t>”</w:t>
      </w:r>
      <w:r>
        <w:rPr>
          <w:color w:val="000000"/>
          <w:szCs w:val="20"/>
        </w:rPr>
        <w:t>规划编制工作，印发《永川区</w:t>
      </w:r>
      <w:r>
        <w:rPr>
          <w:rFonts w:hint="eastAsia"/>
          <w:color w:val="000000"/>
          <w:szCs w:val="20"/>
        </w:rPr>
        <w:t>“</w:t>
      </w:r>
      <w:r>
        <w:rPr>
          <w:color w:val="000000"/>
          <w:szCs w:val="20"/>
        </w:rPr>
        <w:t>十五五</w:t>
      </w:r>
      <w:r>
        <w:rPr>
          <w:rFonts w:hint="eastAsia"/>
          <w:color w:val="000000"/>
          <w:szCs w:val="20"/>
        </w:rPr>
        <w:t>”</w:t>
      </w:r>
      <w:r>
        <w:rPr>
          <w:color w:val="000000"/>
          <w:szCs w:val="20"/>
        </w:rPr>
        <w:t>规划编制工作方案》，收集整理永川区纳入市级</w:t>
      </w:r>
      <w:r>
        <w:rPr>
          <w:rFonts w:hint="eastAsia"/>
          <w:color w:val="000000"/>
          <w:szCs w:val="20"/>
        </w:rPr>
        <w:t>“</w:t>
      </w:r>
      <w:r>
        <w:rPr>
          <w:color w:val="000000"/>
          <w:szCs w:val="20"/>
        </w:rPr>
        <w:t>十五五</w:t>
      </w:r>
      <w:r>
        <w:rPr>
          <w:rFonts w:hint="eastAsia"/>
          <w:color w:val="000000"/>
          <w:szCs w:val="20"/>
        </w:rPr>
        <w:t>”</w:t>
      </w:r>
      <w:r>
        <w:rPr>
          <w:color w:val="000000"/>
          <w:szCs w:val="20"/>
        </w:rPr>
        <w:t>规划基本思路的</w:t>
      </w:r>
      <w:r>
        <w:rPr>
          <w:rFonts w:hint="eastAsia"/>
          <w:color w:val="000000"/>
          <w:szCs w:val="20"/>
        </w:rPr>
        <w:t>“</w:t>
      </w:r>
      <w:r>
        <w:rPr>
          <w:color w:val="000000"/>
          <w:szCs w:val="20"/>
        </w:rPr>
        <w:t>四个重大</w:t>
      </w:r>
      <w:r>
        <w:rPr>
          <w:rFonts w:hint="eastAsia"/>
          <w:color w:val="000000"/>
          <w:szCs w:val="20"/>
        </w:rPr>
        <w:t>”</w:t>
      </w:r>
      <w:r>
        <w:rPr>
          <w:color w:val="000000"/>
          <w:szCs w:val="20"/>
        </w:rPr>
        <w:t>清单65项。</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三是推动内陆开放综合枢纽主阵地建设见行见效</w:t>
      </w:r>
      <w:r>
        <w:rPr>
          <w:color w:val="000000"/>
          <w:szCs w:val="20"/>
        </w:rPr>
        <w:t>。高水平开放通道建设加快，渝昆高铁（渝宜段）建成通车，永川成为全市除中心城区外首个拥有高铁双通道的区县；永津、永璧高速全线贯通，成渝高速改扩建开工建设，永川站—朱沱港综合性物流枢纽建设纳入《重庆市加快建设现代化集疏运体系实施方案（2024—2029年）》。开放平台加快建设，渝西国际开放枢纽和渝西国际开放枢纽新城已纳入《重庆市国土空间总体规划（2021—2035年）》等文件，利勃海尔机床、埃斯维数控机床、西门子等相继落户，综合保税区二期项目加快建设，栏杆滩海关监管作业场所及集装箱装卸铁路专用线开工建设。制度型开放成果体现，汽车KD件出口</w:t>
      </w:r>
      <w:r>
        <w:rPr>
          <w:rFonts w:hint="eastAsia"/>
          <w:color w:val="000000"/>
          <w:szCs w:val="20"/>
        </w:rPr>
        <w:t>“</w:t>
      </w:r>
      <w:r>
        <w:rPr>
          <w:color w:val="000000"/>
          <w:szCs w:val="20"/>
        </w:rPr>
        <w:t>一票多车、分送集报</w:t>
      </w:r>
      <w:r>
        <w:rPr>
          <w:rFonts w:hint="eastAsia"/>
          <w:color w:val="000000"/>
          <w:szCs w:val="20"/>
        </w:rPr>
        <w:t>”</w:t>
      </w:r>
      <w:r>
        <w:rPr>
          <w:color w:val="000000"/>
          <w:szCs w:val="20"/>
        </w:rPr>
        <w:t>通关模式全国复制推广，</w:t>
      </w:r>
      <w:r>
        <w:rPr>
          <w:color w:val="000000"/>
          <w:szCs w:val="32"/>
        </w:rPr>
        <w:t>首票西部陆海新通道海铁江联运</w:t>
      </w:r>
      <w:r>
        <w:rPr>
          <w:rFonts w:hint="eastAsia"/>
          <w:color w:val="000000"/>
          <w:szCs w:val="32"/>
        </w:rPr>
        <w:t>“</w:t>
      </w:r>
      <w:r>
        <w:rPr>
          <w:color w:val="000000"/>
          <w:szCs w:val="32"/>
        </w:rPr>
        <w:t>一单制</w:t>
      </w:r>
      <w:r>
        <w:rPr>
          <w:rFonts w:hint="eastAsia"/>
          <w:color w:val="000000"/>
          <w:szCs w:val="32"/>
        </w:rPr>
        <w:t>”</w:t>
      </w:r>
      <w:r>
        <w:rPr>
          <w:color w:val="000000"/>
          <w:szCs w:val="32"/>
        </w:rPr>
        <w:t>货物成功抵达永川</w:t>
      </w:r>
      <w:r>
        <w:rPr>
          <w:color w:val="000000"/>
          <w:szCs w:val="20"/>
        </w:rPr>
        <w:t>。开放经济质效提升，</w:t>
      </w:r>
      <w:r>
        <w:rPr>
          <w:rFonts w:hint="eastAsia"/>
          <w:color w:val="000000"/>
          <w:szCs w:val="20"/>
        </w:rPr>
        <w:t>“</w:t>
      </w:r>
      <w:r>
        <w:rPr>
          <w:color w:val="000000"/>
          <w:szCs w:val="20"/>
        </w:rPr>
        <w:t>永川造</w:t>
      </w:r>
      <w:r>
        <w:rPr>
          <w:rFonts w:hint="eastAsia"/>
          <w:color w:val="000000"/>
          <w:szCs w:val="20"/>
        </w:rPr>
        <w:t>”</w:t>
      </w:r>
      <w:r>
        <w:rPr>
          <w:color w:val="000000"/>
          <w:szCs w:val="20"/>
        </w:rPr>
        <w:t>长城汽车开拓南美洲，首次</w:t>
      </w:r>
      <w:r>
        <w:rPr>
          <w:rFonts w:hint="eastAsia"/>
          <w:color w:val="000000"/>
          <w:szCs w:val="20"/>
        </w:rPr>
        <w:t>“</w:t>
      </w:r>
      <w:r>
        <w:rPr>
          <w:color w:val="000000"/>
          <w:szCs w:val="20"/>
        </w:rPr>
        <w:t>水公铁</w:t>
      </w:r>
      <w:r>
        <w:rPr>
          <w:rFonts w:hint="eastAsia"/>
          <w:color w:val="000000"/>
          <w:szCs w:val="20"/>
        </w:rPr>
        <w:t>”</w:t>
      </w:r>
      <w:r>
        <w:rPr>
          <w:color w:val="000000"/>
          <w:szCs w:val="20"/>
        </w:rPr>
        <w:t>联运整列整车实现出口，全年经西部陆海新通道货运量预计达到1万标箱、增长28%；经中欧通道发运JSQ笼车预计达到20列（商品车4100辆）；实际使用外资预计完成8412万美元</w:t>
      </w:r>
      <w:r>
        <w:rPr>
          <w:rFonts w:hint="eastAsia"/>
          <w:color w:val="000000"/>
          <w:szCs w:val="20"/>
          <w:lang w:eastAsia="zh-CN"/>
        </w:rPr>
        <w:t>、</w:t>
      </w:r>
      <w:r>
        <w:rPr>
          <w:color w:val="000000"/>
          <w:szCs w:val="20"/>
        </w:rPr>
        <w:t>增长58.5%。</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（二）强化新质生产力赋能，现代化产业体系加快构建</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一是工业提质发展</w:t>
      </w:r>
      <w:r>
        <w:rPr>
          <w:color w:val="000000"/>
          <w:szCs w:val="20"/>
        </w:rPr>
        <w:t>。产业体系迭代升级，举办全国首届制造业智能化解决方案创新大赛总决赛暨创新大会和2024年智能检测装备产业推进大会，智能网联新能源汽车产业园、生物技术产业园、</w:t>
      </w:r>
      <w:r>
        <w:t>豪斯特汽车零部件等</w:t>
      </w:r>
      <w:r>
        <w:rPr>
          <w:color w:val="000000"/>
          <w:szCs w:val="20"/>
        </w:rPr>
        <w:t>建成投产，长城汽车第100万辆整车下线，</w:t>
      </w:r>
      <w:r>
        <w:rPr>
          <w:rFonts w:hint="eastAsia"/>
          <w:color w:val="000000"/>
          <w:szCs w:val="20"/>
        </w:rPr>
        <w:t>“</w:t>
      </w:r>
      <w:r>
        <w:rPr>
          <w:color w:val="000000"/>
          <w:szCs w:val="20"/>
        </w:rPr>
        <w:t>永川造</w:t>
      </w:r>
      <w:r>
        <w:rPr>
          <w:rFonts w:hint="eastAsia"/>
          <w:color w:val="000000"/>
          <w:szCs w:val="20"/>
        </w:rPr>
        <w:t>”</w:t>
      </w:r>
      <w:r>
        <w:rPr>
          <w:color w:val="000000"/>
          <w:szCs w:val="20"/>
        </w:rPr>
        <w:t>二代哈弗H9上市，7家企业上榜2024重庆企业100强榜单。产业转型升级成效明显，印发《永川区培育</w:t>
      </w:r>
      <w:r>
        <w:rPr>
          <w:rFonts w:hint="eastAsia"/>
          <w:color w:val="000000"/>
          <w:szCs w:val="20"/>
        </w:rPr>
        <w:t>“</w:t>
      </w:r>
      <w:r>
        <w:rPr>
          <w:color w:val="000000"/>
          <w:szCs w:val="20"/>
        </w:rPr>
        <w:t>专精特新</w:t>
      </w:r>
      <w:r>
        <w:rPr>
          <w:rFonts w:hint="eastAsia"/>
          <w:color w:val="000000"/>
          <w:szCs w:val="20"/>
        </w:rPr>
        <w:t>”</w:t>
      </w:r>
      <w:r>
        <w:rPr>
          <w:color w:val="000000"/>
          <w:szCs w:val="20"/>
        </w:rPr>
        <w:t>企业高质量发展若干措施》，新培育创新型中小企业22家、市级</w:t>
      </w:r>
      <w:r>
        <w:rPr>
          <w:rFonts w:hint="eastAsia"/>
          <w:color w:val="000000"/>
          <w:szCs w:val="20"/>
        </w:rPr>
        <w:t>“</w:t>
      </w:r>
      <w:r>
        <w:rPr>
          <w:color w:val="000000"/>
          <w:szCs w:val="20"/>
        </w:rPr>
        <w:t>专精特新</w:t>
      </w:r>
      <w:r>
        <w:rPr>
          <w:rFonts w:hint="eastAsia"/>
          <w:color w:val="000000"/>
          <w:szCs w:val="20"/>
        </w:rPr>
        <w:t>”</w:t>
      </w:r>
      <w:r>
        <w:rPr>
          <w:color w:val="000000"/>
          <w:szCs w:val="20"/>
        </w:rPr>
        <w:t>企业55家，成功创建市级企业技术中心、工业设计中心4家，建成数字化车间4家、智能工厂3家。基金招商初见成效，新设立30亿元渝创科永基金，全年引进追觅智能新能源房车</w:t>
      </w:r>
      <w:r>
        <w:t>零碳产业</w:t>
      </w:r>
      <w:r>
        <w:rPr>
          <w:rFonts w:hint="eastAsia"/>
        </w:rPr>
        <w:t>园</w:t>
      </w:r>
      <w:r>
        <w:rPr>
          <w:color w:val="000000"/>
          <w:szCs w:val="20"/>
        </w:rPr>
        <w:t>、瞰瞰智能驾驶视觉研发制造等项目128个、合同额达711亿元。</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二是数字经济产业建设提速</w:t>
      </w:r>
      <w:r>
        <w:rPr>
          <w:color w:val="000000"/>
          <w:szCs w:val="20"/>
        </w:rPr>
        <w:t>。科技影视再获佳绩，新开工科技片场（二期）等项目，成功举办首届中国·重庆科技电影周活动、2024成渝影视发展大会，建成全国首个全域</w:t>
      </w:r>
      <w:r>
        <w:rPr>
          <w:rFonts w:hint="eastAsia"/>
          <w:color w:val="000000"/>
          <w:szCs w:val="20"/>
        </w:rPr>
        <w:t>“</w:t>
      </w:r>
      <w:r>
        <w:rPr>
          <w:color w:val="000000"/>
          <w:szCs w:val="20"/>
        </w:rPr>
        <w:t>一站式影视拍摄服务平台</w:t>
      </w:r>
      <w:r>
        <w:rPr>
          <w:rFonts w:hint="eastAsia"/>
          <w:color w:val="000000"/>
          <w:szCs w:val="20"/>
        </w:rPr>
        <w:t>”</w:t>
      </w:r>
      <w:r>
        <w:rPr>
          <w:color w:val="000000"/>
          <w:szCs w:val="20"/>
        </w:rPr>
        <w:t>，获批国家级文化和科技融合示范基地。自动驾驶持续领跑，中国西部自动驾驶示范应用中心、重庆移动智算数据中心等关键配套设施建成投用，成功申报交通运输部智能交通先导应用试点，参与《智能网联汽车自动驾驶功能测试规范》等2项地方标准制定，成为首个投放百度</w:t>
      </w:r>
      <w:r>
        <w:rPr>
          <w:rFonts w:hint="eastAsia"/>
          <w:color w:val="000000"/>
          <w:szCs w:val="20"/>
        </w:rPr>
        <w:t>“</w:t>
      </w:r>
      <w:r>
        <w:rPr>
          <w:color w:val="000000"/>
          <w:szCs w:val="20"/>
        </w:rPr>
        <w:t>萝卜快跑</w:t>
      </w:r>
      <w:r>
        <w:rPr>
          <w:rFonts w:hint="eastAsia"/>
          <w:color w:val="000000"/>
          <w:szCs w:val="20"/>
        </w:rPr>
        <w:t>”</w:t>
      </w:r>
      <w:r>
        <w:rPr>
          <w:color w:val="000000"/>
          <w:szCs w:val="20"/>
        </w:rPr>
        <w:t>最新车型开展示范运营的城市，</w:t>
      </w:r>
      <w:r>
        <w:rPr>
          <w:rFonts w:hint="eastAsia"/>
          <w:color w:val="000000"/>
          <w:szCs w:val="20"/>
          <w:lang w:eastAsia="zh-CN"/>
        </w:rPr>
        <w:t>“</w:t>
      </w:r>
      <w:r>
        <w:rPr>
          <w:color w:val="000000"/>
          <w:szCs w:val="20"/>
        </w:rPr>
        <w:t>萝卜快跑</w:t>
      </w:r>
      <w:r>
        <w:rPr>
          <w:rFonts w:hint="eastAsia"/>
          <w:color w:val="000000"/>
          <w:szCs w:val="20"/>
          <w:lang w:eastAsia="zh-CN"/>
        </w:rPr>
        <w:t>”</w:t>
      </w:r>
      <w:r>
        <w:rPr>
          <w:color w:val="000000"/>
          <w:szCs w:val="20"/>
        </w:rPr>
        <w:t>规模达到50台。永川寄递物流共配中心新增3条智能分拣线，快递无人车率先在永常态化开展运行。服务外包提质扩容，抖音电商客服中心成功落户，全年新增服务外包坐席5000席，规模突破2万席。</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三是新兴产业加速集聚</w:t>
      </w:r>
      <w:r>
        <w:rPr>
          <w:color w:val="000000"/>
          <w:szCs w:val="20"/>
        </w:rPr>
        <w:t>。地理信息产业起步较快，获自然资源部授牌</w:t>
      </w:r>
      <w:r>
        <w:rPr>
          <w:rFonts w:hint="eastAsia"/>
          <w:color w:val="000000"/>
          <w:szCs w:val="20"/>
        </w:rPr>
        <w:t>“</w:t>
      </w:r>
      <w:r>
        <w:rPr>
          <w:color w:val="000000"/>
          <w:szCs w:val="20"/>
        </w:rPr>
        <w:t>测绘地理信息创新高地</w:t>
      </w:r>
      <w:r>
        <w:rPr>
          <w:rFonts w:hint="eastAsia"/>
          <w:color w:val="000000"/>
          <w:szCs w:val="20"/>
        </w:rPr>
        <w:t>”</w:t>
      </w:r>
      <w:r>
        <w:rPr>
          <w:color w:val="000000"/>
          <w:szCs w:val="20"/>
        </w:rPr>
        <w:t>，编制首个地信产业发展规划，组织全国测绘甲级赛事，依托建设重庆市测绘技术科学院渝西分院契机，在永打造西部地理信息产业园。低空经济初见成效，加速编制低空经济产业园区发展规划，签约四川腾盾等项目，举办首届低空飞行消费周，纳入全市低空装备产业发展试点区县，获批全市低空经济先行试验区。生物医药及大健康产业加速发展，达硕基因编辑与实景仿真人类疾病动物模型创新中心实验室运行良好。轨道交通装备产业加快发展，举办轨道交通装备产业高质量发展永川推荐会，国家铁路创新研究院挂牌运行，铁信诚认证服务（北京）有限公司重庆分公司正式揭牌。</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四是现代服务业稳步发展</w:t>
      </w:r>
      <w:r>
        <w:rPr>
          <w:color w:val="000000"/>
          <w:szCs w:val="20"/>
        </w:rPr>
        <w:t>。全区规上其他服务业企业营业收入预计增长5%左右。金融业平稳发展，有序推动</w:t>
      </w:r>
      <w:r>
        <w:rPr>
          <w:rFonts w:hint="eastAsia"/>
          <w:color w:val="000000"/>
          <w:szCs w:val="20"/>
        </w:rPr>
        <w:t>“</w:t>
      </w:r>
      <w:r>
        <w:rPr>
          <w:color w:val="000000"/>
          <w:szCs w:val="20"/>
        </w:rPr>
        <w:t>1+2+N</w:t>
      </w:r>
      <w:r>
        <w:rPr>
          <w:rFonts w:hint="eastAsia"/>
          <w:color w:val="000000"/>
          <w:szCs w:val="20"/>
        </w:rPr>
        <w:t>”</w:t>
      </w:r>
      <w:r>
        <w:rPr>
          <w:color w:val="000000"/>
          <w:szCs w:val="20"/>
        </w:rPr>
        <w:t>普惠金融到村基地和</w:t>
      </w:r>
      <w:r>
        <w:rPr>
          <w:rFonts w:hint="eastAsia"/>
          <w:color w:val="000000"/>
          <w:szCs w:val="20"/>
        </w:rPr>
        <w:t>“</w:t>
      </w:r>
      <w:r>
        <w:rPr>
          <w:color w:val="000000"/>
          <w:szCs w:val="20"/>
        </w:rPr>
        <w:t>1+5+N</w:t>
      </w:r>
      <w:r>
        <w:rPr>
          <w:rFonts w:hint="eastAsia"/>
          <w:color w:val="000000"/>
          <w:szCs w:val="20"/>
        </w:rPr>
        <w:t>”</w:t>
      </w:r>
      <w:r>
        <w:rPr>
          <w:color w:val="000000"/>
          <w:szCs w:val="20"/>
        </w:rPr>
        <w:t>金融服务港湾迭代升级，累计为3400余户市场主体发放贷款超50亿元；全区制造业中长期贷款余额增长45.9%；12月末，金融机构本外币存、贷款余额分别预计增长8%、10%，分别高于全市3.5个、3个百分点。交通运输业稳定发展，永川南站建成运营，铁路旅客、货物到发量分别达621.6万人、125.7万吨；公路旅客、货物周转量分别达到2.8亿人公里、42.7亿吨公里；水运货物周转量5.9亿吨公里，永川港完成集装箱吞吐量3.9万标箱。邮政快递业保持高速增长，全年预计累计快递业务量1.3亿件</w:t>
      </w:r>
      <w:r>
        <w:rPr>
          <w:rFonts w:hint="eastAsia"/>
          <w:color w:val="000000"/>
          <w:szCs w:val="20"/>
          <w:lang w:eastAsia="zh-CN"/>
        </w:rPr>
        <w:t>、</w:t>
      </w:r>
      <w:r>
        <w:rPr>
          <w:color w:val="000000"/>
          <w:szCs w:val="20"/>
        </w:rPr>
        <w:t>排全市第6</w:t>
      </w:r>
      <w:r>
        <w:rPr>
          <w:rFonts w:hint="eastAsia"/>
          <w:color w:val="000000"/>
          <w:szCs w:val="20"/>
          <w:lang w:eastAsia="zh-CN"/>
        </w:rPr>
        <w:t>、</w:t>
      </w:r>
      <w:r>
        <w:rPr>
          <w:color w:val="000000"/>
          <w:szCs w:val="20"/>
        </w:rPr>
        <w:t>增长21.8%。会展业加快发展，会展中心举办川渝携手同心助力成渝中线科创走廊行动启动会等20余场活动，接待超1.5万人次。</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五是生态高效农业加快发展</w:t>
      </w:r>
      <w:r>
        <w:rPr>
          <w:color w:val="000000"/>
          <w:szCs w:val="20"/>
        </w:rPr>
        <w:t>。重要农产品生产供给充足，严格落实耕地保护和粮食安全责任制，新增区级储备规模3000吨，全年共完成粮食种植面积达99.4万亩、产量达9.7亿斤，超额完成市级目标。扎实开展特色产业培育行动，秀珍菇、双孢菇实现周年化生产，白灵菇、黄背木耳试种成功，</w:t>
      </w:r>
      <w:r>
        <w:rPr>
          <w:rFonts w:hint="eastAsia"/>
          <w:color w:val="000000"/>
          <w:szCs w:val="20"/>
        </w:rPr>
        <w:t>“</w:t>
      </w:r>
      <w:r>
        <w:rPr>
          <w:color w:val="000000"/>
          <w:szCs w:val="20"/>
        </w:rPr>
        <w:t>稻+</w:t>
      </w:r>
      <w:r>
        <w:rPr>
          <w:rFonts w:hint="eastAsia"/>
          <w:color w:val="000000"/>
          <w:szCs w:val="20"/>
        </w:rPr>
        <w:t>”</w:t>
      </w:r>
      <w:r>
        <w:rPr>
          <w:color w:val="000000"/>
          <w:szCs w:val="20"/>
        </w:rPr>
        <w:t>综合种养面积达5.4万亩，蔬菜、水果产量分别达到78.3、16.4万吨。加强特色农产品品牌建设，</w:t>
      </w:r>
      <w:r>
        <w:rPr>
          <w:rFonts w:hint="eastAsia"/>
          <w:color w:val="000000"/>
          <w:szCs w:val="20"/>
        </w:rPr>
        <w:t>“</w:t>
      </w:r>
      <w:r>
        <w:rPr>
          <w:color w:val="000000"/>
          <w:szCs w:val="20"/>
        </w:rPr>
        <w:t>永川秀芽</w:t>
      </w:r>
      <w:r>
        <w:rPr>
          <w:rFonts w:hint="eastAsia"/>
          <w:color w:val="000000"/>
          <w:szCs w:val="20"/>
        </w:rPr>
        <w:t>”</w:t>
      </w:r>
      <w:r>
        <w:rPr>
          <w:color w:val="000000"/>
          <w:szCs w:val="20"/>
        </w:rPr>
        <w:t>品牌价值评估达34.3亿元，发布全国首个非物质文化遗产领域豆豉地方标准，</w:t>
      </w:r>
      <w:r>
        <w:rPr>
          <w:rFonts w:hint="eastAsia"/>
          <w:color w:val="000000"/>
          <w:szCs w:val="20"/>
        </w:rPr>
        <w:t>“</w:t>
      </w:r>
      <w:r>
        <w:rPr>
          <w:color w:val="000000"/>
          <w:szCs w:val="20"/>
        </w:rPr>
        <w:t>永川秀芽</w:t>
      </w:r>
      <w:r>
        <w:rPr>
          <w:rFonts w:hint="eastAsia"/>
          <w:color w:val="000000"/>
          <w:szCs w:val="20"/>
        </w:rPr>
        <w:t>”“</w:t>
      </w:r>
      <w:r>
        <w:rPr>
          <w:color w:val="000000"/>
          <w:szCs w:val="20"/>
        </w:rPr>
        <w:t>永川豆豉</w:t>
      </w:r>
      <w:r>
        <w:rPr>
          <w:rFonts w:hint="eastAsia"/>
          <w:color w:val="000000"/>
          <w:szCs w:val="20"/>
        </w:rPr>
        <w:t>”</w:t>
      </w:r>
      <w:r>
        <w:rPr>
          <w:color w:val="000000"/>
          <w:szCs w:val="20"/>
        </w:rPr>
        <w:t>成功入选生态产品区域公用品牌，</w:t>
      </w:r>
      <w:r>
        <w:rPr>
          <w:rFonts w:hint="eastAsia"/>
          <w:color w:val="000000"/>
          <w:szCs w:val="20"/>
        </w:rPr>
        <w:t>“</w:t>
      </w:r>
      <w:r>
        <w:rPr>
          <w:color w:val="000000"/>
          <w:szCs w:val="20"/>
        </w:rPr>
        <w:t>‘永川秀芽’地理标志带动区域经济发展</w:t>
      </w:r>
      <w:r>
        <w:rPr>
          <w:rFonts w:hint="eastAsia"/>
          <w:color w:val="000000"/>
          <w:szCs w:val="20"/>
        </w:rPr>
        <w:t>”</w:t>
      </w:r>
      <w:r>
        <w:rPr>
          <w:color w:val="000000"/>
          <w:szCs w:val="20"/>
        </w:rPr>
        <w:t>是全市唯一入选知识产权强国建设第三批典型案例。培育壮大食品及农产品加工产业，重庆西南茶业（集团）茶叶加工厂运行投产，永川联合豆豉（集团）有限公司正式成立。农业服务质效提升，改造提升高标准农田5.3万亩，主要农作物耕种收机械化率达76.5%，排全市第1。</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（三）扩投资促消费协同发力，经济发展内需潜力持续增强</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一是有效投资持续扩大</w:t>
      </w:r>
      <w:r>
        <w:rPr>
          <w:color w:val="000000"/>
          <w:szCs w:val="20"/>
        </w:rPr>
        <w:t>。深入推进</w:t>
      </w:r>
      <w:r>
        <w:rPr>
          <w:rFonts w:hint="eastAsia"/>
          <w:color w:val="000000"/>
          <w:szCs w:val="20"/>
        </w:rPr>
        <w:t>“</w:t>
      </w:r>
      <w:r>
        <w:rPr>
          <w:color w:val="000000"/>
          <w:szCs w:val="20"/>
        </w:rPr>
        <w:t>四个一批</w:t>
      </w:r>
      <w:r>
        <w:rPr>
          <w:rFonts w:hint="eastAsia"/>
          <w:color w:val="000000"/>
          <w:szCs w:val="20"/>
        </w:rPr>
        <w:t>”</w:t>
      </w:r>
      <w:r>
        <w:rPr>
          <w:color w:val="000000"/>
          <w:szCs w:val="20"/>
        </w:rPr>
        <w:t>重点项目工作机制，紧盯</w:t>
      </w:r>
      <w:r>
        <w:rPr>
          <w:rFonts w:hint="eastAsia"/>
          <w:color w:val="000000"/>
          <w:szCs w:val="20"/>
        </w:rPr>
        <w:t>“</w:t>
      </w:r>
      <w:r>
        <w:rPr>
          <w:color w:val="000000"/>
          <w:szCs w:val="20"/>
        </w:rPr>
        <w:t>三个</w:t>
      </w:r>
      <w:r>
        <w:rPr>
          <w:rFonts w:hint="eastAsia"/>
          <w:color w:val="000000"/>
          <w:szCs w:val="20"/>
        </w:rPr>
        <w:t>”</w:t>
      </w:r>
      <w:r>
        <w:rPr>
          <w:color w:val="000000"/>
          <w:szCs w:val="20"/>
        </w:rPr>
        <w:t>转化率，推动10件区级重点民生实事全面完成，135个区级重点项目完成投资162.7亿元，顺利完成年度计划投资任务，抓项目促投资工作获市政府办公厅2023年真抓实干表彰激励。积极抢抓国家扩大有效投资增量政策机遇，扎实推动</w:t>
      </w:r>
      <w:r>
        <w:rPr>
          <w:rFonts w:hint="eastAsia"/>
          <w:color w:val="000000"/>
          <w:szCs w:val="20"/>
        </w:rPr>
        <w:t>“</w:t>
      </w:r>
      <w:r>
        <w:rPr>
          <w:color w:val="000000"/>
          <w:szCs w:val="20"/>
        </w:rPr>
        <w:t>两重</w:t>
      </w:r>
      <w:r>
        <w:rPr>
          <w:rFonts w:hint="eastAsia"/>
          <w:color w:val="000000"/>
          <w:szCs w:val="20"/>
        </w:rPr>
        <w:t>”</w:t>
      </w:r>
      <w:r>
        <w:rPr>
          <w:color w:val="000000"/>
          <w:szCs w:val="20"/>
        </w:rPr>
        <w:t>建设，加力支持</w:t>
      </w:r>
      <w:r>
        <w:rPr>
          <w:rFonts w:hint="eastAsia"/>
          <w:color w:val="000000"/>
          <w:szCs w:val="20"/>
        </w:rPr>
        <w:t>“</w:t>
      </w:r>
      <w:r>
        <w:rPr>
          <w:color w:val="000000"/>
          <w:szCs w:val="20"/>
        </w:rPr>
        <w:t>两新</w:t>
      </w:r>
      <w:r>
        <w:rPr>
          <w:rFonts w:hint="eastAsia"/>
          <w:color w:val="000000"/>
          <w:szCs w:val="20"/>
        </w:rPr>
        <w:t>”</w:t>
      </w:r>
      <w:r>
        <w:rPr>
          <w:color w:val="000000"/>
          <w:szCs w:val="20"/>
        </w:rPr>
        <w:t>工作，成功争取中央预算内、增发国债、超长期特别国债和专项债等项目51个，获批资金25.7亿元、增长154.1%，重点保障老旧隐患小区、燃气设施老化更新、城市排水管网、产业园区基础设施、卫生健康配套等关键领域项目建设，撬动项目投资80亿元。</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二是区域消费中心加快建设</w:t>
      </w:r>
      <w:r>
        <w:rPr>
          <w:color w:val="000000"/>
          <w:szCs w:val="20"/>
        </w:rPr>
        <w:t>。重点商圈提质升级，启动兴龙湖及高铁站片区商圈商业提升工作，支持永川里、凤凰湖惠民夜市等4家商业载体提质升级，积极打造</w:t>
      </w:r>
      <w:r>
        <w:rPr>
          <w:rFonts w:hint="eastAsia"/>
          <w:color w:val="000000"/>
          <w:szCs w:val="20"/>
        </w:rPr>
        <w:t>“</w:t>
      </w:r>
      <w:r>
        <w:rPr>
          <w:color w:val="000000"/>
          <w:szCs w:val="20"/>
        </w:rPr>
        <w:t>高—兴</w:t>
      </w:r>
      <w:r>
        <w:rPr>
          <w:rFonts w:hint="eastAsia"/>
          <w:color w:val="000000"/>
          <w:szCs w:val="20"/>
        </w:rPr>
        <w:t>”</w:t>
      </w:r>
      <w:r>
        <w:rPr>
          <w:color w:val="000000"/>
          <w:szCs w:val="20"/>
        </w:rPr>
        <w:t>（高铁</w:t>
      </w:r>
      <w:r>
        <w:rPr>
          <w:rFonts w:hint="eastAsia"/>
          <w:color w:val="000000"/>
          <w:szCs w:val="20"/>
          <w:lang w:val="en-US" w:eastAsia="zh-CN"/>
        </w:rPr>
        <w:t>东</w:t>
      </w:r>
      <w:r>
        <w:rPr>
          <w:color w:val="000000"/>
          <w:szCs w:val="20"/>
        </w:rPr>
        <w:t>站—兴龙湖）CBD特色品牌商圈。政策活动齐发力，开展新春年货节、川渝美食文化消费节暨中马美食文化交流周等商贸促销活动50余场，以旧换新政策有效释放汽车、家电市场消费潜力，全区限上单位汽车销售额预计增长5%左右，11类家电销售额增长150%—260%。消费场景持续丰富，启动协信中心</w:t>
      </w:r>
      <w:r>
        <w:rPr>
          <w:rFonts w:hint="eastAsia"/>
          <w:color w:val="000000"/>
          <w:szCs w:val="20"/>
        </w:rPr>
        <w:t>“</w:t>
      </w:r>
      <w:r>
        <w:rPr>
          <w:color w:val="000000"/>
          <w:szCs w:val="20"/>
        </w:rPr>
        <w:t>兴龙湖网红街</w:t>
      </w:r>
      <w:r>
        <w:rPr>
          <w:rFonts w:hint="eastAsia"/>
          <w:color w:val="000000"/>
          <w:szCs w:val="20"/>
        </w:rPr>
        <w:t>”</w:t>
      </w:r>
      <w:r>
        <w:rPr>
          <w:color w:val="000000"/>
          <w:szCs w:val="20"/>
        </w:rPr>
        <w:t>夜经济项目，试点推行</w:t>
      </w:r>
      <w:r>
        <w:rPr>
          <w:rFonts w:hint="eastAsia"/>
          <w:color w:val="000000"/>
          <w:szCs w:val="20"/>
        </w:rPr>
        <w:t>“</w:t>
      </w:r>
      <w:r>
        <w:rPr>
          <w:color w:val="000000"/>
          <w:szCs w:val="20"/>
        </w:rPr>
        <w:t>潮汐摊区</w:t>
      </w:r>
      <w:r>
        <w:rPr>
          <w:rFonts w:hint="eastAsia"/>
          <w:color w:val="000000"/>
          <w:szCs w:val="20"/>
        </w:rPr>
        <w:t>”</w:t>
      </w:r>
      <w:r>
        <w:rPr>
          <w:color w:val="000000"/>
          <w:szCs w:val="20"/>
        </w:rPr>
        <w:t>，全区批发业、零售业销售额预计分别增长35%、5%，住宿业、餐饮业营业额预计分别增长6%、6%。旅游品质全面提升，松溉古镇成功创建国家4A级旅游景区，茶山竹海—乐和乐都旅游度假区通过市级旅游度假区复核；2024年松溉古镇中秋追月灯会暨古镇消费季活动获央视专题播报，并入选2024旅游促消费创新实践典型案例；全年共接待游客约3500万人次，游客总花费实现246亿元，分别增长16.2%和13.6%。</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（四）统筹城市建设和乡村振兴，城乡融合发展深入推进</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一是城市品质稳步提升</w:t>
      </w:r>
      <w:r>
        <w:rPr>
          <w:color w:val="000000"/>
          <w:szCs w:val="20"/>
        </w:rPr>
        <w:t>。高标准推进城市规划，《永川区国土空间分区规划（2021—2035年）》获市政府批复，深化渝西国际开放枢纽新城规划研究、制定永川重要标志性功能区域高铁片区新型城镇化建设规划方案等。统筹城市更新提升行动，完成城镇老旧小区改造105个、113万平方米，城市更新工作经验获全国推广。城区公共空间提质提档，完成道路路面改造2.3万平方米，新增管道直饮水入户5000户，城市污水处理率和污水处理厂出水水质达标率稳定在100%；新改建、品质提升城区公厕14座，新建小微停车场13个、新增泊位501个，投用</w:t>
      </w:r>
      <w:r>
        <w:rPr>
          <w:rFonts w:hint="eastAsia"/>
          <w:color w:val="000000"/>
          <w:szCs w:val="20"/>
        </w:rPr>
        <w:t>“</w:t>
      </w:r>
      <w:r>
        <w:rPr>
          <w:color w:val="000000"/>
          <w:szCs w:val="20"/>
        </w:rPr>
        <w:t>错时共享</w:t>
      </w:r>
      <w:r>
        <w:rPr>
          <w:rFonts w:hint="eastAsia"/>
          <w:color w:val="000000"/>
          <w:szCs w:val="20"/>
        </w:rPr>
        <w:t>”</w:t>
      </w:r>
      <w:r>
        <w:rPr>
          <w:color w:val="000000"/>
          <w:szCs w:val="20"/>
        </w:rPr>
        <w:t>停车泊位6113个。深入开展</w:t>
      </w:r>
      <w:r>
        <w:rPr>
          <w:rFonts w:hint="eastAsia"/>
          <w:color w:val="000000"/>
          <w:szCs w:val="20"/>
        </w:rPr>
        <w:t>“</w:t>
      </w:r>
      <w:r>
        <w:rPr>
          <w:color w:val="000000"/>
          <w:szCs w:val="20"/>
        </w:rPr>
        <w:t>增绿添园</w:t>
      </w:r>
      <w:r>
        <w:rPr>
          <w:rFonts w:hint="eastAsia"/>
          <w:color w:val="000000"/>
          <w:szCs w:val="20"/>
        </w:rPr>
        <w:t>”</w:t>
      </w:r>
      <w:r>
        <w:rPr>
          <w:color w:val="000000"/>
          <w:szCs w:val="20"/>
        </w:rPr>
        <w:t>行动，完成水景公园改造、张家坡社区体育公园、石梁桥体育田园项目建设，新增城市绿地面积62.1万平方米，建成口袋公园3处。城市治理水平持续提高，区数字化城市运行和治理中心挂牌成立，累计受理事件流转任务超28万件、办结率达99%；举办</w:t>
      </w:r>
      <w:r>
        <w:rPr>
          <w:rFonts w:hint="eastAsia"/>
          <w:color w:val="000000"/>
          <w:szCs w:val="20"/>
        </w:rPr>
        <w:t>“</w:t>
      </w:r>
      <w:r>
        <w:rPr>
          <w:color w:val="000000"/>
          <w:szCs w:val="20"/>
        </w:rPr>
        <w:t>发言人来了</w:t>
      </w:r>
      <w:r>
        <w:rPr>
          <w:rFonts w:hint="eastAsia"/>
          <w:color w:val="000000"/>
          <w:szCs w:val="20"/>
        </w:rPr>
        <w:t>”</w:t>
      </w:r>
      <w:r>
        <w:rPr>
          <w:color w:val="000000"/>
          <w:szCs w:val="20"/>
        </w:rPr>
        <w:t>—永川区现代社区建设发布活动，打造2个现代社区试点。</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二是乡村振兴纵深推进</w:t>
      </w:r>
      <w:r>
        <w:rPr>
          <w:color w:val="000000"/>
          <w:szCs w:val="20"/>
        </w:rPr>
        <w:t>。持续巩固拓展脱贫攻坚成果，优化落实防止返贫监测帮扶机制，投入财政衔接推进乡村振兴补助资金6895万元。深化农村人居环境整治提升，农村生活污水治理率、卫生厕所覆盖率、农村生活垃圾分类行政村覆盖率分别达到82.1%、91.2%、97.5%，创建巴渝和美乡村引领镇1个、先行村5个、推进村97个、巴渝和美院落100个。提升乡村治理能力，全覆盖推进实施乡村治理</w:t>
      </w:r>
      <w:r>
        <w:rPr>
          <w:rFonts w:hint="eastAsia"/>
          <w:color w:val="000000"/>
          <w:szCs w:val="20"/>
        </w:rPr>
        <w:t>“</w:t>
      </w:r>
      <w:r>
        <w:rPr>
          <w:color w:val="000000"/>
          <w:szCs w:val="20"/>
        </w:rPr>
        <w:t>积分制</w:t>
      </w:r>
      <w:r>
        <w:rPr>
          <w:rFonts w:hint="eastAsia"/>
          <w:color w:val="000000"/>
          <w:szCs w:val="20"/>
        </w:rPr>
        <w:t>”“</w:t>
      </w:r>
      <w:r>
        <w:rPr>
          <w:color w:val="000000"/>
          <w:szCs w:val="20"/>
        </w:rPr>
        <w:t>清单制</w:t>
      </w:r>
      <w:r>
        <w:rPr>
          <w:rFonts w:hint="eastAsia"/>
          <w:color w:val="000000"/>
          <w:szCs w:val="20"/>
        </w:rPr>
        <w:t>”“</w:t>
      </w:r>
      <w:r>
        <w:rPr>
          <w:color w:val="000000"/>
          <w:szCs w:val="20"/>
        </w:rPr>
        <w:t>院落制</w:t>
      </w:r>
      <w:r>
        <w:rPr>
          <w:rFonts w:hint="eastAsia"/>
          <w:color w:val="000000"/>
          <w:szCs w:val="20"/>
        </w:rPr>
        <w:t>”</w:t>
      </w:r>
      <w:r>
        <w:rPr>
          <w:color w:val="000000"/>
          <w:szCs w:val="20"/>
        </w:rPr>
        <w:t>和</w:t>
      </w:r>
      <w:r>
        <w:rPr>
          <w:rFonts w:hint="eastAsia"/>
          <w:color w:val="000000"/>
          <w:szCs w:val="20"/>
        </w:rPr>
        <w:t>“</w:t>
      </w:r>
      <w:r>
        <w:rPr>
          <w:color w:val="000000"/>
          <w:szCs w:val="20"/>
        </w:rPr>
        <w:t>数字化</w:t>
      </w:r>
      <w:r>
        <w:rPr>
          <w:rFonts w:hint="eastAsia"/>
          <w:color w:val="000000"/>
          <w:szCs w:val="20"/>
        </w:rPr>
        <w:t>”</w:t>
      </w:r>
      <w:r>
        <w:rPr>
          <w:color w:val="000000"/>
          <w:szCs w:val="20"/>
        </w:rPr>
        <w:t>建设，五间镇、何埂镇、仙龙镇</w:t>
      </w:r>
      <w:r>
        <w:rPr>
          <w:rFonts w:hint="eastAsia"/>
          <w:color w:val="000000"/>
          <w:szCs w:val="20"/>
        </w:rPr>
        <w:t>“</w:t>
      </w:r>
      <w:r>
        <w:rPr>
          <w:color w:val="000000"/>
          <w:szCs w:val="20"/>
        </w:rPr>
        <w:t>四治融合</w:t>
      </w:r>
      <w:r>
        <w:rPr>
          <w:rFonts w:hint="eastAsia"/>
          <w:color w:val="000000"/>
          <w:szCs w:val="20"/>
        </w:rPr>
        <w:t>”</w:t>
      </w:r>
      <w:r>
        <w:rPr>
          <w:color w:val="000000"/>
          <w:szCs w:val="20"/>
        </w:rPr>
        <w:t>乡村治理项目建设加快推动。全面激活农业农村发展活力，系统集成推进强村富民综合改革，</w:t>
      </w:r>
      <w:r>
        <w:rPr>
          <w:rFonts w:hint="eastAsia"/>
          <w:color w:val="000000"/>
          <w:szCs w:val="20"/>
        </w:rPr>
        <w:t>“</w:t>
      </w:r>
      <w:r>
        <w:rPr>
          <w:color w:val="000000"/>
          <w:szCs w:val="20"/>
        </w:rPr>
        <w:t>飞地经济</w:t>
      </w:r>
      <w:r>
        <w:rPr>
          <w:rFonts w:hint="eastAsia"/>
          <w:color w:val="000000"/>
          <w:szCs w:val="20"/>
        </w:rPr>
        <w:t>”</w:t>
      </w:r>
      <w:r>
        <w:rPr>
          <w:color w:val="000000"/>
          <w:szCs w:val="20"/>
        </w:rPr>
        <w:t>联合体项目扶持7个村，农村集体经营性收入达到7500万元，10万元及以上的村占比预计达到95%。</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三是城乡基础设施互联互通</w:t>
      </w:r>
      <w:r>
        <w:rPr>
          <w:color w:val="000000"/>
          <w:szCs w:val="20"/>
        </w:rPr>
        <w:t>。交通路网日益完善，新改建</w:t>
      </w:r>
      <w:r>
        <w:rPr>
          <w:rFonts w:hint="eastAsia"/>
          <w:color w:val="000000"/>
          <w:szCs w:val="20"/>
        </w:rPr>
        <w:t>“</w:t>
      </w:r>
      <w:r>
        <w:rPr>
          <w:color w:val="000000"/>
          <w:szCs w:val="20"/>
        </w:rPr>
        <w:t>四好农村路</w:t>
      </w:r>
      <w:r>
        <w:rPr>
          <w:rFonts w:hint="eastAsia"/>
          <w:color w:val="000000"/>
          <w:szCs w:val="20"/>
        </w:rPr>
        <w:t>”</w:t>
      </w:r>
      <w:r>
        <w:rPr>
          <w:color w:val="000000"/>
          <w:szCs w:val="20"/>
        </w:rPr>
        <w:t>100公里，全区公路密度达到327.5公里/百平方公里，顺利通过全国</w:t>
      </w:r>
      <w:r>
        <w:rPr>
          <w:rFonts w:hint="eastAsia"/>
          <w:color w:val="000000"/>
          <w:szCs w:val="20"/>
        </w:rPr>
        <w:t>“</w:t>
      </w:r>
      <w:r>
        <w:rPr>
          <w:color w:val="000000"/>
          <w:szCs w:val="20"/>
        </w:rPr>
        <w:t>城乡交通运输一体化示范县</w:t>
      </w:r>
      <w:r>
        <w:rPr>
          <w:rFonts w:hint="eastAsia"/>
          <w:color w:val="000000"/>
          <w:szCs w:val="20"/>
        </w:rPr>
        <w:t>”</w:t>
      </w:r>
      <w:r>
        <w:rPr>
          <w:color w:val="000000"/>
          <w:szCs w:val="20"/>
        </w:rPr>
        <w:t>年度复核工作，获评</w:t>
      </w:r>
      <w:r>
        <w:rPr>
          <w:rFonts w:hint="eastAsia"/>
          <w:color w:val="000000"/>
          <w:szCs w:val="20"/>
        </w:rPr>
        <w:t>“</w:t>
      </w:r>
      <w:r>
        <w:rPr>
          <w:color w:val="000000"/>
          <w:szCs w:val="20"/>
        </w:rPr>
        <w:t>重庆市农村物流三级服务体系融合发展示范区</w:t>
      </w:r>
      <w:r>
        <w:rPr>
          <w:rFonts w:hint="eastAsia"/>
          <w:color w:val="000000"/>
          <w:szCs w:val="20"/>
        </w:rPr>
        <w:t>”</w:t>
      </w:r>
      <w:r>
        <w:rPr>
          <w:color w:val="000000"/>
          <w:szCs w:val="20"/>
        </w:rPr>
        <w:t>称号。有效推动城乡供水一体化发展，印发实施《永川区城乡供水一体化实施方案》，积极探索农村供水县域统管；水利设施建设有序推进，改造老旧供水管网157公里，渝西水资源配置工程（永川段）、水系连通及水美乡村建设等项目加快建设。着力增强能源保障能力，铜梁1000千伏特高压变电站500千伏送出工程永川段、渝昆高铁友助村牵引变220kV外部供电工程建成投运，全区新增页岩气产气井43口，累计产气12.5亿方、增长78.6%。强化新型基础设施建设，建成5G基站1086个、通信管道14.7公里、光缆1204.8公里，改造千兆网络端口27.1万个，行政村5G通达率达100%。</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四是城乡融合发展有序推进</w:t>
      </w:r>
      <w:r>
        <w:rPr>
          <w:color w:val="000000"/>
          <w:szCs w:val="20"/>
        </w:rPr>
        <w:t>。推动以人为本的新型城镇化，加快推动农业转移人口市民化进程，全区农业转移人口落户城镇4335人。城乡要素流动持续畅通，积极引导290余家民营企业参与</w:t>
      </w:r>
      <w:r>
        <w:rPr>
          <w:rFonts w:hint="eastAsia"/>
          <w:color w:val="000000"/>
          <w:szCs w:val="20"/>
        </w:rPr>
        <w:t>“</w:t>
      </w:r>
      <w:r>
        <w:rPr>
          <w:color w:val="000000"/>
          <w:szCs w:val="20"/>
        </w:rPr>
        <w:t>万企兴万村</w:t>
      </w:r>
      <w:r>
        <w:rPr>
          <w:rFonts w:hint="eastAsia"/>
          <w:color w:val="000000"/>
          <w:szCs w:val="20"/>
        </w:rPr>
        <w:t>”</w:t>
      </w:r>
      <w:r>
        <w:rPr>
          <w:color w:val="000000"/>
          <w:szCs w:val="20"/>
        </w:rPr>
        <w:t>行动，通过项目支持、消费帮扶、公益捐赠等方式，结对帮扶140余个村、投入资金超4亿元；培育壮大乡村建设队伍，选派市级科技特派员、专家45名参与下乡入村行动，培育致富带头人、农村经营管理人才、</w:t>
      </w:r>
      <w:r>
        <w:rPr>
          <w:rFonts w:hint="eastAsia"/>
          <w:color w:val="000000"/>
          <w:szCs w:val="20"/>
        </w:rPr>
        <w:t>“</w:t>
      </w:r>
      <w:r>
        <w:rPr>
          <w:color w:val="000000"/>
          <w:szCs w:val="20"/>
        </w:rPr>
        <w:t>头雁</w:t>
      </w:r>
      <w:r>
        <w:rPr>
          <w:rFonts w:hint="eastAsia"/>
          <w:color w:val="000000"/>
          <w:szCs w:val="20"/>
        </w:rPr>
        <w:t>”</w:t>
      </w:r>
      <w:r>
        <w:rPr>
          <w:color w:val="000000"/>
          <w:szCs w:val="20"/>
        </w:rPr>
        <w:t>人才578人，入选全市技能大师、技术能手等31人，总量位居全市前列；搭建区、镇、村三级流转服务体系，引导农村土地有序流转，已办理交易鉴证17笔、资金690万元，备案流转面积16.2万亩。</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（五）着力推进重点领域改革，经营主体活力动力不断增强</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一是重点领域改革取得新突破</w:t>
      </w:r>
      <w:r>
        <w:rPr>
          <w:color w:val="000000"/>
          <w:szCs w:val="20"/>
        </w:rPr>
        <w:t>。数字重庆建设深入推进，成立永川数智变革研究中心，获批西部数据交易中心（永川专区），创建</w:t>
      </w:r>
      <w:r>
        <w:rPr>
          <w:rFonts w:hint="eastAsia"/>
          <w:color w:val="000000"/>
          <w:szCs w:val="20"/>
        </w:rPr>
        <w:t>“</w:t>
      </w:r>
      <w:r>
        <w:rPr>
          <w:color w:val="000000"/>
          <w:szCs w:val="20"/>
        </w:rPr>
        <w:t>一表通</w:t>
      </w:r>
      <w:r>
        <w:rPr>
          <w:rFonts w:hint="eastAsia"/>
          <w:color w:val="000000"/>
          <w:szCs w:val="20"/>
        </w:rPr>
        <w:t>”</w:t>
      </w:r>
      <w:r>
        <w:rPr>
          <w:color w:val="000000"/>
          <w:szCs w:val="20"/>
        </w:rPr>
        <w:t>智能报表助推基层减负增效入选中国改革2024年度地方全面深化改革典型案例。</w:t>
      </w:r>
      <w:r>
        <w:rPr>
          <w:rFonts w:hint="eastAsia"/>
          <w:color w:val="000000"/>
          <w:szCs w:val="20"/>
        </w:rPr>
        <w:t>“</w:t>
      </w:r>
      <w:r>
        <w:rPr>
          <w:color w:val="000000"/>
          <w:szCs w:val="20"/>
        </w:rPr>
        <w:t>三攻坚一盘活</w:t>
      </w:r>
      <w:r>
        <w:rPr>
          <w:rFonts w:hint="eastAsia"/>
          <w:color w:val="000000"/>
          <w:szCs w:val="20"/>
        </w:rPr>
        <w:t>”</w:t>
      </w:r>
      <w:r>
        <w:rPr>
          <w:color w:val="000000"/>
          <w:szCs w:val="20"/>
        </w:rPr>
        <w:t>改革取得阶段性成效，园区开发区改革加快推进，印发《永川区园区开发区产业发展地图（2024年）》；清晰界定永川高新区管委会、区新城建管委、永川综保区管委会、港桥产业促进中心与属地镇街、区级部门的职责边界；政企分离涉改企业脱钩、纳入集中统一监管、职工妥善安置均实现100%；国企改革提速推进，区属国有企业从71户压降至40户、产权层级从4级压缩至3级，全区国有企业亏损面由年初的33.9%下降至2.5%，国企带息负债平均融资成本较去年下降77个基点；优化盘活国有资产，全年共盘活存量资产168.7亿元，盘活回收资金92.9亿元，分别完成目标值117.1%、115.9%。</w:t>
      </w:r>
      <w:r>
        <w:rPr>
          <w:rFonts w:hint="eastAsia"/>
          <w:color w:val="000000"/>
          <w:szCs w:val="20"/>
        </w:rPr>
        <w:t>“</w:t>
      </w:r>
      <w:r>
        <w:rPr>
          <w:color w:val="000000"/>
          <w:szCs w:val="20"/>
        </w:rPr>
        <w:t>大综合一体化</w:t>
      </w:r>
      <w:r>
        <w:rPr>
          <w:rFonts w:hint="eastAsia"/>
          <w:color w:val="000000"/>
          <w:szCs w:val="20"/>
        </w:rPr>
        <w:t>”</w:t>
      </w:r>
      <w:r>
        <w:rPr>
          <w:color w:val="000000"/>
          <w:szCs w:val="20"/>
        </w:rPr>
        <w:t>体制机制改革有序有力，成立区城市治理委员会，起草《建立健全</w:t>
      </w:r>
      <w:r>
        <w:rPr>
          <w:rFonts w:hint="eastAsia"/>
          <w:color w:val="000000"/>
          <w:szCs w:val="20"/>
        </w:rPr>
        <w:t>“</w:t>
      </w:r>
      <w:r>
        <w:rPr>
          <w:color w:val="000000"/>
          <w:szCs w:val="20"/>
        </w:rPr>
        <w:t>大综合一体化</w:t>
      </w:r>
      <w:r>
        <w:rPr>
          <w:rFonts w:hint="eastAsia"/>
          <w:color w:val="000000"/>
          <w:szCs w:val="20"/>
        </w:rPr>
        <w:t>”</w:t>
      </w:r>
      <w:r>
        <w:rPr>
          <w:color w:val="000000"/>
          <w:szCs w:val="20"/>
        </w:rPr>
        <w:t>城市综合治理体制机制 加快建设市域现代化治理示范区的实施方案》，梳理具有永川辨识度的专项行动28个，基层行政执法办案时间平均缩减30%以上。</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二是营商环境持续向好</w:t>
      </w:r>
      <w:r>
        <w:rPr>
          <w:color w:val="000000"/>
          <w:szCs w:val="20"/>
        </w:rPr>
        <w:t>。组建优化营商环境专项行动工作专班，印发《永川区优化营商环境专项行动方案2024—2027年》等。政务服务质效提升，政务服务事项集中进驻率达99.6%，累计办理</w:t>
      </w:r>
      <w:r>
        <w:rPr>
          <w:rFonts w:hint="eastAsia"/>
          <w:color w:val="000000"/>
          <w:szCs w:val="20"/>
        </w:rPr>
        <w:t>“</w:t>
      </w:r>
      <w:r>
        <w:rPr>
          <w:color w:val="000000"/>
          <w:szCs w:val="20"/>
        </w:rPr>
        <w:t>一件事一次办</w:t>
      </w:r>
      <w:r>
        <w:rPr>
          <w:rFonts w:hint="eastAsia"/>
          <w:color w:val="000000"/>
          <w:szCs w:val="20"/>
        </w:rPr>
        <w:t>”</w:t>
      </w:r>
      <w:r>
        <w:rPr>
          <w:color w:val="000000"/>
          <w:szCs w:val="20"/>
        </w:rPr>
        <w:t>3.7万件、</w:t>
      </w:r>
      <w:r>
        <w:rPr>
          <w:rFonts w:hint="eastAsia"/>
          <w:color w:val="000000"/>
          <w:szCs w:val="20"/>
        </w:rPr>
        <w:t>“</w:t>
      </w:r>
      <w:r>
        <w:rPr>
          <w:color w:val="000000"/>
          <w:szCs w:val="20"/>
        </w:rPr>
        <w:t>川渝通办</w:t>
      </w:r>
      <w:r>
        <w:rPr>
          <w:rFonts w:hint="eastAsia"/>
          <w:color w:val="000000"/>
          <w:szCs w:val="20"/>
        </w:rPr>
        <w:t>”</w:t>
      </w:r>
      <w:r>
        <w:rPr>
          <w:color w:val="000000"/>
          <w:szCs w:val="20"/>
        </w:rPr>
        <w:t>异地代收代办4.1万件、跨镇街通办1.1万件。法治环境公平公正，推进涉企行政复议</w:t>
      </w:r>
      <w:r>
        <w:rPr>
          <w:rFonts w:hint="eastAsia"/>
          <w:color w:val="000000"/>
          <w:szCs w:val="20"/>
        </w:rPr>
        <w:t>“</w:t>
      </w:r>
      <w:r>
        <w:rPr>
          <w:color w:val="000000"/>
          <w:szCs w:val="20"/>
        </w:rPr>
        <w:t>三跨三办</w:t>
      </w:r>
      <w:r>
        <w:rPr>
          <w:rFonts w:hint="eastAsia"/>
          <w:color w:val="000000"/>
          <w:szCs w:val="20"/>
        </w:rPr>
        <w:t>”</w:t>
      </w:r>
      <w:r>
        <w:rPr>
          <w:color w:val="000000"/>
          <w:szCs w:val="20"/>
        </w:rPr>
        <w:t>增值化服务改革试点，实现企业线上申请</w:t>
      </w:r>
      <w:r>
        <w:rPr>
          <w:rFonts w:hint="eastAsia"/>
          <w:color w:val="000000"/>
          <w:szCs w:val="20"/>
        </w:rPr>
        <w:t>“</w:t>
      </w:r>
      <w:r>
        <w:rPr>
          <w:color w:val="000000"/>
          <w:szCs w:val="20"/>
        </w:rPr>
        <w:t>零跑腿</w:t>
      </w:r>
      <w:r>
        <w:rPr>
          <w:rFonts w:hint="eastAsia"/>
          <w:color w:val="000000"/>
          <w:szCs w:val="20"/>
        </w:rPr>
        <w:t>”</w:t>
      </w:r>
      <w:r>
        <w:rPr>
          <w:color w:val="000000"/>
          <w:szCs w:val="20"/>
        </w:rPr>
        <w:t>、线下申请就近办；在全市率先实现公平竞争审查工作机制建设部门、镇街全覆盖。做细企业服务，印发《永川区招商引资项目</w:t>
      </w:r>
      <w:r>
        <w:rPr>
          <w:rFonts w:hint="eastAsia"/>
          <w:color w:val="000000"/>
          <w:szCs w:val="20"/>
        </w:rPr>
        <w:t>“</w:t>
      </w:r>
      <w:r>
        <w:rPr>
          <w:color w:val="000000"/>
          <w:szCs w:val="20"/>
        </w:rPr>
        <w:t>招、落、服</w:t>
      </w:r>
      <w:r>
        <w:rPr>
          <w:rFonts w:hint="eastAsia"/>
          <w:color w:val="000000"/>
          <w:szCs w:val="20"/>
        </w:rPr>
        <w:t>”</w:t>
      </w:r>
      <w:r>
        <w:rPr>
          <w:color w:val="000000"/>
          <w:szCs w:val="20"/>
        </w:rPr>
        <w:t>一体化工作方案》，建立</w:t>
      </w:r>
      <w:r>
        <w:rPr>
          <w:rFonts w:hint="eastAsia"/>
          <w:color w:val="000000"/>
          <w:szCs w:val="20"/>
        </w:rPr>
        <w:t>“</w:t>
      </w:r>
      <w:r>
        <w:rPr>
          <w:color w:val="000000"/>
          <w:szCs w:val="20"/>
        </w:rPr>
        <w:t>四单一表</w:t>
      </w:r>
      <w:r>
        <w:rPr>
          <w:rFonts w:hint="eastAsia"/>
          <w:color w:val="000000"/>
          <w:szCs w:val="20"/>
        </w:rPr>
        <w:t>”</w:t>
      </w:r>
      <w:r>
        <w:rPr>
          <w:color w:val="000000"/>
          <w:szCs w:val="20"/>
        </w:rPr>
        <w:t>助企纾困解难工作机制，依托民营企业双月恳谈会、</w:t>
      </w:r>
      <w:r>
        <w:rPr>
          <w:rFonts w:hint="eastAsia"/>
          <w:color w:val="000000"/>
          <w:szCs w:val="20"/>
        </w:rPr>
        <w:t>“</w:t>
      </w:r>
      <w:r>
        <w:rPr>
          <w:color w:val="000000"/>
          <w:szCs w:val="20"/>
        </w:rPr>
        <w:t>企业吹哨、部门报到</w:t>
      </w:r>
      <w:r>
        <w:rPr>
          <w:rFonts w:hint="eastAsia"/>
          <w:color w:val="000000"/>
          <w:szCs w:val="20"/>
        </w:rPr>
        <w:t>”</w:t>
      </w:r>
      <w:r>
        <w:rPr>
          <w:color w:val="000000"/>
          <w:szCs w:val="20"/>
        </w:rPr>
        <w:t>机制，为企业解决企业发展各项问题。强化要素保障，建立燃气报装</w:t>
      </w:r>
      <w:r>
        <w:rPr>
          <w:rFonts w:hint="eastAsia"/>
          <w:color w:val="000000"/>
          <w:szCs w:val="20"/>
        </w:rPr>
        <w:t>“</w:t>
      </w:r>
      <w:r>
        <w:rPr>
          <w:color w:val="000000"/>
          <w:szCs w:val="20"/>
        </w:rPr>
        <w:t>容缺</w:t>
      </w:r>
      <w:r>
        <w:rPr>
          <w:rFonts w:hint="eastAsia"/>
          <w:color w:val="000000"/>
          <w:szCs w:val="20"/>
        </w:rPr>
        <w:t>”</w:t>
      </w:r>
      <w:r>
        <w:rPr>
          <w:color w:val="000000"/>
          <w:szCs w:val="20"/>
        </w:rPr>
        <w:t>受理机制，企业用户可</w:t>
      </w:r>
      <w:r>
        <w:rPr>
          <w:rFonts w:hint="eastAsia"/>
          <w:color w:val="000000"/>
          <w:szCs w:val="20"/>
        </w:rPr>
        <w:t>“</w:t>
      </w:r>
      <w:r>
        <w:rPr>
          <w:color w:val="000000"/>
          <w:szCs w:val="20"/>
        </w:rPr>
        <w:t>零材料</w:t>
      </w:r>
      <w:r>
        <w:rPr>
          <w:rFonts w:hint="eastAsia"/>
          <w:color w:val="000000"/>
          <w:szCs w:val="20"/>
        </w:rPr>
        <w:t>”</w:t>
      </w:r>
      <w:r>
        <w:rPr>
          <w:color w:val="000000"/>
          <w:szCs w:val="20"/>
        </w:rPr>
        <w:t>申报，用气用电报装全流程时长减少19.5%。加快推动民营经济高质量发展，建立促进民营经济</w:t>
      </w:r>
      <w:r>
        <w:rPr>
          <w:rFonts w:hint="eastAsia"/>
          <w:color w:val="000000"/>
          <w:szCs w:val="20"/>
        </w:rPr>
        <w:t>“</w:t>
      </w:r>
      <w:r>
        <w:rPr>
          <w:color w:val="000000"/>
          <w:szCs w:val="20"/>
        </w:rPr>
        <w:t>两个健康</w:t>
      </w:r>
      <w:r>
        <w:rPr>
          <w:rFonts w:hint="eastAsia"/>
          <w:color w:val="000000"/>
          <w:szCs w:val="20"/>
        </w:rPr>
        <w:t>”</w:t>
      </w:r>
      <w:r>
        <w:rPr>
          <w:color w:val="000000"/>
          <w:szCs w:val="20"/>
        </w:rPr>
        <w:t>工作协调机制，形成推动民营经济高质量发展</w:t>
      </w:r>
      <w:r>
        <w:rPr>
          <w:rFonts w:hint="eastAsia"/>
          <w:color w:val="000000"/>
          <w:szCs w:val="20"/>
        </w:rPr>
        <w:t>“</w:t>
      </w:r>
      <w:r>
        <w:rPr>
          <w:color w:val="000000"/>
          <w:szCs w:val="20"/>
        </w:rPr>
        <w:t>1+7+N</w:t>
      </w:r>
      <w:r>
        <w:rPr>
          <w:rFonts w:hint="eastAsia"/>
          <w:color w:val="000000"/>
          <w:szCs w:val="20"/>
        </w:rPr>
        <w:t>”</w:t>
      </w:r>
      <w:r>
        <w:rPr>
          <w:color w:val="000000"/>
          <w:szCs w:val="20"/>
        </w:rPr>
        <w:t>政策文件体系，全年累计新增各类民营经营主体1.3万户、增速为11.6%。2023年营商便利度考核位列全市第3，优化营商环境工作获市政府办公厅督查激励。</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szCs w:val="20"/>
        </w:rPr>
      </w:pPr>
      <w:r>
        <w:rPr>
          <w:b/>
          <w:color w:val="000000"/>
          <w:szCs w:val="20"/>
        </w:rPr>
        <w:t>三是科技创新水平不断提高</w:t>
      </w:r>
      <w:r>
        <w:rPr>
          <w:color w:val="000000"/>
          <w:szCs w:val="20"/>
        </w:rPr>
        <w:t>。</w:t>
      </w:r>
      <w:r>
        <w:rPr>
          <w:szCs w:val="20"/>
        </w:rPr>
        <w:t>持续壮大创新主体，深入实施</w:t>
      </w:r>
      <w:r>
        <w:rPr>
          <w:rFonts w:hint="eastAsia"/>
          <w:szCs w:val="20"/>
        </w:rPr>
        <w:t>“</w:t>
      </w:r>
      <w:r>
        <w:rPr>
          <w:szCs w:val="20"/>
        </w:rPr>
        <w:t>663</w:t>
      </w:r>
      <w:r>
        <w:rPr>
          <w:rFonts w:hint="eastAsia"/>
          <w:szCs w:val="20"/>
        </w:rPr>
        <w:t>”</w:t>
      </w:r>
      <w:r>
        <w:rPr>
          <w:szCs w:val="20"/>
        </w:rPr>
        <w:t>行动计划，新增科技型企业263家，全区总量达1964家，完成全市双倍增目标任务112.2%；高新技术企业预计净增57家，总量达337家、增长20.4%。实施16个</w:t>
      </w:r>
      <w:r>
        <w:rPr>
          <w:rFonts w:hint="eastAsia"/>
          <w:szCs w:val="20"/>
        </w:rPr>
        <w:t>“</w:t>
      </w:r>
      <w:r>
        <w:rPr>
          <w:szCs w:val="20"/>
        </w:rPr>
        <w:t>揭榜挂帅</w:t>
      </w:r>
      <w:r>
        <w:rPr>
          <w:rFonts w:hint="eastAsia"/>
          <w:szCs w:val="20"/>
        </w:rPr>
        <w:t>”</w:t>
      </w:r>
      <w:r>
        <w:rPr>
          <w:szCs w:val="20"/>
        </w:rPr>
        <w:t>联合攻关，升科精锻、佳研新材料获评瞪羚企业。创新平台系统重塑，加快建设西部电影科技创新中心等重大创新平台，全区共新增市级以上创新平台10个、市级科技奖励4项。科技创新生态持续优化，引进清华科技园启迪之星，技术合同登记金额预计增长170%，知识价值信用贷款放款金额、在贷余额分别排全市第1位、3位。研发投入强度达到2.68%。</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四是西部职教基地加快建设</w:t>
      </w:r>
      <w:r>
        <w:rPr>
          <w:color w:val="000000"/>
          <w:szCs w:val="20"/>
        </w:rPr>
        <w:t>。职教院校提质扩容，重庆现代制造职业学院建成投用，在永院校达到18所，在校学生近20万人；重庆文理学院新增7个硕士点，3所市级</w:t>
      </w:r>
      <w:r>
        <w:rPr>
          <w:rFonts w:hint="eastAsia"/>
          <w:color w:val="000000"/>
          <w:szCs w:val="20"/>
        </w:rPr>
        <w:t>“</w:t>
      </w:r>
      <w:r>
        <w:rPr>
          <w:color w:val="000000"/>
          <w:szCs w:val="20"/>
        </w:rPr>
        <w:t>双优</w:t>
      </w:r>
      <w:r>
        <w:rPr>
          <w:rFonts w:hint="eastAsia"/>
          <w:color w:val="000000"/>
          <w:szCs w:val="20"/>
        </w:rPr>
        <w:t>”</w:t>
      </w:r>
      <w:r>
        <w:rPr>
          <w:color w:val="000000"/>
          <w:szCs w:val="20"/>
        </w:rPr>
        <w:t>院校通过验收。深化产教融合发展，入选全市唯一、国家首批市域产教联合体，组建行业共同体15个，打造现代产业学院23个、现场工程师学院8个，校企共建</w:t>
      </w:r>
      <w:r>
        <w:rPr>
          <w:rFonts w:hint="eastAsia"/>
          <w:color w:val="000000"/>
          <w:szCs w:val="20"/>
        </w:rPr>
        <w:t>“</w:t>
      </w:r>
      <w:r>
        <w:rPr>
          <w:color w:val="000000"/>
          <w:szCs w:val="20"/>
        </w:rPr>
        <w:t>校中厂</w:t>
      </w:r>
      <w:r>
        <w:rPr>
          <w:rFonts w:hint="eastAsia"/>
          <w:color w:val="000000"/>
          <w:szCs w:val="20"/>
        </w:rPr>
        <w:t>”“</w:t>
      </w:r>
      <w:r>
        <w:rPr>
          <w:color w:val="000000"/>
          <w:szCs w:val="20"/>
        </w:rPr>
        <w:t>厂中校</w:t>
      </w:r>
      <w:r>
        <w:rPr>
          <w:rFonts w:hint="eastAsia"/>
          <w:color w:val="000000"/>
          <w:szCs w:val="20"/>
        </w:rPr>
        <w:t>”</w:t>
      </w:r>
      <w:r>
        <w:rPr>
          <w:color w:val="000000"/>
          <w:szCs w:val="20"/>
        </w:rPr>
        <w:t>2个，示范性区域产教融合实践中心1个、实训基地36个，对接重庆市重点产业学生占比达87%以上，推进产教融合经验做法获《人民日报》整版刊载。优化发展环境，迭代升级</w:t>
      </w:r>
      <w:r>
        <w:rPr>
          <w:rFonts w:hint="eastAsia"/>
          <w:color w:val="000000"/>
          <w:szCs w:val="20"/>
        </w:rPr>
        <w:t>“</w:t>
      </w:r>
      <w:r>
        <w:rPr>
          <w:color w:val="000000"/>
          <w:szCs w:val="20"/>
        </w:rPr>
        <w:t>职教24条</w:t>
      </w:r>
      <w:r>
        <w:rPr>
          <w:rFonts w:hint="eastAsia"/>
          <w:color w:val="000000"/>
          <w:szCs w:val="20"/>
        </w:rPr>
        <w:t>”</w:t>
      </w:r>
      <w:r>
        <w:rPr>
          <w:color w:val="000000"/>
          <w:szCs w:val="20"/>
        </w:rPr>
        <w:t>政策，出台《高水平建设西部职教基地若干激励措施》，探索促进职教学生毕业生留永就业机制，2024年在永高校大学生就业率预计达到95%，留永就业率16%。</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五是引才育才成效显著</w:t>
      </w:r>
      <w:r>
        <w:rPr>
          <w:color w:val="000000"/>
          <w:szCs w:val="20"/>
        </w:rPr>
        <w:t>。引育人才并举，实施</w:t>
      </w:r>
      <w:r>
        <w:rPr>
          <w:rFonts w:hint="eastAsia"/>
          <w:color w:val="000000"/>
          <w:szCs w:val="20"/>
        </w:rPr>
        <w:t>“</w:t>
      </w:r>
      <w:r>
        <w:rPr>
          <w:color w:val="000000"/>
          <w:szCs w:val="20"/>
        </w:rPr>
        <w:t>逐浪奔永</w:t>
      </w:r>
      <w:r>
        <w:rPr>
          <w:rFonts w:hint="eastAsia"/>
          <w:color w:val="000000"/>
          <w:szCs w:val="20"/>
        </w:rPr>
        <w:t>”</w:t>
      </w:r>
      <w:r>
        <w:rPr>
          <w:color w:val="000000"/>
          <w:szCs w:val="20"/>
        </w:rPr>
        <w:t>人才集聚行动，全年引进人才4200人、新认定人才5400人，市级及以上高层次人才超500人、人才资源总量达20.2万人；推进</w:t>
      </w:r>
      <w:r>
        <w:rPr>
          <w:rFonts w:hint="eastAsia"/>
          <w:color w:val="000000"/>
          <w:szCs w:val="20"/>
        </w:rPr>
        <w:t>“</w:t>
      </w:r>
      <w:r>
        <w:rPr>
          <w:color w:val="000000"/>
          <w:szCs w:val="20"/>
        </w:rPr>
        <w:t>巴渝工匠</w:t>
      </w:r>
      <w:r>
        <w:rPr>
          <w:rFonts w:hint="eastAsia"/>
          <w:color w:val="000000"/>
          <w:szCs w:val="20"/>
        </w:rPr>
        <w:t>”</w:t>
      </w:r>
      <w:r>
        <w:rPr>
          <w:color w:val="000000"/>
          <w:szCs w:val="20"/>
        </w:rPr>
        <w:t>创新发展聚集区建设，认定技能人才1.1万人、培育高技能人才2248人。夯实人才服务平台，建成重庆数智产业人才创新创业服务港、技能人才创新服务示范中心，举办</w:t>
      </w:r>
      <w:r>
        <w:rPr>
          <w:rFonts w:hint="eastAsia"/>
          <w:color w:val="000000"/>
          <w:szCs w:val="20"/>
        </w:rPr>
        <w:t>“</w:t>
      </w:r>
      <w:r>
        <w:rPr>
          <w:color w:val="000000"/>
          <w:szCs w:val="20"/>
        </w:rPr>
        <w:t>永创汇</w:t>
      </w:r>
      <w:r>
        <w:rPr>
          <w:rFonts w:hint="eastAsia"/>
          <w:color w:val="000000"/>
          <w:szCs w:val="20"/>
        </w:rPr>
        <w:t>”</w:t>
      </w:r>
      <w:r>
        <w:rPr>
          <w:color w:val="000000"/>
          <w:szCs w:val="20"/>
        </w:rPr>
        <w:t>创新创业大赛、第十三届全国创新创业大赛永川分赛区等活动，新增国家级、市级博士后科研工作站2家。构筑暖心温馨港湾，印发《〈关于进一步加强人才工作的若干措施〉实施细则》，推行人才专员服务制，实现人才创新创业</w:t>
      </w:r>
      <w:r>
        <w:rPr>
          <w:rFonts w:hint="eastAsia"/>
          <w:color w:val="000000"/>
          <w:szCs w:val="20"/>
        </w:rPr>
        <w:t>“</w:t>
      </w:r>
      <w:r>
        <w:rPr>
          <w:color w:val="000000"/>
          <w:szCs w:val="20"/>
        </w:rPr>
        <w:t>一件事一站式全周期</w:t>
      </w:r>
      <w:r>
        <w:rPr>
          <w:rFonts w:hint="eastAsia"/>
          <w:color w:val="000000"/>
          <w:szCs w:val="20"/>
        </w:rPr>
        <w:t>”</w:t>
      </w:r>
      <w:r>
        <w:rPr>
          <w:color w:val="000000"/>
          <w:szCs w:val="20"/>
        </w:rPr>
        <w:t>服务，全年兑现人才政策补助资金近2000万元，人才服务专线满意率100%。永川人才工作经验做法被多家国家级主流媒体宣传报道，连续两年获评</w:t>
      </w:r>
      <w:r>
        <w:rPr>
          <w:rFonts w:hint="eastAsia"/>
          <w:color w:val="000000"/>
          <w:szCs w:val="20"/>
        </w:rPr>
        <w:t>“</w:t>
      </w:r>
      <w:r>
        <w:rPr>
          <w:color w:val="000000"/>
          <w:szCs w:val="20"/>
        </w:rPr>
        <w:t>中国年度最佳引才城市</w:t>
      </w:r>
      <w:r>
        <w:rPr>
          <w:rFonts w:hint="eastAsia"/>
          <w:color w:val="000000"/>
          <w:szCs w:val="20"/>
        </w:rPr>
        <w:t>”</w:t>
      </w:r>
      <w:r>
        <w:rPr>
          <w:color w:val="000000"/>
          <w:szCs w:val="20"/>
        </w:rPr>
        <w:t>。</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（六）全力保障和改善民生，社会事业繁荣发展</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b/>
          <w:color w:val="000000"/>
          <w:szCs w:val="20"/>
        </w:rPr>
      </w:pPr>
      <w:r>
        <w:rPr>
          <w:b/>
          <w:color w:val="000000"/>
          <w:szCs w:val="20"/>
        </w:rPr>
        <w:t>一是就业形势稳中有进</w:t>
      </w:r>
      <w:r>
        <w:rPr>
          <w:color w:val="000000"/>
          <w:szCs w:val="20"/>
        </w:rPr>
        <w:t>。做大就业增量，打造</w:t>
      </w:r>
      <w:r>
        <w:rPr>
          <w:rFonts w:hint="eastAsia"/>
          <w:color w:val="000000"/>
          <w:szCs w:val="20"/>
        </w:rPr>
        <w:t>“</w:t>
      </w:r>
      <w:r>
        <w:rPr>
          <w:color w:val="000000"/>
          <w:szCs w:val="20"/>
        </w:rPr>
        <w:t>云谷社区就业驿站</w:t>
      </w:r>
      <w:r>
        <w:rPr>
          <w:rFonts w:hint="eastAsia"/>
          <w:color w:val="000000"/>
          <w:szCs w:val="20"/>
        </w:rPr>
        <w:t>”“</w:t>
      </w:r>
      <w:r>
        <w:rPr>
          <w:color w:val="000000"/>
          <w:szCs w:val="20"/>
        </w:rPr>
        <w:t>万达商圈零工驿站</w:t>
      </w:r>
      <w:r>
        <w:rPr>
          <w:rFonts w:hint="eastAsia"/>
          <w:color w:val="000000"/>
          <w:szCs w:val="20"/>
        </w:rPr>
        <w:t>”“</w:t>
      </w:r>
      <w:r>
        <w:rPr>
          <w:color w:val="000000"/>
          <w:szCs w:val="20"/>
        </w:rPr>
        <w:t>科技片场群演就业服务驿站</w:t>
      </w:r>
      <w:r>
        <w:rPr>
          <w:rFonts w:hint="eastAsia"/>
          <w:color w:val="000000"/>
          <w:szCs w:val="20"/>
        </w:rPr>
        <w:t>”</w:t>
      </w:r>
      <w:r>
        <w:rPr>
          <w:color w:val="000000"/>
          <w:szCs w:val="20"/>
        </w:rPr>
        <w:t>，成立环文理学院就业联盟，发布就业岗位8.8万个，匹配就业7.3万人次。赋能就业存量，出台助企纾困提能措施27条，发放就业补助资金、创业担保贷款超2亿元，稳定就业岗位18.3万个，扶持市场主体680户。提升就业质量，培育数字经济劳动者5500余人，企业留用率超60%，相关工作经验获央视专题报道。严防就业变量，以工济困稳定脱贫人口、监测对象就业699人，离校未就业高校毕业生就业率95.8%，位居全市前列。全区城镇新增就业2.5万人、登记失业人员就业6384人、就业困难人员就业3962人，分别完成目标任务的113.6%、125.2%、123.8%。</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二是基础教育高质量发展。</w:t>
      </w:r>
      <w:r>
        <w:rPr>
          <w:bCs/>
          <w:color w:val="000000"/>
          <w:szCs w:val="20"/>
        </w:rPr>
        <w:t>教育民生工程建设加快，临江小学食堂建设等7项工程加快推进，</w:t>
      </w:r>
      <w:r>
        <w:rPr>
          <w:color w:val="000000"/>
          <w:szCs w:val="20"/>
        </w:rPr>
        <w:t>新建成公办幼儿园4所，新增公办学前教育学位540个。不断深化教育数字赋能，永川教育城域网在全市率先实现整网开通IPv6服务，获评全国中小学人工智能教育基地。教育改革成效明显，获评首批全国中小学科学教育试验区、</w:t>
      </w:r>
      <w:r>
        <w:rPr>
          <w:rFonts w:hint="eastAsia"/>
          <w:color w:val="000000"/>
          <w:szCs w:val="20"/>
        </w:rPr>
        <w:t>“</w:t>
      </w:r>
      <w:r>
        <w:rPr>
          <w:color w:val="000000"/>
          <w:szCs w:val="20"/>
        </w:rPr>
        <w:t>成渝协同</w:t>
      </w:r>
      <w:r>
        <w:rPr>
          <w:rFonts w:hint="eastAsia"/>
          <w:color w:val="000000"/>
          <w:szCs w:val="20"/>
        </w:rPr>
        <w:t>”</w:t>
      </w:r>
      <w:r>
        <w:rPr>
          <w:color w:val="000000"/>
          <w:szCs w:val="20"/>
        </w:rPr>
        <w:t>重大教育改革试验项目优秀试点单位，大中小学思政教育一体化建设、</w:t>
      </w:r>
      <w:r>
        <w:rPr>
          <w:rFonts w:hint="eastAsia"/>
          <w:color w:val="000000"/>
          <w:szCs w:val="20"/>
        </w:rPr>
        <w:t>“</w:t>
      </w:r>
      <w:r>
        <w:rPr>
          <w:color w:val="000000"/>
          <w:szCs w:val="20"/>
        </w:rPr>
        <w:t>百名博士进校园</w:t>
      </w:r>
      <w:r>
        <w:rPr>
          <w:rFonts w:hint="eastAsia"/>
          <w:color w:val="000000"/>
          <w:szCs w:val="20"/>
        </w:rPr>
        <w:t>”</w:t>
      </w:r>
      <w:r>
        <w:rPr>
          <w:color w:val="000000"/>
          <w:szCs w:val="20"/>
        </w:rPr>
        <w:t>等工作经验全国推广，义务教育阶段集团化办学改革经验获全市推广。</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三是医疗卫生服务优质高效</w:t>
      </w:r>
      <w:r>
        <w:rPr>
          <w:color w:val="000000"/>
          <w:szCs w:val="20"/>
        </w:rPr>
        <w:t>。医疗资源提档升级，全国基层中医药工作示范市、国家慢性病防控示范区通过市级评审，区人民医院、区精神卫生中心分别成功晋级国家三级综合医院、三级精神卫生中心，区疾控中心创成三甲疾控机构，区妇幼保健院成为首批国家妇幼中医药特色建设单位。优质资源布局均衡，渝西区域应急医院、区人民医院肖家冲院区建成投用，国家区域医疗中心二期、渝西精神卫生传染病救治中心、重庆医科大学附属永川医院兴龙湖院区主体完工。健康服务拓展增效，构建整合型五级医疗卫生服务体系，与西南、新桥医院等组建医联体3个，全覆盖建设涵盖6家民营医院在内的区域医联体3个，组建专科联盟11个；新增社区医院3家、甲级基层医疗卫生机构2家，2家镇卫生院顺利通过区县域医疗卫生次中心建设验收，5家基层医疗卫生机构在</w:t>
      </w:r>
      <w:r>
        <w:rPr>
          <w:rFonts w:hint="eastAsia"/>
          <w:color w:val="000000"/>
          <w:szCs w:val="20"/>
        </w:rPr>
        <w:t>“</w:t>
      </w:r>
      <w:r>
        <w:rPr>
          <w:color w:val="000000"/>
          <w:szCs w:val="20"/>
        </w:rPr>
        <w:t>优质服务基层行</w:t>
      </w:r>
      <w:r>
        <w:rPr>
          <w:rFonts w:hint="eastAsia"/>
          <w:color w:val="000000"/>
          <w:szCs w:val="20"/>
        </w:rPr>
        <w:t>”</w:t>
      </w:r>
      <w:r>
        <w:rPr>
          <w:color w:val="000000"/>
          <w:szCs w:val="20"/>
        </w:rPr>
        <w:t>活动中获国家卫健委通报表扬。医药卫生体制改革不断深化，持续推进优质医疗资源靠近老百姓改革，基层诊疗量占比预计达到65%，卫生人才</w:t>
      </w:r>
      <w:r>
        <w:rPr>
          <w:rFonts w:hint="eastAsia"/>
          <w:color w:val="000000"/>
          <w:szCs w:val="20"/>
        </w:rPr>
        <w:t>“</w:t>
      </w:r>
      <w:r>
        <w:rPr>
          <w:color w:val="000000"/>
          <w:szCs w:val="20"/>
        </w:rPr>
        <w:t>县聘乡用</w:t>
      </w:r>
      <w:r>
        <w:rPr>
          <w:rFonts w:hint="eastAsia"/>
          <w:color w:val="000000"/>
          <w:szCs w:val="20"/>
        </w:rPr>
        <w:t>”</w:t>
      </w:r>
      <w:r>
        <w:rPr>
          <w:color w:val="000000"/>
          <w:szCs w:val="20"/>
        </w:rPr>
        <w:t>改革等工作获央视新闻、《人民日报》专题报道。</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四是社会保障更加有力</w:t>
      </w:r>
      <w:r>
        <w:rPr>
          <w:color w:val="000000"/>
          <w:szCs w:val="20"/>
        </w:rPr>
        <w:t>。社会保险提质扩面，社会保险参保累计124.6万人次，全区居民医疗保险参保率、基本养老保险参保率分别巩固在95%、97%以上，居民养老保险缴费水平和待遇水平分别提升13.4%、22.4%。社会救助提标扩容，特困供养等5项救助政策保障标准平均提升6.6%，累计救助44.6万人次，发放各类救助金2.2亿元。拓展老龄普惠供给，全</w:t>
      </w:r>
      <w:r>
        <w:rPr>
          <w:rFonts w:hint="eastAsia"/>
          <w:color w:val="000000"/>
          <w:szCs w:val="20"/>
          <w:lang w:val="en-US" w:eastAsia="zh-CN"/>
        </w:rPr>
        <w:t>区</w:t>
      </w:r>
      <w:r>
        <w:rPr>
          <w:color w:val="000000"/>
          <w:szCs w:val="20"/>
        </w:rPr>
        <w:t>床位总数达4332张</w:t>
      </w:r>
      <w:r>
        <w:rPr>
          <w:rFonts w:hint="eastAsia"/>
          <w:color w:val="000000"/>
          <w:szCs w:val="20"/>
          <w:lang w:eastAsia="zh-CN"/>
        </w:rPr>
        <w:t>，</w:t>
      </w:r>
      <w:r>
        <w:rPr>
          <w:color w:val="000000"/>
          <w:szCs w:val="20"/>
        </w:rPr>
        <w:t>新建成社区老年食堂及助餐点4家，打造</w:t>
      </w:r>
      <w:r>
        <w:rPr>
          <w:rFonts w:hint="eastAsia"/>
          <w:color w:val="000000"/>
          <w:szCs w:val="20"/>
        </w:rPr>
        <w:t>“</w:t>
      </w:r>
      <w:r>
        <w:rPr>
          <w:color w:val="000000"/>
          <w:szCs w:val="20"/>
        </w:rPr>
        <w:t>市级优质食堂</w:t>
      </w:r>
      <w:r>
        <w:rPr>
          <w:rFonts w:hint="eastAsia"/>
          <w:color w:val="000000"/>
          <w:szCs w:val="20"/>
        </w:rPr>
        <w:t>”</w:t>
      </w:r>
      <w:r>
        <w:rPr>
          <w:color w:val="000000"/>
          <w:szCs w:val="20"/>
        </w:rPr>
        <w:t>4家、</w:t>
      </w:r>
      <w:r>
        <w:rPr>
          <w:rFonts w:hint="eastAsia"/>
          <w:color w:val="000000"/>
          <w:szCs w:val="20"/>
        </w:rPr>
        <w:t>“</w:t>
      </w:r>
      <w:r>
        <w:rPr>
          <w:color w:val="000000"/>
          <w:szCs w:val="20"/>
        </w:rPr>
        <w:t>市级满意食堂</w:t>
      </w:r>
      <w:r>
        <w:rPr>
          <w:rFonts w:hint="eastAsia"/>
          <w:color w:val="000000"/>
          <w:szCs w:val="20"/>
        </w:rPr>
        <w:t>”</w:t>
      </w:r>
      <w:r>
        <w:rPr>
          <w:color w:val="000000"/>
          <w:szCs w:val="20"/>
        </w:rPr>
        <w:t>4家，</w:t>
      </w:r>
      <w:r>
        <w:rPr>
          <w:rFonts w:hint="eastAsia"/>
          <w:color w:val="000000"/>
          <w:szCs w:val="20"/>
        </w:rPr>
        <w:t>“</w:t>
      </w:r>
      <w:r>
        <w:rPr>
          <w:color w:val="000000"/>
          <w:szCs w:val="20"/>
        </w:rPr>
        <w:t>三助</w:t>
      </w:r>
      <w:r>
        <w:rPr>
          <w:rFonts w:hint="eastAsia"/>
          <w:color w:val="000000"/>
          <w:szCs w:val="20"/>
        </w:rPr>
        <w:t>”</w:t>
      </w:r>
      <w:r>
        <w:rPr>
          <w:color w:val="000000"/>
          <w:szCs w:val="20"/>
        </w:rPr>
        <w:t>服务老人超24万人次。托育服务多元发展，开工建设集嫒医院区托育示范服务中心，区妇幼保健院获评全国首批</w:t>
      </w:r>
      <w:r>
        <w:rPr>
          <w:rFonts w:hint="eastAsia"/>
          <w:color w:val="000000"/>
          <w:szCs w:val="20"/>
        </w:rPr>
        <w:t>“</w:t>
      </w:r>
      <w:r>
        <w:rPr>
          <w:color w:val="000000"/>
          <w:szCs w:val="20"/>
        </w:rPr>
        <w:t>医育结合托育实践基地</w:t>
      </w:r>
      <w:r>
        <w:rPr>
          <w:rFonts w:hint="eastAsia"/>
          <w:color w:val="000000"/>
          <w:szCs w:val="20"/>
        </w:rPr>
        <w:t>”</w:t>
      </w:r>
      <w:r>
        <w:rPr>
          <w:color w:val="000000"/>
          <w:szCs w:val="20"/>
        </w:rPr>
        <w:t>，全区托育学位达到4800个，每千人口3岁以下婴幼儿托位数达4.3个，</w:t>
      </w:r>
      <w:r>
        <w:rPr>
          <w:rFonts w:hint="eastAsia"/>
          <w:color w:val="000000"/>
          <w:szCs w:val="20"/>
        </w:rPr>
        <w:t>“</w:t>
      </w:r>
      <w:r>
        <w:rPr>
          <w:color w:val="000000"/>
          <w:szCs w:val="20"/>
        </w:rPr>
        <w:t>八师共育</w:t>
      </w:r>
      <w:r>
        <w:rPr>
          <w:rFonts w:hint="eastAsia"/>
          <w:color w:val="000000"/>
          <w:szCs w:val="20"/>
        </w:rPr>
        <w:t>”</w:t>
      </w:r>
      <w:r>
        <w:rPr>
          <w:color w:val="000000"/>
          <w:szCs w:val="20"/>
        </w:rPr>
        <w:t>特色托育工作获央视新闻专题报道。全力打造100亿级康复辅助器具产业示范区，康复辅具综合创新试点通过评估验收，试点经验成效获民政部肯定。</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highlight w:val="yellow"/>
        </w:rPr>
      </w:pPr>
      <w:r>
        <w:rPr>
          <w:b/>
          <w:color w:val="000000"/>
          <w:szCs w:val="20"/>
        </w:rPr>
        <w:t>五是文体事业繁荣发展</w:t>
      </w:r>
      <w:r>
        <w:rPr>
          <w:color w:val="000000"/>
          <w:szCs w:val="20"/>
        </w:rPr>
        <w:t>。公共文化服务配套进一步完善，陈子庄故居陈列馆开馆，完成云谷书屋等10处新型文体空间建设，新增书香漂流点3个，中山路街道获评重庆市首批公共文化服务示范乡镇。成功举办2024永川马拉松文旅节、第七届</w:t>
      </w:r>
      <w:r>
        <w:rPr>
          <w:rFonts w:hint="eastAsia"/>
          <w:color w:val="000000"/>
          <w:szCs w:val="20"/>
        </w:rPr>
        <w:t>“</w:t>
      </w:r>
      <w:r>
        <w:rPr>
          <w:color w:val="000000"/>
          <w:szCs w:val="20"/>
        </w:rPr>
        <w:t>书香重庆·阅读之星</w:t>
      </w:r>
      <w:r>
        <w:rPr>
          <w:rFonts w:hint="eastAsia"/>
          <w:color w:val="000000"/>
          <w:szCs w:val="20"/>
        </w:rPr>
        <w:t>”</w:t>
      </w:r>
      <w:r>
        <w:rPr>
          <w:color w:val="000000"/>
          <w:szCs w:val="20"/>
        </w:rPr>
        <w:t>有声阅读大赛决赛、庆祝中华人民共和国成立75周年群众歌会、第五届全民健身运动会等文体活动，2024永川国际女足锦标赛暨首届足球文旅节被中央电视台体育频道现场直播，圆满完成中国女子足球超级联赛11场主场赛事。成功举办2024全国新闻媒体围棋精英赛及重庆市业余围棋联赛。完成政府购买演出服务299场次，组织开展流动文化服务进村1800场次、全民阅读推广活动235场次、送辅导培训进村406场次。</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（七）统筹高质量发展和高水平安全，经济社会发展全面绿色转型</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一是统筹推进污染防治和生态系统修复</w:t>
      </w:r>
      <w:r>
        <w:rPr>
          <w:color w:val="000000"/>
          <w:szCs w:val="20"/>
        </w:rPr>
        <w:t>。深入打好污染防治攻坚战，印发《永川区深入推动长江经济带污染治理和生态保护攻坚战行动方案（2024—2027年）》，全区市考断面水质均值Ⅲ类，幸福河湖建设经验获全国推广；空气质量优良天数达319天、同比增加16天，PM2.5累计平均浓度33.6微克每立方米</w:t>
      </w:r>
      <w:r>
        <w:rPr>
          <w:rFonts w:hint="eastAsia"/>
          <w:color w:val="000000"/>
          <w:szCs w:val="20"/>
          <w:lang w:eastAsia="zh-CN"/>
        </w:rPr>
        <w:t>、</w:t>
      </w:r>
      <w:r>
        <w:rPr>
          <w:color w:val="000000"/>
          <w:szCs w:val="20"/>
        </w:rPr>
        <w:t>下降12.9%；辐放射、固危废、土壤、声环境总体安全稳定。强化生态系统保护修复，长江上游水土保持生态科技示范园（二期）完成建设。严格落实长江</w:t>
      </w:r>
      <w:r>
        <w:rPr>
          <w:rFonts w:hint="eastAsia"/>
          <w:color w:val="000000"/>
          <w:szCs w:val="20"/>
        </w:rPr>
        <w:t>“</w:t>
      </w:r>
      <w:r>
        <w:rPr>
          <w:color w:val="000000"/>
          <w:szCs w:val="20"/>
        </w:rPr>
        <w:t>十年禁渔</w:t>
      </w:r>
      <w:r>
        <w:rPr>
          <w:rFonts w:hint="eastAsia"/>
          <w:color w:val="000000"/>
          <w:szCs w:val="20"/>
        </w:rPr>
        <w:t>”</w:t>
      </w:r>
      <w:r>
        <w:rPr>
          <w:color w:val="000000"/>
          <w:szCs w:val="20"/>
        </w:rPr>
        <w:t>，建成生态湿地1.1万平方米、生态涵养林1.9万平方米；做实林长制工作，累计完成营造林1.7万亩、桢楠碳汇造林试点5500亩；已完成729.8亩历史遗留和关闭矿山生态修复，完成率124.7%。</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color w:val="000000"/>
          <w:szCs w:val="20"/>
        </w:rPr>
      </w:pPr>
      <w:r>
        <w:rPr>
          <w:b/>
          <w:color w:val="000000"/>
          <w:szCs w:val="20"/>
        </w:rPr>
        <w:t>二是持续推进绿色低碳转型发展</w:t>
      </w:r>
      <w:r>
        <w:rPr>
          <w:color w:val="000000"/>
          <w:szCs w:val="20"/>
        </w:rPr>
        <w:t>。加快推动工业园区循环化和节能降碳改造升级，成功创建市级绿色工厂3家、市级能效领跑者企业1家、市级</w:t>
      </w:r>
      <w:r>
        <w:rPr>
          <w:rFonts w:hint="eastAsia"/>
          <w:color w:val="000000"/>
          <w:szCs w:val="20"/>
        </w:rPr>
        <w:t>“</w:t>
      </w:r>
      <w:r>
        <w:rPr>
          <w:color w:val="000000"/>
          <w:szCs w:val="20"/>
        </w:rPr>
        <w:t>无废快递网点</w:t>
      </w:r>
      <w:r>
        <w:rPr>
          <w:rFonts w:hint="eastAsia"/>
          <w:color w:val="000000"/>
          <w:szCs w:val="20"/>
        </w:rPr>
        <w:t>”</w:t>
      </w:r>
      <w:r>
        <w:rPr>
          <w:color w:val="000000"/>
          <w:szCs w:val="20"/>
        </w:rPr>
        <w:t>9个。提高城市安全韧性，全面发展绿色建筑、智能建造和建筑绿色化产业，2024年城市建成区45%以上的面积达到海绵城市要求，城镇绿色建筑占新建建筑比例达到100%。开展重庆市首批</w:t>
      </w:r>
      <w:r>
        <w:rPr>
          <w:rFonts w:hint="eastAsia"/>
          <w:color w:val="000000"/>
          <w:szCs w:val="20"/>
        </w:rPr>
        <w:t>“</w:t>
      </w:r>
      <w:r>
        <w:rPr>
          <w:color w:val="000000"/>
          <w:szCs w:val="20"/>
        </w:rPr>
        <w:t>金融服务高新区绿色低碳发展示范工程</w:t>
      </w:r>
      <w:r>
        <w:rPr>
          <w:rFonts w:hint="eastAsia"/>
          <w:color w:val="000000"/>
          <w:szCs w:val="20"/>
        </w:rPr>
        <w:t>”</w:t>
      </w:r>
      <w:r>
        <w:rPr>
          <w:color w:val="000000"/>
          <w:szCs w:val="20"/>
        </w:rPr>
        <w:t>试点建设，绿色贷款余额增长47.8%。开展2024年</w:t>
      </w:r>
      <w:r>
        <w:rPr>
          <w:rFonts w:hint="eastAsia"/>
          <w:color w:val="000000"/>
          <w:szCs w:val="20"/>
        </w:rPr>
        <w:t>“</w:t>
      </w:r>
      <w:r>
        <w:rPr>
          <w:color w:val="000000"/>
          <w:szCs w:val="20"/>
        </w:rPr>
        <w:t>全国节能宣传周</w:t>
      </w:r>
      <w:r>
        <w:rPr>
          <w:rFonts w:hint="eastAsia"/>
          <w:color w:val="000000"/>
          <w:szCs w:val="20"/>
        </w:rPr>
        <w:t>”</w:t>
      </w:r>
      <w:r>
        <w:rPr>
          <w:color w:val="000000"/>
          <w:szCs w:val="20"/>
        </w:rPr>
        <w:t>和</w:t>
      </w:r>
      <w:r>
        <w:rPr>
          <w:rFonts w:hint="eastAsia"/>
          <w:color w:val="000000"/>
          <w:szCs w:val="20"/>
        </w:rPr>
        <w:t>“</w:t>
      </w:r>
      <w:r>
        <w:rPr>
          <w:color w:val="000000"/>
          <w:szCs w:val="20"/>
        </w:rPr>
        <w:t>全国低碳日</w:t>
      </w:r>
      <w:r>
        <w:rPr>
          <w:rFonts w:hint="eastAsia"/>
          <w:color w:val="000000"/>
          <w:szCs w:val="20"/>
        </w:rPr>
        <w:t>”</w:t>
      </w:r>
      <w:r>
        <w:rPr>
          <w:color w:val="000000"/>
          <w:szCs w:val="20"/>
        </w:rPr>
        <w:t>活动，央视专题报道我区电力再生资源循环利用中心运营成效。持续发展清洁能源，已建成并网工商业光伏项目54个，合计装机规模10万千瓦，其中，长城汽车分布式光伏项目预计可为企业节约电费300万元/年。</w:t>
      </w:r>
    </w:p>
    <w:p>
      <w:pPr>
        <w:keepNext w:val="0"/>
        <w:keepLines w:val="0"/>
        <w:pageBreakBefore w:val="0"/>
        <w:widowControl w:val="0"/>
        <w:kinsoku/>
        <w:wordWrap/>
        <w:overflowPunct/>
        <w:topLinePunct w:val="0"/>
        <w:autoSpaceDE/>
        <w:autoSpaceDN/>
        <w:bidi w:val="0"/>
        <w:adjustRightInd/>
        <w:snapToGrid w:val="0"/>
        <w:spacing w:line="288" w:lineRule="auto"/>
        <w:ind w:firstLine="643" w:firstLineChars="200"/>
        <w:textAlignment w:val="auto"/>
        <w:rPr>
          <w:rFonts w:ascii="Times New Roman" w:hAnsi="Times New Roman" w:cs="Times New Roman"/>
          <w:color w:val="000000"/>
          <w:szCs w:val="20"/>
        </w:rPr>
      </w:pPr>
      <w:r>
        <w:rPr>
          <w:b/>
          <w:color w:val="000000"/>
          <w:szCs w:val="20"/>
        </w:rPr>
        <w:t>三是持续提升风险防控能力</w:t>
      </w:r>
      <w:r>
        <w:rPr>
          <w:color w:val="000000"/>
          <w:szCs w:val="20"/>
        </w:rPr>
        <w:t>。深入推进安全生产治本攻坚三年行动，全区未发生较大以上生产安全事故，发生一般生产安全事故起数、死亡人数分别下降8.3%、7.7%，积极推动基层基础</w:t>
      </w:r>
      <w:r>
        <w:rPr>
          <w:rFonts w:hint="eastAsia"/>
          <w:color w:val="000000"/>
          <w:szCs w:val="20"/>
        </w:rPr>
        <w:t>“</w:t>
      </w:r>
      <w:r>
        <w:rPr>
          <w:color w:val="000000"/>
          <w:szCs w:val="20"/>
        </w:rPr>
        <w:t>五有</w:t>
      </w:r>
      <w:r>
        <w:rPr>
          <w:rFonts w:hint="eastAsia"/>
          <w:color w:val="000000"/>
          <w:szCs w:val="20"/>
        </w:rPr>
        <w:t>”</w:t>
      </w:r>
      <w:r>
        <w:rPr>
          <w:color w:val="000000"/>
          <w:szCs w:val="20"/>
        </w:rPr>
        <w:t>建设工作获全市通报激励。提速推进水毁工程修复及山洪沟治理工程以及系列抗旱应急工程，全面抓实防汛抗旱保供。制定《2024年迎峰度夏电力负荷管理方案》，开工建设信义玻璃9兆瓦余热发电项目，启动燃气管道</w:t>
      </w:r>
      <w:r>
        <w:rPr>
          <w:rFonts w:hint="eastAsia"/>
          <w:color w:val="000000"/>
          <w:szCs w:val="20"/>
        </w:rPr>
        <w:t>“</w:t>
      </w:r>
      <w:r>
        <w:rPr>
          <w:color w:val="000000"/>
          <w:szCs w:val="20"/>
        </w:rPr>
        <w:t>带病运行</w:t>
      </w:r>
      <w:r>
        <w:rPr>
          <w:rFonts w:hint="eastAsia"/>
          <w:color w:val="000000"/>
          <w:szCs w:val="20"/>
        </w:rPr>
        <w:t>”</w:t>
      </w:r>
      <w:r>
        <w:rPr>
          <w:color w:val="000000"/>
          <w:szCs w:val="20"/>
        </w:rPr>
        <w:t>专项治理，有力有效保障了群众生活和企业生产用电。经济金融领域风险可控，严格执行债务风险预警机制，积极开展隐性债务展期重组，全面防范化解债务风险；全力打好</w:t>
      </w:r>
      <w:r>
        <w:rPr>
          <w:rFonts w:hint="eastAsia"/>
          <w:color w:val="000000"/>
          <w:szCs w:val="20"/>
        </w:rPr>
        <w:t>“</w:t>
      </w:r>
      <w:r>
        <w:rPr>
          <w:color w:val="000000"/>
          <w:szCs w:val="20"/>
        </w:rPr>
        <w:t>保交房</w:t>
      </w:r>
      <w:r>
        <w:rPr>
          <w:rFonts w:hint="eastAsia"/>
          <w:color w:val="000000"/>
          <w:szCs w:val="20"/>
        </w:rPr>
        <w:t>”</w:t>
      </w:r>
      <w:r>
        <w:rPr>
          <w:color w:val="000000"/>
          <w:szCs w:val="20"/>
        </w:rPr>
        <w:t>攻坚战，</w:t>
      </w:r>
      <w:r>
        <w:rPr>
          <w:rFonts w:hint="eastAsia"/>
          <w:color w:val="000000"/>
          <w:szCs w:val="20"/>
        </w:rPr>
        <w:t>“</w:t>
      </w:r>
      <w:r>
        <w:rPr>
          <w:color w:val="000000"/>
          <w:szCs w:val="20"/>
        </w:rPr>
        <w:t>保交楼</w:t>
      </w:r>
      <w:r>
        <w:rPr>
          <w:rFonts w:hint="eastAsia"/>
          <w:color w:val="000000"/>
          <w:szCs w:val="20"/>
        </w:rPr>
        <w:t>”“</w:t>
      </w:r>
      <w:r>
        <w:rPr>
          <w:color w:val="000000"/>
          <w:szCs w:val="20"/>
        </w:rPr>
        <w:t>保交房</w:t>
      </w:r>
      <w:r>
        <w:rPr>
          <w:rFonts w:hint="eastAsia"/>
          <w:color w:val="000000"/>
          <w:szCs w:val="20"/>
        </w:rPr>
        <w:t>”</w:t>
      </w:r>
      <w:r>
        <w:rPr>
          <w:color w:val="000000"/>
          <w:szCs w:val="20"/>
        </w:rPr>
        <w:t>项目交付率均达100%，</w:t>
      </w:r>
      <w:r>
        <w:rPr>
          <w:rFonts w:hint="eastAsia"/>
          <w:color w:val="000000"/>
          <w:szCs w:val="20"/>
        </w:rPr>
        <w:t>“</w:t>
      </w:r>
      <w:r>
        <w:rPr>
          <w:color w:val="000000"/>
          <w:szCs w:val="20"/>
        </w:rPr>
        <w:t>三保两久</w:t>
      </w:r>
      <w:r>
        <w:rPr>
          <w:rFonts w:hint="eastAsia"/>
          <w:color w:val="000000"/>
          <w:szCs w:val="20"/>
        </w:rPr>
        <w:t>”</w:t>
      </w:r>
      <w:r>
        <w:rPr>
          <w:color w:val="000000"/>
          <w:szCs w:val="20"/>
        </w:rPr>
        <w:t>工作成效获全市通报激励。探索矛盾纠纷多元化解新模式，打造</w:t>
      </w:r>
      <w:r>
        <w:rPr>
          <w:rFonts w:hint="eastAsia"/>
          <w:color w:val="000000"/>
          <w:szCs w:val="20"/>
        </w:rPr>
        <w:t>“</w:t>
      </w:r>
      <w:r>
        <w:rPr>
          <w:color w:val="000000"/>
          <w:szCs w:val="20"/>
        </w:rPr>
        <w:t>家嘉金牌调解室</w:t>
      </w:r>
      <w:r>
        <w:rPr>
          <w:rFonts w:hint="eastAsia"/>
          <w:color w:val="000000"/>
          <w:szCs w:val="20"/>
        </w:rPr>
        <w:t>”“</w:t>
      </w:r>
      <w:r>
        <w:rPr>
          <w:color w:val="000000"/>
          <w:szCs w:val="20"/>
        </w:rPr>
        <w:t>双石花金牌调解室</w:t>
      </w:r>
      <w:r>
        <w:rPr>
          <w:rFonts w:hint="eastAsia"/>
          <w:color w:val="000000"/>
          <w:szCs w:val="20"/>
        </w:rPr>
        <w:t>”“</w:t>
      </w:r>
      <w:r>
        <w:rPr>
          <w:color w:val="000000"/>
          <w:szCs w:val="20"/>
        </w:rPr>
        <w:t>和解港湾边界联调室</w:t>
      </w:r>
      <w:r>
        <w:rPr>
          <w:rFonts w:hint="eastAsia"/>
          <w:color w:val="000000"/>
          <w:szCs w:val="20"/>
        </w:rPr>
        <w:t>”</w:t>
      </w:r>
      <w:r>
        <w:rPr>
          <w:color w:val="000000"/>
          <w:szCs w:val="20"/>
        </w:rPr>
        <w:t>等三个品牌调解室，全区重点领域矛盾纠纷排查化解率达99.8%，信访领域精准化普法入选全</w:t>
      </w:r>
      <w:r>
        <w:rPr>
          <w:rFonts w:ascii="Times New Roman" w:hAnsi="Times New Roman" w:cs="Times New Roman"/>
          <w:color w:val="000000"/>
          <w:szCs w:val="20"/>
        </w:rPr>
        <w:t>市典型案例，信访总量、到市集访量、进京走访量实现</w:t>
      </w:r>
      <w:r>
        <w:rPr>
          <w:rFonts w:hint="eastAsia" w:ascii="Times New Roman" w:hAnsi="Times New Roman" w:cs="Times New Roman"/>
          <w:color w:val="000000"/>
          <w:szCs w:val="20"/>
        </w:rPr>
        <w:t>“</w:t>
      </w:r>
      <w:r>
        <w:rPr>
          <w:rFonts w:ascii="Times New Roman" w:hAnsi="Times New Roman" w:cs="Times New Roman"/>
          <w:color w:val="000000"/>
          <w:szCs w:val="20"/>
        </w:rPr>
        <w:t>三下降</w:t>
      </w:r>
      <w:r>
        <w:rPr>
          <w:rFonts w:hint="eastAsia" w:ascii="Times New Roman" w:hAnsi="Times New Roman" w:cs="Times New Roman"/>
          <w:color w:val="000000"/>
          <w:szCs w:val="20"/>
        </w:rPr>
        <w:t>”</w:t>
      </w:r>
      <w:r>
        <w:rPr>
          <w:rFonts w:ascii="Times New Roman" w:hAnsi="Times New Roman" w:cs="Times New Roman"/>
          <w:color w:val="000000"/>
          <w:szCs w:val="20"/>
        </w:rPr>
        <w:t>。</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ascii="Times New Roman" w:hAnsi="Times New Roman" w:cs="Times New Roman"/>
          <w:color w:val="000000"/>
          <w:szCs w:val="20"/>
        </w:rPr>
      </w:pPr>
      <w:r>
        <w:rPr>
          <w:rFonts w:hint="eastAsia" w:ascii="Times New Roman" w:hAnsi="Times New Roman" w:cs="Times New Roman"/>
          <w:color w:val="000000"/>
          <w:szCs w:val="20"/>
        </w:rPr>
        <w:t>在肯定成绩的同时，我们清醒地看到，受外部环境复杂、国内需求不足</w:t>
      </w:r>
      <w:r>
        <w:rPr>
          <w:rFonts w:hint="eastAsia" w:ascii="Times New Roman" w:hAnsi="Times New Roman" w:cs="Times New Roman"/>
          <w:color w:val="000000"/>
          <w:szCs w:val="20"/>
          <w:lang w:eastAsia="zh-CN"/>
        </w:rPr>
        <w:t>、</w:t>
      </w:r>
      <w:r>
        <w:rPr>
          <w:rFonts w:hint="eastAsia" w:ascii="Times New Roman" w:hAnsi="Times New Roman" w:cs="Times New Roman"/>
          <w:color w:val="000000"/>
          <w:szCs w:val="20"/>
          <w:lang w:val="en-US" w:eastAsia="zh-CN"/>
        </w:rPr>
        <w:t>政府投资减弱</w:t>
      </w:r>
      <w:r>
        <w:rPr>
          <w:rFonts w:hint="eastAsia" w:ascii="Times New Roman" w:hAnsi="Times New Roman" w:cs="Times New Roman"/>
          <w:color w:val="000000"/>
          <w:szCs w:val="20"/>
          <w:lang w:eastAsia="zh-CN"/>
        </w:rPr>
        <w:t>，</w:t>
      </w:r>
      <w:r>
        <w:rPr>
          <w:rFonts w:hint="eastAsia" w:ascii="Times New Roman" w:hAnsi="Times New Roman" w:cs="Times New Roman"/>
          <w:color w:val="000000"/>
          <w:szCs w:val="20"/>
          <w:lang w:val="en-US" w:eastAsia="zh-CN"/>
        </w:rPr>
        <w:t>以及我区</w:t>
      </w:r>
      <w:r>
        <w:rPr>
          <w:rFonts w:hint="eastAsia" w:ascii="Times New Roman" w:hAnsi="Times New Roman" w:cs="Times New Roman"/>
          <w:color w:val="000000"/>
          <w:szCs w:val="20"/>
        </w:rPr>
        <w:t>统计数据修正等多种因素影响，部分</w:t>
      </w:r>
      <w:r>
        <w:rPr>
          <w:rFonts w:hint="eastAsia" w:ascii="Times New Roman" w:hAnsi="Times New Roman" w:cs="Times New Roman"/>
          <w:color w:val="000000"/>
          <w:szCs w:val="20"/>
          <w:lang w:val="en-US" w:eastAsia="zh-CN"/>
        </w:rPr>
        <w:t>发展</w:t>
      </w:r>
      <w:r>
        <w:rPr>
          <w:rFonts w:hint="eastAsia" w:ascii="Times New Roman" w:hAnsi="Times New Roman" w:cs="Times New Roman"/>
          <w:color w:val="000000"/>
          <w:szCs w:val="20"/>
        </w:rPr>
        <w:t>指标没有达到预期，规上工业</w:t>
      </w:r>
      <w:r>
        <w:rPr>
          <w:rFonts w:hint="eastAsia" w:ascii="Times New Roman" w:hAnsi="Times New Roman" w:cs="Times New Roman"/>
          <w:color w:val="000000"/>
          <w:szCs w:val="20"/>
          <w:lang w:val="en-US" w:eastAsia="zh-CN"/>
        </w:rPr>
        <w:t>增加</w:t>
      </w:r>
      <w:r>
        <w:rPr>
          <w:rFonts w:hint="eastAsia" w:ascii="Times New Roman" w:hAnsi="Times New Roman" w:cs="Times New Roman"/>
          <w:color w:val="000000"/>
          <w:szCs w:val="20"/>
        </w:rPr>
        <w:t>值、固定资产投资</w:t>
      </w:r>
      <w:r>
        <w:rPr>
          <w:rFonts w:hint="eastAsia" w:ascii="Times New Roman" w:hAnsi="Times New Roman" w:cs="Times New Roman"/>
          <w:color w:val="000000"/>
          <w:szCs w:val="20"/>
          <w:lang w:eastAsia="zh-CN"/>
        </w:rPr>
        <w:t>、</w:t>
      </w:r>
      <w:r>
        <w:rPr>
          <w:rFonts w:hint="eastAsia" w:ascii="Times New Roman" w:hAnsi="Times New Roman" w:cs="Times New Roman"/>
          <w:color w:val="000000"/>
          <w:szCs w:val="20"/>
          <w:lang w:val="en-US" w:eastAsia="zh-CN"/>
        </w:rPr>
        <w:t>进出口总额</w:t>
      </w:r>
      <w:r>
        <w:rPr>
          <w:rFonts w:hint="eastAsia" w:ascii="Times New Roman" w:hAnsi="Times New Roman" w:cs="Times New Roman"/>
          <w:color w:val="000000"/>
          <w:szCs w:val="20"/>
        </w:rPr>
        <w:t>分别下降</w:t>
      </w:r>
      <w:r>
        <w:rPr>
          <w:rFonts w:hint="eastAsia" w:ascii="Times New Roman" w:hAnsi="Times New Roman" w:cs="Times New Roman"/>
          <w:color w:val="000000"/>
          <w:szCs w:val="20"/>
          <w:lang w:val="en-US" w:eastAsia="zh-CN"/>
        </w:rPr>
        <w:t>3</w:t>
      </w:r>
      <w:r>
        <w:rPr>
          <w:rFonts w:hint="eastAsia" w:ascii="Times New Roman" w:hAnsi="Times New Roman" w:cs="Times New Roman"/>
          <w:color w:val="000000"/>
          <w:szCs w:val="20"/>
        </w:rPr>
        <w:t>%、1</w:t>
      </w:r>
      <w:r>
        <w:rPr>
          <w:rFonts w:hint="eastAsia" w:ascii="Times New Roman" w:hAnsi="Times New Roman" w:cs="Times New Roman"/>
          <w:color w:val="000000"/>
          <w:szCs w:val="20"/>
          <w:lang w:val="en-US" w:eastAsia="zh-CN"/>
        </w:rPr>
        <w:t>7</w:t>
      </w:r>
      <w:r>
        <w:rPr>
          <w:rFonts w:hint="eastAsia" w:ascii="Times New Roman" w:hAnsi="Times New Roman" w:cs="Times New Roman"/>
          <w:color w:val="000000"/>
          <w:szCs w:val="20"/>
        </w:rPr>
        <w:t>%</w:t>
      </w:r>
      <w:r>
        <w:rPr>
          <w:rFonts w:hint="eastAsia" w:ascii="Times New Roman" w:hAnsi="Times New Roman" w:cs="Times New Roman"/>
          <w:color w:val="000000"/>
          <w:szCs w:val="20"/>
          <w:lang w:eastAsia="zh-CN"/>
        </w:rPr>
        <w:t>、</w:t>
      </w:r>
      <w:r>
        <w:rPr>
          <w:rFonts w:hint="eastAsia" w:ascii="Times New Roman" w:hAnsi="Times New Roman" w:cs="Times New Roman"/>
          <w:color w:val="000000"/>
          <w:szCs w:val="20"/>
          <w:lang w:val="en-US" w:eastAsia="zh-CN"/>
        </w:rPr>
        <w:t>23%</w:t>
      </w:r>
      <w:r>
        <w:rPr>
          <w:rFonts w:hint="eastAsia" w:ascii="Times New Roman" w:hAnsi="Times New Roman" w:cs="Times New Roman"/>
          <w:color w:val="000000"/>
          <w:szCs w:val="20"/>
        </w:rPr>
        <w:t>。同时，全区发展还面临一些困难和问题：招商引资“招大引强”更加艰难</w:t>
      </w:r>
      <w:r>
        <w:rPr>
          <w:rFonts w:hint="eastAsia" w:ascii="Times New Roman" w:hAnsi="Times New Roman" w:cs="Times New Roman"/>
          <w:color w:val="000000"/>
          <w:szCs w:val="20"/>
          <w:lang w:eastAsia="zh-CN"/>
        </w:rPr>
        <w:t>，</w:t>
      </w:r>
      <w:r>
        <w:rPr>
          <w:rFonts w:hint="eastAsia" w:ascii="Times New Roman" w:hAnsi="Times New Roman" w:cs="Times New Roman"/>
          <w:color w:val="000000"/>
          <w:szCs w:val="20"/>
        </w:rPr>
        <w:t>产业</w:t>
      </w:r>
      <w:r>
        <w:rPr>
          <w:rFonts w:hint="eastAsia" w:ascii="Times New Roman" w:hAnsi="Times New Roman" w:cs="Times New Roman"/>
          <w:color w:val="000000"/>
          <w:szCs w:val="20"/>
          <w:lang w:val="en-US" w:eastAsia="zh-CN"/>
        </w:rPr>
        <w:t>结构仍需优化</w:t>
      </w:r>
      <w:r>
        <w:rPr>
          <w:rFonts w:hint="eastAsia" w:ascii="Times New Roman" w:hAnsi="Times New Roman" w:cs="Times New Roman"/>
          <w:color w:val="000000"/>
          <w:szCs w:val="20"/>
        </w:rPr>
        <w:t>；新质生产力</w:t>
      </w:r>
      <w:r>
        <w:rPr>
          <w:rFonts w:hint="eastAsia" w:ascii="Times New Roman" w:hAnsi="Times New Roman" w:cs="Times New Roman"/>
          <w:color w:val="000000"/>
          <w:szCs w:val="20"/>
          <w:lang w:val="en-US" w:eastAsia="zh-CN"/>
        </w:rPr>
        <w:t>培育力度不够，科技支撑</w:t>
      </w:r>
      <w:r>
        <w:rPr>
          <w:rFonts w:hint="eastAsia" w:ascii="Times New Roman" w:hAnsi="Times New Roman" w:cs="Times New Roman"/>
          <w:color w:val="000000"/>
          <w:szCs w:val="20"/>
        </w:rPr>
        <w:t>能力</w:t>
      </w:r>
      <w:r>
        <w:rPr>
          <w:rFonts w:hint="eastAsia" w:ascii="Times New Roman" w:hAnsi="Times New Roman" w:cs="Times New Roman"/>
          <w:color w:val="000000"/>
          <w:szCs w:val="20"/>
          <w:lang w:val="en-US" w:eastAsia="zh-CN"/>
        </w:rPr>
        <w:t>有待增强</w:t>
      </w:r>
      <w:r>
        <w:rPr>
          <w:rFonts w:hint="eastAsia" w:ascii="Times New Roman" w:hAnsi="Times New Roman" w:cs="Times New Roman"/>
          <w:color w:val="000000"/>
          <w:szCs w:val="20"/>
        </w:rPr>
        <w:t>；开放水平</w:t>
      </w:r>
      <w:r>
        <w:rPr>
          <w:rFonts w:hint="eastAsia" w:ascii="Times New Roman" w:hAnsi="Times New Roman" w:cs="Times New Roman"/>
          <w:color w:val="000000"/>
          <w:szCs w:val="20"/>
          <w:lang w:val="en-US" w:eastAsia="zh-CN"/>
        </w:rPr>
        <w:t>还</w:t>
      </w:r>
      <w:r>
        <w:rPr>
          <w:rFonts w:hint="eastAsia" w:ascii="Times New Roman" w:hAnsi="Times New Roman" w:cs="Times New Roman"/>
          <w:color w:val="000000"/>
          <w:szCs w:val="20"/>
        </w:rPr>
        <w:t>不够高，</w:t>
      </w:r>
      <w:r>
        <w:rPr>
          <w:rFonts w:hint="eastAsia" w:ascii="Times New Roman" w:hAnsi="Times New Roman" w:cs="Times New Roman"/>
          <w:color w:val="000000"/>
          <w:szCs w:val="20"/>
          <w:lang w:val="en-US" w:eastAsia="zh-CN"/>
        </w:rPr>
        <w:t>渝西国际开放枢纽建设‌亟待加快；财政收支矛盾依然突出，社会事业发展、民生保障还需持续加强；部分干部</w:t>
      </w:r>
      <w:r>
        <w:rPr>
          <w:rFonts w:hint="eastAsia" w:ascii="Times New Roman" w:hAnsi="Times New Roman" w:cs="Times New Roman"/>
          <w:color w:val="000000"/>
          <w:szCs w:val="20"/>
        </w:rPr>
        <w:t>破解难题、</w:t>
      </w:r>
      <w:r>
        <w:rPr>
          <w:rFonts w:hint="eastAsia" w:ascii="Times New Roman" w:hAnsi="Times New Roman" w:cs="Times New Roman"/>
          <w:color w:val="000000"/>
          <w:szCs w:val="20"/>
          <w:lang w:val="en-US" w:eastAsia="zh-CN"/>
        </w:rPr>
        <w:t>改革创新本领不高，能力素质需加快提升。</w:t>
      </w:r>
      <w:r>
        <w:rPr>
          <w:rFonts w:hint="eastAsia" w:ascii="Times New Roman" w:hAnsi="Times New Roman" w:cs="Times New Roman"/>
          <w:color w:val="000000"/>
          <w:szCs w:val="20"/>
        </w:rPr>
        <w:t>我们要直面困难问题，有效应对解决。</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黑体_GBK"/>
          <w:color w:val="000000"/>
          <w:szCs w:val="20"/>
        </w:rPr>
      </w:pPr>
      <w:r>
        <w:rPr>
          <w:rFonts w:eastAsia="方正黑体_GBK"/>
          <w:color w:val="000000"/>
          <w:szCs w:val="20"/>
        </w:rPr>
        <w:t>二、2025年国民经济和社会发展计划总体考虑</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color w:val="000000"/>
          <w:szCs w:val="20"/>
        </w:rPr>
      </w:pPr>
      <w:r>
        <w:rPr>
          <w:color w:val="000000"/>
          <w:szCs w:val="20"/>
        </w:rPr>
        <w:t>2025年，是习近平总书记视察重庆一周年的节点之年，是</w:t>
      </w:r>
      <w:r>
        <w:rPr>
          <w:rFonts w:hint="eastAsia"/>
          <w:color w:val="000000"/>
          <w:szCs w:val="20"/>
        </w:rPr>
        <w:t>“</w:t>
      </w:r>
      <w:r>
        <w:rPr>
          <w:color w:val="000000"/>
          <w:szCs w:val="20"/>
        </w:rPr>
        <w:t>十四五</w:t>
      </w:r>
      <w:r>
        <w:rPr>
          <w:rFonts w:hint="eastAsia"/>
          <w:color w:val="000000"/>
          <w:szCs w:val="20"/>
        </w:rPr>
        <w:t>”</w:t>
      </w:r>
      <w:r>
        <w:rPr>
          <w:color w:val="000000"/>
          <w:szCs w:val="20"/>
        </w:rPr>
        <w:t>收官、</w:t>
      </w:r>
      <w:r>
        <w:rPr>
          <w:rFonts w:hint="eastAsia"/>
          <w:color w:val="000000"/>
          <w:szCs w:val="20"/>
        </w:rPr>
        <w:t>“</w:t>
      </w:r>
      <w:r>
        <w:rPr>
          <w:color w:val="000000"/>
          <w:szCs w:val="20"/>
        </w:rPr>
        <w:t>十五五</w:t>
      </w:r>
      <w:r>
        <w:rPr>
          <w:rFonts w:hint="eastAsia"/>
          <w:color w:val="000000"/>
          <w:szCs w:val="20"/>
        </w:rPr>
        <w:t>”</w:t>
      </w:r>
      <w:r>
        <w:rPr>
          <w:color w:val="000000"/>
          <w:szCs w:val="20"/>
        </w:rPr>
        <w:t>谋篇之年，也是加快培育建设市域副中心城市、打造渝西国际开放枢纽的关键之年。必须全面把握经济社会发展的机遇和挑战，既要正视困难，千方百计解决困难问题，更要坚定信心，努力把各方面积极因素转化为发展实绩，</w:t>
      </w:r>
      <w:r>
        <w:rPr>
          <w:szCs w:val="32"/>
        </w:rPr>
        <w:t>推动全区经济保持稳进态势、实现量质齐升</w:t>
      </w:r>
      <w:r>
        <w:rPr>
          <w:color w:val="000000"/>
          <w:szCs w:val="20"/>
        </w:rPr>
        <w:t>。</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（一）宏观形势分析</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color w:val="000000"/>
          <w:szCs w:val="20"/>
        </w:rPr>
      </w:pPr>
      <w:r>
        <w:rPr>
          <w:color w:val="000000"/>
          <w:szCs w:val="20"/>
        </w:rPr>
        <w:t>2025年，</w:t>
      </w:r>
      <w:r>
        <w:rPr>
          <w:b/>
          <w:color w:val="000000"/>
          <w:szCs w:val="20"/>
        </w:rPr>
        <w:t>从国际形势看</w:t>
      </w:r>
      <w:r>
        <w:rPr>
          <w:color w:val="000000"/>
          <w:szCs w:val="20"/>
        </w:rPr>
        <w:t>，世界经济不稳定性增强，当前经济处于持续性低增长的过程，IMF将2025年全球经济增长预测3.2%。同时，国际政治不确定性增大，全球贸易保护加剧，一些国家的围堵打压持续加码，全世界的政府债务、财政赤字上升，新兴经济体分流效应逐渐显现，经济发展的外部环境不确定性增加。</w:t>
      </w:r>
      <w:r>
        <w:rPr>
          <w:b/>
          <w:color w:val="000000"/>
          <w:szCs w:val="20"/>
        </w:rPr>
        <w:t>从国内情况看</w:t>
      </w:r>
      <w:r>
        <w:rPr>
          <w:color w:val="000000"/>
          <w:szCs w:val="20"/>
        </w:rPr>
        <w:t>，虽然仍面临国内需求不足，部分企业生产经营困难，群众就业增收面临压力，风险隐患仍然较多等问题，但我国经济基础稳、优势多、韧性强、潜能大，长期向好的支撑条件和基本趋势没有变，随着存量、增量政策组合效应持续释放，积极因素和有利条件将不断增多，可以有力应对供求双向冲击，推动经济高质量发展。</w:t>
      </w:r>
      <w:r>
        <w:rPr>
          <w:b/>
          <w:color w:val="000000"/>
          <w:szCs w:val="20"/>
        </w:rPr>
        <w:t>从重庆情况看</w:t>
      </w:r>
      <w:r>
        <w:rPr>
          <w:color w:val="000000"/>
          <w:szCs w:val="20"/>
        </w:rPr>
        <w:t>，随着</w:t>
      </w:r>
      <w:r>
        <w:rPr>
          <w:rFonts w:hint="eastAsia"/>
          <w:color w:val="000000"/>
          <w:szCs w:val="20"/>
        </w:rPr>
        <w:t>“</w:t>
      </w:r>
      <w:r>
        <w:rPr>
          <w:color w:val="000000"/>
          <w:szCs w:val="20"/>
        </w:rPr>
        <w:t>两大定位</w:t>
      </w:r>
      <w:r>
        <w:rPr>
          <w:rFonts w:hint="eastAsia"/>
          <w:color w:val="000000"/>
          <w:szCs w:val="20"/>
        </w:rPr>
        <w:t>”</w:t>
      </w:r>
      <w:r>
        <w:rPr>
          <w:color w:val="000000"/>
          <w:szCs w:val="20"/>
        </w:rPr>
        <w:t>、发挥</w:t>
      </w:r>
      <w:r>
        <w:rPr>
          <w:rFonts w:hint="eastAsia"/>
          <w:color w:val="000000"/>
          <w:szCs w:val="20"/>
        </w:rPr>
        <w:t>“</w:t>
      </w:r>
      <w:r>
        <w:rPr>
          <w:color w:val="000000"/>
          <w:szCs w:val="20"/>
        </w:rPr>
        <w:t>三个作用</w:t>
      </w:r>
      <w:r>
        <w:rPr>
          <w:rFonts w:hint="eastAsia"/>
          <w:color w:val="000000"/>
          <w:szCs w:val="20"/>
        </w:rPr>
        <w:t>”</w:t>
      </w:r>
      <w:r>
        <w:rPr>
          <w:color w:val="000000"/>
          <w:szCs w:val="20"/>
        </w:rPr>
        <w:t>新定位新使命聚焦做实，高质量发展加快推动，推动成渝地区双城经济圈建设走深走实，</w:t>
      </w:r>
      <w:r>
        <w:rPr>
          <w:rFonts w:hint="eastAsia"/>
          <w:color w:val="000000"/>
          <w:szCs w:val="20"/>
        </w:rPr>
        <w:t>“</w:t>
      </w:r>
      <w:r>
        <w:rPr>
          <w:color w:val="000000"/>
          <w:szCs w:val="20"/>
        </w:rPr>
        <w:t>33618</w:t>
      </w:r>
      <w:r>
        <w:rPr>
          <w:rFonts w:hint="eastAsia"/>
          <w:color w:val="000000"/>
          <w:szCs w:val="20"/>
        </w:rPr>
        <w:t>”</w:t>
      </w:r>
      <w:r>
        <w:rPr>
          <w:color w:val="000000"/>
          <w:szCs w:val="20"/>
        </w:rPr>
        <w:t>现代制造业集群体系深入完善，</w:t>
      </w:r>
      <w:r>
        <w:rPr>
          <w:rFonts w:hint="eastAsia"/>
          <w:color w:val="000000"/>
          <w:szCs w:val="20"/>
          <w:lang w:val="en-US" w:eastAsia="zh-CN"/>
        </w:rPr>
        <w:t>新质生产力加快</w:t>
      </w:r>
      <w:r>
        <w:rPr>
          <w:color w:val="000000"/>
          <w:szCs w:val="20"/>
        </w:rPr>
        <w:t>培育，经济发展向好的动力增强。</w:t>
      </w:r>
      <w:r>
        <w:rPr>
          <w:b/>
          <w:color w:val="000000"/>
          <w:szCs w:val="20"/>
        </w:rPr>
        <w:t>从永川自身发展看</w:t>
      </w:r>
      <w:r>
        <w:rPr>
          <w:color w:val="000000"/>
          <w:szCs w:val="20"/>
        </w:rPr>
        <w:t>，我们既面临挑战，也面临现代化新重庆建设纵深推进的机遇，但总体来看机遇依然大于挑战。市域副中心城市、渝西国际开放枢纽建设将进一步提升永川的区位价值和区位优势，区委十五届八次全会部署的各项改革正在加快落地，必将有力破除制约高质量发展的深层次问题和体制机制弊端。2025年，在中央、市委一系列利好政策引领下，将迸发出更多新亮点、新成效。</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（二）总体要求</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snapToGrid w:val="0"/>
          <w:spacing w:val="-6"/>
          <w:kern w:val="4"/>
          <w:szCs w:val="32"/>
        </w:rPr>
      </w:pPr>
      <w:r>
        <w:rPr>
          <w:snapToGrid w:val="0"/>
          <w:kern w:val="4"/>
          <w:szCs w:val="32"/>
        </w:rPr>
        <w:t>以习近平新时代中国特色社会主义思想为指导，全面贯彻落实党的二十大和二十届二中、三中全会精神，深入学习贯彻习近平总书记视察重庆重要讲话重要指示精神和中央经济工作会议精神，认真落实市委六届五次、六次全会精神和市委、区委经济工作会议精神，坚持稳中求进工作总基调，完整准确全面贯彻新发展理念，主动服务融入新发展格局，推动成渝地区双城经</w:t>
      </w:r>
      <w:r>
        <w:rPr>
          <w:snapToGrid w:val="0"/>
          <w:spacing w:val="-6"/>
          <w:kern w:val="4"/>
          <w:szCs w:val="32"/>
        </w:rPr>
        <w:t>济圈建设等重大战略落地见效，突出稳进增效、改革创新、除险固安、强企富民工作导向，更加注重扩大内需，更加注重产业支撑，更加注重改革开放，更加注重协调发展，更加注重改善民生，更好统筹发展和安全，扎实推动高质量发展，确保</w:t>
      </w:r>
      <w:r>
        <w:rPr>
          <w:rFonts w:hint="eastAsia"/>
          <w:snapToGrid w:val="0"/>
          <w:spacing w:val="-6"/>
          <w:kern w:val="4"/>
          <w:szCs w:val="32"/>
        </w:rPr>
        <w:t>“</w:t>
      </w:r>
      <w:r>
        <w:rPr>
          <w:snapToGrid w:val="0"/>
          <w:spacing w:val="-6"/>
          <w:kern w:val="4"/>
          <w:szCs w:val="32"/>
        </w:rPr>
        <w:t>十四五</w:t>
      </w:r>
      <w:r>
        <w:rPr>
          <w:rFonts w:hint="eastAsia"/>
          <w:snapToGrid w:val="0"/>
          <w:spacing w:val="-6"/>
          <w:kern w:val="4"/>
          <w:szCs w:val="32"/>
        </w:rPr>
        <w:t>”</w:t>
      </w:r>
      <w:r>
        <w:rPr>
          <w:snapToGrid w:val="0"/>
          <w:spacing w:val="-6"/>
          <w:kern w:val="4"/>
          <w:szCs w:val="32"/>
        </w:rPr>
        <w:t>收好官、</w:t>
      </w:r>
      <w:r>
        <w:rPr>
          <w:rFonts w:hint="eastAsia"/>
          <w:snapToGrid w:val="0"/>
          <w:spacing w:val="-6"/>
          <w:kern w:val="4"/>
          <w:szCs w:val="32"/>
        </w:rPr>
        <w:t>“</w:t>
      </w:r>
      <w:r>
        <w:rPr>
          <w:snapToGrid w:val="0"/>
          <w:spacing w:val="-6"/>
          <w:kern w:val="4"/>
          <w:szCs w:val="32"/>
        </w:rPr>
        <w:t>十五五</w:t>
      </w:r>
      <w:r>
        <w:rPr>
          <w:rFonts w:hint="eastAsia"/>
          <w:snapToGrid w:val="0"/>
          <w:spacing w:val="-6"/>
          <w:kern w:val="4"/>
          <w:szCs w:val="32"/>
        </w:rPr>
        <w:t>”</w:t>
      </w:r>
      <w:r>
        <w:rPr>
          <w:snapToGrid w:val="0"/>
          <w:spacing w:val="-6"/>
          <w:kern w:val="4"/>
          <w:szCs w:val="32"/>
        </w:rPr>
        <w:t>谋好篇，加快培育建设市域副中心城市、打造渝西国际开放枢纽，为奋力谱写中国式现代化重庆篇章作出永川贡献。</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（三）发展目标</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szCs w:val="32"/>
        </w:rPr>
      </w:pPr>
      <w:r>
        <w:rPr>
          <w:szCs w:val="32"/>
        </w:rPr>
        <w:t>全区地区生产总值增长6.5%，规上工业增加值增长8%，固定资产投资增长5.5%，社会消费品零售总额增长5.5%，一般公共预算收入增长4.5%，力争全体居民人均可支配收入增长与经济增长基本同步。</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黑体_GBK"/>
          <w:color w:val="000000"/>
          <w:szCs w:val="20"/>
        </w:rPr>
      </w:pPr>
      <w:r>
        <w:rPr>
          <w:rFonts w:eastAsia="方正黑体_GBK"/>
          <w:color w:val="000000"/>
          <w:szCs w:val="20"/>
        </w:rPr>
        <w:t>三、2025年实现国民经济和社会发展计划的重点工作</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rFonts w:eastAsia="方正楷体_GBK"/>
          <w:color w:val="000000"/>
          <w:szCs w:val="20"/>
        </w:rPr>
      </w:pPr>
      <w:r>
        <w:rPr>
          <w:rFonts w:eastAsia="方正楷体_GBK"/>
          <w:color w:val="000000"/>
          <w:szCs w:val="20"/>
        </w:rPr>
        <w:t>（一）加快建设成渝地区双城经济圈</w:t>
      </w:r>
      <w:r>
        <w:rPr>
          <w:rFonts w:hint="eastAsia" w:eastAsia="方正楷体_GBK"/>
          <w:color w:val="000000"/>
          <w:szCs w:val="20"/>
        </w:rPr>
        <w:t>“</w:t>
      </w:r>
      <w:r>
        <w:rPr>
          <w:rFonts w:eastAsia="方正楷体_GBK"/>
          <w:color w:val="000000"/>
          <w:szCs w:val="20"/>
        </w:rPr>
        <w:t>桥头堡</w:t>
      </w:r>
      <w:r>
        <w:rPr>
          <w:rFonts w:hint="eastAsia" w:eastAsia="方正楷体_GBK"/>
          <w:color w:val="000000"/>
          <w:szCs w:val="20"/>
        </w:rPr>
        <w:t>”</w:t>
      </w:r>
      <w:r>
        <w:rPr>
          <w:rFonts w:eastAsia="方正楷体_GBK"/>
          <w:color w:val="000000"/>
          <w:szCs w:val="20"/>
        </w:rPr>
        <w:t>，不断增强区域发展活力</w:t>
      </w:r>
    </w:p>
    <w:p>
      <w:pPr>
        <w:keepNext w:val="0"/>
        <w:keepLines w:val="0"/>
        <w:pageBreakBefore w:val="0"/>
        <w:widowControl w:val="0"/>
        <w:kinsoku/>
        <w:wordWrap/>
        <w:overflowPunct/>
        <w:topLinePunct w:val="0"/>
        <w:autoSpaceDE/>
        <w:autoSpaceDN/>
        <w:bidi w:val="0"/>
        <w:adjustRightInd/>
        <w:snapToGrid w:val="0"/>
        <w:spacing w:line="288" w:lineRule="auto"/>
        <w:ind w:firstLine="640" w:firstLineChars="200"/>
        <w:textAlignment w:val="auto"/>
        <w:rPr>
          <w:color w:val="000000"/>
          <w:szCs w:val="20"/>
        </w:rPr>
      </w:pPr>
      <w:r>
        <w:rPr>
          <w:color w:val="000000"/>
          <w:szCs w:val="20"/>
        </w:rPr>
        <w:t>推动成渝地区双城经济圈建设走深走实，迭代升级</w:t>
      </w:r>
      <w:r>
        <w:rPr>
          <w:rFonts w:hint="eastAsia"/>
          <w:color w:val="000000"/>
          <w:szCs w:val="20"/>
        </w:rPr>
        <w:t>“</w:t>
      </w:r>
      <w:r>
        <w:rPr>
          <w:color w:val="000000"/>
          <w:szCs w:val="20"/>
        </w:rPr>
        <w:t>十项行动</w:t>
      </w:r>
      <w:r>
        <w:rPr>
          <w:rFonts w:hint="eastAsia"/>
          <w:color w:val="000000"/>
          <w:szCs w:val="20"/>
        </w:rPr>
        <w:t>”</w:t>
      </w:r>
      <w:r>
        <w:rPr>
          <w:color w:val="000000"/>
          <w:szCs w:val="20"/>
        </w:rPr>
        <w:t>，深入实施年度重点任务，做强泸永江融合发展示范区、川南渝西融合发展试验区等合作平台，唱好新时代西部</w:t>
      </w:r>
      <w:r>
        <w:rPr>
          <w:rFonts w:hint="eastAsia"/>
          <w:color w:val="000000"/>
          <w:szCs w:val="20"/>
        </w:rPr>
        <w:t>“</w:t>
      </w:r>
      <w:r>
        <w:rPr>
          <w:color w:val="000000"/>
          <w:szCs w:val="20"/>
        </w:rPr>
        <w:t>双城记</w:t>
      </w:r>
      <w:r>
        <w:rPr>
          <w:rFonts w:hint="eastAsia"/>
          <w:color w:val="000000"/>
          <w:szCs w:val="20"/>
        </w:rPr>
        <w:t>”</w:t>
      </w:r>
      <w:r>
        <w:rPr>
          <w:color w:val="000000"/>
          <w:szCs w:val="20"/>
        </w:rPr>
        <w:t>，助力</w:t>
      </w:r>
      <w:r>
        <w:rPr>
          <w:rFonts w:hint="eastAsia"/>
          <w:color w:val="000000"/>
          <w:szCs w:val="20"/>
        </w:rPr>
        <w:t>“</w:t>
      </w:r>
      <w:r>
        <w:rPr>
          <w:color w:val="000000"/>
          <w:szCs w:val="20"/>
        </w:rPr>
        <w:t>两中心两地</w:t>
      </w:r>
      <w:r>
        <w:rPr>
          <w:rFonts w:hint="eastAsia"/>
          <w:color w:val="000000"/>
          <w:szCs w:val="20"/>
        </w:rPr>
        <w:t>”</w:t>
      </w:r>
      <w:r>
        <w:rPr>
          <w:color w:val="000000"/>
          <w:szCs w:val="20"/>
        </w:rPr>
        <w:t>建设取得更大成效。</w:t>
      </w:r>
    </w:p>
    <w:tbl>
      <w:tblPr>
        <w:tblStyle w:val="11"/>
        <w:tblW w:w="9075" w:type="dxa"/>
        <w:jc w:val="center"/>
        <w:tblInd w:w="0" w:type="dxa"/>
        <w:tblLayout w:type="fixed"/>
        <w:tblCellMar>
          <w:top w:w="15" w:type="dxa"/>
          <w:left w:w="15" w:type="dxa"/>
          <w:bottom w:w="15" w:type="dxa"/>
          <w:right w:w="15" w:type="dxa"/>
        </w:tblCellMar>
      </w:tblPr>
      <w:tblGrid>
        <w:gridCol w:w="9075"/>
      </w:tblGrid>
      <w:tr>
        <w:tblPrEx>
          <w:tblLayout w:type="fixed"/>
          <w:tblCellMar>
            <w:top w:w="15" w:type="dxa"/>
            <w:left w:w="15" w:type="dxa"/>
            <w:bottom w:w="15" w:type="dxa"/>
            <w:right w:w="15" w:type="dxa"/>
          </w:tblCellMar>
        </w:tblPrEx>
        <w:trPr>
          <w:trHeight w:val="8337" w:hRule="atLeast"/>
          <w:jc w:val="center"/>
        </w:trPr>
        <w:tc>
          <w:tcPr>
            <w:tcW w:w="9075"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专栏1  2025年成渝地区双城经济圈建设重点事项</w:t>
            </w:r>
          </w:p>
          <w:p>
            <w:pPr>
              <w:spacing w:line="240" w:lineRule="exact"/>
              <w:jc w:val="center"/>
              <w:rPr>
                <w:rFonts w:eastAsia="方正黑体_GBK"/>
                <w:color w:val="000000"/>
                <w:sz w:val="28"/>
                <w:szCs w:val="28"/>
              </w:rPr>
            </w:pP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jc w:val="left"/>
              <w:textAlignment w:val="auto"/>
              <w:rPr>
                <w:color w:val="000000"/>
                <w:sz w:val="24"/>
              </w:rPr>
            </w:pPr>
            <w:r>
              <w:rPr>
                <w:b/>
                <w:bCs/>
                <w:color w:val="000000"/>
                <w:sz w:val="24"/>
              </w:rPr>
              <w:t>政策机制协同</w:t>
            </w:r>
            <w:r>
              <w:rPr>
                <w:color w:val="000000"/>
                <w:sz w:val="24"/>
              </w:rPr>
              <w:t>：深化例会交流机制，组织召开川南渝西融合发展试验区联席会议、泸永江联合办公室会议等会议，共同研究推进重大合作事项落实。印发永川区推动双城经济圈建设、泸永江融合发展示范区2025年度重点任务，推动成渝地区双城经济圈建设取得更多实际成果。</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jc w:val="left"/>
              <w:textAlignment w:val="auto"/>
              <w:rPr>
                <w:color w:val="000000"/>
                <w:sz w:val="24"/>
              </w:rPr>
            </w:pPr>
            <w:r>
              <w:rPr>
                <w:b/>
                <w:bCs/>
                <w:color w:val="000000"/>
                <w:sz w:val="24"/>
              </w:rPr>
              <w:t>特色产业联动</w:t>
            </w:r>
            <w:r>
              <w:rPr>
                <w:color w:val="000000"/>
                <w:sz w:val="24"/>
              </w:rPr>
              <w:t>：抓住用好中西部产业转移发展机遇，着力建设国家装备制造业备份基地。联合泸州、江津共同培育发展汽摩产业集群，协同推进插电式混合动力汽车、纯电动车和燃料电池等新能源汽车及零部件的研发制造，积极发展清洁能源、电动化等节能环保摩托车及零部件产业。深化农业产业合作，推动实施渝西地区现代粮油全产业链示范项目、成渝地区现代高效特色设施农业示范片建设等项目。持续推进</w:t>
            </w:r>
            <w:r>
              <w:rPr>
                <w:rFonts w:hint="eastAsia"/>
                <w:color w:val="000000"/>
                <w:sz w:val="24"/>
              </w:rPr>
              <w:t>“</w:t>
            </w:r>
            <w:r>
              <w:rPr>
                <w:color w:val="000000"/>
                <w:sz w:val="24"/>
              </w:rPr>
              <w:t>强村公司</w:t>
            </w:r>
            <w:r>
              <w:rPr>
                <w:rFonts w:hint="eastAsia"/>
                <w:color w:val="000000"/>
                <w:sz w:val="24"/>
              </w:rPr>
              <w:t>”</w:t>
            </w:r>
            <w:r>
              <w:rPr>
                <w:color w:val="000000"/>
                <w:sz w:val="24"/>
              </w:rPr>
              <w:t>改革，建立健全</w:t>
            </w:r>
            <w:r>
              <w:rPr>
                <w:rFonts w:hint="eastAsia"/>
                <w:color w:val="000000"/>
                <w:sz w:val="24"/>
              </w:rPr>
              <w:t>“</w:t>
            </w:r>
            <w:r>
              <w:rPr>
                <w:color w:val="000000"/>
                <w:sz w:val="24"/>
              </w:rPr>
              <w:t>村办公司</w:t>
            </w:r>
            <w:r>
              <w:rPr>
                <w:rFonts w:hint="eastAsia"/>
                <w:color w:val="000000"/>
                <w:sz w:val="24"/>
              </w:rPr>
              <w:t>”</w:t>
            </w:r>
            <w:r>
              <w:rPr>
                <w:color w:val="000000"/>
                <w:sz w:val="24"/>
              </w:rPr>
              <w:t>法人治理机制，拓宽新型农村集体经济发展空间。</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jc w:val="left"/>
              <w:textAlignment w:val="auto"/>
              <w:rPr>
                <w:color w:val="000000"/>
                <w:sz w:val="24"/>
              </w:rPr>
            </w:pPr>
            <w:r>
              <w:rPr>
                <w:b/>
                <w:bCs/>
                <w:color w:val="000000"/>
                <w:sz w:val="24"/>
              </w:rPr>
              <w:t>创新人才协作</w:t>
            </w:r>
            <w:r>
              <w:rPr>
                <w:color w:val="000000"/>
                <w:sz w:val="24"/>
              </w:rPr>
              <w:t>：推动建设泸永江成果转化合作平台，探索川渝博士后工作常态联络机制，推动跨省域博士后工作站人才、信息、技术共享。优化科技创新资源配置，支持高校院所开展产学研一体化建设，协同泸州、江津收集技术需求和对接科技成果10项以上。常态化推进泸永江三地干部互派交流学习。</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bCs/>
                <w:color w:val="000000"/>
                <w:sz w:val="24"/>
              </w:rPr>
              <w:t>公共服务共享</w:t>
            </w:r>
            <w:r>
              <w:rPr>
                <w:color w:val="000000"/>
                <w:sz w:val="24"/>
              </w:rPr>
              <w:t>：积极融入巴蜀文化旅游走廊建设，充分发挥川南渝西文旅融合发展联盟、成渝古道中段沿线</w:t>
            </w:r>
            <w:r>
              <w:rPr>
                <w:rFonts w:hint="eastAsia"/>
                <w:color w:val="000000"/>
                <w:sz w:val="24"/>
              </w:rPr>
              <w:t>“</w:t>
            </w:r>
            <w:r>
              <w:rPr>
                <w:color w:val="000000"/>
                <w:sz w:val="24"/>
              </w:rPr>
              <w:t>两市五区</w:t>
            </w:r>
            <w:r>
              <w:rPr>
                <w:rFonts w:hint="eastAsia"/>
                <w:color w:val="000000"/>
                <w:sz w:val="24"/>
              </w:rPr>
              <w:t>”</w:t>
            </w:r>
            <w:r>
              <w:rPr>
                <w:color w:val="000000"/>
                <w:sz w:val="24"/>
              </w:rPr>
              <w:t>协作机制等现有合作平台机制作用，联合开展旅游宣传推广。推动第四批</w:t>
            </w:r>
            <w:r>
              <w:rPr>
                <w:rFonts w:hint="eastAsia"/>
                <w:color w:val="000000"/>
                <w:sz w:val="24"/>
              </w:rPr>
              <w:t>“</w:t>
            </w:r>
            <w:r>
              <w:rPr>
                <w:color w:val="000000"/>
                <w:sz w:val="24"/>
              </w:rPr>
              <w:t>川渝通办</w:t>
            </w:r>
            <w:r>
              <w:rPr>
                <w:rFonts w:hint="eastAsia"/>
                <w:color w:val="000000"/>
                <w:sz w:val="24"/>
              </w:rPr>
              <w:t>”</w:t>
            </w:r>
            <w:r>
              <w:rPr>
                <w:color w:val="000000"/>
                <w:sz w:val="24"/>
              </w:rPr>
              <w:t>事项在泸永江地区落地。联合泸州市深入推进城乡义务教育一体化发展试验区建设。依托西南医科大学附属医院、重庆医科大学附属永川医院、重庆大学附属江津医院，开展医联体合作，推动形成资源共享、分工协作管理模式。</w:t>
            </w:r>
          </w:p>
        </w:tc>
      </w:tr>
    </w:tbl>
    <w:p>
      <w:pPr>
        <w:ind w:firstLine="616" w:firstLineChars="200"/>
        <w:rPr>
          <w:rFonts w:eastAsia="方正楷体_GBK"/>
          <w:color w:val="000000"/>
          <w:spacing w:val="-6"/>
          <w:sz w:val="32"/>
          <w:szCs w:val="20"/>
        </w:rPr>
      </w:pPr>
      <w:r>
        <w:rPr>
          <w:rFonts w:eastAsia="方正楷体_GBK"/>
          <w:color w:val="000000"/>
          <w:spacing w:val="-6"/>
          <w:sz w:val="32"/>
          <w:szCs w:val="20"/>
        </w:rPr>
        <w:t>（二）持续扩大高水平对外开放，加快建设渝西国际开放枢纽</w:t>
      </w:r>
    </w:p>
    <w:p>
      <w:pPr>
        <w:ind w:firstLine="640" w:firstLineChars="200"/>
        <w:rPr>
          <w:color w:val="000000"/>
          <w:szCs w:val="20"/>
        </w:rPr>
      </w:pPr>
      <w:r>
        <w:rPr>
          <w:color w:val="000000"/>
          <w:szCs w:val="20"/>
        </w:rPr>
        <w:t>积极融入和服务西部陆海新通道建设、共建</w:t>
      </w:r>
      <w:r>
        <w:rPr>
          <w:rFonts w:hint="eastAsia"/>
          <w:color w:val="000000"/>
          <w:szCs w:val="20"/>
        </w:rPr>
        <w:t>“</w:t>
      </w:r>
      <w:r>
        <w:rPr>
          <w:color w:val="000000"/>
          <w:szCs w:val="20"/>
        </w:rPr>
        <w:t>一带一路</w:t>
      </w:r>
      <w:r>
        <w:rPr>
          <w:rFonts w:hint="eastAsia"/>
          <w:color w:val="000000"/>
          <w:szCs w:val="20"/>
        </w:rPr>
        <w:t>”</w:t>
      </w:r>
      <w:r>
        <w:rPr>
          <w:color w:val="000000"/>
          <w:szCs w:val="20"/>
        </w:rPr>
        <w:t>、推动长江经济带高质量发展等国家战略，争创内外贸一体化发展先行区，持续提升综合保税区等开放平台能级，完善国际物流大通道集疏运功能，做好</w:t>
      </w:r>
      <w:r>
        <w:rPr>
          <w:rFonts w:hint="eastAsia"/>
          <w:color w:val="000000"/>
          <w:szCs w:val="20"/>
        </w:rPr>
        <w:t>“</w:t>
      </w:r>
      <w:r>
        <w:rPr>
          <w:color w:val="000000"/>
          <w:szCs w:val="20"/>
        </w:rPr>
        <w:t>枢纽+通道+物流+经贸+产业</w:t>
      </w:r>
      <w:r>
        <w:rPr>
          <w:rFonts w:hint="eastAsia"/>
          <w:color w:val="000000"/>
          <w:szCs w:val="20"/>
        </w:rPr>
        <w:t>”</w:t>
      </w:r>
      <w:r>
        <w:rPr>
          <w:color w:val="000000"/>
          <w:szCs w:val="20"/>
        </w:rPr>
        <w:t>文章，加快推动内陆开放综合枢纽形成标志性成果。</w:t>
      </w:r>
    </w:p>
    <w:tbl>
      <w:tblPr>
        <w:tblStyle w:val="11"/>
        <w:tblW w:w="907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7181" w:hRule="atLeast"/>
          <w:jc w:val="center"/>
        </w:trPr>
        <w:tc>
          <w:tcPr>
            <w:tcW w:w="907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专栏2  2025年枢纽建设重点事项</w:t>
            </w:r>
          </w:p>
          <w:p>
            <w:pPr>
              <w:spacing w:line="120" w:lineRule="exact"/>
              <w:jc w:val="center"/>
              <w:rPr>
                <w:rFonts w:eastAsia="方正黑体_GBK"/>
                <w:color w:val="000000"/>
                <w:sz w:val="28"/>
                <w:szCs w:val="28"/>
              </w:rPr>
            </w:pP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开放平台</w:t>
            </w:r>
            <w:r>
              <w:rPr>
                <w:color w:val="000000"/>
                <w:sz w:val="24"/>
              </w:rPr>
              <w:t>：建成永川综合保税区二期第一批、中德智能制造合作区项目（第二批）、渝西汽摩整车及零部件进出口基地、数字综保区等项目，开工建设永川栏杆滩海关监管及集装箱装卸</w:t>
            </w:r>
            <w:r>
              <w:rPr>
                <w:rFonts w:hint="eastAsia"/>
                <w:color w:val="000000"/>
                <w:sz w:val="24"/>
              </w:rPr>
              <w:t>作业</w:t>
            </w:r>
            <w:r>
              <w:rPr>
                <w:color w:val="000000"/>
                <w:sz w:val="24"/>
              </w:rPr>
              <w:t>场所铁路专用线、永川综合保税区建设工程项目二期第二批和第三批建设项目。</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u w:val="single"/>
              </w:rPr>
            </w:pPr>
            <w:r>
              <w:rPr>
                <w:b/>
                <w:color w:val="000000"/>
                <w:sz w:val="24"/>
              </w:rPr>
              <w:t>开放通道</w:t>
            </w:r>
            <w:r>
              <w:rPr>
                <w:color w:val="000000"/>
                <w:sz w:val="24"/>
              </w:rPr>
              <w:t>：推动永璧高速、永津高速完工，加快建设成渝高速改扩建等项目，加快推动成渝铁路（江津—永川—隆昌段）扩能改造、国道G246改扩建工程、永川至自贡高速公路（永川至荣昌段）、大足至永川高速公路、铜梁至新机场高速公路、永川港前期工作，全力争取中缅通道（永川新起点）纳入国家规划，渝宜（宾）铁路、渝毕城际等铁路纳入国家项目库。探索开行短途货运航线、高铁快运路线各1条。加快港口、园区铁路直联线建设，加快应用</w:t>
            </w:r>
            <w:r>
              <w:rPr>
                <w:rFonts w:hint="eastAsia"/>
                <w:color w:val="000000"/>
                <w:sz w:val="24"/>
              </w:rPr>
              <w:t>“</w:t>
            </w:r>
            <w:r>
              <w:rPr>
                <w:color w:val="000000"/>
                <w:sz w:val="24"/>
              </w:rPr>
              <w:t>一单制</w:t>
            </w:r>
            <w:r>
              <w:rPr>
                <w:rFonts w:hint="eastAsia"/>
                <w:color w:val="000000"/>
                <w:sz w:val="24"/>
              </w:rPr>
              <w:t>”</w:t>
            </w:r>
            <w:r>
              <w:rPr>
                <w:color w:val="000000"/>
                <w:sz w:val="24"/>
              </w:rPr>
              <w:t>数字提单。提升永川港现有运营能力，充分利用现有理文码头，推动港口资源整合、规模化发展。力争实现陆海新通道、中欧班列永川始发，经西部陆海新通道货运量增长10%以上。</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开放经济</w:t>
            </w:r>
            <w:r>
              <w:rPr>
                <w:color w:val="000000"/>
                <w:sz w:val="24"/>
              </w:rPr>
              <w:t>：主动对标国际高标准经贸规则，对接实施中新项目标杆行动，服务推动自贸试验区制度创新，争取对接创新试点。持续参与</w:t>
            </w:r>
            <w:r>
              <w:rPr>
                <w:rFonts w:hint="eastAsia"/>
                <w:color w:val="000000"/>
                <w:sz w:val="24"/>
              </w:rPr>
              <w:t>“</w:t>
            </w:r>
            <w:r>
              <w:rPr>
                <w:color w:val="000000"/>
                <w:sz w:val="24"/>
              </w:rPr>
              <w:t>百团千企</w:t>
            </w:r>
            <w:r>
              <w:rPr>
                <w:rFonts w:hint="eastAsia"/>
                <w:color w:val="000000"/>
                <w:sz w:val="24"/>
              </w:rPr>
              <w:t>”</w:t>
            </w:r>
            <w:r>
              <w:rPr>
                <w:color w:val="000000"/>
                <w:sz w:val="24"/>
              </w:rPr>
              <w:t>国际市场开拓行动，助力</w:t>
            </w:r>
            <w:r>
              <w:rPr>
                <w:rFonts w:hint="eastAsia"/>
                <w:color w:val="000000"/>
                <w:sz w:val="24"/>
              </w:rPr>
              <w:t>“</w:t>
            </w:r>
            <w:r>
              <w:rPr>
                <w:color w:val="000000"/>
                <w:sz w:val="24"/>
              </w:rPr>
              <w:t>渝车出海</w:t>
            </w:r>
            <w:r>
              <w:rPr>
                <w:rFonts w:hint="eastAsia"/>
                <w:color w:val="000000"/>
                <w:sz w:val="24"/>
              </w:rPr>
              <w:t>”</w:t>
            </w:r>
            <w:r>
              <w:rPr>
                <w:color w:val="000000"/>
                <w:sz w:val="24"/>
              </w:rPr>
              <w:t>行动。举办境外投资促进活动、境内投资考察活动，组团参展</w:t>
            </w:r>
            <w:r>
              <w:rPr>
                <w:rFonts w:hint="eastAsia"/>
                <w:color w:val="000000"/>
                <w:sz w:val="24"/>
              </w:rPr>
              <w:t>“</w:t>
            </w:r>
            <w:r>
              <w:rPr>
                <w:color w:val="000000"/>
                <w:sz w:val="24"/>
              </w:rPr>
              <w:t>西洽会</w:t>
            </w:r>
            <w:r>
              <w:rPr>
                <w:rFonts w:hint="eastAsia"/>
                <w:color w:val="000000"/>
                <w:sz w:val="24"/>
              </w:rPr>
              <w:t>”</w:t>
            </w:r>
            <w:r>
              <w:rPr>
                <w:color w:val="000000"/>
                <w:sz w:val="24"/>
              </w:rPr>
              <w:t>、上海</w:t>
            </w:r>
            <w:r>
              <w:rPr>
                <w:rFonts w:hint="eastAsia"/>
                <w:color w:val="000000"/>
                <w:sz w:val="24"/>
              </w:rPr>
              <w:t>“</w:t>
            </w:r>
            <w:r>
              <w:rPr>
                <w:color w:val="000000"/>
                <w:sz w:val="24"/>
              </w:rPr>
              <w:t>进博会</w:t>
            </w:r>
            <w:r>
              <w:rPr>
                <w:rFonts w:hint="eastAsia"/>
                <w:color w:val="000000"/>
                <w:sz w:val="24"/>
              </w:rPr>
              <w:t>”</w:t>
            </w:r>
            <w:r>
              <w:rPr>
                <w:color w:val="000000"/>
                <w:sz w:val="24"/>
              </w:rPr>
              <w:t>等国内外知名展会。推动跨境贸易高水平开放、跨境投融资高质量发展先行先试政策在永落地。力争全年进出口总值、实际使用外资分别增长10%左右。</w:t>
            </w:r>
          </w:p>
        </w:tc>
      </w:tr>
    </w:tbl>
    <w:p>
      <w:pPr>
        <w:ind w:firstLine="640" w:firstLineChars="200"/>
        <w:rPr>
          <w:rFonts w:eastAsia="方正楷体_GBK"/>
          <w:color w:val="000000"/>
          <w:szCs w:val="20"/>
        </w:rPr>
      </w:pPr>
      <w:r>
        <w:rPr>
          <w:rFonts w:eastAsia="方正楷体_GBK"/>
          <w:color w:val="000000"/>
          <w:szCs w:val="20"/>
        </w:rPr>
        <w:t>（三）大力推动消费投资扩量提质，加速形成扩大内需强劲合力</w:t>
      </w:r>
    </w:p>
    <w:p>
      <w:pPr>
        <w:ind w:firstLine="640" w:firstLineChars="200"/>
        <w:rPr>
          <w:color w:val="000000"/>
          <w:szCs w:val="20"/>
        </w:rPr>
      </w:pPr>
      <w:r>
        <w:rPr>
          <w:color w:val="000000"/>
          <w:szCs w:val="20"/>
        </w:rPr>
        <w:t>更好发挥消费对经济发展的基础性作用，</w:t>
      </w:r>
      <w:r>
        <w:rPr>
          <w:color w:val="000000"/>
          <w:szCs w:val="32"/>
        </w:rPr>
        <w:t>用足用好国家增量政策，</w:t>
      </w:r>
      <w:r>
        <w:rPr>
          <w:color w:val="000000"/>
          <w:szCs w:val="20"/>
        </w:rPr>
        <w:t>深挖消费潜能，集聚消费资源，增强消费供给，加快建设区域消费中心城市。</w:t>
      </w:r>
    </w:p>
    <w:tbl>
      <w:tblPr>
        <w:tblStyle w:val="11"/>
        <w:tblW w:w="907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2940" w:hRule="atLeast"/>
          <w:jc w:val="center"/>
        </w:trPr>
        <w:tc>
          <w:tcPr>
            <w:tcW w:w="907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专栏3  2025年促消费重点事项</w:t>
            </w:r>
          </w:p>
          <w:p>
            <w:pPr>
              <w:spacing w:line="240" w:lineRule="exact"/>
              <w:jc w:val="center"/>
              <w:rPr>
                <w:rFonts w:eastAsia="方正黑体_GBK"/>
                <w:color w:val="000000"/>
                <w:sz w:val="28"/>
                <w:szCs w:val="28"/>
              </w:rPr>
            </w:pP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商贸活动</w:t>
            </w:r>
            <w:r>
              <w:rPr>
                <w:color w:val="000000"/>
                <w:sz w:val="24"/>
              </w:rPr>
              <w:t>：印发《2025年永川区创建区域消费中心城市活动方案》。抢抓国家政策机遇，积极争取将更多品类纳入消费品以旧换新政策补贴范围，积极开展新能源惠民汽车展、绿色智能家电展等促销活动，着力稳定重点商品消费。与市级联动开展</w:t>
            </w:r>
            <w:r>
              <w:rPr>
                <w:rFonts w:hint="eastAsia"/>
                <w:color w:val="000000"/>
                <w:sz w:val="24"/>
              </w:rPr>
              <w:t>“</w:t>
            </w:r>
            <w:r>
              <w:rPr>
                <w:color w:val="000000"/>
                <w:sz w:val="24"/>
              </w:rPr>
              <w:t>爱尚重庆</w:t>
            </w:r>
            <w:r>
              <w:rPr>
                <w:rFonts w:hint="eastAsia"/>
                <w:color w:val="000000"/>
                <w:sz w:val="24"/>
              </w:rPr>
              <w:t>”</w:t>
            </w:r>
            <w:r>
              <w:rPr>
                <w:color w:val="000000"/>
                <w:sz w:val="24"/>
              </w:rPr>
              <w:t>四季主题促销活动，适时发放消费券，激励引导重点商贸市场主体采取满减打折、积分兑换等方式持续开展促销活动，不断稳定和扩大传统消费。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90" w:hRule="atLeast"/>
          <w:jc w:val="center"/>
        </w:trPr>
        <w:tc>
          <w:tcPr>
            <w:tcW w:w="9075"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消费场景</w:t>
            </w:r>
            <w:r>
              <w:rPr>
                <w:color w:val="000000"/>
                <w:sz w:val="24"/>
              </w:rPr>
              <w:t>：提档升级高铁东站—兴龙湖商圈，推进华贸3567微醺广场、协信等夜市经营场景错位发展。着力引导新兴商业主体创新发展沉浸式、体验式、融合式消费新业态、新模式，建设电影集市，打造文、商、旅、体融合发展的创意消费街区。大力发展冰雪经济、银发经济、亲子业态、家政服务、大健康等服务消费，满足多元化、个性化、品质化的消费需求。推动体育赛事、文艺演出、特色市集进商圈、进街区、进景区，全面激发夜间消费、假日消费活力，力争80%以上街道社区建成一刻钟便民生活圈。依托永川国际会展中心，推动一批国际性、区域性展会活动在永举办，不断提升永川会展经济能级。</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bCs/>
                <w:color w:val="000000"/>
                <w:sz w:val="24"/>
              </w:rPr>
              <w:t>消费品牌</w:t>
            </w:r>
            <w:r>
              <w:rPr>
                <w:color w:val="000000"/>
                <w:sz w:val="24"/>
              </w:rPr>
              <w:t>：着力推进</w:t>
            </w:r>
            <w:r>
              <w:rPr>
                <w:rFonts w:hint="eastAsia"/>
                <w:color w:val="000000"/>
                <w:sz w:val="24"/>
              </w:rPr>
              <w:t>“</w:t>
            </w:r>
            <w:r>
              <w:rPr>
                <w:color w:val="000000"/>
                <w:sz w:val="24"/>
              </w:rPr>
              <w:t>四首（首店、首牌、首发、首秀）经济</w:t>
            </w:r>
            <w:r>
              <w:rPr>
                <w:rFonts w:hint="eastAsia"/>
                <w:color w:val="000000"/>
                <w:sz w:val="24"/>
              </w:rPr>
              <w:t>”“</w:t>
            </w:r>
            <w:r>
              <w:rPr>
                <w:color w:val="000000"/>
                <w:sz w:val="24"/>
              </w:rPr>
              <w:t>潮经济</w:t>
            </w:r>
            <w:r>
              <w:rPr>
                <w:rFonts w:hint="eastAsia"/>
                <w:color w:val="000000"/>
                <w:sz w:val="24"/>
              </w:rPr>
              <w:t>”</w:t>
            </w:r>
            <w:r>
              <w:rPr>
                <w:color w:val="000000"/>
                <w:sz w:val="24"/>
              </w:rPr>
              <w:t>，招引具有国际品牌运作能力的投资商、运营商来永发展，推动高品质消费资源集聚发展。以</w:t>
            </w:r>
            <w:r>
              <w:rPr>
                <w:rFonts w:hint="eastAsia"/>
                <w:color w:val="000000"/>
                <w:sz w:val="24"/>
              </w:rPr>
              <w:t>“</w:t>
            </w:r>
            <w:r>
              <w:rPr>
                <w:color w:val="000000"/>
                <w:sz w:val="24"/>
              </w:rPr>
              <w:t>巴渝文化</w:t>
            </w:r>
            <w:r>
              <w:rPr>
                <w:rFonts w:hint="eastAsia"/>
                <w:color w:val="000000"/>
                <w:sz w:val="24"/>
              </w:rPr>
              <w:t>”</w:t>
            </w:r>
            <w:r>
              <w:rPr>
                <w:color w:val="000000"/>
                <w:sz w:val="24"/>
              </w:rPr>
              <w:t>为核心，传承精湛传统技艺，支持特色商品做优做强，持续开展评审认定永川老字号项目。推进跨境电商综合试验区建设，优化</w:t>
            </w:r>
            <w:r>
              <w:rPr>
                <w:rFonts w:hint="eastAsia"/>
                <w:color w:val="000000"/>
                <w:sz w:val="24"/>
              </w:rPr>
              <w:t>“</w:t>
            </w:r>
            <w:r>
              <w:rPr>
                <w:color w:val="000000"/>
                <w:sz w:val="24"/>
              </w:rPr>
              <w:t>永川云商</w:t>
            </w:r>
            <w:r>
              <w:rPr>
                <w:rFonts w:hint="eastAsia"/>
                <w:color w:val="000000"/>
                <w:sz w:val="24"/>
              </w:rPr>
              <w:t>”</w:t>
            </w:r>
            <w:r>
              <w:rPr>
                <w:color w:val="000000"/>
                <w:sz w:val="24"/>
              </w:rPr>
              <w:t>商务信息平台功能，积极发展直播电商、即时零售等新模式，助力企业发展线上销售。</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b/>
                <w:bCs/>
                <w:color w:val="000000"/>
                <w:sz w:val="24"/>
              </w:rPr>
            </w:pPr>
            <w:r>
              <w:rPr>
                <w:b/>
                <w:bCs/>
                <w:color w:val="000000"/>
                <w:sz w:val="24"/>
              </w:rPr>
              <w:t>旅游业</w:t>
            </w:r>
            <w:r>
              <w:rPr>
                <w:color w:val="000000"/>
                <w:sz w:val="24"/>
              </w:rPr>
              <w:t>：加快推动石笋山旅游开发项目、乐和乐都设备购置更新项目建设进度，推动乐和乐都加快创建5A级景区，打造中国西部主题游乐度假标杆。以泛黄瓜山片区为龙头，打造一批特色景点、乡村民宿及乡村度假酒店。加快业态融合、市场融合，做靓松溉古镇中秋追月灯会品牌，打造写生基地，拓展开发研学、旅拍、主题演艺、非遗体验、NPC互动等沉浸式文旅项目。探索</w:t>
            </w:r>
            <w:r>
              <w:rPr>
                <w:rFonts w:hint="eastAsia"/>
                <w:color w:val="000000"/>
                <w:sz w:val="24"/>
              </w:rPr>
              <w:t>“</w:t>
            </w:r>
            <w:r>
              <w:rPr>
                <w:color w:val="000000"/>
                <w:sz w:val="24"/>
              </w:rPr>
              <w:t>演唱会+开幕式</w:t>
            </w:r>
            <w:r>
              <w:rPr>
                <w:rFonts w:hint="eastAsia"/>
                <w:color w:val="000000"/>
                <w:sz w:val="24"/>
              </w:rPr>
              <w:t>”</w:t>
            </w:r>
            <w:r>
              <w:rPr>
                <w:color w:val="000000"/>
                <w:sz w:val="24"/>
              </w:rPr>
              <w:t>模式，举办永川国际茶文化旅游节。</w:t>
            </w:r>
          </w:p>
        </w:tc>
      </w:tr>
    </w:tbl>
    <w:p>
      <w:pPr>
        <w:ind w:firstLine="640" w:firstLineChars="200"/>
        <w:rPr>
          <w:color w:val="000000"/>
          <w:szCs w:val="20"/>
        </w:rPr>
      </w:pPr>
      <w:r>
        <w:rPr>
          <w:color w:val="000000"/>
          <w:szCs w:val="20"/>
        </w:rPr>
        <w:t>统筹好</w:t>
      </w:r>
      <w:r>
        <w:rPr>
          <w:rFonts w:hint="eastAsia"/>
          <w:color w:val="000000"/>
          <w:szCs w:val="20"/>
        </w:rPr>
        <w:t>“</w:t>
      </w:r>
      <w:r>
        <w:rPr>
          <w:color w:val="000000"/>
          <w:szCs w:val="20"/>
        </w:rPr>
        <w:t>硬投资</w:t>
      </w:r>
      <w:r>
        <w:rPr>
          <w:rFonts w:hint="eastAsia"/>
          <w:color w:val="000000"/>
          <w:szCs w:val="20"/>
        </w:rPr>
        <w:t>”</w:t>
      </w:r>
      <w:r>
        <w:rPr>
          <w:color w:val="000000"/>
          <w:szCs w:val="20"/>
        </w:rPr>
        <w:t>和</w:t>
      </w:r>
      <w:r>
        <w:rPr>
          <w:rFonts w:hint="eastAsia"/>
          <w:color w:val="000000"/>
          <w:szCs w:val="20"/>
        </w:rPr>
        <w:t>“</w:t>
      </w:r>
      <w:r>
        <w:rPr>
          <w:color w:val="000000"/>
          <w:szCs w:val="20"/>
        </w:rPr>
        <w:t>软建设</w:t>
      </w:r>
      <w:r>
        <w:rPr>
          <w:rFonts w:hint="eastAsia"/>
          <w:color w:val="000000"/>
          <w:szCs w:val="20"/>
        </w:rPr>
        <w:t>”</w:t>
      </w:r>
      <w:r>
        <w:rPr>
          <w:color w:val="000000"/>
          <w:szCs w:val="20"/>
        </w:rPr>
        <w:t>，优化投资方向，进一步挖掘投资潜力，充分发挥投资对扩大内需、优化供给的关键作用，夯实经济硬支撑。</w:t>
      </w:r>
    </w:p>
    <w:tbl>
      <w:tblPr>
        <w:tblStyle w:val="12"/>
        <w:tblW w:w="9120"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2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475" w:hRule="atLeast"/>
          <w:jc w:val="center"/>
        </w:trPr>
        <w:tc>
          <w:tcPr>
            <w:tcW w:w="9120" w:type="dxa"/>
          </w:tcPr>
          <w:p>
            <w:pPr>
              <w:jc w:val="center"/>
              <w:rPr>
                <w:rFonts w:eastAsia="方正黑体_GBK"/>
                <w:color w:val="000000"/>
                <w:sz w:val="28"/>
                <w:szCs w:val="28"/>
              </w:rPr>
            </w:pPr>
            <w:r>
              <w:rPr>
                <w:rFonts w:eastAsia="方正黑体_GBK"/>
                <w:color w:val="000000"/>
                <w:sz w:val="28"/>
                <w:szCs w:val="28"/>
              </w:rPr>
              <w:t>专栏4  2025年扩投资重点事项</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工业投资：</w:t>
            </w:r>
            <w:r>
              <w:rPr>
                <w:color w:val="000000"/>
                <w:sz w:val="24"/>
              </w:rPr>
              <w:t>强化招商引资，主动适应招商引资新形势，依托链长链主企业以商招商，推进</w:t>
            </w:r>
            <w:r>
              <w:rPr>
                <w:rFonts w:hint="eastAsia"/>
                <w:color w:val="000000"/>
                <w:sz w:val="24"/>
              </w:rPr>
              <w:t>“</w:t>
            </w:r>
            <w:r>
              <w:rPr>
                <w:color w:val="000000"/>
                <w:sz w:val="24"/>
              </w:rPr>
              <w:t>招落服</w:t>
            </w:r>
            <w:r>
              <w:rPr>
                <w:rFonts w:hint="eastAsia"/>
                <w:color w:val="000000"/>
                <w:sz w:val="24"/>
              </w:rPr>
              <w:t>”</w:t>
            </w:r>
            <w:r>
              <w:rPr>
                <w:color w:val="000000"/>
                <w:sz w:val="24"/>
              </w:rPr>
              <w:t>一体化，力争全年签约合同额600亿元以上。加快先进设备更新、绿色装备替换、国产化替代和安全生产设备推广，加大对中小企业技改支持，用好</w:t>
            </w:r>
            <w:r>
              <w:rPr>
                <w:rFonts w:hint="eastAsia"/>
                <w:color w:val="000000"/>
                <w:sz w:val="24"/>
              </w:rPr>
              <w:t>“</w:t>
            </w:r>
            <w:r>
              <w:rPr>
                <w:color w:val="000000"/>
                <w:sz w:val="24"/>
              </w:rPr>
              <w:t>技改专项贷</w:t>
            </w:r>
            <w:r>
              <w:rPr>
                <w:rFonts w:hint="eastAsia"/>
                <w:color w:val="000000"/>
                <w:sz w:val="24"/>
              </w:rPr>
              <w:t>”</w:t>
            </w:r>
            <w:r>
              <w:rPr>
                <w:color w:val="000000"/>
                <w:sz w:val="24"/>
              </w:rPr>
              <w:t>等市级技改政策，提速推进工业技改项目建设。围绕我区产业发展优势，谋划储备一批央地合作项目，全力争取将成熟项目通过市级和国家层面进行推介。</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基础设施投资：</w:t>
            </w:r>
            <w:r>
              <w:rPr>
                <w:color w:val="000000"/>
                <w:sz w:val="24"/>
              </w:rPr>
              <w:t>大力实施基础设施项目建设，全力推动水源工程、中小河流治理、三峡后续、临港线A段、来三线至港桥园区天然气管道、重庆永川城东220千伏输变电工程等重点工程建设，推动渝西水资源配置工程（永川段）、九龙河流域综合治理等项目完工，建成投用重庆永川500千伏变电站220千伏送出工程（二期）等项目。全年新增页岩气产气井30口，年产气达到15亿方；新建5G基站1170个。</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354" w:hRule="atLeast"/>
          <w:jc w:val="center"/>
        </w:trPr>
        <w:tc>
          <w:tcPr>
            <w:tcW w:w="9120" w:type="dxa"/>
          </w:tcPr>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b/>
                <w:color w:val="000000"/>
                <w:sz w:val="24"/>
              </w:rPr>
            </w:pPr>
            <w:r>
              <w:rPr>
                <w:b/>
                <w:color w:val="000000"/>
                <w:sz w:val="24"/>
              </w:rPr>
              <w:t>房地产投资：</w:t>
            </w:r>
            <w:r>
              <w:rPr>
                <w:color w:val="000000"/>
                <w:sz w:val="24"/>
              </w:rPr>
              <w:t>精细化管理正常开发建设的项目，紧盯城市建设这一重要突破口，大力实施排水管网建设改造、城市片区更新、城中村改造等城市功能完善项目。开展</w:t>
            </w:r>
            <w:r>
              <w:rPr>
                <w:rFonts w:hint="eastAsia"/>
                <w:color w:val="000000"/>
                <w:sz w:val="24"/>
              </w:rPr>
              <w:t>“</w:t>
            </w:r>
            <w:r>
              <w:rPr>
                <w:color w:val="000000"/>
                <w:sz w:val="24"/>
              </w:rPr>
              <w:t>房地产企业永川行</w:t>
            </w:r>
            <w:r>
              <w:rPr>
                <w:rFonts w:hint="eastAsia"/>
                <w:color w:val="000000"/>
                <w:sz w:val="24"/>
              </w:rPr>
              <w:t>”</w:t>
            </w:r>
            <w:r>
              <w:rPr>
                <w:color w:val="000000"/>
                <w:sz w:val="24"/>
              </w:rPr>
              <w:t>活动，集中推介宣传7宗计划出让的商住用地，吸引优质房企来永开发高品质楼盘。进一步梳理全区房地产项目融资需求，分类分批将住房开发贷款项目纳入</w:t>
            </w:r>
            <w:r>
              <w:rPr>
                <w:rFonts w:hint="eastAsia"/>
                <w:color w:val="000000"/>
                <w:sz w:val="24"/>
              </w:rPr>
              <w:t>“</w:t>
            </w:r>
            <w:r>
              <w:rPr>
                <w:color w:val="000000"/>
                <w:sz w:val="24"/>
              </w:rPr>
              <w:t>白名单</w:t>
            </w:r>
            <w:r>
              <w:rPr>
                <w:rFonts w:hint="eastAsia"/>
                <w:color w:val="000000"/>
                <w:sz w:val="24"/>
              </w:rPr>
              <w:t>”</w:t>
            </w:r>
            <w:r>
              <w:rPr>
                <w:color w:val="000000"/>
                <w:sz w:val="24"/>
              </w:rPr>
              <w:t>，实现</w:t>
            </w:r>
            <w:r>
              <w:rPr>
                <w:rFonts w:hint="eastAsia"/>
                <w:color w:val="000000"/>
                <w:sz w:val="24"/>
              </w:rPr>
              <w:t>“</w:t>
            </w:r>
            <w:r>
              <w:rPr>
                <w:color w:val="000000"/>
                <w:sz w:val="24"/>
              </w:rPr>
              <w:t>应进尽进</w:t>
            </w:r>
            <w:r>
              <w:rPr>
                <w:rFonts w:hint="eastAsia"/>
                <w:color w:val="000000"/>
                <w:sz w:val="24"/>
              </w:rPr>
              <w:t>”“</w:t>
            </w:r>
            <w:r>
              <w:rPr>
                <w:color w:val="000000"/>
                <w:sz w:val="24"/>
              </w:rPr>
              <w:t>应贷尽贷</w:t>
            </w:r>
            <w:r>
              <w:rPr>
                <w:rFonts w:hint="eastAsia"/>
                <w:color w:val="000000"/>
                <w:sz w:val="24"/>
              </w:rPr>
              <w:t>”</w:t>
            </w:r>
            <w:r>
              <w:rPr>
                <w:color w:val="000000"/>
                <w:sz w:val="24"/>
              </w:rPr>
              <w:t>，支持项目建设交付，促进房地产市场止跌回稳。</w:t>
            </w:r>
          </w:p>
        </w:tc>
      </w:tr>
    </w:tbl>
    <w:p>
      <w:pPr>
        <w:ind w:firstLine="640" w:firstLineChars="200"/>
        <w:rPr>
          <w:rFonts w:eastAsia="方正楷体_GBK"/>
          <w:color w:val="000000"/>
          <w:szCs w:val="20"/>
        </w:rPr>
      </w:pPr>
      <w:r>
        <w:rPr>
          <w:rFonts w:eastAsia="方正楷体_GBK"/>
          <w:color w:val="000000"/>
          <w:szCs w:val="20"/>
        </w:rPr>
        <w:t>（四）以科技创新引领新质生产力发展，持续推进现代化产业体系建设</w:t>
      </w:r>
    </w:p>
    <w:p>
      <w:pPr>
        <w:ind w:firstLine="640" w:firstLineChars="200"/>
        <w:rPr>
          <w:color w:val="000000"/>
          <w:szCs w:val="20"/>
        </w:rPr>
      </w:pPr>
      <w:r>
        <w:rPr>
          <w:color w:val="000000"/>
          <w:szCs w:val="20"/>
        </w:rPr>
        <w:t>坚持科技创新的战略先导地位，加强关键核心技术攻关，加快实施一批具有战略性全局性前瞻性的科技项目，创造更多高水平科技供给，建设具有竞争力的开放创新环境，加快建设成渝地区具有影响力的区域创新高地。</w:t>
      </w:r>
    </w:p>
    <w:tbl>
      <w:tblPr>
        <w:tblStyle w:val="11"/>
        <w:tblW w:w="907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6035" w:hRule="atLeast"/>
          <w:jc w:val="center"/>
        </w:trPr>
        <w:tc>
          <w:tcPr>
            <w:tcW w:w="907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专栏5  2025年科技创新重点事项</w:t>
            </w:r>
          </w:p>
          <w:p>
            <w:pPr>
              <w:keepNext w:val="0"/>
              <w:keepLines w:val="0"/>
              <w:pageBreakBefore w:val="0"/>
              <w:widowControl w:val="0"/>
              <w:kinsoku/>
              <w:wordWrap/>
              <w:overflowPunct/>
              <w:topLinePunct w:val="0"/>
              <w:autoSpaceDE/>
              <w:autoSpaceDN/>
              <w:bidi w:val="0"/>
              <w:adjustRightInd/>
              <w:snapToGrid w:val="0"/>
              <w:spacing w:line="120" w:lineRule="exact"/>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创新主体</w:t>
            </w:r>
            <w:r>
              <w:rPr>
                <w:color w:val="000000"/>
                <w:sz w:val="24"/>
              </w:rPr>
              <w:t>：着力构建创新主体梯次引育体系，持续做好</w:t>
            </w:r>
            <w:r>
              <w:rPr>
                <w:rFonts w:hint="eastAsia"/>
                <w:color w:val="000000"/>
                <w:sz w:val="24"/>
              </w:rPr>
              <w:t>“</w:t>
            </w:r>
            <w:r>
              <w:rPr>
                <w:color w:val="000000"/>
                <w:sz w:val="24"/>
              </w:rPr>
              <w:t>高企培育后备库</w:t>
            </w:r>
            <w:r>
              <w:rPr>
                <w:rFonts w:hint="eastAsia"/>
                <w:color w:val="000000"/>
                <w:sz w:val="24"/>
              </w:rPr>
              <w:t>”</w:t>
            </w:r>
            <w:r>
              <w:rPr>
                <w:color w:val="000000"/>
                <w:sz w:val="24"/>
              </w:rPr>
              <w:t>，力争新增高新技术企业50家、科技型企业200家以上。鼓励企业加大研发投入，推动研发费用加计扣除、高新技术企业税收优惠等惠企政策</w:t>
            </w:r>
            <w:r>
              <w:rPr>
                <w:rFonts w:hint="eastAsia"/>
                <w:color w:val="000000"/>
                <w:sz w:val="24"/>
              </w:rPr>
              <w:t>“</w:t>
            </w:r>
            <w:r>
              <w:rPr>
                <w:color w:val="000000"/>
                <w:sz w:val="24"/>
              </w:rPr>
              <w:t>应享尽享</w:t>
            </w:r>
            <w:r>
              <w:rPr>
                <w:rFonts w:hint="eastAsia"/>
                <w:color w:val="000000"/>
                <w:sz w:val="24"/>
              </w:rPr>
              <w:t>”</w:t>
            </w:r>
            <w:r>
              <w:rPr>
                <w:color w:val="000000"/>
                <w:sz w:val="24"/>
              </w:rPr>
              <w:t>，鼓励企业加速组建研发中心、研究院等专门研究机构，推进关键核心技术产学研协同攻关，力争研发投入增长10%以上。</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rFonts w:hint="eastAsia"/>
                <w:color w:val="000000"/>
                <w:sz w:val="24"/>
              </w:rPr>
            </w:pPr>
            <w:r>
              <w:rPr>
                <w:b/>
                <w:color w:val="000000"/>
                <w:sz w:val="24"/>
              </w:rPr>
              <w:t>创新平台</w:t>
            </w:r>
            <w:r>
              <w:rPr>
                <w:color w:val="000000"/>
                <w:sz w:val="24"/>
              </w:rPr>
              <w:t>：深化与国内外知名高校合作，支持与有条件的企业共建联合研发中心。持续建设高能级产业技术创新平台，开工建设永川高新区科创园（一期），力争全年新增新型研发机构或孵化器3个，新建市级以上科技平台5个。</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创新生态</w:t>
            </w:r>
            <w:r>
              <w:rPr>
                <w:color w:val="000000"/>
                <w:sz w:val="24"/>
              </w:rPr>
              <w:t>：升级建设环文理学院创新创业生态圈，建立健全从创新链到产业链的</w:t>
            </w:r>
            <w:r>
              <w:rPr>
                <w:rFonts w:hint="eastAsia"/>
                <w:color w:val="000000"/>
                <w:sz w:val="24"/>
              </w:rPr>
              <w:t>“</w:t>
            </w:r>
            <w:r>
              <w:rPr>
                <w:color w:val="000000"/>
                <w:sz w:val="24"/>
              </w:rPr>
              <w:t>基础研究+技术攻关+成果产业化</w:t>
            </w:r>
            <w:r>
              <w:rPr>
                <w:rFonts w:hint="eastAsia"/>
                <w:color w:val="000000"/>
                <w:sz w:val="24"/>
              </w:rPr>
              <w:t>”</w:t>
            </w:r>
            <w:r>
              <w:rPr>
                <w:color w:val="000000"/>
                <w:sz w:val="24"/>
              </w:rPr>
              <w:t>转化接力机制。积极承接市级</w:t>
            </w:r>
            <w:r>
              <w:rPr>
                <w:rFonts w:hint="eastAsia"/>
                <w:color w:val="000000"/>
                <w:sz w:val="24"/>
              </w:rPr>
              <w:t>“</w:t>
            </w:r>
            <w:r>
              <w:rPr>
                <w:color w:val="000000"/>
                <w:sz w:val="24"/>
              </w:rPr>
              <w:t>成果快转</w:t>
            </w:r>
            <w:r>
              <w:rPr>
                <w:rFonts w:hint="eastAsia"/>
                <w:color w:val="000000"/>
                <w:sz w:val="24"/>
              </w:rPr>
              <w:t>”</w:t>
            </w:r>
            <w:r>
              <w:rPr>
                <w:color w:val="000000"/>
                <w:sz w:val="24"/>
              </w:rPr>
              <w:t>应用示范试点，探索先使用后付费成果转化机制。加快推动国家铁路创新研究院等建设，争取重大科技成果转移转化5项以上。做优科技金融支持，技术合同成交额达15亿元以上，新增知识价值信用贷款1亿元以上。</w:t>
            </w:r>
          </w:p>
        </w:tc>
      </w:tr>
    </w:tbl>
    <w:p>
      <w:pPr>
        <w:ind w:firstLine="640" w:firstLineChars="200"/>
        <w:rPr>
          <w:color w:val="000000"/>
          <w:szCs w:val="20"/>
        </w:rPr>
      </w:pPr>
      <w:r>
        <w:rPr>
          <w:color w:val="000000"/>
          <w:szCs w:val="20"/>
        </w:rPr>
        <w:t>因地制宜发展新质生产力，统筹推进传统产业转型升级、战略性新兴产业壮大、未来产业培育，提质建设现代制造业基地。</w:t>
      </w:r>
    </w:p>
    <w:tbl>
      <w:tblPr>
        <w:tblStyle w:val="11"/>
        <w:tblW w:w="907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13195" w:hRule="atLeast"/>
          <w:jc w:val="center"/>
        </w:trPr>
        <w:tc>
          <w:tcPr>
            <w:tcW w:w="9075"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eastAsia="方正黑体_GBK"/>
                <w:color w:val="000000"/>
                <w:sz w:val="28"/>
                <w:szCs w:val="28"/>
              </w:rPr>
            </w:pPr>
            <w:r>
              <w:rPr>
                <w:rFonts w:eastAsia="方正黑体_GBK"/>
                <w:color w:val="000000"/>
                <w:sz w:val="28"/>
                <w:szCs w:val="28"/>
              </w:rPr>
              <w:t>专栏6  2025年现代制造业发展重点事项</w:t>
            </w:r>
          </w:p>
          <w:p>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rFonts w:eastAsia="方正黑体_GBK"/>
                <w:color w:val="000000"/>
                <w:sz w:val="24"/>
              </w:rPr>
            </w:pPr>
            <w:r>
              <w:rPr>
                <w:rFonts w:eastAsia="方正黑体_GBK"/>
                <w:color w:val="000000"/>
                <w:sz w:val="24"/>
              </w:rPr>
              <w:t>两大主导产业集群：</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1.智能网联新能源汽车产业</w:t>
            </w:r>
            <w:r>
              <w:rPr>
                <w:color w:val="000000"/>
                <w:sz w:val="24"/>
              </w:rPr>
              <w:t>：积极抢抓成渝</w:t>
            </w:r>
            <w:r>
              <w:rPr>
                <w:rFonts w:hint="eastAsia"/>
                <w:color w:val="000000"/>
                <w:sz w:val="24"/>
              </w:rPr>
              <w:t>“</w:t>
            </w:r>
            <w:r>
              <w:rPr>
                <w:color w:val="000000"/>
                <w:sz w:val="24"/>
              </w:rPr>
              <w:t>氢走廊</w:t>
            </w:r>
            <w:r>
              <w:rPr>
                <w:rFonts w:hint="eastAsia"/>
                <w:color w:val="000000"/>
                <w:sz w:val="24"/>
              </w:rPr>
              <w:t>”“</w:t>
            </w:r>
            <w:r>
              <w:rPr>
                <w:color w:val="000000"/>
                <w:sz w:val="24"/>
              </w:rPr>
              <w:t>电走廊</w:t>
            </w:r>
            <w:r>
              <w:rPr>
                <w:rFonts w:hint="eastAsia"/>
                <w:color w:val="000000"/>
                <w:sz w:val="24"/>
              </w:rPr>
              <w:t>”“</w:t>
            </w:r>
            <w:r>
              <w:rPr>
                <w:color w:val="000000"/>
                <w:sz w:val="24"/>
              </w:rPr>
              <w:t>智行走廊</w:t>
            </w:r>
            <w:r>
              <w:rPr>
                <w:rFonts w:hint="eastAsia"/>
                <w:color w:val="000000"/>
                <w:sz w:val="24"/>
              </w:rPr>
              <w:t>”</w:t>
            </w:r>
            <w:r>
              <w:rPr>
                <w:color w:val="000000"/>
                <w:sz w:val="24"/>
              </w:rPr>
              <w:t>建设机遇，推动长城汽车生产效率技改提升项目达产，引导燃油车升级性能、打造经典、稳住销量、提高利润。开工建设重庆新格铝制汽车零部件产业园、永川智能新能源房车（一期）厂房建设、追觅智能新能源房车零碳产业基地（一期）、永川高新区凤凰湖汽车生态产业园及配套设施（二期）工程等项目，推动越东汽车精密配件生产、</w:t>
            </w:r>
            <w:r>
              <w:rPr>
                <w:color w:val="auto"/>
                <w:sz w:val="24"/>
              </w:rPr>
              <w:t>金桥汽摩关重部件（凸轮轴）生产、</w:t>
            </w:r>
            <w:r>
              <w:rPr>
                <w:color w:val="000000"/>
                <w:sz w:val="24"/>
              </w:rPr>
              <w:t>仕佳新能源汽车轻量化零部件制造项目等项目建成投产。</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2.先进材料产业</w:t>
            </w:r>
            <w:r>
              <w:rPr>
                <w:color w:val="000000"/>
                <w:sz w:val="24"/>
              </w:rPr>
              <w:t>：加快建设100万吨玻璃纤维全产业链等项目，建成投产佛吉亚辊压电池箱和电池托盘生产、信义特种优质浮法玻璃及Low-E镀膜玻璃生产线等项目。</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rFonts w:eastAsia="方正黑体_GBK"/>
                <w:color w:val="000000"/>
                <w:sz w:val="24"/>
              </w:rPr>
            </w:pPr>
            <w:r>
              <w:rPr>
                <w:rFonts w:eastAsia="方正黑体_GBK"/>
                <w:color w:val="000000"/>
                <w:sz w:val="24"/>
              </w:rPr>
              <w:t>五个特色优势产业集群：</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1.电子信息产业</w:t>
            </w:r>
            <w:r>
              <w:rPr>
                <w:color w:val="000000"/>
                <w:sz w:val="24"/>
              </w:rPr>
              <w:t>：围绕全市</w:t>
            </w:r>
            <w:r>
              <w:rPr>
                <w:rFonts w:hint="eastAsia"/>
                <w:color w:val="000000"/>
                <w:sz w:val="24"/>
              </w:rPr>
              <w:t>“</w:t>
            </w:r>
            <w:r>
              <w:rPr>
                <w:color w:val="000000"/>
                <w:sz w:val="24"/>
              </w:rPr>
              <w:t>芯屏端核网</w:t>
            </w:r>
            <w:r>
              <w:rPr>
                <w:rFonts w:hint="eastAsia"/>
                <w:color w:val="000000"/>
                <w:sz w:val="24"/>
              </w:rPr>
              <w:t>”</w:t>
            </w:r>
            <w:r>
              <w:rPr>
                <w:color w:val="000000"/>
                <w:sz w:val="24"/>
              </w:rPr>
              <w:t>全产业链，优化产业结构，积极导入高清摄录机等终端产品，重点发展芯片封测、新型显示、服务机器人等产业，加快推动融可电子元件等项目建设，推动瞰瞰智能驾驶视觉研发制造等项目建成投产。</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2.新能源摩托车产业</w:t>
            </w:r>
            <w:r>
              <w:rPr>
                <w:color w:val="000000"/>
                <w:sz w:val="24"/>
              </w:rPr>
              <w:t>：推动绿佳电动车整车及配套生产、名震汽摩配减震系列项目、玺丰汽摩配轮毂系列项目、</w:t>
            </w:r>
            <w:r>
              <w:rPr>
                <w:color w:val="auto"/>
                <w:sz w:val="24"/>
              </w:rPr>
              <w:t>玉龙车身轻量化部件智能制造生产</w:t>
            </w:r>
            <w:r>
              <w:rPr>
                <w:color w:val="000000"/>
                <w:sz w:val="24"/>
              </w:rPr>
              <w:t>等项目建成投产。</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3.消费品产业：</w:t>
            </w:r>
            <w:r>
              <w:rPr>
                <w:color w:val="000000"/>
                <w:sz w:val="24"/>
              </w:rPr>
              <w:t>启动建设永川食品加工产业发展基地，新开工双洋年产800万平方米高端智能家居地板及配套等项目，加快推进理文110万吨绿色新材料全产业链等项目，推动高档卫生用纸后加工生产线及研发中心。</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4.高端装备产业</w:t>
            </w:r>
            <w:r>
              <w:rPr>
                <w:color w:val="000000"/>
                <w:sz w:val="24"/>
              </w:rPr>
              <w:t>：开工建设智能装备产业园和永川高新区模具产业园。构建轨道交通产业集研发、认证、检测、转化等为一体的全产业链体系。建成投用重庆高端精密数控机床交易中心（一期）、名图数字影像设备整机及零部件。</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5.生物医药及大健康产业</w:t>
            </w:r>
            <w:r>
              <w:rPr>
                <w:color w:val="000000"/>
                <w:sz w:val="24"/>
              </w:rPr>
              <w:t>：围绕蚕桑产业、宠物大健康、动物实验服务、化学药研发、现代健康服务、医疗器械</w:t>
            </w:r>
            <w:r>
              <w:rPr>
                <w:rFonts w:hint="eastAsia"/>
                <w:color w:val="000000"/>
                <w:sz w:val="24"/>
                <w:lang w:val="en-US" w:eastAsia="zh-CN"/>
              </w:rPr>
              <w:t>6</w:t>
            </w:r>
            <w:r>
              <w:rPr>
                <w:color w:val="000000"/>
                <w:sz w:val="24"/>
              </w:rPr>
              <w:t>条产业赛道，组建5亿元生物医药及大健康产业基金，全力扶新扶优、培大育强，推动产业集群发展。开工建设闻泰医疗总部等项目，加快推进达硕人类疾病动物模型全球中心（绿e康谷）。</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rFonts w:eastAsia="方正黑体_GBK"/>
                <w:color w:val="000000"/>
                <w:sz w:val="24"/>
              </w:rPr>
              <w:t>15个高成长性细分产业集群</w:t>
            </w:r>
            <w:r>
              <w:rPr>
                <w:color w:val="000000"/>
                <w:sz w:val="24"/>
              </w:rPr>
              <w:t>：启动建设大安无人机制造基地、退役锂电池绿色高值循环利用产业化、北京申城生物科技产业园、中工互联（重庆永川）智能制造产业园一期、北京机电新能源汽车轻量化关键零部件智能制造产业创新基地（一期）等项目，加快建设生物技术产业园项目（一期），完工理文公司固废回收利用项目、永高新创新工坊（一期）、永川城西智慧产业园。</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2355" w:hRule="atLeast"/>
          <w:jc w:val="center"/>
        </w:trPr>
        <w:tc>
          <w:tcPr>
            <w:tcW w:w="9075"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eastAsia="方正黑体_GBK"/>
                <w:color w:val="000000"/>
                <w:sz w:val="28"/>
                <w:szCs w:val="28"/>
              </w:rPr>
            </w:pPr>
            <w:r>
              <w:rPr>
                <w:rFonts w:eastAsia="方正黑体_GBK"/>
                <w:color w:val="000000"/>
                <w:sz w:val="24"/>
              </w:rPr>
              <w:t>产业转型升级</w:t>
            </w:r>
            <w:r>
              <w:rPr>
                <w:color w:val="000000"/>
                <w:sz w:val="24"/>
              </w:rPr>
              <w:t>：积极支持优势产业</w:t>
            </w:r>
            <w:r>
              <w:rPr>
                <w:rFonts w:hint="eastAsia"/>
                <w:color w:val="000000"/>
                <w:sz w:val="24"/>
              </w:rPr>
              <w:t>“</w:t>
            </w:r>
            <w:r>
              <w:rPr>
                <w:color w:val="000000"/>
                <w:sz w:val="24"/>
              </w:rPr>
              <w:t>智改数转网联</w:t>
            </w:r>
            <w:r>
              <w:rPr>
                <w:rFonts w:hint="eastAsia"/>
                <w:color w:val="000000"/>
                <w:sz w:val="24"/>
              </w:rPr>
              <w:t>”</w:t>
            </w:r>
            <w:r>
              <w:rPr>
                <w:color w:val="000000"/>
                <w:sz w:val="24"/>
              </w:rPr>
              <w:t>和传统产业改造升级，支持企业建设数字化车间、智能工厂、智能生产线，建立健全数字化转型分类指导机制，助力企业创建市级中小企业技术研发中心、市级企业技术中心等研发机构，争取培育数字化车间和智能工厂7家、</w:t>
            </w:r>
            <w:r>
              <w:rPr>
                <w:rFonts w:hint="eastAsia"/>
                <w:color w:val="000000"/>
                <w:sz w:val="24"/>
              </w:rPr>
              <w:t>“</w:t>
            </w:r>
            <w:r>
              <w:rPr>
                <w:color w:val="000000"/>
                <w:sz w:val="24"/>
              </w:rPr>
              <w:t>专精特新</w:t>
            </w:r>
            <w:r>
              <w:rPr>
                <w:rFonts w:hint="eastAsia"/>
                <w:color w:val="000000"/>
                <w:sz w:val="24"/>
              </w:rPr>
              <w:t>”</w:t>
            </w:r>
            <w:r>
              <w:rPr>
                <w:color w:val="000000"/>
                <w:sz w:val="24"/>
              </w:rPr>
              <w:t>企业10家。开工建设永川高新区科创园，聚焦新能源汽车、摩托车、高端装备等优质制造业领域新质生产力培育，打造以生产性服务业、研发孵化与人才引进为核心产业生态的共享生态科创园。</w:t>
            </w:r>
          </w:p>
        </w:tc>
      </w:tr>
    </w:tbl>
    <w:p>
      <w:pPr>
        <w:ind w:firstLine="640" w:firstLineChars="200"/>
        <w:rPr>
          <w:color w:val="000000"/>
          <w:szCs w:val="20"/>
        </w:rPr>
      </w:pPr>
      <w:r>
        <w:rPr>
          <w:color w:val="000000"/>
          <w:szCs w:val="20"/>
        </w:rPr>
        <w:t>大力发展数字经济，提质发展现代服务业，培育壮大物流、文旅等产业，推动生产性服务业向专业化和价值链高端延伸、生活性服务业向高品质和多样化升级，加快建设区域综合服务高地。</w:t>
      </w:r>
    </w:p>
    <w:tbl>
      <w:tblPr>
        <w:tblStyle w:val="11"/>
        <w:tblW w:w="907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7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6451" w:hRule="atLeast"/>
          <w:jc w:val="center"/>
        </w:trPr>
        <w:tc>
          <w:tcPr>
            <w:tcW w:w="907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专栏7  2025年现代服务业发展重点事项</w:t>
            </w:r>
          </w:p>
          <w:p>
            <w:pPr>
              <w:keepNext w:val="0"/>
              <w:keepLines w:val="0"/>
              <w:pageBreakBefore w:val="0"/>
              <w:widowControl w:val="0"/>
              <w:kinsoku/>
              <w:wordWrap/>
              <w:overflowPunct/>
              <w:topLinePunct w:val="0"/>
              <w:autoSpaceDE/>
              <w:autoSpaceDN/>
              <w:bidi w:val="0"/>
              <w:adjustRightInd/>
              <w:snapToGrid w:val="0"/>
              <w:spacing w:line="120" w:lineRule="exact"/>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生产性服务业</w:t>
            </w:r>
            <w:r>
              <w:rPr>
                <w:color w:val="000000"/>
                <w:sz w:val="24"/>
              </w:rPr>
              <w:t>：出台《永川区加速推进现代生产性服务业高质量发展行动方案（2024—2027年）》，开展生产性服务业质量标准品牌赋值行动和服务业数字赋能行动，着力打造高能级生产性服务业集聚区。加快建设一批技术领先的检验检测公共服务平台，支持龙头企业创建国家级质检中心，逐步培育具有国际影响力的检验检测品牌。加大工业设计企业引育力度，推广</w:t>
            </w:r>
            <w:r>
              <w:rPr>
                <w:rFonts w:hint="eastAsia"/>
                <w:color w:val="000000"/>
                <w:sz w:val="24"/>
              </w:rPr>
              <w:t>“</w:t>
            </w:r>
            <w:r>
              <w:rPr>
                <w:color w:val="000000"/>
                <w:sz w:val="24"/>
              </w:rPr>
              <w:t>互联网+工业设计</w:t>
            </w:r>
            <w:r>
              <w:rPr>
                <w:rFonts w:hint="eastAsia"/>
                <w:color w:val="000000"/>
                <w:sz w:val="24"/>
              </w:rPr>
              <w:t>”</w:t>
            </w:r>
            <w:r>
              <w:rPr>
                <w:color w:val="000000"/>
                <w:sz w:val="24"/>
              </w:rPr>
              <w:t>新型服务模式，推动制造企业与设计企业在技术转化、产品设计、工艺设计、外观设计等产业链各环节开展深度合作。</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数字经济</w:t>
            </w:r>
            <w:r>
              <w:rPr>
                <w:color w:val="000000"/>
                <w:sz w:val="24"/>
              </w:rPr>
              <w:t>：重庆云谷大数据产业园F区开工建设。健全数字经济</w:t>
            </w:r>
            <w:r>
              <w:rPr>
                <w:rFonts w:hint="eastAsia"/>
                <w:color w:val="000000"/>
                <w:sz w:val="24"/>
              </w:rPr>
              <w:t>“</w:t>
            </w:r>
            <w:r>
              <w:rPr>
                <w:color w:val="000000"/>
                <w:sz w:val="24"/>
              </w:rPr>
              <w:t>1437</w:t>
            </w:r>
            <w:r>
              <w:rPr>
                <w:rFonts w:hint="eastAsia"/>
                <w:color w:val="000000"/>
                <w:sz w:val="24"/>
              </w:rPr>
              <w:t>”</w:t>
            </w:r>
            <w:r>
              <w:rPr>
                <w:color w:val="000000"/>
                <w:sz w:val="24"/>
              </w:rPr>
              <w:t>发展体系，推动数字经济和实体经济深度融合。重点发展元宇宙及科技影视产业，筹办第二届</w:t>
            </w:r>
            <w:r>
              <w:rPr>
                <w:rFonts w:hint="eastAsia"/>
                <w:color w:val="000000"/>
                <w:sz w:val="24"/>
              </w:rPr>
              <w:t>“</w:t>
            </w:r>
            <w:r>
              <w:rPr>
                <w:color w:val="000000"/>
                <w:sz w:val="24"/>
              </w:rPr>
              <w:t>中国·重庆科技影视周</w:t>
            </w:r>
            <w:r>
              <w:rPr>
                <w:rFonts w:hint="eastAsia"/>
                <w:color w:val="000000"/>
                <w:sz w:val="24"/>
              </w:rPr>
              <w:t>”</w:t>
            </w:r>
            <w:r>
              <w:rPr>
                <w:color w:val="000000"/>
                <w:sz w:val="24"/>
              </w:rPr>
              <w:t>，推动</w:t>
            </w:r>
            <w:r>
              <w:rPr>
                <w:rFonts w:hint="eastAsia"/>
                <w:color w:val="000000"/>
                <w:sz w:val="24"/>
              </w:rPr>
              <w:t>“</w:t>
            </w:r>
            <w:r>
              <w:rPr>
                <w:color w:val="000000"/>
                <w:sz w:val="24"/>
              </w:rPr>
              <w:t>电影金数字荣誉</w:t>
            </w:r>
            <w:r>
              <w:rPr>
                <w:rFonts w:hint="eastAsia"/>
                <w:color w:val="000000"/>
                <w:sz w:val="24"/>
              </w:rPr>
              <w:t>”“</w:t>
            </w:r>
            <w:r>
              <w:rPr>
                <w:color w:val="000000"/>
                <w:sz w:val="24"/>
              </w:rPr>
              <w:t>中国电影技术创新奖</w:t>
            </w:r>
            <w:r>
              <w:rPr>
                <w:rFonts w:hint="eastAsia"/>
                <w:color w:val="000000"/>
                <w:sz w:val="24"/>
              </w:rPr>
              <w:t>”</w:t>
            </w:r>
            <w:r>
              <w:rPr>
                <w:color w:val="000000"/>
                <w:sz w:val="24"/>
              </w:rPr>
              <w:t>永久落户永川，建成投用科技片场（二期）等项目。提质发展自动驾驶产业，推进交通运输部智能交通先导应用试点、智能网联汽车准入试点等国家级平台建设，加快推进酷哇西南总部项目建设，扩大百度</w:t>
            </w:r>
            <w:r>
              <w:rPr>
                <w:rFonts w:hint="eastAsia"/>
                <w:color w:val="000000"/>
                <w:sz w:val="24"/>
              </w:rPr>
              <w:t>“</w:t>
            </w:r>
            <w:r>
              <w:rPr>
                <w:color w:val="000000"/>
                <w:sz w:val="24"/>
              </w:rPr>
              <w:t>萝卜快跑</w:t>
            </w:r>
            <w:r>
              <w:rPr>
                <w:rFonts w:hint="eastAsia"/>
                <w:color w:val="000000"/>
                <w:sz w:val="24"/>
              </w:rPr>
              <w:t>”</w:t>
            </w:r>
            <w:r>
              <w:rPr>
                <w:color w:val="000000"/>
                <w:sz w:val="24"/>
              </w:rPr>
              <w:t>运营规模，举办第二届智能汽车开放道路应用场景挑战赛及系列赛事活动。升级发展服务外包产业，打造服务外包数智创新产业园，力争全年坐席规模突破2.5万席。拓展地理信息产业新赛道，打造西部测绘地理信息创新高地。</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金融业</w:t>
            </w:r>
            <w:r>
              <w:rPr>
                <w:color w:val="000000"/>
                <w:sz w:val="24"/>
              </w:rPr>
              <w:t>：深入推进</w:t>
            </w:r>
            <w:r>
              <w:rPr>
                <w:rFonts w:hint="eastAsia"/>
                <w:color w:val="000000"/>
                <w:sz w:val="24"/>
              </w:rPr>
              <w:t>“</w:t>
            </w:r>
            <w:r>
              <w:rPr>
                <w:color w:val="000000"/>
                <w:sz w:val="24"/>
              </w:rPr>
              <w:t>智融惠畅</w:t>
            </w:r>
            <w:r>
              <w:rPr>
                <w:rFonts w:hint="eastAsia"/>
                <w:color w:val="000000"/>
                <w:sz w:val="24"/>
              </w:rPr>
              <w:t>”</w:t>
            </w:r>
            <w:r>
              <w:rPr>
                <w:color w:val="000000"/>
                <w:sz w:val="24"/>
              </w:rPr>
              <w:t>工程，积极推动普惠金融发展示范区，力争获批开展科技金融创新示范试点。深入推进金融服务永川高新区绿色低碳示范工程建设，力争全区绿色贷款余额实现140亿元。健全区内基金体系，探索</w:t>
            </w:r>
            <w:r>
              <w:rPr>
                <w:rFonts w:hint="eastAsia"/>
                <w:color w:val="000000"/>
                <w:sz w:val="24"/>
              </w:rPr>
              <w:t>“</w:t>
            </w:r>
            <w:r>
              <w:rPr>
                <w:color w:val="000000"/>
                <w:sz w:val="24"/>
              </w:rPr>
              <w:t>基金+招商</w:t>
            </w:r>
            <w:r>
              <w:rPr>
                <w:rFonts w:hint="eastAsia"/>
                <w:color w:val="000000"/>
                <w:sz w:val="24"/>
              </w:rPr>
              <w:t>”</w:t>
            </w:r>
            <w:r>
              <w:rPr>
                <w:color w:val="000000"/>
                <w:sz w:val="24"/>
              </w:rPr>
              <w:t>新模式，加快组建模具产业园等重点项目基金。持续推进企业上市培育工作。持续优化征信便民服务，推动川渝征信服务一体化标准网点提质增效。</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物流业</w:t>
            </w:r>
            <w:r>
              <w:rPr>
                <w:color w:val="000000"/>
                <w:sz w:val="24"/>
              </w:rPr>
              <w:t>：大力发展跨境物流、冷链物流、电商物流、航空物流、应急物流等重点行业。探索成立永川现代物流协会，引导区内现有物流企业积极申报A级物流企业，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3540" w:hRule="atLeast"/>
          <w:jc w:val="center"/>
        </w:trPr>
        <w:tc>
          <w:tcPr>
            <w:tcW w:w="9075"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color w:val="000000"/>
                <w:sz w:val="24"/>
              </w:rPr>
            </w:pPr>
            <w:r>
              <w:rPr>
                <w:color w:val="000000"/>
                <w:sz w:val="24"/>
              </w:rPr>
              <w:t>力争新招引A级或新获评A级物流企业1家以上；争取在永川东站开展高铁快运物流试点，引入相关物流企业共同建设高铁快运集散转运中心，争取西部陆海新通道、中欧班列在永始发。</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rFonts w:eastAsia="方正黑体_GBK"/>
                <w:color w:val="000000"/>
                <w:sz w:val="28"/>
                <w:szCs w:val="28"/>
              </w:rPr>
            </w:pPr>
            <w:r>
              <w:rPr>
                <w:b/>
                <w:bCs/>
                <w:color w:val="000000"/>
                <w:sz w:val="24"/>
              </w:rPr>
              <w:t>房地产业：</w:t>
            </w:r>
            <w:r>
              <w:rPr>
                <w:color w:val="000000"/>
                <w:sz w:val="24"/>
              </w:rPr>
              <w:t>持续支持市民刚性和改善性购房需求，策划房地产相关促销活动，组织开展2次房交会，针对多子女家庭、新市民、青年人才等群体组织团购优惠活动。扎实做好住房保障工作，持续推进存量房收购用作保障房工作；计划发放廉租房租赁补贴150户，确保低收入家庭住房需求</w:t>
            </w:r>
            <w:r>
              <w:rPr>
                <w:rFonts w:hint="eastAsia"/>
                <w:color w:val="000000"/>
                <w:sz w:val="24"/>
              </w:rPr>
              <w:t>“</w:t>
            </w:r>
            <w:r>
              <w:rPr>
                <w:color w:val="000000"/>
                <w:sz w:val="24"/>
              </w:rPr>
              <w:t>应保尽保</w:t>
            </w:r>
            <w:r>
              <w:rPr>
                <w:rFonts w:hint="eastAsia"/>
                <w:color w:val="000000"/>
                <w:sz w:val="24"/>
              </w:rPr>
              <w:t>”</w:t>
            </w:r>
            <w:r>
              <w:rPr>
                <w:color w:val="000000"/>
                <w:sz w:val="24"/>
              </w:rPr>
              <w:t>；拟筹集保障性租赁住房2200套，及时解决新市民、新青年的住房困难问题；推进城中村货币化安置，引导城中村改造安置群体购买存量商品房。</w:t>
            </w:r>
          </w:p>
        </w:tc>
      </w:tr>
    </w:tbl>
    <w:p>
      <w:pPr>
        <w:ind w:firstLine="616" w:firstLineChars="200"/>
        <w:rPr>
          <w:rFonts w:eastAsia="方正楷体_GBK"/>
          <w:color w:val="000000"/>
          <w:spacing w:val="-6"/>
          <w:sz w:val="32"/>
        </w:rPr>
      </w:pPr>
      <w:r>
        <w:rPr>
          <w:rFonts w:eastAsia="方正楷体_GBK"/>
          <w:color w:val="000000"/>
          <w:spacing w:val="-6"/>
          <w:sz w:val="32"/>
          <w:szCs w:val="20"/>
        </w:rPr>
        <w:t>（五）坚持推进改革系统集成，全力</w:t>
      </w:r>
      <w:r>
        <w:rPr>
          <w:rFonts w:eastAsia="方正楷体_GBK"/>
          <w:color w:val="000000"/>
          <w:spacing w:val="-6"/>
          <w:sz w:val="32"/>
        </w:rPr>
        <w:t>打造更多标志性改革成果</w:t>
      </w:r>
    </w:p>
    <w:p>
      <w:pPr>
        <w:ind w:firstLine="640" w:firstLineChars="200"/>
        <w:rPr>
          <w:color w:val="000000"/>
          <w:szCs w:val="20"/>
        </w:rPr>
      </w:pPr>
      <w:r>
        <w:rPr>
          <w:color w:val="000000"/>
          <w:szCs w:val="20"/>
        </w:rPr>
        <w:t>发挥经济体制改革牵引作用，顺应时代发展新趋势、实践发展新要求、人民群众新期待，强化数字重庆和重点领域改革双轮驱动，将人才优势转化为发展优势，推动集成式标志性改革举措落地见效。</w:t>
      </w:r>
    </w:p>
    <w:tbl>
      <w:tblPr>
        <w:tblStyle w:val="11"/>
        <w:tblW w:w="895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895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5940" w:hRule="atLeast"/>
          <w:jc w:val="center"/>
        </w:trPr>
        <w:tc>
          <w:tcPr>
            <w:tcW w:w="895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专栏8  2025年改革创新重点事项</w:t>
            </w:r>
          </w:p>
          <w:p>
            <w:pPr>
              <w:keepNext w:val="0"/>
              <w:keepLines w:val="0"/>
              <w:pageBreakBefore w:val="0"/>
              <w:widowControl w:val="0"/>
              <w:kinsoku/>
              <w:wordWrap/>
              <w:overflowPunct/>
              <w:topLinePunct w:val="0"/>
              <w:autoSpaceDE/>
              <w:autoSpaceDN/>
              <w:bidi w:val="0"/>
              <w:adjustRightInd/>
              <w:snapToGrid w:val="0"/>
              <w:spacing w:line="240" w:lineRule="exact"/>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Cs w:val="20"/>
              </w:rPr>
            </w:pPr>
            <w:r>
              <w:rPr>
                <w:b/>
                <w:color w:val="000000"/>
                <w:sz w:val="24"/>
              </w:rPr>
              <w:t>重点领域改革</w:t>
            </w:r>
            <w:r>
              <w:rPr>
                <w:color w:val="000000"/>
                <w:sz w:val="24"/>
              </w:rPr>
              <w:t>：深入推进数字重庆建设，建成贯通实战的数字化城市运行和治理中心；强化</w:t>
            </w:r>
            <w:r>
              <w:rPr>
                <w:rFonts w:hint="eastAsia"/>
                <w:color w:val="000000"/>
                <w:sz w:val="24"/>
              </w:rPr>
              <w:t>“</w:t>
            </w:r>
            <w:r>
              <w:rPr>
                <w:color w:val="000000"/>
                <w:sz w:val="24"/>
              </w:rPr>
              <w:t>一本账</w:t>
            </w:r>
            <w:r>
              <w:rPr>
                <w:rFonts w:hint="eastAsia"/>
                <w:color w:val="000000"/>
                <w:sz w:val="24"/>
              </w:rPr>
              <w:t>”</w:t>
            </w:r>
            <w:r>
              <w:rPr>
                <w:color w:val="000000"/>
                <w:sz w:val="24"/>
              </w:rPr>
              <w:t>应用开发及建设，推动政务数字化项目全生命周期统筹管理；完善数据交易基础制度，依托</w:t>
            </w:r>
            <w:r>
              <w:rPr>
                <w:rFonts w:hint="eastAsia"/>
                <w:color w:val="000000"/>
                <w:sz w:val="24"/>
              </w:rPr>
              <w:t>“</w:t>
            </w:r>
            <w:r>
              <w:rPr>
                <w:color w:val="000000"/>
                <w:sz w:val="24"/>
              </w:rPr>
              <w:t>西部数据交易中心（永川专区）</w:t>
            </w:r>
            <w:r>
              <w:rPr>
                <w:rFonts w:hint="eastAsia"/>
                <w:color w:val="000000"/>
                <w:sz w:val="24"/>
              </w:rPr>
              <w:t>”</w:t>
            </w:r>
            <w:r>
              <w:rPr>
                <w:color w:val="000000"/>
                <w:sz w:val="24"/>
              </w:rPr>
              <w:t>，在地理信息时空、智能驾驶、数字文创、服务外包、乡村振兴等领域，开展数据交易和公共数据授权运营；提速推动</w:t>
            </w:r>
            <w:r>
              <w:rPr>
                <w:rFonts w:hint="eastAsia"/>
                <w:color w:val="000000"/>
                <w:sz w:val="24"/>
              </w:rPr>
              <w:t>“</w:t>
            </w:r>
            <w:r>
              <w:rPr>
                <w:color w:val="000000"/>
                <w:sz w:val="24"/>
              </w:rPr>
              <w:t>一表通</w:t>
            </w:r>
            <w:r>
              <w:rPr>
                <w:rFonts w:hint="eastAsia"/>
                <w:color w:val="000000"/>
                <w:sz w:val="24"/>
              </w:rPr>
              <w:t>”</w:t>
            </w:r>
            <w:r>
              <w:rPr>
                <w:color w:val="000000"/>
                <w:sz w:val="24"/>
              </w:rPr>
              <w:t>与基层智治平台贯通融合，进一步迭代升级</w:t>
            </w:r>
            <w:r>
              <w:rPr>
                <w:rFonts w:hint="eastAsia"/>
                <w:color w:val="000000"/>
                <w:sz w:val="24"/>
              </w:rPr>
              <w:t>“</w:t>
            </w:r>
            <w:r>
              <w:rPr>
                <w:color w:val="000000"/>
                <w:sz w:val="24"/>
              </w:rPr>
              <w:t>一表通</w:t>
            </w:r>
            <w:r>
              <w:rPr>
                <w:rFonts w:hint="eastAsia"/>
                <w:color w:val="000000"/>
                <w:sz w:val="24"/>
              </w:rPr>
              <w:t>”</w:t>
            </w:r>
            <w:r>
              <w:rPr>
                <w:color w:val="000000"/>
                <w:sz w:val="24"/>
              </w:rPr>
              <w:t>功能，扎实做好全市复用准备。深化国企改革，编制国资国企改革发展</w:t>
            </w:r>
            <w:r>
              <w:rPr>
                <w:rFonts w:hint="eastAsia"/>
                <w:color w:val="000000"/>
                <w:sz w:val="24"/>
              </w:rPr>
              <w:t>“</w:t>
            </w:r>
            <w:r>
              <w:rPr>
                <w:color w:val="000000"/>
                <w:sz w:val="24"/>
              </w:rPr>
              <w:t>十五五</w:t>
            </w:r>
            <w:r>
              <w:rPr>
                <w:rFonts w:hint="eastAsia"/>
                <w:color w:val="000000"/>
                <w:sz w:val="24"/>
              </w:rPr>
              <w:t>”</w:t>
            </w:r>
            <w:r>
              <w:rPr>
                <w:color w:val="000000"/>
                <w:sz w:val="24"/>
              </w:rPr>
              <w:t>规划和</w:t>
            </w:r>
            <w:r>
              <w:rPr>
                <w:rFonts w:hint="eastAsia"/>
                <w:color w:val="000000"/>
                <w:sz w:val="24"/>
              </w:rPr>
              <w:t>“</w:t>
            </w:r>
            <w:r>
              <w:rPr>
                <w:color w:val="000000"/>
                <w:sz w:val="24"/>
              </w:rPr>
              <w:t>人才强企</w:t>
            </w:r>
            <w:r>
              <w:rPr>
                <w:rFonts w:hint="eastAsia"/>
                <w:color w:val="000000"/>
                <w:sz w:val="24"/>
              </w:rPr>
              <w:t>”</w:t>
            </w:r>
            <w:r>
              <w:rPr>
                <w:color w:val="000000"/>
                <w:sz w:val="24"/>
              </w:rPr>
              <w:t>战略规划，全面推进</w:t>
            </w:r>
            <w:r>
              <w:rPr>
                <w:rFonts w:hint="eastAsia"/>
                <w:color w:val="000000"/>
                <w:sz w:val="24"/>
              </w:rPr>
              <w:t>“</w:t>
            </w:r>
            <w:r>
              <w:rPr>
                <w:color w:val="000000"/>
                <w:sz w:val="24"/>
              </w:rPr>
              <w:t>三改一加强</w:t>
            </w:r>
            <w:r>
              <w:rPr>
                <w:rFonts w:hint="eastAsia"/>
                <w:color w:val="000000"/>
                <w:sz w:val="24"/>
              </w:rPr>
              <w:t>”</w:t>
            </w:r>
            <w:r>
              <w:rPr>
                <w:color w:val="000000"/>
                <w:sz w:val="24"/>
              </w:rPr>
              <w:t>工作落实，推动国企</w:t>
            </w:r>
            <w:r>
              <w:rPr>
                <w:rFonts w:hint="eastAsia"/>
                <w:color w:val="000000"/>
                <w:sz w:val="24"/>
              </w:rPr>
              <w:t>“</w:t>
            </w:r>
            <w:r>
              <w:rPr>
                <w:color w:val="000000"/>
                <w:sz w:val="24"/>
              </w:rPr>
              <w:t>去行政化</w:t>
            </w:r>
            <w:r>
              <w:rPr>
                <w:rFonts w:hint="eastAsia"/>
                <w:color w:val="000000"/>
                <w:sz w:val="24"/>
              </w:rPr>
              <w:t>”</w:t>
            </w:r>
            <w:r>
              <w:rPr>
                <w:color w:val="000000"/>
                <w:sz w:val="24"/>
              </w:rPr>
              <w:t>改革取得更多实质性成果，区属国有企业亏损面控制在5%以内、利润增长5%以上。强化</w:t>
            </w:r>
            <w:r>
              <w:rPr>
                <w:rFonts w:hint="eastAsia"/>
                <w:color w:val="000000"/>
                <w:sz w:val="24"/>
              </w:rPr>
              <w:t>“</w:t>
            </w:r>
            <w:r>
              <w:rPr>
                <w:color w:val="000000"/>
                <w:sz w:val="24"/>
              </w:rPr>
              <w:t>大综合一体化</w:t>
            </w:r>
            <w:r>
              <w:rPr>
                <w:rFonts w:hint="eastAsia"/>
                <w:color w:val="000000"/>
                <w:sz w:val="24"/>
              </w:rPr>
              <w:t>”</w:t>
            </w:r>
            <w:r>
              <w:rPr>
                <w:color w:val="000000"/>
                <w:sz w:val="24"/>
              </w:rPr>
              <w:t>城市治理综合统筹，加快完善我区《建立健全</w:t>
            </w:r>
            <w:r>
              <w:rPr>
                <w:rFonts w:hint="eastAsia"/>
                <w:color w:val="000000"/>
                <w:sz w:val="24"/>
              </w:rPr>
              <w:t>“</w:t>
            </w:r>
            <w:r>
              <w:rPr>
                <w:color w:val="000000"/>
                <w:sz w:val="24"/>
              </w:rPr>
              <w:t>大综合一体化</w:t>
            </w:r>
            <w:r>
              <w:rPr>
                <w:rFonts w:hint="eastAsia"/>
                <w:color w:val="000000"/>
                <w:sz w:val="24"/>
              </w:rPr>
              <w:t>”</w:t>
            </w:r>
            <w:r>
              <w:rPr>
                <w:color w:val="000000"/>
                <w:sz w:val="24"/>
              </w:rPr>
              <w:t>城市综合治理体制机制加快建设市域现代化治理示范区的实施方案》；深化</w:t>
            </w:r>
            <w:r>
              <w:rPr>
                <w:rFonts w:hint="eastAsia"/>
                <w:color w:val="000000"/>
                <w:sz w:val="24"/>
              </w:rPr>
              <w:t>“</w:t>
            </w:r>
            <w:r>
              <w:rPr>
                <w:color w:val="000000"/>
                <w:sz w:val="24"/>
              </w:rPr>
              <w:t>一城统管</w:t>
            </w:r>
            <w:r>
              <w:rPr>
                <w:rFonts w:hint="eastAsia"/>
                <w:color w:val="000000"/>
                <w:sz w:val="24"/>
              </w:rPr>
              <w:t>”</w:t>
            </w:r>
            <w:r>
              <w:rPr>
                <w:color w:val="000000"/>
                <w:sz w:val="24"/>
              </w:rPr>
              <w:t>体制机制改革，加快园区开发区成熟区域的城市管理职能承接过渡；探索完善</w:t>
            </w:r>
            <w:r>
              <w:rPr>
                <w:rFonts w:hint="eastAsia"/>
                <w:color w:val="000000"/>
                <w:sz w:val="24"/>
              </w:rPr>
              <w:t>“</w:t>
            </w:r>
            <w:r>
              <w:rPr>
                <w:color w:val="000000"/>
                <w:sz w:val="24"/>
              </w:rPr>
              <w:t>大综合一体化</w:t>
            </w:r>
            <w:r>
              <w:rPr>
                <w:rFonts w:hint="eastAsia"/>
                <w:color w:val="000000"/>
                <w:sz w:val="24"/>
              </w:rPr>
              <w:t>”</w:t>
            </w:r>
            <w:r>
              <w:rPr>
                <w:color w:val="000000"/>
                <w:sz w:val="24"/>
              </w:rPr>
              <w:t>体制机制与三级治理中心衔接机制，加速具有永川辨识度的应用场景贯通运行。</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9545" w:hRule="atLeast"/>
          <w:jc w:val="center"/>
        </w:trPr>
        <w:tc>
          <w:tcPr>
            <w:tcW w:w="8955"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民营经济高质量发展</w:t>
            </w:r>
            <w:r>
              <w:rPr>
                <w:color w:val="000000"/>
                <w:sz w:val="24"/>
              </w:rPr>
              <w:t>：全面落实全国统一大市场建设，有效破除隐形壁垒，更大力度支持民营企业参与重大项目建设。深化与民营企业常态化沟通交流机制，大力推广国家民营经济综合服务平台，让更多惠企政策直达经营主体，实施降低物流成本专项行动，通过民营企业双月恳谈会、企业服务专员、企业管家制度，深化</w:t>
            </w:r>
            <w:r>
              <w:rPr>
                <w:rFonts w:hint="eastAsia"/>
                <w:color w:val="000000"/>
                <w:sz w:val="24"/>
              </w:rPr>
              <w:t>“</w:t>
            </w:r>
            <w:r>
              <w:rPr>
                <w:color w:val="000000"/>
                <w:sz w:val="24"/>
              </w:rPr>
              <w:t>四单一表</w:t>
            </w:r>
            <w:r>
              <w:rPr>
                <w:rFonts w:hint="eastAsia"/>
                <w:color w:val="000000"/>
                <w:sz w:val="24"/>
              </w:rPr>
              <w:t>”</w:t>
            </w:r>
            <w:r>
              <w:rPr>
                <w:color w:val="000000"/>
                <w:sz w:val="24"/>
              </w:rPr>
              <w:t>助企纾困解难工作机制等方式，支持企业技改创新、开拓市场、降本增效。持续推进优化营商环境专项行动，制定我区年度任务清单；着力抓好政务窗口服务质效提升，推行镇街政务服务事项</w:t>
            </w:r>
            <w:r>
              <w:rPr>
                <w:rFonts w:hint="eastAsia"/>
                <w:color w:val="000000"/>
                <w:sz w:val="24"/>
              </w:rPr>
              <w:t>“</w:t>
            </w:r>
            <w:r>
              <w:rPr>
                <w:color w:val="000000"/>
                <w:sz w:val="24"/>
              </w:rPr>
              <w:t>只进一门</w:t>
            </w:r>
            <w:r>
              <w:rPr>
                <w:rFonts w:hint="eastAsia"/>
                <w:color w:val="000000"/>
                <w:sz w:val="24"/>
              </w:rPr>
              <w:t>”“</w:t>
            </w:r>
            <w:r>
              <w:rPr>
                <w:color w:val="000000"/>
                <w:sz w:val="24"/>
              </w:rPr>
              <w:t>就近办</w:t>
            </w:r>
            <w:r>
              <w:rPr>
                <w:rFonts w:hint="eastAsia"/>
                <w:color w:val="000000"/>
                <w:sz w:val="24"/>
              </w:rPr>
              <w:t>”</w:t>
            </w:r>
            <w:r>
              <w:rPr>
                <w:color w:val="000000"/>
                <w:sz w:val="24"/>
              </w:rPr>
              <w:t>；深入实施</w:t>
            </w:r>
            <w:r>
              <w:rPr>
                <w:rFonts w:hint="eastAsia"/>
                <w:color w:val="000000"/>
                <w:sz w:val="24"/>
              </w:rPr>
              <w:t>“</w:t>
            </w:r>
            <w:r>
              <w:rPr>
                <w:color w:val="000000"/>
                <w:sz w:val="24"/>
              </w:rPr>
              <w:t>双随机、一公开</w:t>
            </w:r>
            <w:r>
              <w:rPr>
                <w:rFonts w:hint="eastAsia"/>
                <w:color w:val="000000"/>
                <w:sz w:val="24"/>
              </w:rPr>
              <w:t>”</w:t>
            </w:r>
            <w:r>
              <w:rPr>
                <w:color w:val="000000"/>
                <w:sz w:val="24"/>
              </w:rPr>
              <w:t>联合执法监管，深入推进公平竞争审查第三方评估、交叉互评、督查考核，加快建设</w:t>
            </w:r>
            <w:r>
              <w:rPr>
                <w:rFonts w:hint="eastAsia"/>
                <w:color w:val="000000"/>
                <w:sz w:val="24"/>
              </w:rPr>
              <w:t>“</w:t>
            </w:r>
            <w:r>
              <w:rPr>
                <w:color w:val="000000"/>
                <w:sz w:val="24"/>
              </w:rPr>
              <w:t>清廉市场</w:t>
            </w:r>
            <w:r>
              <w:rPr>
                <w:rFonts w:hint="eastAsia"/>
                <w:color w:val="000000"/>
                <w:sz w:val="24"/>
              </w:rPr>
              <w:t>”</w:t>
            </w:r>
            <w:r>
              <w:rPr>
                <w:color w:val="000000"/>
                <w:sz w:val="24"/>
              </w:rPr>
              <w:t>。</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color w:val="000000"/>
                <w:sz w:val="24"/>
              </w:rPr>
            </w:pPr>
            <w:r>
              <w:rPr>
                <w:b/>
                <w:color w:val="000000"/>
                <w:sz w:val="24"/>
              </w:rPr>
              <w:t>西部职教基地建设</w:t>
            </w:r>
            <w:r>
              <w:rPr>
                <w:color w:val="000000"/>
                <w:sz w:val="24"/>
              </w:rPr>
              <w:t>：开工建设重庆财经职业学院湖山社区学生宿舍及食堂项目、重庆科创职业学院扩建二期工程等项目，加快推动重庆城市职业学院新校区建设一期工程、重庆现代制造职业学院二期工程等项目建设，完成重庆城市科技学院改扩建三期工程、重庆市工业高级技工学校产教融合综合实训大楼等项目建设。支持重庆水利电力职业技术学院与重庆城市职业学院整合升格为重庆职业技术大学，支持重庆水利电力职业技术学院、重庆城市职业学院、重庆财经职业学院等高职院校创建新一轮国家</w:t>
            </w:r>
            <w:r>
              <w:rPr>
                <w:rFonts w:hint="eastAsia"/>
                <w:color w:val="000000"/>
                <w:sz w:val="24"/>
              </w:rPr>
              <w:t>“</w:t>
            </w:r>
            <w:r>
              <w:rPr>
                <w:color w:val="000000"/>
                <w:sz w:val="24"/>
              </w:rPr>
              <w:t>双高</w:t>
            </w:r>
            <w:r>
              <w:rPr>
                <w:rFonts w:hint="eastAsia"/>
                <w:color w:val="000000"/>
                <w:sz w:val="24"/>
              </w:rPr>
              <w:t>”</w:t>
            </w:r>
            <w:r>
              <w:rPr>
                <w:color w:val="000000"/>
                <w:sz w:val="24"/>
              </w:rPr>
              <w:t>院校。探索</w:t>
            </w:r>
            <w:r>
              <w:rPr>
                <w:rFonts w:hint="eastAsia"/>
                <w:color w:val="000000"/>
                <w:sz w:val="24"/>
              </w:rPr>
              <w:t>“</w:t>
            </w:r>
            <w:r>
              <w:rPr>
                <w:color w:val="000000"/>
                <w:sz w:val="24"/>
              </w:rPr>
              <w:t>综合高中</w:t>
            </w:r>
            <w:r>
              <w:rPr>
                <w:rFonts w:hint="eastAsia"/>
                <w:color w:val="000000"/>
                <w:sz w:val="24"/>
              </w:rPr>
              <w:t>”“</w:t>
            </w:r>
            <w:r>
              <w:rPr>
                <w:color w:val="000000"/>
                <w:sz w:val="24"/>
              </w:rPr>
              <w:t>职教高考</w:t>
            </w:r>
            <w:r>
              <w:rPr>
                <w:rFonts w:hint="eastAsia"/>
                <w:color w:val="000000"/>
                <w:sz w:val="24"/>
              </w:rPr>
              <w:t>”</w:t>
            </w:r>
            <w:r>
              <w:rPr>
                <w:color w:val="000000"/>
                <w:sz w:val="24"/>
              </w:rPr>
              <w:t>等</w:t>
            </w:r>
            <w:r>
              <w:rPr>
                <w:rFonts w:hint="eastAsia"/>
                <w:color w:val="000000"/>
                <w:sz w:val="24"/>
              </w:rPr>
              <w:t>“</w:t>
            </w:r>
            <w:r>
              <w:rPr>
                <w:color w:val="000000"/>
                <w:sz w:val="24"/>
              </w:rPr>
              <w:t>职普融通</w:t>
            </w:r>
            <w:r>
              <w:rPr>
                <w:rFonts w:hint="eastAsia"/>
                <w:color w:val="000000"/>
                <w:sz w:val="24"/>
              </w:rPr>
              <w:t>”</w:t>
            </w:r>
            <w:r>
              <w:rPr>
                <w:color w:val="000000"/>
                <w:sz w:val="24"/>
              </w:rPr>
              <w:t>培养模式，大力推进</w:t>
            </w:r>
            <w:r>
              <w:rPr>
                <w:rFonts w:hint="eastAsia"/>
                <w:color w:val="000000"/>
                <w:sz w:val="24"/>
              </w:rPr>
              <w:t>“</w:t>
            </w:r>
            <w:r>
              <w:rPr>
                <w:color w:val="000000"/>
                <w:sz w:val="24"/>
              </w:rPr>
              <w:t>3+2</w:t>
            </w:r>
            <w:r>
              <w:rPr>
                <w:rFonts w:hint="eastAsia"/>
                <w:color w:val="000000"/>
                <w:sz w:val="24"/>
              </w:rPr>
              <w:t>”“</w:t>
            </w:r>
            <w:r>
              <w:rPr>
                <w:color w:val="000000"/>
                <w:sz w:val="24"/>
              </w:rPr>
              <w:t>3+4</w:t>
            </w:r>
            <w:r>
              <w:rPr>
                <w:rFonts w:hint="eastAsia"/>
                <w:color w:val="000000"/>
                <w:sz w:val="24"/>
              </w:rPr>
              <w:t>”</w:t>
            </w:r>
            <w:r>
              <w:rPr>
                <w:color w:val="000000"/>
                <w:sz w:val="24"/>
              </w:rPr>
              <w:t>中高本贯通培养改革试点。出台《高水平建设西部职教基地的若干激励政策实施细则》，抓好西部职教基地产教联合体</w:t>
            </w:r>
            <w:r>
              <w:rPr>
                <w:rFonts w:hint="eastAsia"/>
                <w:color w:val="000000"/>
                <w:sz w:val="24"/>
              </w:rPr>
              <w:t>“</w:t>
            </w:r>
            <w:r>
              <w:rPr>
                <w:color w:val="000000"/>
                <w:sz w:val="24"/>
              </w:rPr>
              <w:t>产教融合一件事</w:t>
            </w:r>
            <w:r>
              <w:rPr>
                <w:rFonts w:hint="eastAsia"/>
                <w:color w:val="000000"/>
                <w:sz w:val="24"/>
              </w:rPr>
              <w:t>”</w:t>
            </w:r>
            <w:r>
              <w:rPr>
                <w:color w:val="000000"/>
                <w:sz w:val="24"/>
              </w:rPr>
              <w:t>应用，加快建设西部职教基地开放性产教融合实践中心和重庆市永川区公共实训基地，积极争取国家第二批产教融合试点城市。</w:t>
            </w:r>
          </w:p>
          <w:p>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rPr>
                <w:rFonts w:eastAsia="方正黑体_GBK"/>
                <w:color w:val="000000"/>
                <w:sz w:val="28"/>
                <w:szCs w:val="28"/>
              </w:rPr>
            </w:pPr>
            <w:r>
              <w:rPr>
                <w:b/>
                <w:color w:val="000000"/>
                <w:sz w:val="24"/>
              </w:rPr>
              <w:t>人才强区建设</w:t>
            </w:r>
            <w:r>
              <w:rPr>
                <w:color w:val="000000"/>
                <w:sz w:val="24"/>
              </w:rPr>
              <w:t>：实施百万高校毕业生等青年留渝来渝就业创业行动计划、</w:t>
            </w:r>
            <w:r>
              <w:rPr>
                <w:rFonts w:hint="eastAsia"/>
                <w:color w:val="000000"/>
                <w:sz w:val="24"/>
              </w:rPr>
              <w:t>“</w:t>
            </w:r>
            <w:r>
              <w:rPr>
                <w:color w:val="000000"/>
                <w:sz w:val="24"/>
              </w:rPr>
              <w:t>逐浪奔永</w:t>
            </w:r>
            <w:r>
              <w:rPr>
                <w:rFonts w:hint="eastAsia"/>
                <w:color w:val="000000"/>
                <w:sz w:val="24"/>
              </w:rPr>
              <w:t>”</w:t>
            </w:r>
            <w:r>
              <w:rPr>
                <w:color w:val="000000"/>
                <w:sz w:val="24"/>
              </w:rPr>
              <w:t>人才集聚行动计划，建强重庆数智产业人才创新创业服务港，引进各类紧缺人才800人以上、吸纳高校毕业生来永就业创业3000人以上。打造川渝技能人才综合服务示范中心国家级高技能人才培训基地，新增技能人才8000人以上，其中高技能人才1500人以上。</w:t>
            </w:r>
          </w:p>
        </w:tc>
      </w:tr>
    </w:tbl>
    <w:p>
      <w:pPr>
        <w:ind w:firstLine="640" w:firstLineChars="200"/>
        <w:rPr>
          <w:rFonts w:eastAsia="方正楷体_GBK"/>
          <w:color w:val="000000"/>
          <w:szCs w:val="20"/>
        </w:rPr>
      </w:pPr>
      <w:r>
        <w:rPr>
          <w:rFonts w:eastAsia="方正楷体_GBK"/>
          <w:color w:val="000000"/>
          <w:szCs w:val="20"/>
        </w:rPr>
        <w:t>（六）加快打造宜居韧性智慧的品质之城，奋力开创城乡融合乡村振兴新局面</w:t>
      </w:r>
    </w:p>
    <w:p>
      <w:pPr>
        <w:ind w:firstLine="596" w:firstLineChars="200"/>
        <w:rPr>
          <w:color w:val="000000"/>
          <w:szCs w:val="20"/>
        </w:rPr>
      </w:pPr>
      <w:r>
        <w:rPr>
          <w:color w:val="000000"/>
          <w:spacing w:val="-11"/>
          <w:sz w:val="32"/>
          <w:szCs w:val="20"/>
        </w:rPr>
        <w:t>深入践行人民城市理念，推进数字化、网络化、智能化新型城市基础设施建设，打造承受适应能力强、恢复速度快的韧性城市，统筹新型城镇化和乡村全面振兴，促进城乡融合发展、共同繁荣。</w:t>
      </w:r>
    </w:p>
    <w:tbl>
      <w:tblPr>
        <w:tblStyle w:val="11"/>
        <w:tblW w:w="904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4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10809" w:hRule="atLeast"/>
          <w:jc w:val="center"/>
        </w:trPr>
        <w:tc>
          <w:tcPr>
            <w:tcW w:w="904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专栏9  2025年城乡融合发展重点事项</w:t>
            </w:r>
          </w:p>
          <w:p>
            <w:pPr>
              <w:keepNext w:val="0"/>
              <w:keepLines w:val="0"/>
              <w:pageBreakBefore w:val="0"/>
              <w:widowControl w:val="0"/>
              <w:kinsoku/>
              <w:wordWrap/>
              <w:overflowPunct/>
              <w:topLinePunct w:val="0"/>
              <w:autoSpaceDE/>
              <w:autoSpaceDN/>
              <w:bidi w:val="0"/>
              <w:adjustRightInd/>
              <w:snapToGrid w:val="0"/>
              <w:spacing w:line="240" w:lineRule="exact"/>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highlight w:val="yellow"/>
              </w:rPr>
            </w:pPr>
            <w:r>
              <w:rPr>
                <w:b/>
                <w:color w:val="000000"/>
                <w:sz w:val="24"/>
              </w:rPr>
              <w:t>城市提升</w:t>
            </w:r>
            <w:r>
              <w:rPr>
                <w:color w:val="000000"/>
                <w:sz w:val="24"/>
              </w:rPr>
              <w:t>：强化城市规划引领，编制</w:t>
            </w:r>
            <w:r>
              <w:rPr>
                <w:rFonts w:hint="eastAsia"/>
                <w:color w:val="000000"/>
                <w:sz w:val="24"/>
                <w:lang w:eastAsia="zh-CN"/>
              </w:rPr>
              <w:t>“</w:t>
            </w:r>
            <w:r>
              <w:rPr>
                <w:color w:val="000000"/>
                <w:sz w:val="24"/>
              </w:rPr>
              <w:t>七个一</w:t>
            </w:r>
            <w:r>
              <w:rPr>
                <w:rFonts w:hint="eastAsia"/>
                <w:color w:val="000000"/>
                <w:sz w:val="24"/>
                <w:lang w:eastAsia="zh-CN"/>
              </w:rPr>
              <w:t>”</w:t>
            </w:r>
            <w:r>
              <w:rPr>
                <w:color w:val="000000"/>
                <w:sz w:val="24"/>
              </w:rPr>
              <w:t>城市重要标志性</w:t>
            </w:r>
            <w:r>
              <w:rPr>
                <w:rFonts w:hint="eastAsia"/>
                <w:color w:val="000000"/>
                <w:sz w:val="24"/>
                <w:lang w:val="en-US" w:eastAsia="zh-CN"/>
              </w:rPr>
              <w:t>功能</w:t>
            </w:r>
            <w:r>
              <w:rPr>
                <w:color w:val="000000"/>
                <w:sz w:val="24"/>
              </w:rPr>
              <w:t>体系规划、渝西国际开放枢纽新城规划等，修编城西片区详细规划和城东片区整体规划。加快推动街道增设调整工作。有序推动城市建设，老旧隐患燃气设施改造惠及2.5万户，改造老旧小区125个，新开工城中村改造项目3个。持续推进市政基础设施建设，加快推动永川区城区第四水厂及配套管网工程建设，改造老城区人行道1万平方米，新改建、提档升级公厕8座，改造垃圾收集点20个，建成新能源汽车充电桩526个。继续推进</w:t>
            </w:r>
            <w:r>
              <w:rPr>
                <w:rFonts w:hint="eastAsia"/>
                <w:color w:val="000000"/>
                <w:sz w:val="24"/>
              </w:rPr>
              <w:t>“</w:t>
            </w:r>
            <w:r>
              <w:rPr>
                <w:color w:val="000000"/>
                <w:sz w:val="24"/>
              </w:rPr>
              <w:t>增花添彩</w:t>
            </w:r>
            <w:r>
              <w:rPr>
                <w:rFonts w:hint="eastAsia"/>
                <w:color w:val="000000"/>
                <w:sz w:val="24"/>
              </w:rPr>
              <w:t>”“</w:t>
            </w:r>
            <w:r>
              <w:rPr>
                <w:color w:val="000000"/>
                <w:sz w:val="24"/>
              </w:rPr>
              <w:t>增绿添园</w:t>
            </w:r>
            <w:r>
              <w:rPr>
                <w:rFonts w:hint="eastAsia"/>
                <w:color w:val="000000"/>
                <w:sz w:val="24"/>
              </w:rPr>
              <w:t>”</w:t>
            </w:r>
            <w:r>
              <w:rPr>
                <w:color w:val="000000"/>
                <w:sz w:val="24"/>
              </w:rPr>
              <w:t>行动。推进现代社区建设，新建现代社区3个。</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 w:val="24"/>
              </w:rPr>
            </w:pPr>
            <w:r>
              <w:rPr>
                <w:b/>
                <w:color w:val="000000"/>
                <w:sz w:val="24"/>
              </w:rPr>
              <w:t>乡村振兴</w:t>
            </w:r>
            <w:r>
              <w:rPr>
                <w:color w:val="000000"/>
                <w:sz w:val="24"/>
              </w:rPr>
              <w:t>：深入推进巩固拓展脱贫攻坚成果同乡村振兴有效衔接各项工作。全面贯彻粮食安全</w:t>
            </w:r>
            <w:r>
              <w:rPr>
                <w:rFonts w:hint="eastAsia"/>
                <w:color w:val="000000"/>
                <w:sz w:val="24"/>
              </w:rPr>
              <w:t>党政同责</w:t>
            </w:r>
            <w:bookmarkStart w:id="0" w:name="_GoBack"/>
            <w:bookmarkEnd w:id="0"/>
            <w:r>
              <w:rPr>
                <w:color w:val="000000"/>
                <w:sz w:val="24"/>
              </w:rPr>
              <w:t>，坚决守住耕地保护和粮食安全红线。持续推进乡村产业提质增效，加快建设渝西地区现代粮油全产业链示范项目，实施农业生产社会化服务面积6万亩、新建和改造提升高标准农田约6万亩，全区计划粮食播栽总面积98.95万亩、油料种植面积19.7万亩。持续优化</w:t>
            </w:r>
            <w:r>
              <w:rPr>
                <w:rFonts w:hint="eastAsia"/>
                <w:color w:val="000000"/>
                <w:sz w:val="24"/>
              </w:rPr>
              <w:t>“</w:t>
            </w:r>
            <w:r>
              <w:rPr>
                <w:color w:val="000000"/>
                <w:sz w:val="24"/>
              </w:rPr>
              <w:t>1331</w:t>
            </w:r>
            <w:r>
              <w:rPr>
                <w:rFonts w:hint="eastAsia"/>
                <w:color w:val="000000"/>
                <w:sz w:val="24"/>
              </w:rPr>
              <w:t>”</w:t>
            </w:r>
            <w:r>
              <w:rPr>
                <w:color w:val="000000"/>
                <w:sz w:val="24"/>
              </w:rPr>
              <w:t>现代农业产业体系，完工永川区现代农业产业园项目，加快建设成渝地区现代高效特色设施农业示范片建设等项目，建设</w:t>
            </w:r>
            <w:r>
              <w:rPr>
                <w:rFonts w:hint="eastAsia"/>
                <w:color w:val="000000"/>
                <w:sz w:val="24"/>
              </w:rPr>
              <w:t>“</w:t>
            </w:r>
            <w:r>
              <w:rPr>
                <w:color w:val="000000"/>
                <w:sz w:val="24"/>
              </w:rPr>
              <w:t>茶叶产业大脑</w:t>
            </w:r>
            <w:r>
              <w:rPr>
                <w:rFonts w:hint="eastAsia"/>
                <w:color w:val="000000"/>
                <w:sz w:val="24"/>
              </w:rPr>
              <w:t>”</w:t>
            </w:r>
            <w:r>
              <w:rPr>
                <w:color w:val="000000"/>
                <w:sz w:val="24"/>
              </w:rPr>
              <w:t>，全年茶叶生产面积达到11.2万亩，蔬菜、水果种植面积分别达到44.3万亩、24.1万亩。引进规模化养殖场1家。推进和美乡村建设，新改建</w:t>
            </w:r>
            <w:r>
              <w:rPr>
                <w:rFonts w:hint="eastAsia"/>
                <w:color w:val="000000"/>
                <w:sz w:val="24"/>
              </w:rPr>
              <w:t>“</w:t>
            </w:r>
            <w:r>
              <w:rPr>
                <w:color w:val="000000"/>
                <w:sz w:val="24"/>
              </w:rPr>
              <w:t>四好农村路</w:t>
            </w:r>
            <w:r>
              <w:rPr>
                <w:rFonts w:hint="eastAsia"/>
                <w:color w:val="000000"/>
                <w:sz w:val="24"/>
              </w:rPr>
              <w:t>”</w:t>
            </w:r>
            <w:r>
              <w:rPr>
                <w:color w:val="000000"/>
                <w:sz w:val="24"/>
              </w:rPr>
              <w:t>50公里，改建农村供水管网100公里，户厕改造1200户；创建3个市级巴渝和美乡村先行村、60个巴渝和美院落。建强农村基层党组织战斗堡垒，持续打造永川特色的</w:t>
            </w:r>
            <w:r>
              <w:rPr>
                <w:rFonts w:hint="eastAsia"/>
                <w:color w:val="000000"/>
                <w:sz w:val="24"/>
              </w:rPr>
              <w:t>“</w:t>
            </w:r>
            <w:r>
              <w:rPr>
                <w:color w:val="000000"/>
                <w:sz w:val="24"/>
              </w:rPr>
              <w:t>一心一堂三院三制</w:t>
            </w:r>
            <w:r>
              <w:rPr>
                <w:rFonts w:hint="eastAsia"/>
                <w:color w:val="000000"/>
                <w:sz w:val="24"/>
              </w:rPr>
              <w:t>”</w:t>
            </w:r>
            <w:r>
              <w:rPr>
                <w:color w:val="000000"/>
                <w:sz w:val="24"/>
              </w:rPr>
              <w:t>乡村治理模式。深化强村富民改革，力争全区农村集体经营性收入年增长10%以上。</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color w:val="000000"/>
                <w:szCs w:val="20"/>
              </w:rPr>
            </w:pPr>
            <w:r>
              <w:rPr>
                <w:b/>
                <w:color w:val="000000"/>
                <w:sz w:val="24"/>
              </w:rPr>
              <w:t>城乡融合发展</w:t>
            </w:r>
            <w:r>
              <w:rPr>
                <w:color w:val="000000"/>
                <w:sz w:val="24"/>
              </w:rPr>
              <w:t>：加快推动永川区国家城乡融合发展试验区建设，统筹推进</w:t>
            </w:r>
            <w:r>
              <w:rPr>
                <w:rFonts w:hint="eastAsia"/>
                <w:color w:val="000000"/>
                <w:sz w:val="24"/>
              </w:rPr>
              <w:t>“</w:t>
            </w:r>
            <w:r>
              <w:rPr>
                <w:color w:val="000000"/>
                <w:sz w:val="24"/>
              </w:rPr>
              <w:t>1+5+3</w:t>
            </w:r>
            <w:r>
              <w:rPr>
                <w:rFonts w:hint="eastAsia"/>
                <w:color w:val="000000"/>
                <w:sz w:val="24"/>
              </w:rPr>
              <w:t>”</w:t>
            </w:r>
            <w:r>
              <w:rPr>
                <w:color w:val="000000"/>
                <w:sz w:val="24"/>
              </w:rPr>
              <w:t>项改革。实施新一轮农业转移人口市民化行动，进一步深化户籍制度改革，促进农业转移人口在城镇稳定就业，保障随迁子女在流入地受教育权利，完善农业转移人口多元化住房保障体系。畅通要素流动渠道，加大闲置农房盘活力度，实施规划、科技、经营、资金进乡村和能人、青年、务工人员回乡村</w:t>
            </w:r>
            <w:r>
              <w:rPr>
                <w:rFonts w:hint="eastAsia"/>
                <w:color w:val="000000"/>
                <w:sz w:val="24"/>
              </w:rPr>
              <w:t>“</w:t>
            </w:r>
            <w:r>
              <w:rPr>
                <w:color w:val="000000"/>
                <w:sz w:val="24"/>
              </w:rPr>
              <w:t>四进三回</w:t>
            </w:r>
            <w:r>
              <w:rPr>
                <w:rFonts w:hint="eastAsia"/>
                <w:color w:val="000000"/>
                <w:sz w:val="24"/>
              </w:rPr>
              <w:t>”</w:t>
            </w:r>
            <w:r>
              <w:rPr>
                <w:color w:val="000000"/>
                <w:sz w:val="24"/>
              </w:rPr>
              <w:t>行动，积极引导民营企业参与</w:t>
            </w:r>
            <w:r>
              <w:rPr>
                <w:rFonts w:hint="eastAsia"/>
                <w:color w:val="000000"/>
                <w:sz w:val="24"/>
              </w:rPr>
              <w:t>“</w:t>
            </w:r>
            <w:r>
              <w:rPr>
                <w:color w:val="000000"/>
                <w:sz w:val="24"/>
              </w:rPr>
              <w:t>万企兴万村</w:t>
            </w:r>
            <w:r>
              <w:rPr>
                <w:rFonts w:hint="eastAsia"/>
                <w:color w:val="000000"/>
                <w:sz w:val="24"/>
              </w:rPr>
              <w:t>”</w:t>
            </w:r>
            <w:r>
              <w:rPr>
                <w:color w:val="000000"/>
                <w:sz w:val="24"/>
              </w:rPr>
              <w:t>。深化农业农村改革，在五间镇合兴村、景圣村、何埂镇沙坪村、狮子村等10个村，实施农村综合性改革试点试验。健全城乡服务消费网络，大力实施县域商业建设行动。</w:t>
            </w:r>
          </w:p>
        </w:tc>
      </w:tr>
    </w:tbl>
    <w:p>
      <w:pPr>
        <w:keepNext w:val="0"/>
        <w:keepLines w:val="0"/>
        <w:pageBreakBefore w:val="0"/>
        <w:widowControl w:val="0"/>
        <w:kinsoku/>
        <w:wordWrap/>
        <w:overflowPunct/>
        <w:topLinePunct w:val="0"/>
        <w:autoSpaceDE/>
        <w:autoSpaceDN/>
        <w:bidi w:val="0"/>
        <w:adjustRightInd/>
        <w:snapToGrid w:val="0"/>
        <w:spacing w:line="276" w:lineRule="auto"/>
        <w:ind w:firstLine="596" w:firstLineChars="200"/>
        <w:textAlignment w:val="auto"/>
        <w:rPr>
          <w:rFonts w:eastAsia="方正楷体_GBK"/>
          <w:color w:val="000000"/>
          <w:spacing w:val="-11"/>
          <w:sz w:val="32"/>
          <w:szCs w:val="20"/>
        </w:rPr>
      </w:pPr>
      <w:r>
        <w:rPr>
          <w:rFonts w:eastAsia="方正楷体_GBK"/>
          <w:color w:val="000000"/>
          <w:spacing w:val="-11"/>
          <w:sz w:val="32"/>
          <w:szCs w:val="20"/>
        </w:rPr>
        <w:t>（七）协同推进降碳减污扩绿增长，坚持走好绿色低碳发展之路</w:t>
      </w:r>
    </w:p>
    <w:p>
      <w:pPr>
        <w:keepNext w:val="0"/>
        <w:keepLines w:val="0"/>
        <w:pageBreakBefore w:val="0"/>
        <w:widowControl w:val="0"/>
        <w:kinsoku/>
        <w:wordWrap/>
        <w:overflowPunct/>
        <w:topLinePunct w:val="0"/>
        <w:autoSpaceDE/>
        <w:autoSpaceDN/>
        <w:bidi w:val="0"/>
        <w:adjustRightInd/>
        <w:snapToGrid w:val="0"/>
        <w:spacing w:line="276" w:lineRule="auto"/>
        <w:ind w:firstLine="616" w:firstLineChars="200"/>
        <w:textAlignment w:val="auto"/>
        <w:rPr>
          <w:color w:val="000000"/>
          <w:spacing w:val="-6"/>
          <w:sz w:val="32"/>
          <w:szCs w:val="20"/>
        </w:rPr>
      </w:pPr>
      <w:r>
        <w:rPr>
          <w:color w:val="000000"/>
          <w:spacing w:val="-6"/>
          <w:sz w:val="32"/>
          <w:szCs w:val="20"/>
        </w:rPr>
        <w:t>全面筑牢长江上游重要生态屏障，一体推进治水、治气、治土、治废、治塑、治山、治岸、治城、治乡，持续加强生态系统保护修复，深入实施绿色低碳转型行动，争当美丽重庆建设排头兵。</w:t>
      </w:r>
    </w:p>
    <w:tbl>
      <w:tblPr>
        <w:tblStyle w:val="11"/>
        <w:tblW w:w="9000"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900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90" w:hRule="atLeast"/>
          <w:jc w:val="center"/>
        </w:trPr>
        <w:tc>
          <w:tcPr>
            <w:tcW w:w="9000"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专栏10  2025年绿色低碳发展重点事项</w:t>
            </w:r>
          </w:p>
          <w:p>
            <w:pPr>
              <w:keepNext w:val="0"/>
              <w:keepLines w:val="0"/>
              <w:pageBreakBefore w:val="0"/>
              <w:widowControl w:val="0"/>
              <w:kinsoku/>
              <w:wordWrap/>
              <w:overflowPunct/>
              <w:topLinePunct w:val="0"/>
              <w:autoSpaceDE/>
              <w:autoSpaceDN/>
              <w:bidi w:val="0"/>
              <w:adjustRightInd/>
              <w:snapToGrid w:val="0"/>
              <w:spacing w:line="228" w:lineRule="auto"/>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228" w:lineRule="auto"/>
              <w:ind w:firstLine="482" w:firstLineChars="200"/>
              <w:textAlignment w:val="auto"/>
              <w:rPr>
                <w:color w:val="000000"/>
                <w:sz w:val="24"/>
              </w:rPr>
            </w:pPr>
            <w:r>
              <w:rPr>
                <w:b/>
                <w:color w:val="000000"/>
                <w:sz w:val="24"/>
              </w:rPr>
              <w:t>污染防治</w:t>
            </w:r>
            <w:r>
              <w:rPr>
                <w:color w:val="000000"/>
                <w:sz w:val="24"/>
              </w:rPr>
              <w:t>：全力推进圣水河流域河道水质提升及生态修复、一龙河鱼剑滩生态修复工程和九龙河重点支流河道生态修复项目，实施工业园区</w:t>
            </w:r>
            <w:r>
              <w:rPr>
                <w:rFonts w:hint="eastAsia"/>
                <w:color w:val="000000"/>
                <w:sz w:val="24"/>
              </w:rPr>
              <w:t>“</w:t>
            </w:r>
            <w:r>
              <w:rPr>
                <w:color w:val="000000"/>
                <w:sz w:val="24"/>
              </w:rPr>
              <w:t>污水零直排区</w:t>
            </w:r>
            <w:r>
              <w:rPr>
                <w:rFonts w:hint="eastAsia"/>
                <w:color w:val="000000"/>
                <w:sz w:val="24"/>
              </w:rPr>
              <w:t>”</w:t>
            </w:r>
            <w:r>
              <w:rPr>
                <w:color w:val="000000"/>
                <w:sz w:val="24"/>
              </w:rPr>
              <w:t>建设行动、饮用水水源地专项检查、入河排污口专项整治，全力保障水环境安全。完成餐饮油烟抽测、加油站储油库抽测、非道路移动机械抽检、温室气体排放清单编制等任务，力争空气质量优良天数达314天以上，PM2.5浓度稳步下降。切实推进</w:t>
            </w:r>
            <w:r>
              <w:rPr>
                <w:rFonts w:hint="eastAsia"/>
                <w:color w:val="000000"/>
                <w:sz w:val="24"/>
              </w:rPr>
              <w:t>“</w:t>
            </w:r>
            <w:r>
              <w:rPr>
                <w:color w:val="000000"/>
                <w:sz w:val="24"/>
              </w:rPr>
              <w:t>深化农村生活污水治理（管控）行动</w:t>
            </w:r>
            <w:r>
              <w:rPr>
                <w:rFonts w:hint="eastAsia"/>
                <w:color w:val="000000"/>
                <w:sz w:val="24"/>
              </w:rPr>
              <w:t>”</w:t>
            </w:r>
            <w:r>
              <w:rPr>
                <w:color w:val="000000"/>
                <w:sz w:val="24"/>
              </w:rPr>
              <w:t>，抓好农村黑臭水体整治长效监管维护，确保重点建设用地安全利用率达100%、土壤环境安全。</w:t>
            </w:r>
          </w:p>
          <w:p>
            <w:pPr>
              <w:keepNext w:val="0"/>
              <w:keepLines w:val="0"/>
              <w:pageBreakBefore w:val="0"/>
              <w:widowControl w:val="0"/>
              <w:kinsoku/>
              <w:wordWrap/>
              <w:overflowPunct/>
              <w:topLinePunct w:val="0"/>
              <w:autoSpaceDE/>
              <w:autoSpaceDN/>
              <w:bidi w:val="0"/>
              <w:adjustRightInd/>
              <w:snapToGrid w:val="0"/>
              <w:spacing w:line="228" w:lineRule="auto"/>
              <w:ind w:firstLine="482" w:firstLineChars="200"/>
              <w:textAlignment w:val="auto"/>
              <w:rPr>
                <w:color w:val="000000"/>
                <w:sz w:val="24"/>
              </w:rPr>
            </w:pPr>
            <w:r>
              <w:rPr>
                <w:b/>
                <w:color w:val="000000"/>
                <w:sz w:val="24"/>
              </w:rPr>
              <w:t>生态修复治理</w:t>
            </w:r>
            <w:r>
              <w:rPr>
                <w:color w:val="000000"/>
                <w:sz w:val="24"/>
              </w:rPr>
              <w:t>：健全长江</w:t>
            </w:r>
            <w:r>
              <w:rPr>
                <w:rFonts w:hint="eastAsia"/>
                <w:color w:val="000000"/>
                <w:sz w:val="24"/>
              </w:rPr>
              <w:t>“</w:t>
            </w:r>
            <w:r>
              <w:rPr>
                <w:color w:val="000000"/>
                <w:sz w:val="24"/>
              </w:rPr>
              <w:t>十年禁渔</w:t>
            </w:r>
            <w:r>
              <w:rPr>
                <w:rFonts w:hint="eastAsia"/>
                <w:color w:val="000000"/>
                <w:sz w:val="24"/>
              </w:rPr>
              <w:t>”</w:t>
            </w:r>
            <w:r>
              <w:rPr>
                <w:color w:val="000000"/>
                <w:sz w:val="24"/>
              </w:rPr>
              <w:t>长效机制，加强长江国家级自然保护区、茶山竹海国家森林公园生态环境监管。深入落实河长制，持续巩固临江河全国幸福河湖建设成果，深化部门联动、流域联治。抓细林长制落实，全面推行落实</w:t>
            </w:r>
            <w:r>
              <w:rPr>
                <w:rFonts w:hint="eastAsia"/>
                <w:color w:val="000000"/>
                <w:sz w:val="24"/>
              </w:rPr>
              <w:t>“</w:t>
            </w:r>
            <w:r>
              <w:rPr>
                <w:color w:val="000000"/>
                <w:sz w:val="24"/>
              </w:rPr>
              <w:t>一长三员</w:t>
            </w:r>
            <w:r>
              <w:rPr>
                <w:rFonts w:hint="eastAsia"/>
                <w:color w:val="000000"/>
                <w:sz w:val="24"/>
              </w:rPr>
              <w:t>”</w:t>
            </w:r>
            <w:r>
              <w:rPr>
                <w:color w:val="000000"/>
                <w:sz w:val="24"/>
              </w:rPr>
              <w:t>基层管护责任及</w:t>
            </w:r>
            <w:r>
              <w:rPr>
                <w:rFonts w:hint="eastAsia"/>
                <w:color w:val="000000"/>
                <w:sz w:val="24"/>
              </w:rPr>
              <w:t>“</w:t>
            </w:r>
            <w:r>
              <w:rPr>
                <w:color w:val="000000"/>
                <w:sz w:val="24"/>
              </w:rPr>
              <w:t>十户联防</w:t>
            </w:r>
            <w:r>
              <w:rPr>
                <w:rFonts w:hint="eastAsia"/>
                <w:color w:val="000000"/>
                <w:sz w:val="24"/>
              </w:rPr>
              <w:t>”</w:t>
            </w:r>
            <w:r>
              <w:rPr>
                <w:color w:val="000000"/>
                <w:sz w:val="24"/>
              </w:rPr>
              <w:t>工作机制，做好林业有害生物防治和野生动植物保护工作。持续跟进自然保护地整合优化方案，持续打造百竹园30亩，逐步完成大熊猫食用竹基地建设。积极推进国土绿化，完成营造林1万亩、国土绿化任务4000亩。继续开展历史遗留及关闭矿山生态修复。</w:t>
            </w:r>
          </w:p>
          <w:p>
            <w:pPr>
              <w:keepNext w:val="0"/>
              <w:keepLines w:val="0"/>
              <w:pageBreakBefore w:val="0"/>
              <w:widowControl w:val="0"/>
              <w:kinsoku/>
              <w:wordWrap/>
              <w:overflowPunct/>
              <w:topLinePunct w:val="0"/>
              <w:autoSpaceDE/>
              <w:autoSpaceDN/>
              <w:bidi w:val="0"/>
              <w:adjustRightInd/>
              <w:snapToGrid w:val="0"/>
              <w:spacing w:line="228" w:lineRule="auto"/>
              <w:ind w:firstLine="482" w:firstLineChars="200"/>
              <w:textAlignment w:val="auto"/>
              <w:rPr>
                <w:color w:val="000000"/>
                <w:szCs w:val="20"/>
              </w:rPr>
            </w:pPr>
            <w:r>
              <w:rPr>
                <w:b/>
                <w:color w:val="000000"/>
                <w:sz w:val="24"/>
              </w:rPr>
              <w:t>碳达峰碳中和</w:t>
            </w:r>
            <w:r>
              <w:rPr>
                <w:color w:val="000000"/>
                <w:sz w:val="24"/>
              </w:rPr>
              <w:t>：加快构建绿色低碳循环经济体系，加强能耗</w:t>
            </w:r>
            <w:r>
              <w:rPr>
                <w:rFonts w:hint="eastAsia"/>
                <w:color w:val="000000"/>
                <w:sz w:val="24"/>
              </w:rPr>
              <w:t>“</w:t>
            </w:r>
            <w:r>
              <w:rPr>
                <w:color w:val="000000"/>
                <w:sz w:val="24"/>
              </w:rPr>
              <w:t>双控</w:t>
            </w:r>
            <w:r>
              <w:rPr>
                <w:rFonts w:hint="eastAsia"/>
                <w:color w:val="000000"/>
                <w:sz w:val="24"/>
              </w:rPr>
              <w:t>”</w:t>
            </w:r>
            <w:r>
              <w:rPr>
                <w:color w:val="000000"/>
                <w:sz w:val="24"/>
              </w:rPr>
              <w:t>政策实施情况评估。深化产业绿色发展，推动企业、园区</w:t>
            </w:r>
            <w:r>
              <w:rPr>
                <w:rFonts w:hint="eastAsia"/>
                <w:color w:val="000000"/>
                <w:sz w:val="24"/>
                <w:lang w:val="en-US" w:eastAsia="zh-CN"/>
              </w:rPr>
              <w:t>开展</w:t>
            </w:r>
            <w:r>
              <w:rPr>
                <w:color w:val="000000"/>
                <w:sz w:val="24"/>
              </w:rPr>
              <w:t>清洁化诊断、节能节水环保改造，力争全区新增市级绿色工厂3家。逐步提升清洁能源供给占比，有序推进整区屋顶分布式光伏开发试点工作，新增工商业屋顶分布式项目备案30个，并网装机容量3万千瓦以上，建成中电建27万千瓦集中式光伏</w:t>
            </w:r>
            <w:r>
              <w:rPr>
                <w:rFonts w:hint="eastAsia"/>
                <w:color w:val="000000"/>
                <w:sz w:val="24"/>
                <w:lang w:val="en-US" w:eastAsia="zh-CN"/>
              </w:rPr>
              <w:t>项目</w:t>
            </w:r>
            <w:r>
              <w:rPr>
                <w:color w:val="000000"/>
                <w:sz w:val="24"/>
              </w:rPr>
              <w:t>。因企制宜推广应用冷热电三联供的天然气分布式能源，建成投用长城汽车天然气分布式能源项目。持续推动</w:t>
            </w:r>
            <w:r>
              <w:rPr>
                <w:rFonts w:hint="eastAsia"/>
                <w:color w:val="000000"/>
                <w:sz w:val="24"/>
              </w:rPr>
              <w:t>“</w:t>
            </w:r>
            <w:r>
              <w:rPr>
                <w:color w:val="000000"/>
                <w:sz w:val="24"/>
              </w:rPr>
              <w:t>无废城市</w:t>
            </w:r>
            <w:r>
              <w:rPr>
                <w:rFonts w:hint="eastAsia"/>
                <w:color w:val="000000"/>
                <w:sz w:val="24"/>
              </w:rPr>
              <w:t>”</w:t>
            </w:r>
            <w:r>
              <w:rPr>
                <w:color w:val="000000"/>
                <w:sz w:val="24"/>
              </w:rPr>
              <w:t>建设，创建</w:t>
            </w:r>
            <w:r>
              <w:rPr>
                <w:rFonts w:hint="eastAsia"/>
                <w:color w:val="000000"/>
                <w:sz w:val="24"/>
              </w:rPr>
              <w:t>“</w:t>
            </w:r>
            <w:r>
              <w:rPr>
                <w:color w:val="000000"/>
                <w:sz w:val="24"/>
              </w:rPr>
              <w:t>无废城市细胞</w:t>
            </w:r>
            <w:r>
              <w:rPr>
                <w:rFonts w:hint="eastAsia"/>
                <w:color w:val="000000"/>
                <w:sz w:val="24"/>
              </w:rPr>
              <w:t>”</w:t>
            </w:r>
            <w:r>
              <w:rPr>
                <w:color w:val="000000"/>
                <w:sz w:val="24"/>
              </w:rPr>
              <w:t>47个</w:t>
            </w:r>
            <w:r>
              <w:rPr>
                <w:rFonts w:hint="eastAsia"/>
                <w:color w:val="000000"/>
                <w:sz w:val="24"/>
                <w:lang w:val="en-US" w:eastAsia="zh-CN"/>
              </w:rPr>
              <w:t>以上</w:t>
            </w:r>
            <w:r>
              <w:rPr>
                <w:color w:val="000000"/>
                <w:sz w:val="24"/>
              </w:rPr>
              <w:t>。完成碳汇造林试点工作任务。</w:t>
            </w:r>
            <w:r>
              <w:rPr>
                <w:rFonts w:hint="eastAsia"/>
                <w:color w:val="000000"/>
                <w:sz w:val="24"/>
                <w:lang w:val="en-US" w:eastAsia="zh-CN"/>
              </w:rPr>
              <w:t>全区</w:t>
            </w:r>
            <w:r>
              <w:rPr>
                <w:color w:val="000000"/>
                <w:sz w:val="24"/>
              </w:rPr>
              <w:t>单位地区生产总值能耗比2020年</w:t>
            </w:r>
            <w:r>
              <w:rPr>
                <w:rFonts w:hint="eastAsia"/>
                <w:color w:val="000000"/>
                <w:sz w:val="24"/>
                <w:lang w:val="en-US" w:eastAsia="zh-CN"/>
              </w:rPr>
              <w:t>累计</w:t>
            </w:r>
            <w:r>
              <w:rPr>
                <w:color w:val="000000"/>
                <w:sz w:val="24"/>
              </w:rPr>
              <w:t>下降14.5%。</w:t>
            </w:r>
          </w:p>
        </w:tc>
      </w:tr>
    </w:tbl>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eastAsia="方正楷体_GBK"/>
          <w:color w:val="000000"/>
          <w:szCs w:val="20"/>
        </w:rPr>
      </w:pPr>
      <w:r>
        <w:rPr>
          <w:rFonts w:eastAsia="方正楷体_GBK"/>
          <w:color w:val="000000"/>
          <w:szCs w:val="20"/>
        </w:rPr>
        <w:t>（八）聚力解决人民群众急难愁盼问题，加快在发展中保障和改善民生</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color w:val="000000"/>
          <w:szCs w:val="20"/>
        </w:rPr>
      </w:pPr>
      <w:r>
        <w:rPr>
          <w:color w:val="000000"/>
          <w:szCs w:val="20"/>
        </w:rPr>
        <w:t>坚持中国式现代化民生为大，加快社会事业发展，健全多层次社会保障体系，兜牢民生底线，切实增强群众获得感、幸福感、安全感和认同感。</w:t>
      </w:r>
    </w:p>
    <w:tbl>
      <w:tblPr>
        <w:tblStyle w:val="11"/>
        <w:tblW w:w="8985"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898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90" w:hRule="atLeast"/>
          <w:jc w:val="center"/>
        </w:trPr>
        <w:tc>
          <w:tcPr>
            <w:tcW w:w="8985"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专栏11  2025年社会事业重点事项</w:t>
            </w:r>
          </w:p>
          <w:p>
            <w:pPr>
              <w:keepNext w:val="0"/>
              <w:keepLines w:val="0"/>
              <w:pageBreakBefore w:val="0"/>
              <w:widowControl w:val="0"/>
              <w:kinsoku/>
              <w:wordWrap/>
              <w:overflowPunct/>
              <w:topLinePunct w:val="0"/>
              <w:autoSpaceDE/>
              <w:autoSpaceDN/>
              <w:bidi w:val="0"/>
              <w:adjustRightInd/>
              <w:snapToGrid w:val="0"/>
              <w:spacing w:line="216" w:lineRule="auto"/>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216" w:lineRule="auto"/>
              <w:ind w:firstLine="482" w:firstLineChars="200"/>
              <w:textAlignment w:val="auto"/>
              <w:rPr>
                <w:color w:val="000000"/>
                <w:sz w:val="24"/>
              </w:rPr>
            </w:pPr>
            <w:r>
              <w:rPr>
                <w:b/>
                <w:color w:val="000000"/>
                <w:sz w:val="24"/>
              </w:rPr>
              <w:t>就业</w:t>
            </w:r>
            <w:r>
              <w:rPr>
                <w:color w:val="000000"/>
                <w:sz w:val="24"/>
              </w:rPr>
              <w:t>：建设高质量充分就业示范社区，</w:t>
            </w:r>
            <w:r>
              <w:rPr>
                <w:rFonts w:hint="eastAsia"/>
                <w:color w:val="000000"/>
                <w:sz w:val="24"/>
              </w:rPr>
              <w:t>“</w:t>
            </w:r>
            <w:r>
              <w:rPr>
                <w:color w:val="000000"/>
                <w:sz w:val="24"/>
              </w:rPr>
              <w:t>免申即享</w:t>
            </w:r>
            <w:r>
              <w:rPr>
                <w:rFonts w:hint="eastAsia"/>
                <w:color w:val="000000"/>
                <w:sz w:val="24"/>
              </w:rPr>
              <w:t>”</w:t>
            </w:r>
            <w:r>
              <w:rPr>
                <w:color w:val="000000"/>
                <w:sz w:val="24"/>
              </w:rPr>
              <w:t>落实就业政策，做靓</w:t>
            </w:r>
            <w:r>
              <w:rPr>
                <w:rFonts w:hint="eastAsia"/>
                <w:color w:val="000000"/>
                <w:sz w:val="24"/>
              </w:rPr>
              <w:t>“</w:t>
            </w:r>
            <w:r>
              <w:rPr>
                <w:color w:val="000000"/>
                <w:sz w:val="24"/>
              </w:rPr>
              <w:t>永创汇</w:t>
            </w:r>
            <w:r>
              <w:rPr>
                <w:rFonts w:hint="eastAsia"/>
                <w:color w:val="000000"/>
                <w:sz w:val="24"/>
              </w:rPr>
              <w:t>”</w:t>
            </w:r>
            <w:r>
              <w:rPr>
                <w:color w:val="000000"/>
                <w:sz w:val="24"/>
              </w:rPr>
              <w:t>品牌，推动创业带动就业，实现城镇新增就业2.4万人以上、城镇调查失业率控制在5.5%以内。实施</w:t>
            </w:r>
            <w:r>
              <w:rPr>
                <w:rFonts w:hint="eastAsia"/>
                <w:color w:val="000000"/>
                <w:sz w:val="24"/>
              </w:rPr>
              <w:t>“</w:t>
            </w:r>
            <w:r>
              <w:rPr>
                <w:color w:val="000000"/>
                <w:sz w:val="24"/>
              </w:rPr>
              <w:t>就在永川</w:t>
            </w:r>
            <w:r>
              <w:rPr>
                <w:rFonts w:hint="eastAsia"/>
                <w:color w:val="000000"/>
                <w:sz w:val="24"/>
              </w:rPr>
              <w:t>”</w:t>
            </w:r>
            <w:r>
              <w:rPr>
                <w:color w:val="000000"/>
                <w:sz w:val="24"/>
              </w:rPr>
              <w:t>重点群体就业帮扶工程、高校毕业生等青年来永留永行动计划，帮助困难群体就业5000人以上，确保高校毕业生年底就业率90%以上。开展</w:t>
            </w:r>
            <w:r>
              <w:rPr>
                <w:rFonts w:hint="eastAsia"/>
                <w:color w:val="000000"/>
                <w:sz w:val="24"/>
              </w:rPr>
              <w:t>“</w:t>
            </w:r>
            <w:r>
              <w:rPr>
                <w:color w:val="000000"/>
                <w:sz w:val="24"/>
              </w:rPr>
              <w:t>新型学徒制</w:t>
            </w:r>
            <w:r>
              <w:rPr>
                <w:rFonts w:hint="eastAsia"/>
                <w:color w:val="000000"/>
                <w:sz w:val="24"/>
              </w:rPr>
              <w:t>”</w:t>
            </w:r>
            <w:r>
              <w:rPr>
                <w:color w:val="000000"/>
                <w:sz w:val="24"/>
              </w:rPr>
              <w:t>企业职工培训，组织职业技能培训5400人次以上。</w:t>
            </w:r>
          </w:p>
          <w:p>
            <w:pPr>
              <w:keepNext w:val="0"/>
              <w:keepLines w:val="0"/>
              <w:pageBreakBefore w:val="0"/>
              <w:widowControl w:val="0"/>
              <w:kinsoku/>
              <w:wordWrap/>
              <w:overflowPunct/>
              <w:topLinePunct w:val="0"/>
              <w:autoSpaceDE/>
              <w:autoSpaceDN/>
              <w:bidi w:val="0"/>
              <w:adjustRightInd/>
              <w:snapToGrid w:val="0"/>
              <w:spacing w:line="216" w:lineRule="auto"/>
              <w:ind w:firstLine="482" w:firstLineChars="200"/>
              <w:textAlignment w:val="auto"/>
              <w:rPr>
                <w:color w:val="000000"/>
                <w:sz w:val="24"/>
              </w:rPr>
            </w:pPr>
            <w:r>
              <w:rPr>
                <w:b/>
                <w:color w:val="000000"/>
                <w:sz w:val="24"/>
              </w:rPr>
              <w:t>教育</w:t>
            </w:r>
            <w:r>
              <w:rPr>
                <w:color w:val="000000"/>
                <w:sz w:val="24"/>
              </w:rPr>
              <w:t>：优化城乡教育资源配置，</w:t>
            </w:r>
            <w:r>
              <w:rPr>
                <w:sz w:val="24"/>
              </w:rPr>
              <w:t>启动建设义务教育学校1所、新投用公办幼儿园4所，改扩建萱花中学等4所学校综合楼，全年新增学位4880个。</w:t>
            </w:r>
            <w:r>
              <w:rPr>
                <w:color w:val="000000"/>
                <w:sz w:val="24"/>
              </w:rPr>
              <w:t>深化集团化办学和课程教学改革，扎实推进义务教育新卓越学校、新卓越课堂、新卓越教研建设。持续巩固拓展</w:t>
            </w:r>
            <w:r>
              <w:rPr>
                <w:rFonts w:hint="eastAsia"/>
                <w:color w:val="000000"/>
                <w:sz w:val="24"/>
              </w:rPr>
              <w:t>“</w:t>
            </w:r>
            <w:r>
              <w:rPr>
                <w:color w:val="000000"/>
                <w:sz w:val="24"/>
              </w:rPr>
              <w:t>双减成果</w:t>
            </w:r>
            <w:r>
              <w:rPr>
                <w:rFonts w:hint="eastAsia"/>
                <w:color w:val="000000"/>
                <w:sz w:val="24"/>
              </w:rPr>
              <w:t>”</w:t>
            </w:r>
            <w:r>
              <w:rPr>
                <w:color w:val="000000"/>
                <w:sz w:val="24"/>
              </w:rPr>
              <w:t>，深化校外培训机构管理和学科类培训隐形变异专项治理。建设1—2个社区教育示范基地，构建校家社协同育人新格局。</w:t>
            </w:r>
          </w:p>
          <w:p>
            <w:pPr>
              <w:keepNext w:val="0"/>
              <w:keepLines w:val="0"/>
              <w:pageBreakBefore w:val="0"/>
              <w:widowControl w:val="0"/>
              <w:kinsoku/>
              <w:wordWrap/>
              <w:overflowPunct/>
              <w:topLinePunct w:val="0"/>
              <w:autoSpaceDE/>
              <w:autoSpaceDN/>
              <w:bidi w:val="0"/>
              <w:adjustRightInd/>
              <w:snapToGrid w:val="0"/>
              <w:spacing w:line="216" w:lineRule="auto"/>
              <w:ind w:firstLine="482" w:firstLineChars="200"/>
              <w:textAlignment w:val="auto"/>
              <w:rPr>
                <w:color w:val="000000"/>
                <w:sz w:val="24"/>
              </w:rPr>
            </w:pPr>
            <w:r>
              <w:rPr>
                <w:b/>
                <w:color w:val="000000"/>
                <w:sz w:val="24"/>
              </w:rPr>
              <w:t>医疗卫生</w:t>
            </w:r>
            <w:r>
              <w:rPr>
                <w:color w:val="000000"/>
                <w:sz w:val="24"/>
              </w:rPr>
              <w:t>：推动医疗资源扩容提质，建成投用国家区域医疗中心二期、渝西精神卫生传染病救治中心等项目，加快建设综合救治、中医、妇幼、传染病、疾控</w:t>
            </w:r>
            <w:r>
              <w:rPr>
                <w:rFonts w:hint="eastAsia"/>
                <w:color w:val="000000"/>
                <w:sz w:val="24"/>
              </w:rPr>
              <w:t>“</w:t>
            </w:r>
            <w:r>
              <w:rPr>
                <w:color w:val="000000"/>
                <w:sz w:val="24"/>
              </w:rPr>
              <w:t>五大区域中心</w:t>
            </w:r>
            <w:r>
              <w:rPr>
                <w:rFonts w:hint="eastAsia"/>
                <w:color w:val="000000"/>
                <w:sz w:val="24"/>
              </w:rPr>
              <w:t>”</w:t>
            </w:r>
            <w:r>
              <w:rPr>
                <w:color w:val="000000"/>
                <w:sz w:val="24"/>
              </w:rPr>
              <w:t>，促进中医药传承创新发展，力争打造市级重点实验室1个。夯实基层医疗服务网底，加快推进3个区县域医疗卫生次中心建设，拓展</w:t>
            </w:r>
            <w:r>
              <w:rPr>
                <w:rFonts w:hint="eastAsia"/>
                <w:color w:val="000000"/>
                <w:sz w:val="24"/>
              </w:rPr>
              <w:t>“</w:t>
            </w:r>
            <w:r>
              <w:rPr>
                <w:color w:val="000000"/>
                <w:sz w:val="24"/>
              </w:rPr>
              <w:t>县聘乡用</w:t>
            </w:r>
            <w:r>
              <w:rPr>
                <w:rFonts w:hint="eastAsia"/>
                <w:color w:val="000000"/>
                <w:sz w:val="24"/>
              </w:rPr>
              <w:t>”</w:t>
            </w:r>
            <w:r>
              <w:rPr>
                <w:color w:val="000000"/>
                <w:sz w:val="24"/>
              </w:rPr>
              <w:t>改革、医检互认，建设区级基层临床特色科室20个。深化医药卫生体制改革，推动</w:t>
            </w:r>
            <w:r>
              <w:rPr>
                <w:rFonts w:hint="eastAsia"/>
                <w:color w:val="000000"/>
                <w:sz w:val="24"/>
              </w:rPr>
              <w:t>“</w:t>
            </w:r>
            <w:r>
              <w:rPr>
                <w:color w:val="000000"/>
                <w:sz w:val="24"/>
              </w:rPr>
              <w:t>三医</w:t>
            </w:r>
            <w:r>
              <w:rPr>
                <w:rFonts w:hint="eastAsia"/>
                <w:color w:val="000000"/>
                <w:sz w:val="24"/>
              </w:rPr>
              <w:t>”</w:t>
            </w:r>
            <w:r>
              <w:rPr>
                <w:color w:val="000000"/>
                <w:sz w:val="24"/>
              </w:rPr>
              <w:t>协同发展和治理，加快建设紧密型区域医共体2个，探索组建基层横向医共体2个，推动基层医疗卫生机构</w:t>
            </w:r>
            <w:r>
              <w:rPr>
                <w:rFonts w:hint="eastAsia"/>
                <w:color w:val="000000"/>
                <w:sz w:val="24"/>
              </w:rPr>
              <w:t>“</w:t>
            </w:r>
            <w:r>
              <w:rPr>
                <w:color w:val="000000"/>
                <w:sz w:val="24"/>
              </w:rPr>
              <w:t>上云</w:t>
            </w:r>
            <w:r>
              <w:rPr>
                <w:rFonts w:hint="eastAsia"/>
                <w:color w:val="000000"/>
                <w:sz w:val="24"/>
              </w:rPr>
              <w:t>”</w:t>
            </w:r>
            <w:r>
              <w:rPr>
                <w:color w:val="000000"/>
                <w:sz w:val="24"/>
              </w:rPr>
              <w:t>全覆盖。加强全生命周期健康管理，建设区域公共卫生中心，居民健康素养水平提升至36%以上。</w:t>
            </w:r>
          </w:p>
          <w:p>
            <w:pPr>
              <w:keepNext w:val="0"/>
              <w:keepLines w:val="0"/>
              <w:pageBreakBefore w:val="0"/>
              <w:widowControl w:val="0"/>
              <w:kinsoku/>
              <w:wordWrap/>
              <w:overflowPunct/>
              <w:topLinePunct w:val="0"/>
              <w:autoSpaceDE/>
              <w:autoSpaceDN/>
              <w:bidi w:val="0"/>
              <w:adjustRightInd/>
              <w:snapToGrid w:val="0"/>
              <w:spacing w:line="216" w:lineRule="auto"/>
              <w:ind w:firstLine="482" w:firstLineChars="200"/>
              <w:textAlignment w:val="auto"/>
              <w:rPr>
                <w:color w:val="000000"/>
                <w:sz w:val="24"/>
              </w:rPr>
            </w:pPr>
            <w:r>
              <w:rPr>
                <w:b/>
                <w:color w:val="000000"/>
                <w:sz w:val="24"/>
              </w:rPr>
              <w:t>社会保障</w:t>
            </w:r>
            <w:r>
              <w:rPr>
                <w:color w:val="000000"/>
                <w:sz w:val="24"/>
              </w:rPr>
              <w:t>：兜牢社会保障底线，深化社保制度改革和全民参保计划，确保全区基本养老保险、基本医疗保险参保率分别巩固在97%、95%以上。深化</w:t>
            </w:r>
            <w:r>
              <w:rPr>
                <w:rFonts w:hint="eastAsia"/>
                <w:color w:val="000000"/>
                <w:sz w:val="24"/>
              </w:rPr>
              <w:t>“</w:t>
            </w:r>
            <w:r>
              <w:rPr>
                <w:color w:val="000000"/>
                <w:sz w:val="24"/>
              </w:rPr>
              <w:t>机构建中心带站点进家庭</w:t>
            </w:r>
            <w:r>
              <w:rPr>
                <w:rFonts w:hint="eastAsia"/>
                <w:color w:val="000000"/>
                <w:sz w:val="24"/>
              </w:rPr>
              <w:t>”</w:t>
            </w:r>
            <w:r>
              <w:rPr>
                <w:color w:val="000000"/>
                <w:sz w:val="24"/>
              </w:rPr>
              <w:t>运营模式，提质助餐、助医、助浴、照护等居家老年人服务，完成困难老年人家庭适老化改造1400户以上。扩大托位供给，每千人口托位数每千人口拥有3岁以下婴幼儿托位数达到4.5个，塑造</w:t>
            </w:r>
            <w:r>
              <w:rPr>
                <w:rFonts w:hint="eastAsia"/>
                <w:color w:val="000000"/>
                <w:sz w:val="24"/>
              </w:rPr>
              <w:t>“</w:t>
            </w:r>
            <w:r>
              <w:rPr>
                <w:color w:val="000000"/>
                <w:sz w:val="24"/>
              </w:rPr>
              <w:t>医育结合</w:t>
            </w:r>
            <w:r>
              <w:rPr>
                <w:rFonts w:hint="eastAsia"/>
                <w:color w:val="000000"/>
                <w:sz w:val="24"/>
              </w:rPr>
              <w:t>”</w:t>
            </w:r>
            <w:r>
              <w:rPr>
                <w:color w:val="000000"/>
                <w:sz w:val="24"/>
              </w:rPr>
              <w:t>品牌，打造永川区托育示范服务中心。</w:t>
            </w:r>
          </w:p>
          <w:p>
            <w:pPr>
              <w:keepNext w:val="0"/>
              <w:keepLines w:val="0"/>
              <w:pageBreakBefore w:val="0"/>
              <w:widowControl w:val="0"/>
              <w:kinsoku/>
              <w:wordWrap/>
              <w:overflowPunct/>
              <w:topLinePunct w:val="0"/>
              <w:autoSpaceDE/>
              <w:autoSpaceDN/>
              <w:bidi w:val="0"/>
              <w:adjustRightInd/>
              <w:snapToGrid w:val="0"/>
              <w:spacing w:line="216" w:lineRule="auto"/>
              <w:ind w:firstLine="482" w:firstLineChars="200"/>
              <w:textAlignment w:val="auto"/>
              <w:rPr>
                <w:color w:val="000000"/>
                <w:szCs w:val="20"/>
              </w:rPr>
            </w:pPr>
            <w:r>
              <w:rPr>
                <w:b/>
                <w:color w:val="000000"/>
                <w:sz w:val="24"/>
              </w:rPr>
              <w:t>文体事业</w:t>
            </w:r>
            <w:r>
              <w:rPr>
                <w:color w:val="000000"/>
                <w:sz w:val="24"/>
              </w:rPr>
              <w:t>：进一步完善公共文化服务体系，全力打造川剧院剧场、永川里</w:t>
            </w:r>
            <w:r>
              <w:rPr>
                <w:rFonts w:hint="eastAsia"/>
                <w:color w:val="000000"/>
                <w:sz w:val="24"/>
              </w:rPr>
              <w:t>“</w:t>
            </w:r>
            <w:r>
              <w:rPr>
                <w:color w:val="000000"/>
                <w:sz w:val="24"/>
              </w:rPr>
              <w:t>龙</w:t>
            </w:r>
            <w:r>
              <w:rPr>
                <w:rFonts w:hint="eastAsia"/>
                <w:color w:val="000000"/>
                <w:sz w:val="24"/>
              </w:rPr>
              <w:t>”</w:t>
            </w:r>
            <w:r>
              <w:rPr>
                <w:color w:val="000000"/>
                <w:sz w:val="24"/>
              </w:rPr>
              <w:t>书房等新型文化空间。策划举办各类主题展览，在板桥老街、松溉古镇策划开展端午、中秋等节庆文化活动，持续丰富文化供给。启动巴蜀文化生态保护实验区（国家级）申报工作，进一步加强非物质文化遗产整体性保护。高水平举办永川国际女足锦标赛、永川马拉松等赛事活动以及全民健身运动会、</w:t>
            </w:r>
            <w:r>
              <w:rPr>
                <w:rFonts w:hint="eastAsia"/>
                <w:color w:val="000000"/>
                <w:sz w:val="24"/>
              </w:rPr>
              <w:t>“</w:t>
            </w:r>
            <w:r>
              <w:rPr>
                <w:color w:val="000000"/>
                <w:sz w:val="24"/>
              </w:rPr>
              <w:t>镇BA</w:t>
            </w:r>
            <w:r>
              <w:rPr>
                <w:rFonts w:hint="eastAsia"/>
                <w:color w:val="000000"/>
                <w:sz w:val="24"/>
              </w:rPr>
              <w:t>”</w:t>
            </w:r>
            <w:r>
              <w:rPr>
                <w:color w:val="000000"/>
                <w:sz w:val="24"/>
              </w:rPr>
              <w:t>等群众体育活动，做好2025年全民健身活动状况调查。</w:t>
            </w:r>
          </w:p>
        </w:tc>
      </w:tr>
    </w:tbl>
    <w:p>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eastAsia="方正楷体_GBK"/>
          <w:color w:val="000000"/>
          <w:szCs w:val="20"/>
        </w:rPr>
      </w:pPr>
    </w:p>
    <w:tbl>
      <w:tblPr>
        <w:tblStyle w:val="11"/>
        <w:tblW w:w="8910"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891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1783" w:hRule="atLeast"/>
          <w:jc w:val="center"/>
        </w:trPr>
        <w:tc>
          <w:tcPr>
            <w:tcW w:w="8910"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专栏12  2025年</w:t>
            </w:r>
            <w:r>
              <w:rPr>
                <w:rFonts w:hint="eastAsia" w:eastAsia="方正黑体_GBK"/>
                <w:color w:val="000000"/>
                <w:sz w:val="28"/>
                <w:szCs w:val="28"/>
                <w:lang w:val="en-US" w:eastAsia="zh-CN"/>
              </w:rPr>
              <w:t>10件</w:t>
            </w:r>
            <w:r>
              <w:rPr>
                <w:rFonts w:eastAsia="方正黑体_GBK"/>
                <w:color w:val="000000"/>
                <w:sz w:val="28"/>
                <w:szCs w:val="28"/>
              </w:rPr>
              <w:t>重点民生实事项目</w:t>
            </w:r>
          </w:p>
          <w:p>
            <w:pPr>
              <w:keepNext w:val="0"/>
              <w:keepLines w:val="0"/>
              <w:pageBreakBefore w:val="0"/>
              <w:widowControl w:val="0"/>
              <w:kinsoku/>
              <w:wordWrap/>
              <w:overflowPunct/>
              <w:topLinePunct w:val="0"/>
              <w:autoSpaceDE/>
              <w:autoSpaceDN/>
              <w:bidi w:val="0"/>
              <w:adjustRightInd/>
              <w:snapToGrid w:val="0"/>
              <w:spacing w:line="120" w:lineRule="exact"/>
              <w:ind w:firstLine="480" w:firstLineChars="200"/>
              <w:textAlignment w:val="auto"/>
              <w:rPr>
                <w:color w:val="000000"/>
                <w:sz w:val="24"/>
              </w:rPr>
            </w:pPr>
          </w:p>
          <w:p>
            <w:pPr>
              <w:keepNext w:val="0"/>
              <w:keepLines w:val="0"/>
              <w:pageBreakBefore w:val="0"/>
              <w:widowControl w:val="0"/>
              <w:kinsoku/>
              <w:wordWrap/>
              <w:overflowPunct/>
              <w:topLinePunct w:val="0"/>
              <w:autoSpaceDE/>
              <w:autoSpaceDN/>
              <w:bidi w:val="0"/>
              <w:adjustRightInd/>
              <w:snapToGrid w:val="0"/>
              <w:spacing w:line="340" w:lineRule="exact"/>
              <w:ind w:firstLine="480" w:firstLineChars="200"/>
              <w:textAlignment w:val="auto"/>
              <w:rPr>
                <w:color w:val="000000"/>
                <w:sz w:val="24"/>
              </w:rPr>
            </w:pPr>
            <w:r>
              <w:rPr>
                <w:color w:val="000000"/>
                <w:sz w:val="24"/>
              </w:rPr>
              <w:t>1.更新改造45公里排水管网。</w:t>
            </w:r>
          </w:p>
          <w:p>
            <w:pPr>
              <w:keepNext w:val="0"/>
              <w:keepLines w:val="0"/>
              <w:pageBreakBefore w:val="0"/>
              <w:widowControl w:val="0"/>
              <w:kinsoku/>
              <w:wordWrap/>
              <w:overflowPunct/>
              <w:topLinePunct w:val="0"/>
              <w:autoSpaceDE/>
              <w:autoSpaceDN/>
              <w:bidi w:val="0"/>
              <w:adjustRightInd/>
              <w:snapToGrid w:val="0"/>
              <w:spacing w:line="340" w:lineRule="exact"/>
              <w:ind w:firstLine="480" w:firstLineChars="200"/>
              <w:textAlignment w:val="auto"/>
              <w:rPr>
                <w:color w:val="000000"/>
                <w:sz w:val="24"/>
              </w:rPr>
            </w:pPr>
            <w:r>
              <w:rPr>
                <w:color w:val="000000"/>
                <w:sz w:val="24"/>
              </w:rPr>
              <w:t>2.更新改造125个老旧小区。</w:t>
            </w:r>
          </w:p>
          <w:p>
            <w:pPr>
              <w:snapToGrid w:val="0"/>
              <w:ind w:firstLine="480" w:firstLineChars="200"/>
              <w:rPr>
                <w:color w:val="000000"/>
                <w:sz w:val="24"/>
                <w:highlight w:val="yellow"/>
              </w:rPr>
            </w:pPr>
            <w:r>
              <w:rPr>
                <w:color w:val="000000"/>
                <w:sz w:val="24"/>
              </w:rPr>
              <w:t>3.新改建100组城区路灯、3000盏农村太阳能路灯。</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2728" w:hRule="atLeast"/>
          <w:jc w:val="center"/>
        </w:trPr>
        <w:tc>
          <w:tcPr>
            <w:tcW w:w="8910"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4.持续加强13万中小学生身心健康教育。</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5.提升改造100公里农村供水管网。</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6.实施20所中小学电力设施升级改造。</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7.新改建50公里</w:t>
            </w:r>
            <w:r>
              <w:rPr>
                <w:rFonts w:hint="eastAsia"/>
                <w:color w:val="000000"/>
                <w:sz w:val="24"/>
              </w:rPr>
              <w:t>“</w:t>
            </w:r>
            <w:r>
              <w:rPr>
                <w:color w:val="000000"/>
                <w:sz w:val="24"/>
              </w:rPr>
              <w:t>四好农村路</w:t>
            </w:r>
            <w:r>
              <w:rPr>
                <w:rFonts w:hint="eastAsia"/>
                <w:color w:val="000000"/>
                <w:sz w:val="24"/>
              </w:rPr>
              <w:t>”</w:t>
            </w:r>
            <w:r>
              <w:rPr>
                <w:color w:val="000000"/>
                <w:sz w:val="24"/>
              </w:rPr>
              <w:t>。</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8.就业创业帮扶5000人。</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9.提质扩容3所普通中学。</w:t>
            </w:r>
          </w:p>
          <w:p>
            <w:pPr>
              <w:keepNext w:val="0"/>
              <w:keepLines w:val="0"/>
              <w:pageBreakBefore w:val="0"/>
              <w:widowControl w:val="0"/>
              <w:kinsoku/>
              <w:wordWrap/>
              <w:overflowPunct/>
              <w:topLinePunct w:val="0"/>
              <w:autoSpaceDE/>
              <w:autoSpaceDN/>
              <w:bidi w:val="0"/>
              <w:adjustRightInd/>
              <w:snapToGrid w:val="0"/>
              <w:spacing w:line="380" w:lineRule="exact"/>
              <w:ind w:firstLine="480" w:firstLineChars="200"/>
              <w:textAlignment w:val="auto"/>
              <w:rPr>
                <w:color w:val="000000"/>
                <w:sz w:val="24"/>
              </w:rPr>
            </w:pPr>
            <w:r>
              <w:rPr>
                <w:color w:val="000000"/>
                <w:sz w:val="24"/>
              </w:rPr>
              <w:t>10.举办15场体育赛事活动、建设43处文化体育设施。</w:t>
            </w:r>
          </w:p>
        </w:tc>
      </w:tr>
    </w:tbl>
    <w:p>
      <w:pPr>
        <w:keepNext w:val="0"/>
        <w:keepLines w:val="0"/>
        <w:pageBreakBefore w:val="0"/>
        <w:widowControl w:val="0"/>
        <w:kinsoku/>
        <w:wordWrap/>
        <w:overflowPunct/>
        <w:topLinePunct w:val="0"/>
        <w:autoSpaceDE/>
        <w:autoSpaceDN/>
        <w:bidi w:val="0"/>
        <w:adjustRightInd/>
        <w:snapToGrid w:val="0"/>
        <w:spacing w:line="264" w:lineRule="auto"/>
        <w:ind w:firstLine="640" w:firstLineChars="200"/>
        <w:textAlignment w:val="auto"/>
        <w:rPr>
          <w:rFonts w:eastAsia="方正楷体_GBK"/>
          <w:color w:val="000000"/>
          <w:szCs w:val="20"/>
        </w:rPr>
      </w:pPr>
      <w:r>
        <w:rPr>
          <w:rFonts w:eastAsia="方正楷体_GBK"/>
          <w:color w:val="000000"/>
          <w:szCs w:val="20"/>
        </w:rPr>
        <w:t>（九）有效防范化解重点领域风险，牢牢守住不发生系统性风险底线</w:t>
      </w:r>
    </w:p>
    <w:p>
      <w:pPr>
        <w:keepNext w:val="0"/>
        <w:keepLines w:val="0"/>
        <w:pageBreakBefore w:val="0"/>
        <w:widowControl w:val="0"/>
        <w:kinsoku/>
        <w:wordWrap/>
        <w:overflowPunct/>
        <w:topLinePunct w:val="0"/>
        <w:autoSpaceDE/>
        <w:autoSpaceDN/>
        <w:bidi w:val="0"/>
        <w:adjustRightInd/>
        <w:snapToGrid w:val="0"/>
        <w:spacing w:line="264" w:lineRule="auto"/>
        <w:ind w:firstLine="640" w:firstLineChars="200"/>
        <w:textAlignment w:val="auto"/>
        <w:rPr>
          <w:color w:val="000000"/>
          <w:szCs w:val="20"/>
        </w:rPr>
      </w:pPr>
      <w:r>
        <w:rPr>
          <w:color w:val="000000"/>
          <w:szCs w:val="20"/>
        </w:rPr>
        <w:t>贯彻总体国家安全观，统筹发展和安全，打好安全生产保卫战，健全社会治理体系，深入推进全面依法治区，维护社会大局和谐稳定。</w:t>
      </w:r>
    </w:p>
    <w:tbl>
      <w:tblPr>
        <w:tblStyle w:val="11"/>
        <w:tblW w:w="8910"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
      <w:tblGrid>
        <w:gridCol w:w="891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6810" w:hRule="atLeast"/>
          <w:jc w:val="center"/>
        </w:trPr>
        <w:tc>
          <w:tcPr>
            <w:tcW w:w="8910" w:type="dxa"/>
            <w:tcMar>
              <w:top w:w="0" w:type="dxa"/>
              <w:left w:w="108" w:type="dxa"/>
              <w:bottom w:w="0" w:type="dxa"/>
              <w:right w:w="108" w:type="dxa"/>
            </w:tcMar>
            <w:vAlign w:val="center"/>
          </w:tcPr>
          <w:p>
            <w:pPr>
              <w:jc w:val="center"/>
              <w:rPr>
                <w:rFonts w:eastAsia="方正黑体_GBK"/>
                <w:color w:val="000000"/>
                <w:sz w:val="28"/>
                <w:szCs w:val="28"/>
              </w:rPr>
            </w:pPr>
            <w:r>
              <w:rPr>
                <w:rFonts w:eastAsia="方正黑体_GBK"/>
                <w:color w:val="000000"/>
                <w:sz w:val="28"/>
                <w:szCs w:val="28"/>
              </w:rPr>
              <w:t>专栏13  2025年安全稳定重点事项</w:t>
            </w:r>
          </w:p>
          <w:p>
            <w:pPr>
              <w:snapToGrid w:val="0"/>
              <w:spacing w:line="240" w:lineRule="exact"/>
              <w:ind w:firstLine="480" w:firstLineChars="200"/>
              <w:rPr>
                <w:color w:val="000000"/>
                <w:sz w:val="24"/>
              </w:rPr>
            </w:pPr>
          </w:p>
          <w:p>
            <w:pPr>
              <w:keepNext w:val="0"/>
              <w:keepLines w:val="0"/>
              <w:pageBreakBefore w:val="0"/>
              <w:widowControl w:val="0"/>
              <w:kinsoku/>
              <w:wordWrap/>
              <w:overflowPunct/>
              <w:topLinePunct w:val="0"/>
              <w:autoSpaceDE/>
              <w:autoSpaceDN/>
              <w:bidi w:val="0"/>
              <w:adjustRightInd/>
              <w:snapToGrid w:val="0"/>
              <w:ind w:firstLine="482" w:firstLineChars="200"/>
              <w:textAlignment w:val="auto"/>
              <w:rPr>
                <w:color w:val="000000"/>
                <w:sz w:val="24"/>
              </w:rPr>
            </w:pPr>
            <w:r>
              <w:rPr>
                <w:b/>
                <w:color w:val="000000"/>
                <w:sz w:val="24"/>
              </w:rPr>
              <w:t>安全生产</w:t>
            </w:r>
            <w:r>
              <w:rPr>
                <w:color w:val="000000"/>
                <w:sz w:val="24"/>
              </w:rPr>
              <w:t>：深入开展安全生产治本攻坚</w:t>
            </w:r>
            <w:r>
              <w:rPr>
                <w:rFonts w:hint="eastAsia"/>
                <w:color w:val="000000"/>
                <w:sz w:val="24"/>
              </w:rPr>
              <w:t>“</w:t>
            </w:r>
            <w:r>
              <w:rPr>
                <w:color w:val="000000"/>
                <w:sz w:val="24"/>
              </w:rPr>
              <w:t>八大行动</w:t>
            </w:r>
            <w:r>
              <w:rPr>
                <w:rFonts w:hint="eastAsia"/>
                <w:color w:val="000000"/>
                <w:sz w:val="24"/>
              </w:rPr>
              <w:t>”</w:t>
            </w:r>
            <w:r>
              <w:rPr>
                <w:color w:val="000000"/>
                <w:sz w:val="24"/>
              </w:rPr>
              <w:t>，切实提高风险隐患排查整改质量以及发现问题、解决问题的强烈意愿和能力水平，落实一批</w:t>
            </w:r>
            <w:r>
              <w:rPr>
                <w:rFonts w:hint="eastAsia"/>
                <w:color w:val="000000"/>
                <w:sz w:val="24"/>
              </w:rPr>
              <w:t>“</w:t>
            </w:r>
            <w:r>
              <w:rPr>
                <w:color w:val="000000"/>
                <w:sz w:val="24"/>
              </w:rPr>
              <w:t>人防、技防、工程防、管理防</w:t>
            </w:r>
            <w:r>
              <w:rPr>
                <w:rFonts w:hint="eastAsia"/>
                <w:color w:val="000000"/>
                <w:sz w:val="24"/>
              </w:rPr>
              <w:t>”</w:t>
            </w:r>
            <w:r>
              <w:rPr>
                <w:color w:val="000000"/>
                <w:sz w:val="24"/>
              </w:rPr>
              <w:t>措施，坚决遏制重特大事故发生。</w:t>
            </w:r>
          </w:p>
          <w:p>
            <w:pPr>
              <w:keepNext w:val="0"/>
              <w:keepLines w:val="0"/>
              <w:pageBreakBefore w:val="0"/>
              <w:widowControl w:val="0"/>
              <w:kinsoku/>
              <w:wordWrap/>
              <w:overflowPunct/>
              <w:topLinePunct w:val="0"/>
              <w:autoSpaceDE/>
              <w:autoSpaceDN/>
              <w:bidi w:val="0"/>
              <w:adjustRightInd/>
              <w:snapToGrid w:val="0"/>
              <w:ind w:firstLine="482" w:firstLineChars="200"/>
              <w:textAlignment w:val="auto"/>
              <w:rPr>
                <w:color w:val="000000"/>
                <w:sz w:val="24"/>
              </w:rPr>
            </w:pPr>
            <w:r>
              <w:rPr>
                <w:b/>
                <w:color w:val="000000"/>
                <w:sz w:val="24"/>
              </w:rPr>
              <w:t>防灾减灾</w:t>
            </w:r>
            <w:r>
              <w:rPr>
                <w:color w:val="000000"/>
                <w:sz w:val="24"/>
              </w:rPr>
              <w:t>：深入开展防灾减灾救灾固本强基三年行动，开展全区应急避难场所专项规划修编工作。利用冬春窗口期，加强森林草原火灾高风险区综合治理、防火应急道路、生物防火隔离带等项目建设，提升城乡基础设施、重大工程的设防水平。加强防汛抗旱综合统筹，进一步更新升级山洪灾害预警监测设备，完成水文、山洪等监测站网建管统筹，做好抗旱保供水的全方位准备。高质量推动预警指挥、基层防灾能力提升工程，不断完善应急救援体系。</w:t>
            </w:r>
          </w:p>
          <w:p>
            <w:pPr>
              <w:keepNext w:val="0"/>
              <w:keepLines w:val="0"/>
              <w:pageBreakBefore w:val="0"/>
              <w:widowControl w:val="0"/>
              <w:kinsoku/>
              <w:wordWrap/>
              <w:overflowPunct/>
              <w:topLinePunct w:val="0"/>
              <w:autoSpaceDE/>
              <w:autoSpaceDN/>
              <w:bidi w:val="0"/>
              <w:adjustRightInd/>
              <w:snapToGrid w:val="0"/>
              <w:ind w:firstLine="482" w:firstLineChars="200"/>
              <w:textAlignment w:val="auto"/>
              <w:rPr>
                <w:color w:val="000000"/>
                <w:sz w:val="24"/>
              </w:rPr>
            </w:pPr>
            <w:r>
              <w:rPr>
                <w:b/>
                <w:color w:val="000000"/>
                <w:sz w:val="24"/>
              </w:rPr>
              <w:t>经济金融安全</w:t>
            </w:r>
            <w:r>
              <w:rPr>
                <w:color w:val="000000"/>
                <w:sz w:val="24"/>
              </w:rPr>
              <w:t>：严格执行债务风险动态预警监测机制，统筹做好隐性债务置换、资产处置变现、非标债务压降、金融机构协调等工作，确保不新增隐性债务，牢牢守住债务</w:t>
            </w:r>
            <w:r>
              <w:rPr>
                <w:rFonts w:hint="eastAsia"/>
                <w:color w:val="000000"/>
                <w:sz w:val="24"/>
              </w:rPr>
              <w:t>“</w:t>
            </w:r>
            <w:r>
              <w:rPr>
                <w:color w:val="000000"/>
                <w:sz w:val="24"/>
              </w:rPr>
              <w:t>不爆雷</w:t>
            </w:r>
            <w:r>
              <w:rPr>
                <w:rFonts w:hint="eastAsia"/>
                <w:color w:val="000000"/>
                <w:sz w:val="24"/>
              </w:rPr>
              <w:t>”</w:t>
            </w:r>
            <w:r>
              <w:rPr>
                <w:color w:val="000000"/>
                <w:sz w:val="24"/>
              </w:rPr>
              <w:t>底线。加强非法金融活动风险监测预警，加快非法集资案件处置进度，确保金融活动风险打早打小。扎实开展金融放贷领域扫黑除恶专项整治，落实风险为本和法人监管原则，强化反洗钱监管，优化完善金融风险监测预警体系。持续稳妥化解房地产领域风险，积极协调</w:t>
            </w:r>
            <w:r>
              <w:rPr>
                <w:rFonts w:hint="eastAsia"/>
                <w:color w:val="000000"/>
                <w:sz w:val="24"/>
              </w:rPr>
              <w:t>“</w:t>
            </w:r>
            <w:r>
              <w:rPr>
                <w:color w:val="000000"/>
                <w:sz w:val="24"/>
              </w:rPr>
              <w:t>白名单</w:t>
            </w:r>
            <w:r>
              <w:rPr>
                <w:rFonts w:hint="eastAsia"/>
                <w:color w:val="000000"/>
                <w:sz w:val="24"/>
              </w:rPr>
              <w:t>”</w:t>
            </w:r>
            <w:r>
              <w:rPr>
                <w:color w:val="000000"/>
                <w:sz w:val="24"/>
              </w:rPr>
              <w:t>项目融资，加力实施城中村和危旧房改造，着力释放需求、改善供给，推动构建房地产发展新模式。</w:t>
            </w:r>
          </w:p>
          <w:p>
            <w:pPr>
              <w:keepNext w:val="0"/>
              <w:keepLines w:val="0"/>
              <w:pageBreakBefore w:val="0"/>
              <w:widowControl w:val="0"/>
              <w:kinsoku/>
              <w:wordWrap/>
              <w:overflowPunct/>
              <w:topLinePunct w:val="0"/>
              <w:autoSpaceDE/>
              <w:autoSpaceDN/>
              <w:bidi w:val="0"/>
              <w:adjustRightInd/>
              <w:snapToGrid w:val="0"/>
              <w:ind w:firstLine="482" w:firstLineChars="200"/>
              <w:textAlignment w:val="auto"/>
              <w:rPr>
                <w:color w:val="000000"/>
                <w:sz w:val="24"/>
              </w:rPr>
            </w:pPr>
            <w:r>
              <w:rPr>
                <w:b/>
                <w:color w:val="000000"/>
                <w:sz w:val="24"/>
              </w:rPr>
              <w:t>社会治理</w:t>
            </w:r>
            <w:r>
              <w:rPr>
                <w:color w:val="000000"/>
                <w:sz w:val="24"/>
              </w:rPr>
              <w:t>：深入开展涉企类矛盾纠纷化解专项行动，建立</w:t>
            </w:r>
            <w:r>
              <w:rPr>
                <w:rFonts w:hint="eastAsia"/>
                <w:color w:val="000000"/>
                <w:sz w:val="24"/>
              </w:rPr>
              <w:t>“</w:t>
            </w:r>
            <w:r>
              <w:rPr>
                <w:color w:val="000000"/>
                <w:sz w:val="24"/>
              </w:rPr>
              <w:t>人民调解+行政调解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5" w:type="dxa"/>
            <w:left w:w="15" w:type="dxa"/>
            <w:bottom w:w="15" w:type="dxa"/>
            <w:right w:w="15" w:type="dxa"/>
          </w:tblCellMar>
        </w:tblPrEx>
        <w:trPr>
          <w:trHeight w:val="1027" w:hRule="atLeast"/>
          <w:jc w:val="center"/>
        </w:trPr>
        <w:tc>
          <w:tcPr>
            <w:tcW w:w="8910" w:type="dxa"/>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textAlignment w:val="auto"/>
              <w:rPr>
                <w:rFonts w:eastAsia="方正黑体_GBK"/>
                <w:color w:val="000000"/>
                <w:sz w:val="28"/>
                <w:szCs w:val="28"/>
              </w:rPr>
            </w:pPr>
            <w:r>
              <w:rPr>
                <w:color w:val="000000"/>
                <w:sz w:val="24"/>
              </w:rPr>
              <w:t>+司法调解+市场化调解</w:t>
            </w:r>
            <w:r>
              <w:rPr>
                <w:rFonts w:hint="eastAsia"/>
                <w:color w:val="000000"/>
                <w:sz w:val="24"/>
              </w:rPr>
              <w:t>”</w:t>
            </w:r>
            <w:r>
              <w:rPr>
                <w:color w:val="000000"/>
                <w:sz w:val="24"/>
              </w:rPr>
              <w:t>多元解纷协作机制，力争涉企类矛盾纠纷调解成功率不低于90%。加强风险源头防控，健全治安防控体系，依法严打突出犯罪，持续拓展</w:t>
            </w:r>
            <w:r>
              <w:rPr>
                <w:rFonts w:hint="eastAsia"/>
                <w:color w:val="000000"/>
                <w:sz w:val="24"/>
              </w:rPr>
              <w:t>“</w:t>
            </w:r>
            <w:r>
              <w:rPr>
                <w:color w:val="000000"/>
                <w:sz w:val="24"/>
              </w:rPr>
              <w:t>141</w:t>
            </w:r>
            <w:r>
              <w:rPr>
                <w:rFonts w:hint="eastAsia"/>
                <w:color w:val="000000"/>
                <w:sz w:val="24"/>
              </w:rPr>
              <w:t>”</w:t>
            </w:r>
            <w:r>
              <w:rPr>
                <w:color w:val="000000"/>
                <w:sz w:val="24"/>
              </w:rPr>
              <w:t>基层智治体系实战效能，全力保障人民群众生命财产安全和社会稳定。</w:t>
            </w:r>
          </w:p>
        </w:tc>
      </w:tr>
    </w:tbl>
    <w:p/>
    <w:sectPr>
      <w:headerReference r:id="rId3" w:type="default"/>
      <w:footerReference r:id="rId4" w:type="default"/>
      <w:footerReference r:id="rId5" w:type="even"/>
      <w:pgSz w:w="11907" w:h="16840"/>
      <w:pgMar w:top="1985" w:right="1446" w:bottom="1644" w:left="1446" w:header="851" w:footer="1247" w:gutter="0"/>
      <w:pgNumType w:fmt="numberInDash"/>
      <w:cols w:space="720" w:num="1"/>
      <w:docGrid w:type="lines" w:linePitch="6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520907"/>
      <w:docPartObj>
        <w:docPartGallery w:val="autotext"/>
      </w:docPartObj>
    </w:sdtPr>
    <w:sdtEndPr>
      <w:rPr>
        <w:rFonts w:asciiTheme="minorEastAsia" w:hAnsiTheme="minorEastAsia" w:eastAsiaTheme="minorEastAsia"/>
        <w:sz w:val="28"/>
        <w:szCs w:val="28"/>
      </w:rPr>
    </w:sdtEndPr>
    <w:sdtContent>
      <w:p>
        <w:pPr>
          <w:pStyle w:val="7"/>
          <w:jc w:val="right"/>
          <w:rPr>
            <w:rFonts w:asciiTheme="minorEastAsia" w:hAnsiTheme="minorEastAsia" w:eastAsiaTheme="minorEastAsia"/>
            <w:sz w:val="28"/>
            <w:szCs w:val="28"/>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33 -</w:t>
        </w:r>
        <w:r>
          <w:rPr>
            <w:rFonts w:asciiTheme="minorEastAsia" w:hAnsiTheme="minorEastAsia" w:eastAsia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520913"/>
      <w:docPartObj>
        <w:docPartGallery w:val="autotext"/>
      </w:docPartObj>
    </w:sdtPr>
    <w:sdtEndPr>
      <w:rPr>
        <w:rFonts w:asciiTheme="minorEastAsia" w:hAnsiTheme="minorEastAsia" w:eastAsiaTheme="minorEastAsia"/>
        <w:sz w:val="28"/>
        <w:szCs w:val="28"/>
      </w:rPr>
    </w:sdtEndPr>
    <w:sdtContent>
      <w:p>
        <w:pPr>
          <w:pStyle w:val="7"/>
          <w:rPr>
            <w:rFonts w:asciiTheme="minorEastAsia" w:hAnsiTheme="minorEastAsia" w:eastAsiaTheme="minorEastAsia"/>
            <w:sz w:val="28"/>
            <w:szCs w:val="28"/>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34 -</w:t>
        </w:r>
        <w:r>
          <w:rPr>
            <w:rFonts w:asciiTheme="minorEastAsia" w:hAnsiTheme="minorEastAsia" w:eastAsiaTheme="minorEastAsia"/>
            <w:sz w:val="28"/>
            <w:szCs w:val="28"/>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evenAndOddHeaders w:val="1"/>
  <w:drawingGridHorizontalSpacing w:val="160"/>
  <w:drawingGridVerticalSpacing w:val="30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6A3E04"/>
    <w:rsid w:val="003D4CAF"/>
    <w:rsid w:val="004F4F1C"/>
    <w:rsid w:val="007B3AF9"/>
    <w:rsid w:val="00801DF0"/>
    <w:rsid w:val="00AC52C1"/>
    <w:rsid w:val="00AC627C"/>
    <w:rsid w:val="00C15F6B"/>
    <w:rsid w:val="00C6454D"/>
    <w:rsid w:val="00CA6C24"/>
    <w:rsid w:val="00D51534"/>
    <w:rsid w:val="00DA2DA6"/>
    <w:rsid w:val="00E50117"/>
    <w:rsid w:val="011A2798"/>
    <w:rsid w:val="01875DDB"/>
    <w:rsid w:val="03035935"/>
    <w:rsid w:val="03A13A59"/>
    <w:rsid w:val="040F3E66"/>
    <w:rsid w:val="04BB06A2"/>
    <w:rsid w:val="051060E7"/>
    <w:rsid w:val="063D4CEC"/>
    <w:rsid w:val="07A121DD"/>
    <w:rsid w:val="0A6A3E04"/>
    <w:rsid w:val="0A8D27DC"/>
    <w:rsid w:val="0AA42B5B"/>
    <w:rsid w:val="0CE505E0"/>
    <w:rsid w:val="0E9D6C3E"/>
    <w:rsid w:val="10301A11"/>
    <w:rsid w:val="10B4356B"/>
    <w:rsid w:val="12434BBF"/>
    <w:rsid w:val="12C66037"/>
    <w:rsid w:val="14983FE1"/>
    <w:rsid w:val="1585667E"/>
    <w:rsid w:val="191D6C3A"/>
    <w:rsid w:val="193F08F1"/>
    <w:rsid w:val="19836C25"/>
    <w:rsid w:val="1A795BCC"/>
    <w:rsid w:val="1BF76055"/>
    <w:rsid w:val="1E70703B"/>
    <w:rsid w:val="1E8C6387"/>
    <w:rsid w:val="21F030D1"/>
    <w:rsid w:val="21F04E7F"/>
    <w:rsid w:val="22765384"/>
    <w:rsid w:val="22FB3ADB"/>
    <w:rsid w:val="2581279D"/>
    <w:rsid w:val="258A1146"/>
    <w:rsid w:val="28602FA0"/>
    <w:rsid w:val="289742A6"/>
    <w:rsid w:val="297C6B3E"/>
    <w:rsid w:val="2CF962BA"/>
    <w:rsid w:val="30344913"/>
    <w:rsid w:val="318A0100"/>
    <w:rsid w:val="319E48F7"/>
    <w:rsid w:val="31D13770"/>
    <w:rsid w:val="34022566"/>
    <w:rsid w:val="377A24FE"/>
    <w:rsid w:val="3B5D256E"/>
    <w:rsid w:val="3BE22DDC"/>
    <w:rsid w:val="3C2105FF"/>
    <w:rsid w:val="3C326368"/>
    <w:rsid w:val="3E432AAE"/>
    <w:rsid w:val="4138223F"/>
    <w:rsid w:val="416E02B6"/>
    <w:rsid w:val="41797729"/>
    <w:rsid w:val="436D5ED7"/>
    <w:rsid w:val="43B54E96"/>
    <w:rsid w:val="44CE719D"/>
    <w:rsid w:val="4782212D"/>
    <w:rsid w:val="478F1D42"/>
    <w:rsid w:val="479D19EA"/>
    <w:rsid w:val="47A81BD4"/>
    <w:rsid w:val="47AA355B"/>
    <w:rsid w:val="48D90667"/>
    <w:rsid w:val="49405F1B"/>
    <w:rsid w:val="49675177"/>
    <w:rsid w:val="4BB723E6"/>
    <w:rsid w:val="4F111E0D"/>
    <w:rsid w:val="4F3B0EB8"/>
    <w:rsid w:val="4F5D311E"/>
    <w:rsid w:val="513F33EF"/>
    <w:rsid w:val="53333404"/>
    <w:rsid w:val="538B1552"/>
    <w:rsid w:val="540E52BD"/>
    <w:rsid w:val="554148E7"/>
    <w:rsid w:val="5765719A"/>
    <w:rsid w:val="57F86260"/>
    <w:rsid w:val="587358E6"/>
    <w:rsid w:val="59C83A10"/>
    <w:rsid w:val="5A4135CF"/>
    <w:rsid w:val="5BFC5647"/>
    <w:rsid w:val="5CBC3D00"/>
    <w:rsid w:val="5E4C2E61"/>
    <w:rsid w:val="5EB6477F"/>
    <w:rsid w:val="5EDF3264"/>
    <w:rsid w:val="5F887535"/>
    <w:rsid w:val="60A0707B"/>
    <w:rsid w:val="616553C2"/>
    <w:rsid w:val="61A616B1"/>
    <w:rsid w:val="63050C22"/>
    <w:rsid w:val="64AC3CF5"/>
    <w:rsid w:val="67974407"/>
    <w:rsid w:val="69CA10DE"/>
    <w:rsid w:val="6B38126D"/>
    <w:rsid w:val="6BB406A0"/>
    <w:rsid w:val="6BFD7914"/>
    <w:rsid w:val="6C200D48"/>
    <w:rsid w:val="6DE46EE8"/>
    <w:rsid w:val="6F0D3F47"/>
    <w:rsid w:val="70774C4E"/>
    <w:rsid w:val="71FE11FA"/>
    <w:rsid w:val="73085DF3"/>
    <w:rsid w:val="737B30B3"/>
    <w:rsid w:val="75E451F1"/>
    <w:rsid w:val="77EE068E"/>
    <w:rsid w:val="79F0693F"/>
    <w:rsid w:val="7A564A66"/>
    <w:rsid w:val="7B684856"/>
    <w:rsid w:val="7CB65C1E"/>
    <w:rsid w:val="7E4526A2"/>
    <w:rsid w:val="7FCE1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24"/>
      <w:lang w:val="en-US" w:eastAsia="zh-CN" w:bidi="ar-SA"/>
    </w:rPr>
  </w:style>
  <w:style w:type="paragraph" w:styleId="2">
    <w:name w:val="heading 1"/>
    <w:basedOn w:val="1"/>
    <w:next w:val="1"/>
    <w:qFormat/>
    <w:uiPriority w:val="0"/>
    <w:pPr>
      <w:keepNext/>
      <w:keepLines/>
      <w:spacing w:line="700" w:lineRule="exact"/>
      <w:jc w:val="center"/>
      <w:outlineLvl w:val="0"/>
    </w:pPr>
    <w:rPr>
      <w:rFonts w:eastAsia="方正小标宋_GBK"/>
      <w:kern w:val="44"/>
      <w:sz w:val="44"/>
      <w:szCs w:val="22"/>
    </w:rPr>
  </w:style>
  <w:style w:type="paragraph" w:styleId="3">
    <w:name w:val="heading 2"/>
    <w:basedOn w:val="1"/>
    <w:next w:val="1"/>
    <w:semiHidden/>
    <w:unhideWhenUsed/>
    <w:qFormat/>
    <w:uiPriority w:val="0"/>
    <w:pPr>
      <w:keepNext/>
      <w:keepLines/>
      <w:spacing w:line="594" w:lineRule="exact"/>
      <w:ind w:firstLine="883" w:firstLineChars="200"/>
      <w:jc w:val="left"/>
      <w:outlineLvl w:val="1"/>
    </w:pPr>
    <w:rPr>
      <w:rFonts w:ascii="Arial" w:hAnsi="Arial" w:eastAsia="方正黑体_GBK"/>
      <w:szCs w:val="22"/>
    </w:rPr>
  </w:style>
  <w:style w:type="paragraph" w:styleId="4">
    <w:name w:val="heading 3"/>
    <w:basedOn w:val="1"/>
    <w:next w:val="1"/>
    <w:semiHidden/>
    <w:unhideWhenUsed/>
    <w:qFormat/>
    <w:uiPriority w:val="0"/>
    <w:pPr>
      <w:keepNext/>
      <w:keepLines/>
      <w:spacing w:line="594" w:lineRule="exact"/>
      <w:ind w:firstLine="883" w:firstLineChars="200"/>
      <w:jc w:val="left"/>
      <w:outlineLvl w:val="2"/>
    </w:pPr>
    <w:rPr>
      <w:rFonts w:eastAsia="方正楷体_GBK"/>
      <w:szCs w:val="22"/>
    </w:rPr>
  </w:style>
  <w:style w:type="paragraph" w:styleId="5">
    <w:name w:val="heading 4"/>
    <w:basedOn w:val="1"/>
    <w:next w:val="1"/>
    <w:semiHidden/>
    <w:unhideWhenUsed/>
    <w:qFormat/>
    <w:uiPriority w:val="0"/>
    <w:pPr>
      <w:keepNext/>
      <w:keepLines/>
      <w:spacing w:line="594" w:lineRule="exact"/>
      <w:outlineLvl w:val="3"/>
    </w:pPr>
    <w:rPr>
      <w:rFonts w:ascii="Arial" w:hAnsi="Arial" w:eastAsia="方正楷体_GBK"/>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6">
    <w:name w:val="Body Text"/>
    <w:basedOn w:val="1"/>
    <w:qFormat/>
    <w:uiPriority w:val="0"/>
  </w:style>
  <w:style w:type="paragraph" w:styleId="7">
    <w:name w:val="footer"/>
    <w:basedOn w:val="1"/>
    <w:next w:val="8"/>
    <w:link w:val="14"/>
    <w:unhideWhenUsed/>
    <w:qFormat/>
    <w:uiPriority w:val="99"/>
    <w:pPr>
      <w:tabs>
        <w:tab w:val="center" w:pos="4153"/>
        <w:tab w:val="right" w:pos="8306"/>
      </w:tabs>
      <w:snapToGrid w:val="0"/>
      <w:jc w:val="left"/>
    </w:pPr>
    <w:rPr>
      <w:sz w:val="18"/>
      <w:szCs w:val="18"/>
    </w:rPr>
  </w:style>
  <w:style w:type="paragraph" w:customStyle="1" w:styleId="8">
    <w:name w:val="索引 51"/>
    <w:basedOn w:val="1"/>
    <w:next w:val="1"/>
    <w:qFormat/>
    <w:uiPriority w:val="0"/>
    <w:pPr>
      <w:ind w:left="1680"/>
    </w:pPr>
    <w:rPr>
      <w:rFonts w:ascii="Calibri" w:hAnsi="Calibri" w:eastAsia="宋体"/>
    </w:rPr>
  </w:style>
  <w:style w:type="paragraph" w:styleId="9">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itle"/>
    <w:basedOn w:val="1"/>
    <w:next w:val="1"/>
    <w:qFormat/>
    <w:uiPriority w:val="0"/>
    <w:pPr>
      <w:spacing w:before="240" w:after="60"/>
      <w:jc w:val="center"/>
      <w:outlineLvl w:val="0"/>
    </w:pPr>
    <w:rPr>
      <w:rFonts w:ascii="Calibri Light" w:hAnsi="Calibri Light"/>
      <w:b/>
      <w:bCs/>
      <w:szCs w:val="32"/>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4">
    <w:name w:val="页脚 Char"/>
    <w:basedOn w:val="13"/>
    <w:link w:val="7"/>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Organization</Company>
  <Pages>31</Pages>
  <Words>22626</Words>
  <Characters>23646</Characters>
  <Lines>175</Lines>
  <Paragraphs>49</Paragraphs>
  <TotalTime>11</TotalTime>
  <ScaleCrop>false</ScaleCrop>
  <LinksUpToDate>false</LinksUpToDate>
  <CharactersWithSpaces>23695</CharactersWithSpaces>
  <Application>WPS Office_11.1.0.8799_F1E327BC-269C-435d-A152-05C5408002CA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2025-01-10T08:48:00Z</dcterms:created>
  <dc:creator>王文征</dc:creator>
  <cp:lastModifiedBy>邓棠月</cp:lastModifiedBy>
  <cp:lastPrinted>2025-01-10T08:25:00Z</cp:lastPrinted>
  <dcterms:modified xsi:type="dcterms:W3CDTF">2025-02-21T03:09:19Z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2052-11.1.0.8799</vt:lpwstr>
  </property>
  <property fmtid="{D5CDD505-2E9C-101B-9397-08002B2CF9AE}" pid="3" name="ICV">
    <vt:lpwstr>7809D9DE291E48319E51658D49E52226_13</vt:lpwstr>
  </property>
  <property fmtid="{D5CDD505-2E9C-101B-9397-08002B2CF9AE}" pid="4" name="KSOTemplateDocerSaveRecord">
    <vt:lpwstr>eyJoZGlkIjoiNDYyZGNhM2UwYzMxZmQ2ZjlhNmZmMTg0NmYxYTYwMjEiLCJ1c2VySWQiOiI0NTcwODMxNDcifQ==</vt:lpwstr>
  </property>
</Properties>
</file>