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_GBK" w:cs="Times New Roman"/>
          <w:sz w:val="44"/>
          <w:szCs w:val="44"/>
          <w:lang w:eastAsia="zh-CN"/>
        </w:rPr>
      </w:pPr>
      <w:r>
        <w:rPr>
          <w:rFonts w:hint="eastAsia" w:eastAsia="方正小标宋_GBK" w:cs="Times New Roman"/>
          <w:sz w:val="44"/>
          <w:szCs w:val="44"/>
          <w:lang w:eastAsia="zh-CN"/>
        </w:rPr>
        <w:t>重庆市永川区人民政府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_GBK" w:cs="Times New Roman"/>
          <w:sz w:val="44"/>
          <w:szCs w:val="44"/>
          <w:lang w:eastAsia="zh-CN"/>
        </w:rPr>
      </w:pPr>
      <w:r>
        <w:rPr>
          <w:rFonts w:hint="eastAsia" w:eastAsia="方正小标宋_GBK" w:cs="Times New Roman"/>
          <w:sz w:val="44"/>
          <w:szCs w:val="44"/>
          <w:lang w:eastAsia="zh-CN"/>
        </w:rPr>
        <w:t>关于重庆市永川区2022年1-6月</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_GBK" w:cs="Times New Roman"/>
          <w:sz w:val="44"/>
          <w:szCs w:val="44"/>
          <w:lang w:eastAsia="zh-CN"/>
        </w:rPr>
      </w:pPr>
      <w:r>
        <w:rPr>
          <w:rFonts w:hint="eastAsia" w:eastAsia="方正小标宋_GBK" w:cs="Times New Roman"/>
          <w:sz w:val="44"/>
          <w:szCs w:val="44"/>
          <w:lang w:eastAsia="zh-CN"/>
        </w:rPr>
        <w:t>国民经济和社会发展计划执行情况</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color w:val="000000"/>
          <w:kern w:val="0"/>
          <w:szCs w:val="32"/>
        </w:rPr>
      </w:pP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一、</w:t>
      </w:r>
      <w:r>
        <w:rPr>
          <w:rFonts w:hint="eastAsia" w:ascii="Times New Roman" w:hAnsi="Times New Roman" w:eastAsia="方正黑体_GBK" w:cs="Times New Roman"/>
          <w:color w:val="auto"/>
          <w:lang w:val="en-US" w:eastAsia="zh-CN"/>
        </w:rPr>
        <w:t>1-6月</w:t>
      </w:r>
      <w:r>
        <w:rPr>
          <w:rFonts w:hint="default" w:ascii="Times New Roman" w:hAnsi="Times New Roman" w:eastAsia="方正黑体_GBK" w:cs="Times New Roman"/>
          <w:color w:val="auto"/>
          <w:lang w:val="en-US" w:eastAsia="zh-CN"/>
        </w:rPr>
        <w:t>国民经济和社会发展计划执行情况</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2022年</w:t>
      </w:r>
      <w:r>
        <w:rPr>
          <w:rFonts w:hint="eastAsia" w:ascii="Times New Roman" w:hAnsi="Times New Roman" w:cs="Times New Roman"/>
          <w:color w:val="auto"/>
        </w:rPr>
        <w:t>1-6月</w:t>
      </w:r>
      <w:r>
        <w:rPr>
          <w:rFonts w:hint="default" w:ascii="Times New Roman" w:hAnsi="Times New Roman" w:cs="Times New Roman"/>
          <w:color w:val="auto"/>
        </w:rPr>
        <w:t>，在区委的坚强领导下和区人大的监督支持下，区政府坚持以习近平新时代中国特色社会主义思想为指导，全面贯彻落实党的十九大和十九届历次全会精神，坚持稳中求进工作总基调，坚决落实</w:t>
      </w:r>
      <w:r>
        <w:rPr>
          <w:rFonts w:hint="eastAsia" w:ascii="Times New Roman" w:hAnsi="Times New Roman" w:cs="Times New Roman"/>
          <w:color w:val="auto"/>
        </w:rPr>
        <w:t>“</w:t>
      </w:r>
      <w:r>
        <w:rPr>
          <w:rFonts w:hint="default" w:ascii="Times New Roman" w:hAnsi="Times New Roman" w:cs="Times New Roman"/>
          <w:color w:val="auto"/>
        </w:rPr>
        <w:t>疫情要防住、经济要稳住、发展要安全</w:t>
      </w:r>
      <w:r>
        <w:rPr>
          <w:rFonts w:hint="eastAsia" w:ascii="Times New Roman" w:hAnsi="Times New Roman" w:cs="Times New Roman"/>
          <w:color w:val="auto"/>
        </w:rPr>
        <w:t>”</w:t>
      </w:r>
      <w:r>
        <w:rPr>
          <w:rFonts w:hint="default" w:ascii="Times New Roman" w:hAnsi="Times New Roman" w:cs="Times New Roman"/>
          <w:color w:val="auto"/>
        </w:rPr>
        <w:t>的重要要求，深入贯彻实施永川</w:t>
      </w:r>
      <w:r>
        <w:rPr>
          <w:rFonts w:hint="eastAsia" w:ascii="Times New Roman" w:hAnsi="Times New Roman" w:cs="Times New Roman"/>
          <w:color w:val="auto"/>
        </w:rPr>
        <w:t>“</w:t>
      </w:r>
      <w:r>
        <w:rPr>
          <w:rFonts w:hint="default" w:ascii="Times New Roman" w:hAnsi="Times New Roman" w:cs="Times New Roman"/>
          <w:color w:val="auto"/>
        </w:rPr>
        <w:t>2235</w:t>
      </w:r>
      <w:r>
        <w:rPr>
          <w:rFonts w:hint="eastAsia" w:ascii="Times New Roman" w:hAnsi="Times New Roman" w:cs="Times New Roman"/>
          <w:color w:val="auto"/>
        </w:rPr>
        <w:t>”</w:t>
      </w:r>
      <w:r>
        <w:rPr>
          <w:rFonts w:hint="default" w:ascii="Times New Roman" w:hAnsi="Times New Roman" w:cs="Times New Roman"/>
          <w:color w:val="auto"/>
        </w:rPr>
        <w:t>总体发展思路，有力有序应对本土疫情和宏观经济下行双重冲击，全区经济运行总体平稳，社会大局和谐稳定。</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ascii="Times New Roman" w:hAnsi="Times New Roman" w:cs="Times New Roman"/>
          <w:color w:val="auto"/>
        </w:rPr>
        <w:t>1-6月</w:t>
      </w:r>
      <w:r>
        <w:rPr>
          <w:rFonts w:hint="default" w:ascii="Times New Roman" w:hAnsi="Times New Roman" w:cs="Times New Roman"/>
          <w:color w:val="auto"/>
        </w:rPr>
        <w:t>，全区地区生产总值实现</w:t>
      </w:r>
      <w:r>
        <w:rPr>
          <w:rFonts w:hint="eastAsia" w:ascii="Times New Roman" w:hAnsi="Times New Roman" w:cs="Times New Roman"/>
          <w:color w:val="auto"/>
        </w:rPr>
        <w:t>556.2</w:t>
      </w:r>
      <w:r>
        <w:rPr>
          <w:rFonts w:hint="default" w:ascii="Times New Roman" w:hAnsi="Times New Roman" w:cs="Times New Roman"/>
          <w:color w:val="auto"/>
        </w:rPr>
        <w:t>亿元，增长</w:t>
      </w:r>
      <w:r>
        <w:rPr>
          <w:rFonts w:hint="eastAsia" w:ascii="Times New Roman" w:hAnsi="Times New Roman" w:cs="Times New Roman"/>
          <w:color w:val="auto"/>
        </w:rPr>
        <w:t>5.4</w:t>
      </w:r>
      <w:r>
        <w:rPr>
          <w:rFonts w:hint="default" w:ascii="Times New Roman" w:hAnsi="Times New Roman" w:cs="Times New Roman"/>
          <w:color w:val="auto"/>
        </w:rPr>
        <w:t>%，</w:t>
      </w:r>
      <w:r>
        <w:rPr>
          <w:rFonts w:hint="eastAsia" w:ascii="Times New Roman" w:hAnsi="Times New Roman" w:cs="Times New Roman"/>
          <w:color w:val="auto"/>
        </w:rPr>
        <w:t>增速居主城都市区第3</w:t>
      </w:r>
      <w:r>
        <w:rPr>
          <w:rFonts w:hint="eastAsia" w:cs="Times New Roman"/>
          <w:color w:val="auto"/>
          <w:lang w:val="en-US" w:eastAsia="zh-CN"/>
        </w:rPr>
        <w:t>位</w:t>
      </w:r>
      <w:r>
        <w:rPr>
          <w:rFonts w:hint="default" w:ascii="Times New Roman" w:hAnsi="Times New Roman" w:cs="Times New Roman"/>
          <w:color w:val="auto"/>
        </w:rPr>
        <w:t>。规上工</w:t>
      </w:r>
      <w:r>
        <w:rPr>
          <w:rFonts w:hint="eastAsia" w:ascii="Times New Roman" w:hAnsi="Times New Roman" w:cs="Times New Roman"/>
          <w:color w:val="auto"/>
        </w:rPr>
        <w:t>业总产值实现712.7亿元，增长15.2%。固定资产投资总额实现290.4亿元，增长8.9%。社会消</w:t>
      </w:r>
      <w:r>
        <w:rPr>
          <w:rFonts w:hint="default" w:ascii="Times New Roman" w:hAnsi="Times New Roman" w:cs="Times New Roman"/>
          <w:color w:val="auto"/>
        </w:rPr>
        <w:t>费品零售总额实现239.9亿元，增长</w:t>
      </w:r>
      <w:r>
        <w:rPr>
          <w:rFonts w:hint="eastAsia" w:ascii="Times New Roman" w:hAnsi="Times New Roman" w:cs="Times New Roman"/>
          <w:color w:val="auto"/>
        </w:rPr>
        <w:t>1.7</w:t>
      </w:r>
      <w:r>
        <w:rPr>
          <w:rFonts w:hint="default" w:ascii="Times New Roman" w:hAnsi="Times New Roman" w:cs="Times New Roman"/>
          <w:color w:val="auto"/>
        </w:rPr>
        <w:t>%。扣除增值税留抵退税影响，一般公共预算收入</w:t>
      </w:r>
      <w:r>
        <w:rPr>
          <w:rFonts w:hint="eastAsia" w:ascii="Times New Roman" w:hAnsi="Times New Roman" w:cs="Times New Roman"/>
          <w:color w:val="auto"/>
        </w:rPr>
        <w:t>实现</w:t>
      </w:r>
      <w:r>
        <w:rPr>
          <w:rFonts w:hint="default" w:ascii="Times New Roman" w:hAnsi="Times New Roman" w:cs="Times New Roman"/>
          <w:color w:val="auto"/>
        </w:rPr>
        <w:t>23.5亿元，下降13.9%，其中税收收入</w:t>
      </w:r>
      <w:r>
        <w:rPr>
          <w:rFonts w:hint="eastAsia" w:ascii="Times New Roman" w:hAnsi="Times New Roman" w:cs="Times New Roman"/>
          <w:color w:val="auto"/>
        </w:rPr>
        <w:t>实现</w:t>
      </w:r>
      <w:r>
        <w:rPr>
          <w:rFonts w:hint="default" w:ascii="Times New Roman" w:hAnsi="Times New Roman" w:cs="Times New Roman"/>
          <w:color w:val="auto"/>
        </w:rPr>
        <w:t>17.</w:t>
      </w:r>
      <w:r>
        <w:rPr>
          <w:rFonts w:hint="eastAsia" w:ascii="Times New Roman" w:hAnsi="Times New Roman" w:cs="Times New Roman"/>
          <w:color w:val="auto"/>
        </w:rPr>
        <w:t>6</w:t>
      </w:r>
      <w:r>
        <w:rPr>
          <w:rFonts w:hint="default" w:ascii="Times New Roman" w:hAnsi="Times New Roman" w:cs="Times New Roman"/>
          <w:color w:val="auto"/>
        </w:rPr>
        <w:t>亿元，下降11.1%。全体居民人均可支配收入</w:t>
      </w:r>
      <w:r>
        <w:rPr>
          <w:rFonts w:hint="eastAsia" w:ascii="Times New Roman" w:hAnsi="Times New Roman" w:cs="Times New Roman"/>
          <w:color w:val="auto"/>
        </w:rPr>
        <w:t>实现2</w:t>
      </w:r>
      <w:r>
        <w:rPr>
          <w:rFonts w:hint="eastAsia" w:ascii="Times New Roman" w:hAnsi="Times New Roman" w:cs="Times New Roman"/>
          <w:color w:val="auto"/>
          <w:lang w:val="en-US" w:eastAsia="zh-CN"/>
        </w:rPr>
        <w:t>3019</w:t>
      </w:r>
      <w:r>
        <w:rPr>
          <w:rFonts w:hint="default" w:ascii="Times New Roman" w:hAnsi="Times New Roman" w:cs="Times New Roman"/>
          <w:color w:val="auto"/>
        </w:rPr>
        <w:t>元，增长</w:t>
      </w:r>
      <w:r>
        <w:rPr>
          <w:rFonts w:hint="eastAsia" w:ascii="Times New Roman" w:hAnsi="Times New Roman" w:cs="Times New Roman"/>
          <w:color w:val="auto"/>
          <w:lang w:val="en-US" w:eastAsia="zh-CN"/>
        </w:rPr>
        <w:t>5.4</w:t>
      </w:r>
      <w:r>
        <w:rPr>
          <w:rFonts w:hint="default" w:ascii="Times New Roman" w:hAnsi="Times New Roman" w:cs="Times New Roman"/>
          <w:color w:val="auto"/>
        </w:rPr>
        <w:t>%；其中，城镇和农村常住居民人均可支配收入</w:t>
      </w:r>
      <w:r>
        <w:rPr>
          <w:rFonts w:hint="eastAsia" w:ascii="Times New Roman" w:hAnsi="Times New Roman" w:cs="Times New Roman"/>
          <w:color w:val="auto"/>
        </w:rPr>
        <w:t>实现26</w:t>
      </w:r>
      <w:r>
        <w:rPr>
          <w:rFonts w:hint="eastAsia" w:ascii="Times New Roman" w:hAnsi="Times New Roman" w:cs="Times New Roman"/>
          <w:color w:val="auto"/>
          <w:lang w:val="en-US" w:eastAsia="zh-CN"/>
        </w:rPr>
        <w:t>466</w:t>
      </w:r>
      <w:r>
        <w:rPr>
          <w:rFonts w:hint="default" w:ascii="Times New Roman" w:hAnsi="Times New Roman" w:cs="Times New Roman"/>
          <w:color w:val="auto"/>
        </w:rPr>
        <w:t>元、</w:t>
      </w:r>
      <w:r>
        <w:rPr>
          <w:rFonts w:hint="eastAsia" w:ascii="Times New Roman" w:hAnsi="Times New Roman" w:cs="Times New Roman"/>
          <w:color w:val="auto"/>
          <w:lang w:val="en-US" w:eastAsia="zh-CN"/>
        </w:rPr>
        <w:t>14522</w:t>
      </w:r>
      <w:r>
        <w:rPr>
          <w:rFonts w:hint="default" w:ascii="Times New Roman" w:hAnsi="Times New Roman" w:cs="Times New Roman"/>
          <w:color w:val="auto"/>
        </w:rPr>
        <w:t>元，分别增长</w:t>
      </w:r>
      <w:r>
        <w:rPr>
          <w:rFonts w:hint="eastAsia" w:ascii="Times New Roman" w:hAnsi="Times New Roman" w:cs="Times New Roman"/>
          <w:color w:val="auto"/>
          <w:lang w:val="en-US" w:eastAsia="zh-CN"/>
        </w:rPr>
        <w:t>5</w:t>
      </w:r>
      <w:r>
        <w:rPr>
          <w:rFonts w:hint="eastAsia" w:ascii="Times New Roman" w:hAnsi="Times New Roman" w:cs="Times New Roman"/>
          <w:color w:val="auto"/>
        </w:rPr>
        <w:t>.3</w:t>
      </w:r>
      <w:r>
        <w:rPr>
          <w:rFonts w:hint="default" w:ascii="Times New Roman" w:hAnsi="Times New Roman" w:cs="Times New Roman"/>
          <w:color w:val="auto"/>
        </w:rPr>
        <w:t>%、</w:t>
      </w:r>
      <w:r>
        <w:rPr>
          <w:rFonts w:hint="eastAsia" w:ascii="Times New Roman" w:hAnsi="Times New Roman" w:cs="Times New Roman"/>
          <w:color w:val="auto"/>
          <w:lang w:val="en-US" w:eastAsia="zh-CN"/>
        </w:rPr>
        <w:t>6.4</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（一）持续发力稳住经济大盘</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一是</w:t>
      </w:r>
      <w:r>
        <w:rPr>
          <w:rFonts w:hint="default" w:ascii="Times New Roman" w:hAnsi="Times New Roman" w:cs="Times New Roman"/>
          <w:color w:val="auto"/>
        </w:rPr>
        <w:t>工作专班高效运转。全面贯彻落实全国稳住经济大盘电视电话会议精神和市委、市政府工作部署，组建永川区稳住经济大盘工作专班，高频开展经济运行调度，集中力量稳住经济大盘。区领导联系服务重点企业</w:t>
      </w:r>
      <w:r>
        <w:rPr>
          <w:rFonts w:hint="eastAsia" w:ascii="Times New Roman" w:hAnsi="Times New Roman" w:cs="Times New Roman"/>
          <w:color w:val="auto"/>
        </w:rPr>
        <w:t>613</w:t>
      </w:r>
      <w:r>
        <w:rPr>
          <w:rFonts w:hint="default" w:ascii="Times New Roman" w:hAnsi="Times New Roman" w:cs="Times New Roman"/>
          <w:color w:val="auto"/>
        </w:rPr>
        <w:t>家，列出问题清单逐一落实办理，目前已解决问题</w:t>
      </w:r>
      <w:r>
        <w:rPr>
          <w:rFonts w:hint="eastAsia" w:ascii="Times New Roman" w:hAnsi="Times New Roman" w:cs="Times New Roman"/>
          <w:color w:val="auto"/>
        </w:rPr>
        <w:t>98</w:t>
      </w:r>
      <w:r>
        <w:rPr>
          <w:rFonts w:hint="default" w:ascii="Times New Roman" w:hAnsi="Times New Roman" w:cs="Times New Roman"/>
          <w:color w:val="auto"/>
        </w:rPr>
        <w:t>个。出台《永川区贯彻落实扎实稳住经济的一揽子政策措施任务分解方案》，梳理涉企政策</w:t>
      </w:r>
      <w:r>
        <w:rPr>
          <w:rFonts w:hint="eastAsia" w:ascii="Times New Roman" w:hAnsi="Times New Roman" w:cs="Times New Roman"/>
          <w:color w:val="auto"/>
        </w:rPr>
        <w:t>543</w:t>
      </w:r>
      <w:r>
        <w:rPr>
          <w:rFonts w:hint="default" w:ascii="Times New Roman" w:hAnsi="Times New Roman" w:cs="Times New Roman"/>
          <w:color w:val="auto"/>
        </w:rPr>
        <w:t>条，上线</w:t>
      </w:r>
      <w:r>
        <w:rPr>
          <w:rFonts w:hint="eastAsia" w:ascii="Times New Roman" w:hAnsi="Times New Roman" w:cs="Times New Roman"/>
          <w:color w:val="auto"/>
        </w:rPr>
        <w:t>“</w:t>
      </w:r>
      <w:r>
        <w:rPr>
          <w:rFonts w:hint="default" w:ascii="Times New Roman" w:hAnsi="Times New Roman" w:cs="Times New Roman"/>
          <w:color w:val="auto"/>
        </w:rPr>
        <w:t>永企惠</w:t>
      </w:r>
      <w:r>
        <w:rPr>
          <w:rFonts w:hint="eastAsia" w:ascii="Times New Roman" w:hAnsi="Times New Roman" w:cs="Times New Roman"/>
          <w:color w:val="auto"/>
        </w:rPr>
        <w:t>”</w:t>
      </w:r>
      <w:r>
        <w:rPr>
          <w:rFonts w:hint="default" w:ascii="Times New Roman" w:hAnsi="Times New Roman" w:cs="Times New Roman"/>
          <w:color w:val="auto"/>
        </w:rPr>
        <w:t>企业服务平台，加强惠企政策知晓度。</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二是</w:t>
      </w:r>
      <w:r>
        <w:rPr>
          <w:rFonts w:hint="default" w:ascii="Times New Roman" w:hAnsi="Times New Roman" w:cs="Times New Roman"/>
          <w:color w:val="auto"/>
        </w:rPr>
        <w:t>政策落实有力有序。财政政策方面，1-6月累计审核办理增值税留抵退税6.1亿元，</w:t>
      </w:r>
      <w:r>
        <w:rPr>
          <w:rFonts w:hint="eastAsia" w:ascii="Times New Roman" w:hAnsi="Times New Roman" w:cs="Times New Roman"/>
          <w:color w:val="auto"/>
        </w:rPr>
        <w:t>“</w:t>
      </w:r>
      <w:r>
        <w:rPr>
          <w:rFonts w:hint="default" w:ascii="Times New Roman" w:hAnsi="Times New Roman" w:cs="Times New Roman"/>
          <w:color w:val="auto"/>
        </w:rPr>
        <w:t>六税两费</w:t>
      </w:r>
      <w:r>
        <w:rPr>
          <w:rFonts w:hint="eastAsia" w:ascii="Times New Roman" w:hAnsi="Times New Roman" w:cs="Times New Roman"/>
          <w:color w:val="auto"/>
        </w:rPr>
        <w:t>”</w:t>
      </w:r>
      <w:r>
        <w:rPr>
          <w:rFonts w:hint="default" w:ascii="Times New Roman" w:hAnsi="Times New Roman" w:cs="Times New Roman"/>
          <w:color w:val="auto"/>
        </w:rPr>
        <w:t>减免4330万元，制造业中小微企业缓缴税费1.3亿元；地方政府专项债获得资金12.8亿元，全部发行完毕；缓缴社保费</w:t>
      </w:r>
      <w:r>
        <w:rPr>
          <w:rFonts w:hint="eastAsia" w:ascii="Times New Roman" w:hAnsi="Times New Roman" w:cs="Times New Roman"/>
          <w:color w:val="auto"/>
        </w:rPr>
        <w:t>405户6906万</w:t>
      </w:r>
      <w:r>
        <w:rPr>
          <w:rFonts w:hint="default" w:ascii="Times New Roman" w:hAnsi="Times New Roman" w:cs="Times New Roman"/>
          <w:color w:val="auto"/>
        </w:rPr>
        <w:t>元，发放稳岗返还、单位社保补贴等资金3141万元。货币金融政策方面，新发放转贷应急周转资金2.2亿元，支农支小再贷款投放</w:t>
      </w:r>
      <w:r>
        <w:rPr>
          <w:rFonts w:hint="eastAsia" w:ascii="Times New Roman" w:hAnsi="Times New Roman" w:cs="Times New Roman"/>
          <w:color w:val="auto"/>
        </w:rPr>
        <w:t>7.3</w:t>
      </w:r>
      <w:r>
        <w:rPr>
          <w:rFonts w:hint="default" w:ascii="Times New Roman" w:hAnsi="Times New Roman" w:cs="Times New Roman"/>
          <w:color w:val="auto"/>
        </w:rPr>
        <w:t>亿元，住宿餐饮、批发零售、文化旅游、交通运输、物流行业等五大受疫情影响较大行业贷款余额1</w:t>
      </w:r>
      <w:r>
        <w:rPr>
          <w:rFonts w:hint="eastAsia" w:ascii="Times New Roman" w:hAnsi="Times New Roman" w:cs="Times New Roman"/>
          <w:color w:val="auto"/>
        </w:rPr>
        <w:t>21.1</w:t>
      </w:r>
      <w:r>
        <w:rPr>
          <w:rFonts w:hint="default" w:ascii="Times New Roman" w:hAnsi="Times New Roman" w:cs="Times New Roman"/>
          <w:color w:val="auto"/>
        </w:rPr>
        <w:t>亿元，比年初增加13</w:t>
      </w:r>
      <w:r>
        <w:rPr>
          <w:rFonts w:hint="eastAsia" w:ascii="Times New Roman" w:hAnsi="Times New Roman" w:cs="Times New Roman"/>
          <w:color w:val="auto"/>
        </w:rPr>
        <w:t>.7</w:t>
      </w:r>
      <w:r>
        <w:rPr>
          <w:rFonts w:hint="default" w:ascii="Times New Roman" w:hAnsi="Times New Roman" w:cs="Times New Roman"/>
          <w:color w:val="auto"/>
        </w:rPr>
        <w:t>亿元，普惠小微贷款余额9</w:t>
      </w:r>
      <w:r>
        <w:rPr>
          <w:rFonts w:hint="eastAsia" w:ascii="Times New Roman" w:hAnsi="Times New Roman" w:cs="Times New Roman"/>
          <w:color w:val="auto"/>
        </w:rPr>
        <w:t>3.8</w:t>
      </w:r>
      <w:r>
        <w:rPr>
          <w:rFonts w:hint="default" w:ascii="Times New Roman" w:hAnsi="Times New Roman" w:cs="Times New Roman"/>
          <w:color w:val="auto"/>
        </w:rPr>
        <w:t>亿元，比年初增加</w:t>
      </w:r>
      <w:r>
        <w:rPr>
          <w:rFonts w:hint="eastAsia" w:ascii="Times New Roman" w:hAnsi="Times New Roman" w:cs="Times New Roman"/>
          <w:color w:val="auto"/>
        </w:rPr>
        <w:t>13.3</w:t>
      </w:r>
      <w:r>
        <w:rPr>
          <w:rFonts w:hint="default" w:ascii="Times New Roman" w:hAnsi="Times New Roman" w:cs="Times New Roman"/>
          <w:color w:val="auto"/>
        </w:rPr>
        <w:t>亿元。稳投资促消费政策方面，稳定扩大民间投资，1-6月民间投资增长</w:t>
      </w:r>
      <w:r>
        <w:rPr>
          <w:rFonts w:hint="eastAsia" w:ascii="Times New Roman" w:hAnsi="Times New Roman" w:cs="Times New Roman"/>
          <w:color w:val="auto"/>
        </w:rPr>
        <w:t>0.8</w:t>
      </w:r>
      <w:r>
        <w:rPr>
          <w:rFonts w:hint="default" w:ascii="Times New Roman" w:hAnsi="Times New Roman" w:cs="Times New Roman"/>
          <w:color w:val="auto"/>
        </w:rPr>
        <w:t>%，持续落实</w:t>
      </w:r>
      <w:r>
        <w:rPr>
          <w:rFonts w:hint="eastAsia" w:ascii="Times New Roman" w:hAnsi="Times New Roman" w:cs="Times New Roman"/>
          <w:color w:val="auto"/>
        </w:rPr>
        <w:t>“</w:t>
      </w:r>
      <w:r>
        <w:rPr>
          <w:rFonts w:hint="default" w:ascii="Times New Roman" w:hAnsi="Times New Roman" w:cs="Times New Roman"/>
          <w:color w:val="auto"/>
        </w:rPr>
        <w:t>促进消费恢复发展19条</w:t>
      </w:r>
      <w:r>
        <w:rPr>
          <w:rFonts w:hint="eastAsia" w:ascii="Times New Roman" w:hAnsi="Times New Roman" w:cs="Times New Roman"/>
          <w:color w:val="auto"/>
        </w:rPr>
        <w:t>”“</w:t>
      </w:r>
      <w:r>
        <w:rPr>
          <w:rFonts w:hint="default" w:ascii="Times New Roman" w:hAnsi="Times New Roman" w:cs="Times New Roman"/>
          <w:color w:val="auto"/>
        </w:rPr>
        <w:t>释放消费潜力30条</w:t>
      </w:r>
      <w:r>
        <w:rPr>
          <w:rFonts w:hint="eastAsia" w:ascii="Times New Roman" w:hAnsi="Times New Roman" w:cs="Times New Roman"/>
          <w:color w:val="auto"/>
        </w:rPr>
        <w:t>”</w:t>
      </w:r>
      <w:r>
        <w:rPr>
          <w:rFonts w:hint="default" w:ascii="Times New Roman" w:hAnsi="Times New Roman" w:cs="Times New Roman"/>
          <w:color w:val="auto"/>
        </w:rPr>
        <w:t>等促消费政策。保粮食能源安全方面，补贴种粮大户等土地流转相关费用1551万元，流转复耕撂荒地2679.1亩；中石化页岩气区域生产管理中心签约落地，新增页岩气产气井11口，页岩气日产量达到160万方。保产业链供应链稳定方面，延长小微企业和个体工商户电价优惠政策时限，进一步清理取消城镇供水供电供气行业不合理收费，</w:t>
      </w:r>
      <w:r>
        <w:rPr>
          <w:rFonts w:hint="eastAsia" w:cs="Times New Roman"/>
          <w:color w:val="auto"/>
          <w:lang w:val="en-US" w:eastAsia="zh-CN"/>
        </w:rPr>
        <w:t>行政事业单位及</w:t>
      </w:r>
      <w:r>
        <w:rPr>
          <w:rFonts w:hint="default" w:ascii="Times New Roman" w:hAnsi="Times New Roman" w:cs="Times New Roman"/>
          <w:color w:val="auto"/>
        </w:rPr>
        <w:t>国有企业减免市场主体房屋租金</w:t>
      </w:r>
      <w:r>
        <w:rPr>
          <w:rFonts w:hint="eastAsia" w:cs="Times New Roman"/>
          <w:color w:val="auto"/>
          <w:lang w:val="en-US" w:eastAsia="zh-CN"/>
        </w:rPr>
        <w:t>5</w:t>
      </w:r>
      <w:r>
        <w:rPr>
          <w:rFonts w:hint="default" w:ascii="Times New Roman" w:hAnsi="Times New Roman" w:cs="Times New Roman"/>
          <w:color w:val="auto"/>
        </w:rPr>
        <w:t>8</w:t>
      </w:r>
      <w:r>
        <w:rPr>
          <w:rFonts w:hint="eastAsia" w:cs="Times New Roman"/>
          <w:color w:val="auto"/>
          <w:lang w:val="en-US" w:eastAsia="zh-CN"/>
        </w:rPr>
        <w:t>4</w:t>
      </w:r>
      <w:r>
        <w:rPr>
          <w:rFonts w:hint="default" w:ascii="Times New Roman" w:hAnsi="Times New Roman" w:cs="Times New Roman"/>
          <w:color w:val="auto"/>
        </w:rPr>
        <w:t>.6万元，客货运输电子证照实现跨区域互认核验，推送长城、理文、广数和雅迪纳入国家重点产业链供应链企业</w:t>
      </w:r>
      <w:r>
        <w:rPr>
          <w:rFonts w:hint="eastAsia" w:ascii="Times New Roman" w:hAnsi="Times New Roman" w:cs="Times New Roman"/>
          <w:color w:val="auto"/>
        </w:rPr>
        <w:t>“</w:t>
      </w:r>
      <w:r>
        <w:rPr>
          <w:rFonts w:hint="default" w:ascii="Times New Roman" w:hAnsi="Times New Roman" w:cs="Times New Roman"/>
          <w:color w:val="auto"/>
        </w:rPr>
        <w:t>白名单</w:t>
      </w:r>
      <w:r>
        <w:rPr>
          <w:rFonts w:hint="eastAsia" w:ascii="Times New Roman" w:hAnsi="Times New Roman" w:cs="Times New Roman"/>
          <w:color w:val="auto"/>
        </w:rPr>
        <w:t>”</w:t>
      </w:r>
      <w:r>
        <w:rPr>
          <w:rFonts w:hint="default" w:ascii="Times New Roman" w:hAnsi="Times New Roman" w:cs="Times New Roman"/>
          <w:color w:val="auto"/>
        </w:rPr>
        <w:t>。保基本民生政策方面，城市和农村低保保障标准分别增长2.6%、3.8%</w:t>
      </w:r>
      <w:r>
        <w:rPr>
          <w:rFonts w:hint="eastAsia" w:ascii="Times New Roman" w:hAnsi="Times New Roman" w:cs="Times New Roman"/>
          <w:color w:val="auto"/>
        </w:rPr>
        <w:t>；</w:t>
      </w:r>
      <w:r>
        <w:rPr>
          <w:rFonts w:hint="default" w:ascii="Times New Roman" w:hAnsi="Times New Roman" w:cs="Times New Roman"/>
          <w:color w:val="auto"/>
        </w:rPr>
        <w:t>积极推广以工代赈，吸纳务工群众3340人，累计发放劳务报酬811.5万元。</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三是</w:t>
      </w:r>
      <w:r>
        <w:rPr>
          <w:rFonts w:hint="eastAsia" w:ascii="Times New Roman" w:hAnsi="Times New Roman" w:cs="Times New Roman"/>
          <w:color w:val="auto"/>
        </w:rPr>
        <w:t>“</w:t>
      </w:r>
      <w:r>
        <w:rPr>
          <w:rFonts w:hint="default" w:ascii="Times New Roman" w:hAnsi="Times New Roman" w:cs="Times New Roman"/>
          <w:color w:val="auto"/>
        </w:rPr>
        <w:t>抓项目稳投资</w:t>
      </w:r>
      <w:r>
        <w:rPr>
          <w:rFonts w:hint="eastAsia" w:ascii="Times New Roman" w:hAnsi="Times New Roman" w:cs="Times New Roman"/>
          <w:color w:val="auto"/>
        </w:rPr>
        <w:t>”</w:t>
      </w:r>
      <w:r>
        <w:rPr>
          <w:rFonts w:hint="default" w:ascii="Times New Roman" w:hAnsi="Times New Roman" w:cs="Times New Roman"/>
          <w:color w:val="auto"/>
        </w:rPr>
        <w:t>行动深入实施。项目化落实永川</w:t>
      </w:r>
      <w:r>
        <w:rPr>
          <w:rFonts w:hint="eastAsia" w:ascii="Times New Roman" w:hAnsi="Times New Roman" w:cs="Times New Roman"/>
          <w:color w:val="auto"/>
        </w:rPr>
        <w:t>“</w:t>
      </w:r>
      <w:r>
        <w:rPr>
          <w:rFonts w:hint="default" w:ascii="Times New Roman" w:hAnsi="Times New Roman" w:cs="Times New Roman"/>
          <w:color w:val="auto"/>
        </w:rPr>
        <w:t>2235</w:t>
      </w:r>
      <w:r>
        <w:rPr>
          <w:rFonts w:hint="eastAsia" w:ascii="Times New Roman" w:hAnsi="Times New Roman" w:cs="Times New Roman"/>
          <w:color w:val="auto"/>
        </w:rPr>
        <w:t>”</w:t>
      </w:r>
      <w:r>
        <w:rPr>
          <w:rFonts w:hint="default" w:ascii="Times New Roman" w:hAnsi="Times New Roman" w:cs="Times New Roman"/>
          <w:color w:val="auto"/>
        </w:rPr>
        <w:t>总体发展思路，深度谋划储备10个特别重大项目，包含60个子项目，总投资</w:t>
      </w:r>
      <w:r>
        <w:rPr>
          <w:rFonts w:hint="eastAsia" w:ascii="Times New Roman" w:hAnsi="Times New Roman" w:cs="Times New Roman"/>
          <w:color w:val="auto"/>
        </w:rPr>
        <w:t>2180</w:t>
      </w:r>
      <w:r>
        <w:rPr>
          <w:rFonts w:hint="default" w:ascii="Times New Roman" w:hAnsi="Times New Roman" w:cs="Times New Roman"/>
          <w:color w:val="auto"/>
        </w:rPr>
        <w:t>亿元，1-6月26个子项目已开工分期建设，完成投资</w:t>
      </w:r>
      <w:r>
        <w:rPr>
          <w:rFonts w:hint="eastAsia" w:ascii="Times New Roman" w:hAnsi="Times New Roman" w:cs="Times New Roman"/>
          <w:color w:val="auto"/>
        </w:rPr>
        <w:t>67.4</w:t>
      </w:r>
      <w:r>
        <w:rPr>
          <w:rFonts w:hint="default" w:ascii="Times New Roman" w:hAnsi="Times New Roman" w:cs="Times New Roman"/>
          <w:color w:val="auto"/>
        </w:rPr>
        <w:t>亿元。打表推进区级重点项目建设，梳理制定开工、在建、前期重点项目</w:t>
      </w:r>
      <w:r>
        <w:rPr>
          <w:rFonts w:hint="eastAsia" w:ascii="Times New Roman" w:hAnsi="Times New Roman" w:cs="Times New Roman"/>
          <w:color w:val="auto"/>
        </w:rPr>
        <w:t>“</w:t>
      </w:r>
      <w:r>
        <w:rPr>
          <w:rFonts w:hint="default" w:ascii="Times New Roman" w:hAnsi="Times New Roman" w:cs="Times New Roman"/>
          <w:color w:val="auto"/>
        </w:rPr>
        <w:t>三张清单</w:t>
      </w:r>
      <w:r>
        <w:rPr>
          <w:rFonts w:hint="eastAsia" w:ascii="Times New Roman" w:hAnsi="Times New Roman" w:cs="Times New Roman"/>
          <w:color w:val="auto"/>
        </w:rPr>
        <w:t>”</w:t>
      </w:r>
      <w:r>
        <w:rPr>
          <w:rFonts w:hint="default" w:ascii="Times New Roman" w:hAnsi="Times New Roman" w:cs="Times New Roman"/>
          <w:color w:val="auto"/>
        </w:rPr>
        <w:t>，实行</w:t>
      </w:r>
      <w:r>
        <w:rPr>
          <w:rFonts w:hint="eastAsia" w:ascii="Times New Roman" w:hAnsi="Times New Roman" w:cs="Times New Roman"/>
          <w:color w:val="auto"/>
        </w:rPr>
        <w:t>“</w:t>
      </w:r>
      <w:r>
        <w:rPr>
          <w:rFonts w:hint="default" w:ascii="Times New Roman" w:hAnsi="Times New Roman" w:cs="Times New Roman"/>
          <w:color w:val="auto"/>
        </w:rPr>
        <w:t>周督查、月通报、年考核</w:t>
      </w:r>
      <w:r>
        <w:rPr>
          <w:rFonts w:hint="eastAsia" w:ascii="Times New Roman" w:hAnsi="Times New Roman" w:cs="Times New Roman"/>
          <w:color w:val="auto"/>
        </w:rPr>
        <w:t>”</w:t>
      </w:r>
      <w:r>
        <w:rPr>
          <w:rFonts w:hint="eastAsia" w:cs="Times New Roman"/>
          <w:color w:val="auto"/>
          <w:lang w:eastAsia="zh-CN"/>
        </w:rPr>
        <w:t>。</w:t>
      </w:r>
      <w:r>
        <w:rPr>
          <w:rFonts w:hint="default" w:ascii="Times New Roman" w:hAnsi="Times New Roman" w:cs="Times New Roman"/>
          <w:color w:val="auto"/>
        </w:rPr>
        <w:t>1-6月，245个区级重点项目累计完成投资127.1亿元，其中，</w:t>
      </w:r>
      <w:r>
        <w:rPr>
          <w:rFonts w:hint="eastAsia" w:ascii="Times New Roman" w:hAnsi="Times New Roman" w:cs="Times New Roman"/>
          <w:color w:val="auto"/>
        </w:rPr>
        <w:t>173个计划新开工项目已开工57个，开工率32.9%</w:t>
      </w:r>
      <w:r>
        <w:rPr>
          <w:rFonts w:hint="eastAsia" w:cs="Times New Roman"/>
          <w:color w:val="auto"/>
          <w:lang w:eastAsia="zh-CN"/>
        </w:rPr>
        <w:t>；</w:t>
      </w:r>
      <w:r>
        <w:rPr>
          <w:rFonts w:hint="eastAsia" w:ascii="Times New Roman" w:hAnsi="Times New Roman" w:cs="Times New Roman"/>
          <w:color w:val="auto"/>
        </w:rPr>
        <w:t>72个续建项目已复工71个，复工率98.6%。</w:t>
      </w:r>
      <w:r>
        <w:rPr>
          <w:rFonts w:hint="default" w:ascii="Times New Roman" w:hAnsi="Times New Roman" w:cs="Times New Roman"/>
          <w:color w:val="auto"/>
        </w:rPr>
        <w:t>1-6月，全区工业投资增长</w:t>
      </w:r>
      <w:r>
        <w:rPr>
          <w:rFonts w:hint="eastAsia" w:ascii="Times New Roman" w:hAnsi="Times New Roman" w:cs="Times New Roman"/>
          <w:color w:val="auto"/>
        </w:rPr>
        <w:t>1</w:t>
      </w:r>
      <w:r>
        <w:rPr>
          <w:rFonts w:hint="eastAsia" w:cs="Times New Roman"/>
          <w:color w:val="auto"/>
          <w:lang w:val="en-US" w:eastAsia="zh-CN"/>
        </w:rPr>
        <w:t>1.9</w:t>
      </w:r>
      <w:r>
        <w:rPr>
          <w:rFonts w:hint="eastAsia" w:ascii="Times New Roman" w:hAnsi="Times New Roman" w:cs="Times New Roman"/>
          <w:color w:val="auto"/>
        </w:rPr>
        <w:t>%</w:t>
      </w:r>
      <w:r>
        <w:rPr>
          <w:rFonts w:hint="default" w:ascii="Times New Roman" w:hAnsi="Times New Roman" w:cs="Times New Roman"/>
          <w:color w:val="auto"/>
        </w:rPr>
        <w:t>，房地产投资增长</w:t>
      </w:r>
      <w:r>
        <w:rPr>
          <w:rFonts w:hint="eastAsia" w:ascii="Times New Roman" w:hAnsi="Times New Roman" w:cs="Times New Roman"/>
          <w:color w:val="auto"/>
        </w:rPr>
        <w:t>12.2%</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（二）加速推动产业能级提升</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一是</w:t>
      </w:r>
      <w:r>
        <w:rPr>
          <w:rFonts w:hint="default" w:ascii="Times New Roman" w:hAnsi="Times New Roman" w:cs="Times New Roman"/>
          <w:color w:val="auto"/>
        </w:rPr>
        <w:t>工业经济稳健运行。市</w:t>
      </w:r>
      <w:r>
        <w:rPr>
          <w:rFonts w:hint="eastAsia" w:cs="Times New Roman"/>
          <w:color w:val="auto"/>
          <w:lang w:eastAsia="zh-CN"/>
        </w:rPr>
        <w:t>制造强市办</w:t>
      </w:r>
      <w:r>
        <w:rPr>
          <w:rFonts w:hint="default" w:ascii="Times New Roman" w:hAnsi="Times New Roman" w:cs="Times New Roman"/>
          <w:color w:val="auto"/>
        </w:rPr>
        <w:t>出台</w:t>
      </w:r>
      <w:r>
        <w:rPr>
          <w:rFonts w:hint="eastAsia" w:cs="Times New Roman"/>
          <w:color w:val="auto"/>
          <w:lang w:eastAsia="zh-CN"/>
        </w:rPr>
        <w:t>了</w:t>
      </w:r>
      <w:r>
        <w:rPr>
          <w:rFonts w:hint="default" w:ascii="Times New Roman" w:hAnsi="Times New Roman" w:cs="Times New Roman"/>
          <w:color w:val="auto"/>
        </w:rPr>
        <w:t>《关于推进永川高质量发展建设现代制造业基地的实施意见》，全面支持永川现代制造业基地建设。1-6月全区五大支柱产业实现产值</w:t>
      </w:r>
      <w:r>
        <w:rPr>
          <w:rFonts w:hint="eastAsia" w:ascii="Times New Roman" w:hAnsi="Times New Roman" w:cs="Times New Roman"/>
          <w:color w:val="auto"/>
        </w:rPr>
        <w:t>678</w:t>
      </w:r>
      <w:r>
        <w:rPr>
          <w:rFonts w:hint="default" w:ascii="Times New Roman" w:hAnsi="Times New Roman" w:cs="Times New Roman"/>
          <w:color w:val="auto"/>
        </w:rPr>
        <w:t>亿元，增长</w:t>
      </w:r>
      <w:r>
        <w:rPr>
          <w:rFonts w:hint="eastAsia" w:ascii="Times New Roman" w:hAnsi="Times New Roman" w:cs="Times New Roman"/>
          <w:color w:val="auto"/>
        </w:rPr>
        <w:t>15.2</w:t>
      </w:r>
      <w:r>
        <w:rPr>
          <w:rFonts w:hint="default" w:ascii="Times New Roman" w:hAnsi="Times New Roman" w:cs="Times New Roman"/>
          <w:color w:val="auto"/>
        </w:rPr>
        <w:t>%，其中汽车摩托车、智能家居及材料产业分别增长38.</w:t>
      </w:r>
      <w:r>
        <w:rPr>
          <w:rFonts w:hint="eastAsia" w:ascii="Times New Roman" w:hAnsi="Times New Roman" w:cs="Times New Roman"/>
          <w:color w:val="auto"/>
        </w:rPr>
        <w:t>1</w:t>
      </w:r>
      <w:r>
        <w:rPr>
          <w:rFonts w:hint="default" w:ascii="Times New Roman" w:hAnsi="Times New Roman" w:cs="Times New Roman"/>
          <w:color w:val="auto"/>
        </w:rPr>
        <w:t>%和</w:t>
      </w:r>
      <w:r>
        <w:rPr>
          <w:rFonts w:hint="eastAsia" w:ascii="Times New Roman" w:hAnsi="Times New Roman" w:cs="Times New Roman"/>
          <w:color w:val="auto"/>
        </w:rPr>
        <w:t>18.8</w:t>
      </w:r>
      <w:r>
        <w:rPr>
          <w:rFonts w:hint="default" w:ascii="Times New Roman" w:hAnsi="Times New Roman" w:cs="Times New Roman"/>
          <w:color w:val="auto"/>
        </w:rPr>
        <w:t>%。加快推动企业数字化、智能化转型，1-6月工业技改投资完成</w:t>
      </w:r>
      <w:r>
        <w:rPr>
          <w:rFonts w:hint="eastAsia" w:ascii="Times New Roman" w:hAnsi="Times New Roman" w:cs="Times New Roman"/>
          <w:color w:val="auto"/>
        </w:rPr>
        <w:t>86.7</w:t>
      </w:r>
      <w:r>
        <w:rPr>
          <w:rFonts w:hint="default" w:ascii="Times New Roman" w:hAnsi="Times New Roman" w:cs="Times New Roman"/>
          <w:color w:val="auto"/>
        </w:rPr>
        <w:t>亿元，增长</w:t>
      </w:r>
      <w:r>
        <w:rPr>
          <w:rFonts w:hint="eastAsia" w:ascii="Times New Roman" w:hAnsi="Times New Roman" w:cs="Times New Roman"/>
          <w:color w:val="auto"/>
        </w:rPr>
        <w:t>94.6%</w:t>
      </w:r>
      <w:r>
        <w:rPr>
          <w:rFonts w:hint="default" w:ascii="Times New Roman" w:hAnsi="Times New Roman" w:cs="Times New Roman"/>
          <w:color w:val="auto"/>
        </w:rPr>
        <w:t>，占比达到58.</w:t>
      </w:r>
      <w:r>
        <w:rPr>
          <w:rFonts w:hint="eastAsia" w:ascii="Times New Roman" w:hAnsi="Times New Roman" w:cs="Times New Roman"/>
          <w:color w:val="auto"/>
        </w:rPr>
        <w:t>8</w:t>
      </w:r>
      <w:r>
        <w:rPr>
          <w:rFonts w:hint="default" w:ascii="Times New Roman" w:hAnsi="Times New Roman" w:cs="Times New Roman"/>
          <w:color w:val="auto"/>
        </w:rPr>
        <w:t>%。40家企业完成智能化改造，建成数字化车间6家</w:t>
      </w:r>
      <w:r>
        <w:rPr>
          <w:rFonts w:hint="eastAsia" w:ascii="Times New Roman" w:hAnsi="Times New Roman" w:cs="Times New Roman"/>
          <w:color w:val="auto"/>
        </w:rPr>
        <w:t>，</w:t>
      </w:r>
      <w:r>
        <w:rPr>
          <w:rFonts w:hint="default" w:ascii="Times New Roman" w:hAnsi="Times New Roman" w:cs="Times New Roman"/>
          <w:color w:val="auto"/>
        </w:rPr>
        <w:t>新增</w:t>
      </w:r>
      <w:r>
        <w:rPr>
          <w:rFonts w:hint="eastAsia" w:ascii="Times New Roman" w:hAnsi="Times New Roman" w:cs="Times New Roman"/>
          <w:color w:val="auto"/>
        </w:rPr>
        <w:t>“</w:t>
      </w:r>
      <w:r>
        <w:rPr>
          <w:rFonts w:hint="default" w:ascii="Times New Roman" w:hAnsi="Times New Roman" w:cs="Times New Roman"/>
          <w:color w:val="auto"/>
        </w:rPr>
        <w:t>上云上平台</w:t>
      </w:r>
      <w:r>
        <w:rPr>
          <w:rFonts w:hint="eastAsia" w:ascii="Times New Roman" w:hAnsi="Times New Roman" w:cs="Times New Roman"/>
          <w:color w:val="auto"/>
        </w:rPr>
        <w:t>”</w:t>
      </w:r>
      <w:r>
        <w:rPr>
          <w:rFonts w:hint="default" w:ascii="Times New Roman" w:hAnsi="Times New Roman" w:cs="Times New Roman"/>
          <w:color w:val="auto"/>
        </w:rPr>
        <w:t>企业10家，新增市级工业互联网新模式集成创新应用项目2个，新培育国家级</w:t>
      </w:r>
      <w:r>
        <w:rPr>
          <w:rFonts w:hint="eastAsia" w:ascii="Times New Roman" w:hAnsi="Times New Roman" w:cs="Times New Roman"/>
          <w:color w:val="auto"/>
        </w:rPr>
        <w:t>“</w:t>
      </w:r>
      <w:r>
        <w:rPr>
          <w:rFonts w:hint="default" w:ascii="Times New Roman" w:hAnsi="Times New Roman" w:cs="Times New Roman"/>
          <w:color w:val="auto"/>
        </w:rPr>
        <w:t>专精特新</w:t>
      </w:r>
      <w:r>
        <w:rPr>
          <w:rFonts w:hint="eastAsia" w:ascii="Times New Roman" w:hAnsi="Times New Roman" w:cs="Times New Roman"/>
          <w:color w:val="auto"/>
        </w:rPr>
        <w:t>”</w:t>
      </w:r>
      <w:r>
        <w:rPr>
          <w:rFonts w:hint="default" w:ascii="Times New Roman" w:hAnsi="Times New Roman" w:cs="Times New Roman"/>
          <w:color w:val="auto"/>
        </w:rPr>
        <w:t>重点</w:t>
      </w:r>
      <w:r>
        <w:rPr>
          <w:rFonts w:hint="eastAsia" w:ascii="Times New Roman" w:hAnsi="Times New Roman" w:cs="Times New Roman"/>
          <w:color w:val="auto"/>
        </w:rPr>
        <w:t>“</w:t>
      </w:r>
      <w:r>
        <w:rPr>
          <w:rFonts w:hint="default" w:ascii="Times New Roman" w:hAnsi="Times New Roman" w:cs="Times New Roman"/>
          <w:color w:val="auto"/>
        </w:rPr>
        <w:t>小巨人</w:t>
      </w:r>
      <w:r>
        <w:rPr>
          <w:rFonts w:hint="eastAsia" w:ascii="Times New Roman" w:hAnsi="Times New Roman" w:cs="Times New Roman"/>
          <w:color w:val="auto"/>
        </w:rPr>
        <w:t>”</w:t>
      </w:r>
      <w:r>
        <w:rPr>
          <w:rFonts w:hint="default" w:ascii="Times New Roman" w:hAnsi="Times New Roman" w:cs="Times New Roman"/>
          <w:color w:val="auto"/>
        </w:rPr>
        <w:t>企业1家、市级</w:t>
      </w:r>
      <w:r>
        <w:rPr>
          <w:rFonts w:hint="eastAsia" w:ascii="Times New Roman" w:hAnsi="Times New Roman" w:cs="Times New Roman"/>
          <w:color w:val="auto"/>
        </w:rPr>
        <w:t>“</w:t>
      </w:r>
      <w:r>
        <w:rPr>
          <w:rFonts w:hint="default" w:ascii="Times New Roman" w:hAnsi="Times New Roman" w:cs="Times New Roman"/>
          <w:color w:val="auto"/>
        </w:rPr>
        <w:t>专精特新</w:t>
      </w:r>
      <w:r>
        <w:rPr>
          <w:rFonts w:hint="eastAsia" w:ascii="Times New Roman" w:hAnsi="Times New Roman" w:cs="Times New Roman"/>
          <w:color w:val="auto"/>
        </w:rPr>
        <w:t>”</w:t>
      </w:r>
      <w:r>
        <w:rPr>
          <w:rFonts w:hint="default" w:ascii="Times New Roman" w:hAnsi="Times New Roman" w:cs="Times New Roman"/>
          <w:color w:val="auto"/>
        </w:rPr>
        <w:t>企业50家</w:t>
      </w:r>
      <w:r>
        <w:rPr>
          <w:rFonts w:hint="eastAsia" w:ascii="Times New Roman" w:hAnsi="Times New Roman" w:cs="Times New Roman"/>
          <w:color w:val="auto"/>
        </w:rPr>
        <w:t>，</w:t>
      </w:r>
      <w:r>
        <w:rPr>
          <w:rFonts w:hint="default" w:ascii="Times New Roman" w:hAnsi="Times New Roman" w:cs="Times New Roman"/>
          <w:color w:val="auto"/>
        </w:rPr>
        <w:t>新认定重庆市企业技术中心16家。</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二是</w:t>
      </w:r>
      <w:r>
        <w:rPr>
          <w:rFonts w:hint="default" w:ascii="Times New Roman" w:hAnsi="Times New Roman" w:cs="Times New Roman"/>
          <w:color w:val="auto"/>
        </w:rPr>
        <w:t>数字经济</w:t>
      </w:r>
      <w:r>
        <w:rPr>
          <w:rFonts w:hint="eastAsia" w:ascii="Times New Roman" w:hAnsi="Times New Roman" w:cs="Times New Roman"/>
          <w:color w:val="auto"/>
        </w:rPr>
        <w:t>稳步</w:t>
      </w:r>
      <w:r>
        <w:rPr>
          <w:rFonts w:hint="default" w:ascii="Times New Roman" w:hAnsi="Times New Roman" w:cs="Times New Roman"/>
          <w:color w:val="auto"/>
        </w:rPr>
        <w:t>发展。抢占元宇宙产业发展先机，在全市率先出台</w:t>
      </w:r>
      <w:r>
        <w:rPr>
          <w:rFonts w:hint="eastAsia" w:ascii="Times New Roman" w:hAnsi="Times New Roman" w:cs="Times New Roman"/>
          <w:color w:val="auto"/>
        </w:rPr>
        <w:t>“</w:t>
      </w:r>
      <w:r>
        <w:rPr>
          <w:rFonts w:hint="default" w:ascii="Times New Roman" w:hAnsi="Times New Roman" w:cs="Times New Roman"/>
          <w:color w:val="auto"/>
        </w:rPr>
        <w:t>数字文创17条</w:t>
      </w:r>
      <w:r>
        <w:rPr>
          <w:rFonts w:hint="eastAsia" w:ascii="Times New Roman" w:hAnsi="Times New Roman" w:cs="Times New Roman"/>
          <w:color w:val="auto"/>
        </w:rPr>
        <w:t>”</w:t>
      </w:r>
      <w:r>
        <w:rPr>
          <w:rFonts w:hint="default" w:ascii="Times New Roman" w:hAnsi="Times New Roman" w:cs="Times New Roman"/>
          <w:color w:val="auto"/>
        </w:rPr>
        <w:t>产业政策，设立2亿元宇宙产业基金，注册成立</w:t>
      </w:r>
      <w:r>
        <w:rPr>
          <w:rFonts w:hint="eastAsia" w:cs="Times New Roman"/>
          <w:color w:val="auto"/>
          <w:lang w:eastAsia="zh-CN"/>
        </w:rPr>
        <w:t>全市首家</w:t>
      </w:r>
      <w:r>
        <w:rPr>
          <w:rFonts w:hint="default" w:ascii="Times New Roman" w:hAnsi="Times New Roman" w:cs="Times New Roman"/>
          <w:color w:val="auto"/>
        </w:rPr>
        <w:t>元宇宙公司，制定元宇宙产业发展11项实施计划</w:t>
      </w:r>
      <w:r>
        <w:rPr>
          <w:rFonts w:hint="eastAsia" w:cs="Times New Roman"/>
          <w:color w:val="auto"/>
          <w:lang w:eastAsia="zh-CN"/>
        </w:rPr>
        <w:t>，“元宇宙”专家企业团来永考察</w:t>
      </w:r>
      <w:r>
        <w:rPr>
          <w:rFonts w:hint="default" w:ascii="Times New Roman" w:hAnsi="Times New Roman" w:cs="Times New Roman"/>
          <w:color w:val="auto"/>
        </w:rPr>
        <w:t>。新引进科大讯飞人工智能产业基地、完美世界游戏基地、华为云能力中心、瑞云渲染等数字产业项目34个，合同引资34.5亿元。</w:t>
      </w:r>
      <w:r>
        <w:rPr>
          <w:rFonts w:hint="eastAsia" w:ascii="Times New Roman" w:hAnsi="Times New Roman" w:cs="Times New Roman"/>
          <w:color w:val="auto"/>
        </w:rPr>
        <w:t>“</w:t>
      </w:r>
      <w:r>
        <w:rPr>
          <w:rFonts w:hint="default" w:ascii="Times New Roman" w:hAnsi="Times New Roman" w:cs="Times New Roman"/>
          <w:color w:val="auto"/>
        </w:rPr>
        <w:t>萝卜快跑</w:t>
      </w:r>
      <w:r>
        <w:rPr>
          <w:rFonts w:hint="eastAsia" w:ascii="Times New Roman" w:hAnsi="Times New Roman" w:cs="Times New Roman"/>
          <w:color w:val="auto"/>
        </w:rPr>
        <w:t>”</w:t>
      </w:r>
      <w:r>
        <w:rPr>
          <w:rFonts w:hint="default" w:ascii="Times New Roman" w:hAnsi="Times New Roman" w:cs="Times New Roman"/>
          <w:color w:val="auto"/>
        </w:rPr>
        <w:t>投入运营，永川</w:t>
      </w:r>
      <w:r>
        <w:rPr>
          <w:rFonts w:hint="eastAsia" w:cs="Times New Roman"/>
          <w:color w:val="auto"/>
          <w:lang w:eastAsia="zh-CN"/>
        </w:rPr>
        <w:t>在全国率先实现“主驾无人测试”，</w:t>
      </w:r>
      <w:r>
        <w:rPr>
          <w:rFonts w:hint="default" w:ascii="Times New Roman" w:hAnsi="Times New Roman" w:cs="Times New Roman"/>
          <w:color w:val="auto"/>
        </w:rPr>
        <w:t>成为西部首个</w:t>
      </w:r>
      <w:r>
        <w:rPr>
          <w:rFonts w:hint="eastAsia" w:cs="Times New Roman"/>
          <w:color w:val="auto"/>
          <w:lang w:eastAsia="zh-CN"/>
        </w:rPr>
        <w:t>实现</w:t>
      </w:r>
      <w:r>
        <w:rPr>
          <w:rFonts w:hint="default" w:ascii="Times New Roman" w:hAnsi="Times New Roman" w:cs="Times New Roman"/>
          <w:color w:val="auto"/>
        </w:rPr>
        <w:t>自动驾驶</w:t>
      </w:r>
      <w:r>
        <w:rPr>
          <w:rFonts w:hint="eastAsia" w:cs="Times New Roman"/>
          <w:color w:val="auto"/>
          <w:lang w:eastAsia="zh-CN"/>
        </w:rPr>
        <w:t>公交车、网约车</w:t>
      </w:r>
      <w:r>
        <w:rPr>
          <w:rFonts w:hint="default" w:ascii="Times New Roman" w:hAnsi="Times New Roman" w:cs="Times New Roman"/>
          <w:color w:val="auto"/>
        </w:rPr>
        <w:t>商业化运营城市。大数据产业园获批重庆市区域型数字化转型促进中心，E区即将建成</w:t>
      </w:r>
      <w:r>
        <w:rPr>
          <w:rFonts w:hint="eastAsia" w:cs="Times New Roman"/>
          <w:color w:val="auto"/>
          <w:lang w:eastAsia="zh-CN"/>
        </w:rPr>
        <w:t>投用</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cs="Times New Roman"/>
          <w:color w:val="auto"/>
        </w:rPr>
      </w:pPr>
      <w:r>
        <w:rPr>
          <w:rFonts w:hint="eastAsia" w:cs="Times New Roman"/>
          <w:color w:val="auto"/>
          <w:lang w:eastAsia="zh-CN"/>
        </w:rPr>
        <w:t>三是</w:t>
      </w:r>
      <w:r>
        <w:rPr>
          <w:rFonts w:hint="default" w:ascii="Times New Roman" w:hAnsi="Times New Roman" w:cs="Times New Roman"/>
          <w:color w:val="auto"/>
        </w:rPr>
        <w:t>服务业发展</w:t>
      </w:r>
      <w:r>
        <w:rPr>
          <w:rFonts w:hint="eastAsia" w:ascii="Times New Roman" w:hAnsi="Times New Roman" w:cs="Times New Roman"/>
          <w:color w:val="auto"/>
        </w:rPr>
        <w:t>承压趋稳</w:t>
      </w:r>
      <w:r>
        <w:rPr>
          <w:rFonts w:hint="default" w:ascii="Times New Roman" w:hAnsi="Times New Roman" w:cs="Times New Roman"/>
          <w:color w:val="auto"/>
        </w:rPr>
        <w:t>。1-</w:t>
      </w:r>
      <w:r>
        <w:rPr>
          <w:rFonts w:hint="eastAsia" w:cs="Times New Roman"/>
          <w:color w:val="auto"/>
          <w:lang w:val="en-US" w:eastAsia="zh-CN"/>
        </w:rPr>
        <w:t>6</w:t>
      </w:r>
      <w:r>
        <w:rPr>
          <w:rFonts w:hint="default" w:ascii="Times New Roman" w:hAnsi="Times New Roman" w:cs="Times New Roman"/>
          <w:color w:val="auto"/>
        </w:rPr>
        <w:t>月，规上服务业营业收入实现</w:t>
      </w:r>
      <w:r>
        <w:rPr>
          <w:rFonts w:hint="eastAsia" w:cs="Times New Roman"/>
          <w:color w:val="auto"/>
          <w:lang w:val="en-US" w:eastAsia="zh-CN"/>
        </w:rPr>
        <w:t>53</w:t>
      </w:r>
      <w:r>
        <w:rPr>
          <w:rFonts w:hint="default" w:ascii="Times New Roman" w:hAnsi="Times New Roman" w:cs="Times New Roman"/>
          <w:color w:val="auto"/>
        </w:rPr>
        <w:t>.8亿元，增长1</w:t>
      </w:r>
      <w:r>
        <w:rPr>
          <w:rFonts w:hint="eastAsia" w:cs="Times New Roman"/>
          <w:color w:val="auto"/>
          <w:lang w:val="en-US" w:eastAsia="zh-CN"/>
        </w:rPr>
        <w:t>5.</w:t>
      </w:r>
      <w:r>
        <w:rPr>
          <w:rFonts w:hint="default" w:ascii="Times New Roman" w:hAnsi="Times New Roman" w:cs="Times New Roman"/>
          <w:color w:val="auto"/>
        </w:rPr>
        <w:t>4%。商贸消费平稳恢复，出台《永川区培育建设区域消费中心城市实施方案》，开展系列消费促销节会活动，获选</w:t>
      </w:r>
      <w:r>
        <w:rPr>
          <w:rFonts w:hint="eastAsia" w:ascii="Times New Roman" w:hAnsi="Times New Roman" w:cs="Times New Roman"/>
          <w:color w:val="auto"/>
        </w:rPr>
        <w:t>“</w:t>
      </w:r>
      <w:r>
        <w:rPr>
          <w:rFonts w:hint="default" w:ascii="Times New Roman" w:hAnsi="Times New Roman" w:cs="Times New Roman"/>
          <w:color w:val="auto"/>
        </w:rPr>
        <w:t>2021年夜经济影响力20强区县</w:t>
      </w:r>
      <w:r>
        <w:rPr>
          <w:rFonts w:hint="eastAsia" w:ascii="Times New Roman" w:hAnsi="Times New Roman" w:cs="Times New Roman"/>
          <w:color w:val="auto"/>
        </w:rPr>
        <w:t>”</w:t>
      </w:r>
      <w:r>
        <w:rPr>
          <w:rFonts w:hint="default" w:ascii="Times New Roman" w:hAnsi="Times New Roman" w:cs="Times New Roman"/>
          <w:color w:val="auto"/>
        </w:rPr>
        <w:t>，</w:t>
      </w:r>
      <w:r>
        <w:rPr>
          <w:rFonts w:hint="eastAsia" w:ascii="Times New Roman" w:hAnsi="Times New Roman" w:cs="Times New Roman"/>
          <w:color w:val="auto"/>
        </w:rPr>
        <w:t>批发业销售额、零售业销售额、住宿业营业额分别增长6.6%、7.7%、6.5%</w:t>
      </w:r>
      <w:r>
        <w:rPr>
          <w:rFonts w:hint="default" w:ascii="Times New Roman" w:hAnsi="Times New Roman" w:cs="Times New Roman"/>
          <w:color w:val="auto"/>
        </w:rPr>
        <w:t>。房地产市场平稳有序</w:t>
      </w:r>
      <w:r>
        <w:rPr>
          <w:rFonts w:hint="eastAsia" w:ascii="Times New Roman" w:hAnsi="Times New Roman" w:cs="Times New Roman"/>
          <w:color w:val="auto"/>
        </w:rPr>
        <w:t>，举办2022年春夏季房交会，新建商品房交易金额达18.64亿元，1-6月，全区商品房销售面积增长3.6%，居主城都市区第2位。文旅市场有序复苏，成功申报华茂中心为市级夜间文化和旅游消费集聚区，1-6月全区接待游客人次和实现旅游收入分别增长8.2%和11.5%。金融业提速发展，本外币存贷款余额增长17.9%，较1-5月提高5.9个百分点；6月末存款余额首次突破1000亿元，增长23.6%，增速居全市第</w:t>
      </w:r>
      <w:r>
        <w:rPr>
          <w:rFonts w:hint="eastAsia" w:cs="Times New Roman"/>
          <w:color w:val="auto"/>
          <w:lang w:val="en-US" w:eastAsia="zh-CN"/>
        </w:rPr>
        <w:t>1位</w:t>
      </w:r>
      <w:r>
        <w:rPr>
          <w:rFonts w:hint="eastAsia"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四是</w:t>
      </w:r>
      <w:r>
        <w:rPr>
          <w:rFonts w:hint="default" w:ascii="Times New Roman" w:hAnsi="Times New Roman" w:cs="Times New Roman"/>
          <w:color w:val="auto"/>
        </w:rPr>
        <w:t>招商引资成效明显。围绕13条重点产业链大力推进</w:t>
      </w:r>
      <w:r>
        <w:rPr>
          <w:rFonts w:hint="eastAsia" w:ascii="Times New Roman" w:hAnsi="Times New Roman" w:cs="Times New Roman"/>
          <w:color w:val="auto"/>
        </w:rPr>
        <w:t>“</w:t>
      </w:r>
      <w:r>
        <w:rPr>
          <w:rFonts w:hint="default" w:ascii="Times New Roman" w:hAnsi="Times New Roman" w:cs="Times New Roman"/>
          <w:color w:val="auto"/>
        </w:rPr>
        <w:t>链长制</w:t>
      </w:r>
      <w:r>
        <w:rPr>
          <w:rFonts w:hint="eastAsia" w:ascii="Times New Roman" w:hAnsi="Times New Roman" w:cs="Times New Roman"/>
          <w:color w:val="auto"/>
        </w:rPr>
        <w:t>”</w:t>
      </w:r>
      <w:r>
        <w:rPr>
          <w:rFonts w:hint="default" w:ascii="Times New Roman" w:hAnsi="Times New Roman" w:cs="Times New Roman"/>
          <w:color w:val="auto"/>
        </w:rPr>
        <w:t>招商，1-6月全区共引进项目88个，合同引资405.4亿元，其中，产业链项目70个，合同引资340.9亿元，占全区引进项目合同额的84%。实施招商项目</w:t>
      </w:r>
      <w:r>
        <w:rPr>
          <w:rFonts w:hint="eastAsia" w:ascii="Times New Roman" w:hAnsi="Times New Roman" w:cs="Times New Roman"/>
          <w:color w:val="auto"/>
        </w:rPr>
        <w:t>“</w:t>
      </w:r>
      <w:r>
        <w:rPr>
          <w:rFonts w:hint="default" w:ascii="Times New Roman" w:hAnsi="Times New Roman" w:cs="Times New Roman"/>
          <w:color w:val="auto"/>
        </w:rPr>
        <w:t>全生命周期</w:t>
      </w:r>
      <w:r>
        <w:rPr>
          <w:rFonts w:hint="eastAsia" w:ascii="Times New Roman" w:hAnsi="Times New Roman" w:cs="Times New Roman"/>
          <w:color w:val="auto"/>
        </w:rPr>
        <w:t>”</w:t>
      </w:r>
      <w:r>
        <w:rPr>
          <w:rFonts w:hint="default" w:ascii="Times New Roman" w:hAnsi="Times New Roman" w:cs="Times New Roman"/>
          <w:color w:val="auto"/>
        </w:rPr>
        <w:t>服务机制，推动招商项目尽快投产达效，1-6月，全区2020年以来引进市外项目新开工4</w:t>
      </w:r>
      <w:r>
        <w:rPr>
          <w:rFonts w:hint="eastAsia" w:ascii="Times New Roman" w:hAnsi="Times New Roman" w:cs="Times New Roman"/>
          <w:color w:val="auto"/>
        </w:rPr>
        <w:t>5</w:t>
      </w:r>
      <w:r>
        <w:rPr>
          <w:rFonts w:hint="default" w:ascii="Times New Roman" w:hAnsi="Times New Roman" w:cs="Times New Roman"/>
          <w:color w:val="auto"/>
        </w:rPr>
        <w:t>个，落地开工率56.</w:t>
      </w:r>
      <w:r>
        <w:rPr>
          <w:rFonts w:hint="eastAsia" w:ascii="Times New Roman" w:hAnsi="Times New Roman" w:cs="Times New Roman"/>
          <w:color w:val="auto"/>
        </w:rPr>
        <w:t>4</w:t>
      </w:r>
      <w:r>
        <w:rPr>
          <w:rFonts w:hint="default" w:ascii="Times New Roman" w:hAnsi="Times New Roman" w:cs="Times New Roman"/>
          <w:color w:val="auto"/>
        </w:rPr>
        <w:t>%，较去年同期增长21.8%；2019年以来引进市外项目到位资金120</w:t>
      </w:r>
      <w:r>
        <w:rPr>
          <w:rFonts w:hint="eastAsia" w:ascii="Times New Roman" w:hAnsi="Times New Roman" w:cs="Times New Roman"/>
          <w:color w:val="auto"/>
        </w:rPr>
        <w:t>.9</w:t>
      </w:r>
      <w:r>
        <w:rPr>
          <w:rFonts w:hint="default" w:ascii="Times New Roman" w:hAnsi="Times New Roman" w:cs="Times New Roman"/>
          <w:color w:val="auto"/>
        </w:rPr>
        <w:t>亿元，</w:t>
      </w:r>
      <w:r>
        <w:rPr>
          <w:rFonts w:hint="eastAsia" w:ascii="Times New Roman" w:hAnsi="Times New Roman" w:cs="Times New Roman"/>
          <w:color w:val="auto"/>
        </w:rPr>
        <w:t>到位资金转化率33.3%，较去年同期增长6.1%</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（三）纵深推动产城景融合发展</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一是</w:t>
      </w:r>
      <w:r>
        <w:rPr>
          <w:rFonts w:hint="default" w:ascii="Times New Roman" w:hAnsi="Times New Roman" w:cs="Times New Roman"/>
          <w:color w:val="auto"/>
        </w:rPr>
        <w:t>城市品质优化提升。扎实推进</w:t>
      </w:r>
      <w:r>
        <w:rPr>
          <w:rFonts w:hint="eastAsia" w:ascii="Times New Roman" w:hAnsi="Times New Roman" w:cs="Times New Roman"/>
          <w:color w:val="auto"/>
        </w:rPr>
        <w:t>“</w:t>
      </w:r>
      <w:r>
        <w:rPr>
          <w:rFonts w:hint="default" w:ascii="Times New Roman" w:hAnsi="Times New Roman" w:cs="Times New Roman"/>
          <w:color w:val="auto"/>
        </w:rPr>
        <w:t>三区三线</w:t>
      </w:r>
      <w:r>
        <w:rPr>
          <w:rFonts w:hint="eastAsia" w:ascii="Times New Roman" w:hAnsi="Times New Roman" w:cs="Times New Roman"/>
          <w:color w:val="auto"/>
        </w:rPr>
        <w:t>”</w:t>
      </w:r>
      <w:r>
        <w:rPr>
          <w:rFonts w:hint="default" w:ascii="Times New Roman" w:hAnsi="Times New Roman" w:cs="Times New Roman"/>
          <w:color w:val="auto"/>
        </w:rPr>
        <w:t>划定工作。科技生态新城一期项目实施方案编制完成。启动城市有机更新三年行动，重点实施老城墙恢复工程、骑龙街隧道片区维修改造工程等10个项目，老旧小区改造工作连续2年获市政府办公厅通报表扬。城市基础设施加快建设，出台《永川中心城区交通缓堵三年行动方案》，计划实施重要节点改造项目38个，城区第四水厂前期工作有序开展，永川污水处理厂四期扩建项目开工建设，城西片区路网工程稳步推进。城市风貌不断提升，实施</w:t>
      </w:r>
      <w:r>
        <w:rPr>
          <w:rFonts w:hint="eastAsia" w:ascii="Times New Roman" w:hAnsi="Times New Roman" w:cs="Times New Roman"/>
          <w:color w:val="auto"/>
        </w:rPr>
        <w:t>“</w:t>
      </w:r>
      <w:r>
        <w:rPr>
          <w:rFonts w:hint="default" w:ascii="Times New Roman" w:hAnsi="Times New Roman" w:cs="Times New Roman"/>
          <w:color w:val="auto"/>
        </w:rPr>
        <w:t>增花添色</w:t>
      </w:r>
      <w:r>
        <w:rPr>
          <w:rFonts w:hint="eastAsia" w:ascii="Times New Roman" w:hAnsi="Times New Roman" w:cs="Times New Roman"/>
          <w:color w:val="auto"/>
        </w:rPr>
        <w:t>”“</w:t>
      </w:r>
      <w:r>
        <w:rPr>
          <w:rFonts w:hint="default" w:ascii="Times New Roman" w:hAnsi="Times New Roman" w:cs="Times New Roman"/>
          <w:color w:val="auto"/>
        </w:rPr>
        <w:t>景观改造提升</w:t>
      </w:r>
      <w:r>
        <w:rPr>
          <w:rFonts w:hint="eastAsia" w:ascii="Times New Roman" w:hAnsi="Times New Roman" w:cs="Times New Roman"/>
          <w:color w:val="auto"/>
        </w:rPr>
        <w:t>”“</w:t>
      </w:r>
      <w:r>
        <w:rPr>
          <w:rFonts w:hint="default" w:ascii="Times New Roman" w:hAnsi="Times New Roman" w:cs="Times New Roman"/>
          <w:color w:val="auto"/>
        </w:rPr>
        <w:t>公园更新提质</w:t>
      </w:r>
      <w:r>
        <w:rPr>
          <w:rFonts w:hint="eastAsia" w:ascii="Times New Roman" w:hAnsi="Times New Roman" w:cs="Times New Roman"/>
          <w:color w:val="auto"/>
        </w:rPr>
        <w:t>”</w:t>
      </w:r>
      <w:r>
        <w:rPr>
          <w:rFonts w:hint="default" w:ascii="Times New Roman" w:hAnsi="Times New Roman" w:cs="Times New Roman"/>
          <w:color w:val="auto"/>
        </w:rPr>
        <w:t>行动，统筹推进旺龙湖湿地公园、桃花山公园（三期）、望城公园（三期）建设。城市管理智能化、精细化水平提高，城市大脑一期项目前期工作顺利开展，</w:t>
      </w:r>
      <w:r>
        <w:rPr>
          <w:rFonts w:hint="eastAsia" w:cs="Times New Roman"/>
          <w:color w:val="auto"/>
          <w:lang w:eastAsia="zh-CN"/>
        </w:rPr>
        <w:t>智慧城市数字指挥大厅投入使用，</w:t>
      </w:r>
      <w:r>
        <w:rPr>
          <w:rFonts w:hint="default" w:ascii="Times New Roman" w:hAnsi="Times New Roman" w:cs="Times New Roman"/>
          <w:color w:val="auto"/>
        </w:rPr>
        <w:t>智慧交通试点一期基本完成，城市道路高峰时段拥堵里程下降36%，</w:t>
      </w:r>
      <w:r>
        <w:rPr>
          <w:rFonts w:hint="eastAsia" w:ascii="Times New Roman" w:hAnsi="Times New Roman" w:cs="Times New Roman"/>
          <w:color w:val="auto"/>
        </w:rPr>
        <w:t>“</w:t>
      </w:r>
      <w:r>
        <w:rPr>
          <w:rFonts w:hint="default" w:ascii="Times New Roman" w:hAnsi="Times New Roman" w:cs="Times New Roman"/>
          <w:color w:val="auto"/>
        </w:rPr>
        <w:t>马路办公</w:t>
      </w:r>
      <w:r>
        <w:rPr>
          <w:rFonts w:hint="eastAsia" w:ascii="Times New Roman" w:hAnsi="Times New Roman" w:cs="Times New Roman"/>
          <w:color w:val="auto"/>
        </w:rPr>
        <w:t>”</w:t>
      </w:r>
      <w:r>
        <w:rPr>
          <w:rFonts w:hint="default" w:ascii="Times New Roman" w:hAnsi="Times New Roman" w:cs="Times New Roman"/>
          <w:color w:val="auto"/>
        </w:rPr>
        <w:t>问题整改率达100%。</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二是</w:t>
      </w:r>
      <w:r>
        <w:rPr>
          <w:rFonts w:hint="default" w:ascii="Times New Roman" w:hAnsi="Times New Roman" w:cs="Times New Roman"/>
          <w:color w:val="auto"/>
        </w:rPr>
        <w:t>基础设施建设</w:t>
      </w:r>
      <w:r>
        <w:rPr>
          <w:rFonts w:hint="eastAsia" w:ascii="Times New Roman" w:hAnsi="Times New Roman" w:cs="Times New Roman"/>
          <w:color w:val="auto"/>
        </w:rPr>
        <w:t>不断完善</w:t>
      </w:r>
      <w:r>
        <w:rPr>
          <w:rFonts w:hint="default" w:ascii="Times New Roman" w:hAnsi="Times New Roman" w:cs="Times New Roman"/>
          <w:color w:val="auto"/>
        </w:rPr>
        <w:t>。区域综合交通枢纽加快建设，渝昆高铁、江津至泸州北线、三环陈食至油溪段、永川至璧山高速公路有序推进，国家高新区铁路专用线通车运行，打通园区</w:t>
      </w:r>
      <w:r>
        <w:rPr>
          <w:rFonts w:hint="eastAsia" w:ascii="Times New Roman" w:hAnsi="Times New Roman" w:cs="Times New Roman"/>
          <w:color w:val="auto"/>
        </w:rPr>
        <w:t>“</w:t>
      </w:r>
      <w:r>
        <w:rPr>
          <w:rFonts w:hint="default" w:ascii="Times New Roman" w:hAnsi="Times New Roman" w:cs="Times New Roman"/>
          <w:color w:val="auto"/>
        </w:rPr>
        <w:t>最后一公里</w:t>
      </w:r>
      <w:r>
        <w:rPr>
          <w:rFonts w:hint="eastAsia" w:ascii="Times New Roman" w:hAnsi="Times New Roman" w:cs="Times New Roman"/>
          <w:color w:val="auto"/>
        </w:rPr>
        <w:t>”</w:t>
      </w:r>
      <w:r>
        <w:rPr>
          <w:rFonts w:hint="default" w:ascii="Times New Roman" w:hAnsi="Times New Roman" w:cs="Times New Roman"/>
          <w:color w:val="auto"/>
        </w:rPr>
        <w:t>。</w:t>
      </w:r>
      <w:r>
        <w:rPr>
          <w:rFonts w:hint="eastAsia" w:ascii="Times New Roman" w:hAnsi="Times New Roman" w:cs="Times New Roman"/>
          <w:color w:val="auto"/>
        </w:rPr>
        <w:t>水利基础设施加快推进，临江河幸福河流获批全市唯一全国幸福河湖建设项目，渝西水资源配置工程（永川段）、临江河综合治理项目加快建设，永川区水系连通及水美乡村、长征渠（永川段）、白沙水库前期工作有序推进。</w:t>
      </w:r>
      <w:r>
        <w:rPr>
          <w:rFonts w:hint="default" w:ascii="Times New Roman" w:hAnsi="Times New Roman" w:cs="Times New Roman"/>
          <w:color w:val="auto"/>
        </w:rPr>
        <w:t>能源设施保障不断完善，港桥</w:t>
      </w:r>
      <w:r>
        <w:rPr>
          <w:rFonts w:hint="eastAsia" w:ascii="Times New Roman" w:hAnsi="Times New Roman" w:cs="Times New Roman"/>
          <w:color w:val="auto"/>
        </w:rPr>
        <w:t>产业园“</w:t>
      </w:r>
      <w:r>
        <w:rPr>
          <w:rFonts w:hint="default" w:ascii="Times New Roman" w:hAnsi="Times New Roman" w:cs="Times New Roman"/>
          <w:color w:val="auto"/>
        </w:rPr>
        <w:t>上大压小</w:t>
      </w:r>
      <w:r>
        <w:rPr>
          <w:rFonts w:hint="eastAsia" w:ascii="Times New Roman" w:hAnsi="Times New Roman" w:cs="Times New Roman"/>
          <w:color w:val="auto"/>
        </w:rPr>
        <w:t>”</w:t>
      </w:r>
      <w:r>
        <w:rPr>
          <w:rFonts w:hint="default" w:ascii="Times New Roman" w:hAnsi="Times New Roman" w:cs="Times New Roman"/>
          <w:color w:val="auto"/>
        </w:rPr>
        <w:t>热电联产项目、重庆永川500kV输变电工程加快推进。新型基础设施稳步推进，</w:t>
      </w:r>
      <w:r>
        <w:rPr>
          <w:rFonts w:hint="eastAsia" w:ascii="Times New Roman" w:hAnsi="Times New Roman" w:cs="Times New Roman"/>
          <w:color w:val="auto"/>
        </w:rPr>
        <w:t>1-6月新增</w:t>
      </w:r>
      <w:r>
        <w:rPr>
          <w:rFonts w:hint="default" w:ascii="Times New Roman" w:hAnsi="Times New Roman" w:cs="Times New Roman"/>
          <w:color w:val="auto"/>
        </w:rPr>
        <w:t>5G基站</w:t>
      </w:r>
      <w:r>
        <w:rPr>
          <w:rFonts w:hint="eastAsia" w:ascii="Times New Roman" w:hAnsi="Times New Roman" w:cs="Times New Roman"/>
          <w:color w:val="auto"/>
        </w:rPr>
        <w:t>508个，</w:t>
      </w:r>
      <w:r>
        <w:rPr>
          <w:rFonts w:hint="default" w:ascii="Times New Roman" w:hAnsi="Times New Roman" w:cs="Times New Roman"/>
          <w:color w:val="auto"/>
        </w:rPr>
        <w:t>累计建成投用5G基站28</w:t>
      </w:r>
      <w:r>
        <w:rPr>
          <w:rFonts w:hint="eastAsia" w:ascii="Times New Roman" w:hAnsi="Times New Roman" w:cs="Times New Roman"/>
          <w:color w:val="auto"/>
        </w:rPr>
        <w:t>09</w:t>
      </w:r>
      <w:r>
        <w:rPr>
          <w:rFonts w:hint="default" w:ascii="Times New Roman" w:hAnsi="Times New Roman" w:cs="Times New Roman"/>
          <w:color w:val="auto"/>
        </w:rPr>
        <w:t>个，初步实现产业园区、重点企业5G网络全覆盖。</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三是</w:t>
      </w:r>
      <w:r>
        <w:rPr>
          <w:rFonts w:hint="default" w:ascii="Times New Roman" w:hAnsi="Times New Roman" w:cs="Times New Roman"/>
          <w:color w:val="auto"/>
        </w:rPr>
        <w:t>西部职教基地提质扩容。职教实力进一步提升，重庆现代制造职业学院开工建设，职教中心新校区建成投用，积极创建重庆技术大学；重庆文理学院、重庆城市科技学院5个专业获批国家级一流本科专业建设点。产教融合持续深化，长安汽车工匠学院、中德工程师学院揭牌，西部首个工业和信息化领域数字安全产业人才基地落户重庆智能工程职业学院；校企累计共建实训基地1300个，开设订单班和中国特色学徒制班113个；2家企业入选重庆市第二批产教融合型企业建设培育名单。</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（四）全面推进城乡融合发展</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一是</w:t>
      </w:r>
      <w:r>
        <w:rPr>
          <w:rFonts w:hint="default" w:ascii="Times New Roman" w:hAnsi="Times New Roman" w:cs="Times New Roman"/>
          <w:color w:val="auto"/>
        </w:rPr>
        <w:t>现代农业加快发展。全区小春粮油作物面积达</w:t>
      </w:r>
      <w:r>
        <w:rPr>
          <w:rFonts w:hint="eastAsia" w:ascii="Times New Roman" w:hAnsi="Times New Roman" w:cs="Times New Roman"/>
          <w:color w:val="auto"/>
        </w:rPr>
        <w:t>23</w:t>
      </w:r>
      <w:r>
        <w:rPr>
          <w:rFonts w:hint="default" w:ascii="Times New Roman" w:hAnsi="Times New Roman" w:cs="Times New Roman"/>
          <w:color w:val="auto"/>
        </w:rPr>
        <w:t>万亩，增长</w:t>
      </w:r>
      <w:r>
        <w:rPr>
          <w:rFonts w:hint="eastAsia" w:ascii="Times New Roman" w:hAnsi="Times New Roman" w:cs="Times New Roman"/>
          <w:color w:val="auto"/>
        </w:rPr>
        <w:t>1.1</w:t>
      </w:r>
      <w:r>
        <w:rPr>
          <w:rFonts w:hint="default" w:ascii="Times New Roman" w:hAnsi="Times New Roman" w:cs="Times New Roman"/>
          <w:color w:val="auto"/>
        </w:rPr>
        <w:t>%</w:t>
      </w:r>
      <w:r>
        <w:rPr>
          <w:rFonts w:hint="eastAsia" w:ascii="Times New Roman" w:hAnsi="Times New Roman" w:cs="Times New Roman"/>
          <w:color w:val="auto"/>
        </w:rPr>
        <w:t>，产量实现4万吨，增长2%</w:t>
      </w:r>
      <w:r>
        <w:rPr>
          <w:rFonts w:hint="default" w:ascii="Times New Roman" w:hAnsi="Times New Roman" w:cs="Times New Roman"/>
          <w:color w:val="auto"/>
        </w:rPr>
        <w:t>。生猪产量逐步恢复，1-6月，生猪出栏增长</w:t>
      </w:r>
      <w:r>
        <w:rPr>
          <w:rFonts w:hint="eastAsia" w:ascii="Times New Roman" w:hAnsi="Times New Roman" w:cs="Times New Roman"/>
          <w:color w:val="auto"/>
        </w:rPr>
        <w:t>6</w:t>
      </w:r>
      <w:r>
        <w:rPr>
          <w:rFonts w:hint="default" w:ascii="Times New Roman" w:hAnsi="Times New Roman" w:cs="Times New Roman"/>
          <w:color w:val="auto"/>
        </w:rPr>
        <w:t>%，较一季度增速上升</w:t>
      </w:r>
      <w:r>
        <w:rPr>
          <w:rFonts w:hint="eastAsia" w:ascii="Times New Roman" w:hAnsi="Times New Roman" w:cs="Times New Roman"/>
          <w:color w:val="auto"/>
        </w:rPr>
        <w:t>5.8</w:t>
      </w:r>
      <w:r>
        <w:rPr>
          <w:rFonts w:hint="default" w:ascii="Times New Roman" w:hAnsi="Times New Roman" w:cs="Times New Roman"/>
          <w:color w:val="auto"/>
        </w:rPr>
        <w:t>个百分点。特色产业稳步发展，茶叶、食用菌、水果总产值超15亿元，花椒总产量预计增加20%。强化品牌培育推广，启动建设泸永江区域优质茶叶示范区</w:t>
      </w:r>
      <w:r>
        <w:rPr>
          <w:rFonts w:hint="eastAsia" w:ascii="Times New Roman" w:hAnsi="Times New Roman" w:cs="Times New Roman"/>
          <w:color w:val="auto"/>
        </w:rPr>
        <w:t>，</w:t>
      </w:r>
      <w:r>
        <w:rPr>
          <w:rFonts w:hint="eastAsia" w:cs="Times New Roman"/>
          <w:color w:val="auto"/>
          <w:lang w:eastAsia="zh-CN"/>
        </w:rPr>
        <w:t>全国职业院校技能大赛中职组手工制茶赛项在永川举办，</w:t>
      </w:r>
      <w:r>
        <w:rPr>
          <w:rFonts w:hint="eastAsia" w:ascii="Times New Roman" w:hAnsi="Times New Roman" w:cs="Times New Roman"/>
          <w:color w:val="auto"/>
        </w:rPr>
        <w:t>“</w:t>
      </w:r>
      <w:r>
        <w:rPr>
          <w:rFonts w:hint="default" w:ascii="Times New Roman" w:hAnsi="Times New Roman" w:cs="Times New Roman"/>
          <w:color w:val="auto"/>
        </w:rPr>
        <w:t>永川秀芽</w:t>
      </w:r>
      <w:r>
        <w:rPr>
          <w:rFonts w:hint="eastAsia" w:ascii="Times New Roman" w:hAnsi="Times New Roman" w:cs="Times New Roman"/>
          <w:color w:val="auto"/>
        </w:rPr>
        <w:t>”</w:t>
      </w:r>
      <w:r>
        <w:rPr>
          <w:rFonts w:hint="default" w:ascii="Times New Roman" w:hAnsi="Times New Roman" w:cs="Times New Roman"/>
          <w:color w:val="auto"/>
        </w:rPr>
        <w:t>品牌价值达2</w:t>
      </w:r>
      <w:r>
        <w:rPr>
          <w:rFonts w:hint="eastAsia" w:ascii="Times New Roman" w:hAnsi="Times New Roman" w:cs="Times New Roman"/>
          <w:color w:val="auto"/>
        </w:rPr>
        <w:t>8</w:t>
      </w:r>
      <w:r>
        <w:rPr>
          <w:rFonts w:hint="default" w:ascii="Times New Roman" w:hAnsi="Times New Roman" w:cs="Times New Roman"/>
          <w:color w:val="auto"/>
        </w:rPr>
        <w:t>.</w:t>
      </w:r>
      <w:r>
        <w:rPr>
          <w:rFonts w:hint="eastAsia" w:ascii="Times New Roman" w:hAnsi="Times New Roman" w:cs="Times New Roman"/>
          <w:color w:val="auto"/>
        </w:rPr>
        <w:t>8</w:t>
      </w:r>
      <w:r>
        <w:rPr>
          <w:rFonts w:hint="default" w:ascii="Times New Roman" w:hAnsi="Times New Roman" w:cs="Times New Roman"/>
          <w:color w:val="auto"/>
        </w:rPr>
        <w:t>亿元。完成农田宜机化改造</w:t>
      </w:r>
      <w:r>
        <w:rPr>
          <w:rFonts w:hint="eastAsia" w:ascii="Times New Roman" w:hAnsi="Times New Roman" w:cs="Times New Roman"/>
          <w:color w:val="auto"/>
        </w:rPr>
        <w:t>4.5</w:t>
      </w:r>
      <w:r>
        <w:rPr>
          <w:rFonts w:hint="default" w:ascii="Times New Roman" w:hAnsi="Times New Roman" w:cs="Times New Roman"/>
          <w:color w:val="auto"/>
        </w:rPr>
        <w:t>万亩，</w:t>
      </w:r>
      <w:r>
        <w:rPr>
          <w:rFonts w:hint="eastAsia" w:ascii="Times New Roman" w:hAnsi="Times New Roman" w:cs="Times New Roman"/>
          <w:color w:val="auto"/>
        </w:rPr>
        <w:t>开工建设高标准农田11万亩，开展“千年良田”建设试点2.9万亩。</w:t>
      </w:r>
      <w:r>
        <w:rPr>
          <w:rFonts w:hint="default" w:ascii="Times New Roman" w:hAnsi="Times New Roman" w:cs="Times New Roman"/>
          <w:color w:val="auto"/>
        </w:rPr>
        <w:t>拓宽农产品销售渠道，推动农产品在19个电商平台上线，销售额达1.</w:t>
      </w:r>
      <w:r>
        <w:rPr>
          <w:rFonts w:hint="eastAsia" w:ascii="Times New Roman" w:hAnsi="Times New Roman" w:cs="Times New Roman"/>
          <w:color w:val="auto"/>
        </w:rPr>
        <w:t>7</w:t>
      </w:r>
      <w:r>
        <w:rPr>
          <w:rFonts w:hint="default" w:ascii="Times New Roman" w:hAnsi="Times New Roman" w:cs="Times New Roman"/>
          <w:color w:val="auto"/>
        </w:rPr>
        <w:t>亿元。持续推动农旅融合发展，黄瓜山村、八角寺村获</w:t>
      </w:r>
      <w:r>
        <w:rPr>
          <w:rFonts w:hint="eastAsia" w:ascii="Times New Roman" w:hAnsi="Times New Roman" w:cs="Times New Roman"/>
          <w:color w:val="auto"/>
        </w:rPr>
        <w:t>“</w:t>
      </w:r>
      <w:r>
        <w:rPr>
          <w:rFonts w:hint="default" w:ascii="Times New Roman" w:hAnsi="Times New Roman" w:cs="Times New Roman"/>
          <w:color w:val="auto"/>
        </w:rPr>
        <w:t>中国美丽休闲乡村</w:t>
      </w:r>
      <w:r>
        <w:rPr>
          <w:rFonts w:hint="eastAsia" w:ascii="Times New Roman" w:hAnsi="Times New Roman" w:cs="Times New Roman"/>
          <w:color w:val="auto"/>
        </w:rPr>
        <w:t>”</w:t>
      </w:r>
      <w:r>
        <w:rPr>
          <w:rFonts w:hint="default" w:ascii="Times New Roman" w:hAnsi="Times New Roman" w:cs="Times New Roman"/>
          <w:color w:val="auto"/>
        </w:rPr>
        <w:t>称号。</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二是</w:t>
      </w:r>
      <w:r>
        <w:rPr>
          <w:rFonts w:hint="default" w:ascii="Times New Roman" w:hAnsi="Times New Roman" w:cs="Times New Roman"/>
          <w:color w:val="auto"/>
        </w:rPr>
        <w:t>乡村建设全面推进。加快推进黄瓜山乡村振兴示范区、仙龙镇市级乡村振兴示范镇建设，示范引领推动全域乡村振兴。完善乡村基础设施，新建</w:t>
      </w:r>
      <w:r>
        <w:rPr>
          <w:rFonts w:hint="eastAsia" w:ascii="Times New Roman" w:hAnsi="Times New Roman" w:cs="Times New Roman"/>
          <w:color w:val="auto"/>
        </w:rPr>
        <w:t>“</w:t>
      </w:r>
      <w:r>
        <w:rPr>
          <w:rFonts w:hint="default" w:ascii="Times New Roman" w:hAnsi="Times New Roman" w:cs="Times New Roman"/>
          <w:color w:val="auto"/>
        </w:rPr>
        <w:t>四好农村路</w:t>
      </w:r>
      <w:r>
        <w:rPr>
          <w:rFonts w:hint="eastAsia" w:ascii="Times New Roman" w:hAnsi="Times New Roman" w:cs="Times New Roman"/>
          <w:color w:val="auto"/>
        </w:rPr>
        <w:t>”</w:t>
      </w:r>
      <w:r>
        <w:rPr>
          <w:rFonts w:hint="default" w:ascii="Times New Roman" w:hAnsi="Times New Roman" w:cs="Times New Roman"/>
          <w:color w:val="auto"/>
        </w:rPr>
        <w:t>26公里、安防工程30公里，新增</w:t>
      </w:r>
      <w:r>
        <w:rPr>
          <w:rFonts w:hint="eastAsia" w:ascii="Times New Roman" w:hAnsi="Times New Roman" w:cs="Times New Roman"/>
          <w:color w:val="auto"/>
        </w:rPr>
        <w:t>“</w:t>
      </w:r>
      <w:r>
        <w:rPr>
          <w:rFonts w:hint="default" w:ascii="Times New Roman" w:hAnsi="Times New Roman" w:cs="Times New Roman"/>
          <w:color w:val="auto"/>
        </w:rPr>
        <w:t>村村通</w:t>
      </w:r>
      <w:r>
        <w:rPr>
          <w:rFonts w:hint="eastAsia" w:ascii="Times New Roman" w:hAnsi="Times New Roman" w:cs="Times New Roman"/>
          <w:color w:val="auto"/>
        </w:rPr>
        <w:t>”</w:t>
      </w:r>
      <w:r>
        <w:rPr>
          <w:rFonts w:hint="default" w:ascii="Times New Roman" w:hAnsi="Times New Roman" w:cs="Times New Roman"/>
          <w:color w:val="auto"/>
        </w:rPr>
        <w:t>运营车辆23辆，累计建设改造农村供水管道23.9公里。建设美丽宜居</w:t>
      </w:r>
      <w:r>
        <w:rPr>
          <w:rFonts w:hint="eastAsia" w:ascii="Times New Roman" w:hAnsi="Times New Roman" w:cs="Times New Roman"/>
          <w:color w:val="auto"/>
        </w:rPr>
        <w:t>示范乡镇</w:t>
      </w:r>
      <w:r>
        <w:rPr>
          <w:rFonts w:hint="default" w:ascii="Times New Roman" w:hAnsi="Times New Roman" w:cs="Times New Roman"/>
          <w:color w:val="auto"/>
        </w:rPr>
        <w:t>，深入推进农村</w:t>
      </w:r>
      <w:r>
        <w:rPr>
          <w:rFonts w:hint="eastAsia" w:ascii="Times New Roman" w:hAnsi="Times New Roman" w:cs="Times New Roman"/>
          <w:color w:val="auto"/>
        </w:rPr>
        <w:t>“</w:t>
      </w:r>
      <w:r>
        <w:rPr>
          <w:rFonts w:hint="default" w:ascii="Times New Roman" w:hAnsi="Times New Roman" w:cs="Times New Roman"/>
          <w:color w:val="auto"/>
        </w:rPr>
        <w:t>厕所革命</w:t>
      </w:r>
      <w:r>
        <w:rPr>
          <w:rFonts w:hint="eastAsia" w:ascii="Times New Roman" w:hAnsi="Times New Roman" w:cs="Times New Roman"/>
          <w:color w:val="auto"/>
        </w:rPr>
        <w:t>”</w:t>
      </w:r>
      <w:r>
        <w:rPr>
          <w:rFonts w:hint="default" w:ascii="Times New Roman" w:hAnsi="Times New Roman" w:cs="Times New Roman"/>
          <w:color w:val="auto"/>
        </w:rPr>
        <w:t>，整治完成高速公路沿线12</w:t>
      </w:r>
      <w:r>
        <w:rPr>
          <w:rFonts w:hint="eastAsia" w:ascii="Times New Roman" w:hAnsi="Times New Roman" w:cs="Times New Roman"/>
          <w:color w:val="auto"/>
        </w:rPr>
        <w:t>65</w:t>
      </w:r>
      <w:r>
        <w:rPr>
          <w:rFonts w:hint="default" w:ascii="Times New Roman" w:hAnsi="Times New Roman" w:cs="Times New Roman"/>
          <w:color w:val="auto"/>
        </w:rPr>
        <w:t>户农房，评选美丽庭院、院落555个。抓牢乡村人才培养，引导吸纳3800余名农民工返乡就业。</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三是</w:t>
      </w:r>
      <w:r>
        <w:rPr>
          <w:rFonts w:hint="default" w:ascii="Times New Roman" w:hAnsi="Times New Roman" w:cs="Times New Roman"/>
          <w:color w:val="auto"/>
        </w:rPr>
        <w:t>城乡融合发展不断深化。加快推进永川区国家城乡融合发展试验区建设，统筹推动16项重点任务落实。闲置宅基地改革稳步开展，依托南大街八角寺村流转宅基地打造农业生产社会化服务点，推动周边农户年均增收2万余元。全区新增农村</w:t>
      </w:r>
      <w:r>
        <w:rPr>
          <w:rFonts w:hint="eastAsia" w:ascii="Times New Roman" w:hAnsi="Times New Roman" w:cs="Times New Roman"/>
          <w:color w:val="auto"/>
        </w:rPr>
        <w:t>“</w:t>
      </w:r>
      <w:r>
        <w:rPr>
          <w:rFonts w:hint="default" w:ascii="Times New Roman" w:hAnsi="Times New Roman" w:cs="Times New Roman"/>
          <w:color w:val="auto"/>
        </w:rPr>
        <w:t>三变</w:t>
      </w:r>
      <w:r>
        <w:rPr>
          <w:rFonts w:hint="eastAsia" w:ascii="Times New Roman" w:hAnsi="Times New Roman" w:cs="Times New Roman"/>
          <w:color w:val="auto"/>
        </w:rPr>
        <w:t>”</w:t>
      </w:r>
      <w:r>
        <w:rPr>
          <w:rFonts w:hint="default" w:ascii="Times New Roman" w:hAnsi="Times New Roman" w:cs="Times New Roman"/>
          <w:color w:val="auto"/>
        </w:rPr>
        <w:t>改革试点村52个，新增农民股东18.2万人，试点村总数占全区行政村的45%。农村集体产权制度改革全面完成，为农村集体经济组织登记证书4182份。推动新型农业经营主体提质增效，今年新增各类经营主体</w:t>
      </w:r>
      <w:r>
        <w:rPr>
          <w:rFonts w:hint="eastAsia" w:ascii="Times New Roman" w:hAnsi="Times New Roman" w:cs="Times New Roman"/>
          <w:color w:val="auto"/>
        </w:rPr>
        <w:t>26</w:t>
      </w:r>
      <w:r>
        <w:rPr>
          <w:rFonts w:hint="default" w:ascii="Times New Roman" w:hAnsi="Times New Roman" w:cs="Times New Roman"/>
          <w:color w:val="auto"/>
        </w:rPr>
        <w:t>个。</w:t>
      </w:r>
      <w:r>
        <w:rPr>
          <w:rFonts w:hint="eastAsia" w:ascii="Times New Roman" w:hAnsi="Times New Roman" w:cs="Times New Roman"/>
          <w:color w:val="auto"/>
        </w:rPr>
        <w:t>朱沱港园工贸特色小镇</w:t>
      </w:r>
      <w:r>
        <w:rPr>
          <w:rFonts w:hint="default" w:ascii="Times New Roman" w:hAnsi="Times New Roman" w:cs="Times New Roman"/>
          <w:color w:val="auto"/>
        </w:rPr>
        <w:t>纳入市级特色小镇创建类名单。</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（五）扎实推动绿色低碳发展</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一是</w:t>
      </w:r>
      <w:r>
        <w:rPr>
          <w:rFonts w:hint="default" w:ascii="Times New Roman" w:hAnsi="Times New Roman" w:cs="Times New Roman"/>
          <w:color w:val="auto"/>
        </w:rPr>
        <w:t>打好污染防治攻坚战。扎实推进各级生态环保督察检查整改，2022年31项整改任务已完成</w:t>
      </w:r>
      <w:r>
        <w:rPr>
          <w:rFonts w:hint="eastAsia" w:ascii="Times New Roman" w:hAnsi="Times New Roman" w:cs="Times New Roman"/>
          <w:color w:val="auto"/>
        </w:rPr>
        <w:t>25</w:t>
      </w:r>
      <w:r>
        <w:rPr>
          <w:rFonts w:hint="default" w:ascii="Times New Roman" w:hAnsi="Times New Roman" w:cs="Times New Roman"/>
          <w:color w:val="auto"/>
        </w:rPr>
        <w:t>项。智慧环保系统上线运行，开展</w:t>
      </w:r>
      <w:r>
        <w:rPr>
          <w:rFonts w:hint="eastAsia" w:ascii="Times New Roman" w:hAnsi="Times New Roman" w:cs="Times New Roman"/>
          <w:color w:val="auto"/>
        </w:rPr>
        <w:t>城镇排水</w:t>
      </w:r>
      <w:r>
        <w:rPr>
          <w:rFonts w:hint="default" w:ascii="Times New Roman" w:hAnsi="Times New Roman" w:cs="Times New Roman"/>
          <w:color w:val="auto"/>
        </w:rPr>
        <w:t>管网</w:t>
      </w:r>
      <w:r>
        <w:rPr>
          <w:rFonts w:hint="eastAsia" w:ascii="Times New Roman" w:hAnsi="Times New Roman" w:cs="Times New Roman"/>
          <w:color w:val="auto"/>
        </w:rPr>
        <w:t>问题</w:t>
      </w:r>
      <w:r>
        <w:rPr>
          <w:rFonts w:hint="default" w:ascii="Times New Roman" w:hAnsi="Times New Roman" w:cs="Times New Roman"/>
          <w:color w:val="auto"/>
        </w:rPr>
        <w:t>整治174处，新建改建管网6.6公里，开展5条农村黑臭水体整治</w:t>
      </w:r>
      <w:r>
        <w:rPr>
          <w:rFonts w:hint="eastAsia" w:ascii="Times New Roman" w:hAnsi="Times New Roman" w:cs="Times New Roman"/>
          <w:color w:val="auto"/>
        </w:rPr>
        <w:t>。</w:t>
      </w:r>
      <w:r>
        <w:rPr>
          <w:rFonts w:hint="default" w:ascii="Times New Roman" w:hAnsi="Times New Roman" w:cs="Times New Roman"/>
          <w:color w:val="auto"/>
        </w:rPr>
        <w:t>临江河、小安溪、九龙河断面水质稳定为</w:t>
      </w:r>
      <w:r>
        <w:rPr>
          <w:rFonts w:hint="eastAsia" w:ascii="Times New Roman" w:hAnsi="Times New Roman" w:cs="Times New Roman"/>
          <w:color w:val="auto"/>
        </w:rPr>
        <w:t>Ⅲ</w:t>
      </w:r>
      <w:r>
        <w:rPr>
          <w:rFonts w:hint="default" w:ascii="Times New Roman" w:hAnsi="Times New Roman" w:cs="Times New Roman"/>
          <w:color w:val="auto"/>
        </w:rPr>
        <w:t>类；空气优良天数达16</w:t>
      </w:r>
      <w:r>
        <w:rPr>
          <w:rFonts w:hint="eastAsia" w:ascii="Times New Roman" w:hAnsi="Times New Roman" w:cs="Times New Roman"/>
          <w:color w:val="auto"/>
        </w:rPr>
        <w:t>6</w:t>
      </w:r>
      <w:r>
        <w:rPr>
          <w:rFonts w:hint="default" w:ascii="Times New Roman" w:hAnsi="Times New Roman" w:cs="Times New Roman"/>
          <w:color w:val="auto"/>
        </w:rPr>
        <w:t>天，较上年同期增加</w:t>
      </w:r>
      <w:r>
        <w:rPr>
          <w:rFonts w:hint="eastAsia" w:ascii="Times New Roman" w:hAnsi="Times New Roman" w:cs="Times New Roman"/>
          <w:color w:val="auto"/>
        </w:rPr>
        <w:t>5</w:t>
      </w:r>
      <w:r>
        <w:rPr>
          <w:rFonts w:hint="default" w:ascii="Times New Roman" w:hAnsi="Times New Roman" w:cs="Times New Roman"/>
          <w:color w:val="auto"/>
        </w:rPr>
        <w:t>天；噪声夜间达标率达90%。</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二是</w:t>
      </w:r>
      <w:r>
        <w:rPr>
          <w:rFonts w:hint="default" w:ascii="Times New Roman" w:hAnsi="Times New Roman" w:cs="Times New Roman"/>
          <w:color w:val="auto"/>
        </w:rPr>
        <w:t>生态修复持续深入。全面落实河长制、林长制，加快推进国土绿化建设，建成营造林1.6万亩，完成</w:t>
      </w:r>
      <w:r>
        <w:rPr>
          <w:rFonts w:hint="eastAsia" w:ascii="Times New Roman" w:hAnsi="Times New Roman" w:cs="Times New Roman"/>
          <w:color w:val="auto"/>
        </w:rPr>
        <w:t>“</w:t>
      </w:r>
      <w:r>
        <w:rPr>
          <w:rFonts w:hint="default" w:ascii="Times New Roman" w:hAnsi="Times New Roman" w:cs="Times New Roman"/>
          <w:color w:val="auto"/>
        </w:rPr>
        <w:t>两岸青山</w:t>
      </w:r>
      <w:r>
        <w:rPr>
          <w:rFonts w:hint="eastAsia" w:ascii="Times New Roman" w:hAnsi="Times New Roman" w:cs="Times New Roman"/>
          <w:color w:val="auto"/>
        </w:rPr>
        <w:t>·</w:t>
      </w:r>
      <w:r>
        <w:rPr>
          <w:rFonts w:hint="default" w:ascii="Times New Roman" w:hAnsi="Times New Roman" w:cs="Times New Roman"/>
          <w:color w:val="auto"/>
        </w:rPr>
        <w:t>千里林带</w:t>
      </w:r>
      <w:r>
        <w:rPr>
          <w:rFonts w:hint="eastAsia" w:ascii="Times New Roman" w:hAnsi="Times New Roman" w:cs="Times New Roman"/>
          <w:color w:val="auto"/>
        </w:rPr>
        <w:t>”</w:t>
      </w:r>
      <w:r>
        <w:rPr>
          <w:rFonts w:hint="default" w:ascii="Times New Roman" w:hAnsi="Times New Roman" w:cs="Times New Roman"/>
          <w:color w:val="auto"/>
        </w:rPr>
        <w:t>工程0.3万亩，治理水土流失面积</w:t>
      </w:r>
      <w:r>
        <w:rPr>
          <w:rFonts w:hint="eastAsia" w:ascii="Times New Roman" w:hAnsi="Times New Roman" w:cs="Times New Roman"/>
          <w:color w:val="auto"/>
        </w:rPr>
        <w:t>34.9</w:t>
      </w:r>
      <w:r>
        <w:rPr>
          <w:rFonts w:hint="default" w:ascii="Times New Roman" w:hAnsi="Times New Roman" w:cs="Times New Roman"/>
          <w:color w:val="auto"/>
        </w:rPr>
        <w:t>平方公里，水土保持率提高至72%以上。完成历史遗留及关闭矿山生态修复562.5亩。持续推进化肥减量增效行动，全区化肥使用总量稳步减少。</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三是</w:t>
      </w:r>
      <w:r>
        <w:rPr>
          <w:rFonts w:hint="default" w:ascii="Times New Roman" w:hAnsi="Times New Roman" w:cs="Times New Roman"/>
          <w:color w:val="auto"/>
        </w:rPr>
        <w:t>绿色低碳发展稳步推进。出台《关于完整准确全面贯彻新发展理念做好碳达峰碳中和工作的实施意见》《加快健全绿色低碳循环发展经济体系重点任务清单》，编制永川区碳达峰实施方案。开展重点企业能效水平排查和重点用能单位能效专项检查，东鹏智能家居创意产业园（二期工程）、新明珠西南绿色智能生产基地项目等5个新增重点项目取得节能审查意见。整县（市、区）屋顶分布式光伏开发试点扎实开展。严格执行取水许可制度，印发《永川区重点河流生态流量保障方案》。探索协商分割或整宗收购处置闲置低效用地，推动集约节约高效用地。</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（六）切实推进开放创新发展</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一是</w:t>
      </w:r>
      <w:r>
        <w:rPr>
          <w:rFonts w:hint="default" w:ascii="Times New Roman" w:hAnsi="Times New Roman" w:cs="Times New Roman"/>
          <w:color w:val="auto"/>
        </w:rPr>
        <w:t>重点领域改革步伐加快。全面优化营商环境，出台《永川区营商环境创新试点改革方案》，明确78大项95小项改革事项，1-6月已完成44项，2021年营商环境工作获市政府办公厅通报表扬。政务服务更加优化，825项事项新纳入</w:t>
      </w:r>
      <w:r>
        <w:rPr>
          <w:rFonts w:hint="eastAsia" w:ascii="Times New Roman" w:hAnsi="Times New Roman" w:cs="Times New Roman"/>
          <w:color w:val="auto"/>
        </w:rPr>
        <w:t>“</w:t>
      </w:r>
      <w:r>
        <w:rPr>
          <w:rFonts w:hint="default" w:ascii="Times New Roman" w:hAnsi="Times New Roman" w:cs="Times New Roman"/>
          <w:color w:val="auto"/>
        </w:rPr>
        <w:t>一窗综办、无差别服务</w:t>
      </w:r>
      <w:r>
        <w:rPr>
          <w:rFonts w:hint="eastAsia" w:ascii="Times New Roman" w:hAnsi="Times New Roman" w:cs="Times New Roman"/>
          <w:color w:val="auto"/>
        </w:rPr>
        <w:t>”</w:t>
      </w:r>
      <w:r>
        <w:rPr>
          <w:rFonts w:hint="default" w:ascii="Times New Roman" w:hAnsi="Times New Roman" w:cs="Times New Roman"/>
          <w:color w:val="auto"/>
        </w:rPr>
        <w:t>，2</w:t>
      </w:r>
      <w:r>
        <w:rPr>
          <w:rFonts w:hint="eastAsia" w:ascii="Times New Roman" w:hAnsi="Times New Roman" w:cs="Times New Roman"/>
          <w:color w:val="auto"/>
        </w:rPr>
        <w:t>0</w:t>
      </w:r>
      <w:r>
        <w:rPr>
          <w:rFonts w:hint="default" w:ascii="Times New Roman" w:hAnsi="Times New Roman" w:cs="Times New Roman"/>
          <w:color w:val="auto"/>
        </w:rPr>
        <w:t>8个事项实现</w:t>
      </w:r>
      <w:r>
        <w:rPr>
          <w:rFonts w:hint="eastAsia" w:ascii="Times New Roman" w:hAnsi="Times New Roman" w:cs="Times New Roman"/>
          <w:color w:val="auto"/>
        </w:rPr>
        <w:t>“</w:t>
      </w:r>
      <w:r>
        <w:rPr>
          <w:rFonts w:hint="default" w:ascii="Times New Roman" w:hAnsi="Times New Roman" w:cs="Times New Roman"/>
          <w:color w:val="auto"/>
        </w:rPr>
        <w:t>就近办</w:t>
      </w:r>
      <w:r>
        <w:rPr>
          <w:rFonts w:hint="eastAsia" w:ascii="Times New Roman" w:hAnsi="Times New Roman" w:cs="Times New Roman"/>
          <w:color w:val="auto"/>
        </w:rPr>
        <w:t>”</w:t>
      </w:r>
      <w:r>
        <w:rPr>
          <w:rFonts w:hint="default" w:ascii="Times New Roman" w:hAnsi="Times New Roman" w:cs="Times New Roman"/>
          <w:color w:val="auto"/>
        </w:rPr>
        <w:t>，128项审批实现</w:t>
      </w:r>
      <w:r>
        <w:rPr>
          <w:rFonts w:hint="eastAsia" w:ascii="Times New Roman" w:hAnsi="Times New Roman" w:cs="Times New Roman"/>
          <w:color w:val="auto"/>
        </w:rPr>
        <w:t>“</w:t>
      </w:r>
      <w:r>
        <w:rPr>
          <w:rFonts w:hint="default" w:ascii="Times New Roman" w:hAnsi="Times New Roman" w:cs="Times New Roman"/>
          <w:color w:val="auto"/>
        </w:rPr>
        <w:t>零材料</w:t>
      </w:r>
      <w:r>
        <w:rPr>
          <w:rFonts w:hint="eastAsia" w:ascii="Times New Roman" w:hAnsi="Times New Roman" w:cs="Times New Roman"/>
          <w:color w:val="auto"/>
        </w:rPr>
        <w:t>”</w:t>
      </w:r>
      <w:r>
        <w:rPr>
          <w:rFonts w:hint="default" w:ascii="Times New Roman" w:hAnsi="Times New Roman" w:cs="Times New Roman"/>
          <w:color w:val="auto"/>
        </w:rPr>
        <w:t>，1-6月全区政务服务好评率、回访整改率均达100%。</w:t>
      </w:r>
      <w:r>
        <w:rPr>
          <w:rFonts w:hint="eastAsia" w:ascii="Times New Roman" w:hAnsi="Times New Roman" w:cs="Times New Roman"/>
          <w:color w:val="auto"/>
        </w:rPr>
        <w:t>公共资源交易监管改革持续深化，必须招标工程项目全部采用电子招标投标方式交易；</w:t>
      </w:r>
      <w:r>
        <w:rPr>
          <w:rFonts w:hint="eastAsia" w:cs="Times New Roman"/>
          <w:color w:val="auto"/>
          <w:lang w:eastAsia="zh-CN"/>
        </w:rPr>
        <w:t>在工程建设领域顺利完成异地远程评标活动；</w:t>
      </w:r>
      <w:r>
        <w:rPr>
          <w:rFonts w:hint="eastAsia" w:ascii="Times New Roman" w:hAnsi="Times New Roman" w:cs="Times New Roman"/>
          <w:color w:val="auto"/>
        </w:rPr>
        <w:t>大力推广工程相关保函运用，招标投标领域保函使用率达89.5%。</w:t>
      </w:r>
      <w:r>
        <w:rPr>
          <w:rFonts w:hint="default" w:ascii="Times New Roman" w:hAnsi="Times New Roman" w:cs="Times New Roman"/>
          <w:color w:val="auto"/>
        </w:rPr>
        <w:t>国资国企改革纵深推进，盘活闲置房屋3.6万平方米、土地701.8亩。社会信用体系建设加快，印发《重庆市永川区涉企经营许可事项告知承诺制目录（第二批）》，积极推广</w:t>
      </w:r>
      <w:r>
        <w:rPr>
          <w:rFonts w:hint="eastAsia" w:ascii="Times New Roman" w:hAnsi="Times New Roman" w:cs="Times New Roman"/>
          <w:color w:val="auto"/>
        </w:rPr>
        <w:t>“</w:t>
      </w:r>
      <w:r>
        <w:rPr>
          <w:rFonts w:hint="default" w:ascii="Times New Roman" w:hAnsi="Times New Roman" w:cs="Times New Roman"/>
          <w:color w:val="auto"/>
        </w:rPr>
        <w:t>信易贷</w:t>
      </w:r>
      <w:r>
        <w:rPr>
          <w:rFonts w:hint="eastAsia" w:ascii="Times New Roman" w:hAnsi="Times New Roman" w:cs="Times New Roman"/>
          <w:color w:val="auto"/>
        </w:rPr>
        <w:t>·</w:t>
      </w:r>
      <w:r>
        <w:rPr>
          <w:rFonts w:hint="default" w:ascii="Times New Roman" w:hAnsi="Times New Roman" w:cs="Times New Roman"/>
          <w:color w:val="auto"/>
        </w:rPr>
        <w:t>渝惠融</w:t>
      </w:r>
      <w:r>
        <w:rPr>
          <w:rFonts w:hint="eastAsia" w:ascii="Times New Roman" w:hAnsi="Times New Roman" w:cs="Times New Roman"/>
          <w:color w:val="auto"/>
        </w:rPr>
        <w:t>”</w:t>
      </w:r>
      <w:r>
        <w:rPr>
          <w:rFonts w:hint="default" w:ascii="Times New Roman" w:hAnsi="Times New Roman" w:cs="Times New Roman"/>
          <w:color w:val="auto"/>
        </w:rPr>
        <w:t>平台。</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二是</w:t>
      </w:r>
      <w:r>
        <w:rPr>
          <w:rFonts w:hint="default" w:ascii="Times New Roman" w:hAnsi="Times New Roman" w:cs="Times New Roman"/>
          <w:color w:val="auto"/>
        </w:rPr>
        <w:t>开放发展取得成效。开放平台建设获得突破，永川综合保税区通过重庆预验收，同步开展招商引资，签约意向入驻项目20个、总投资2.1亿元</w:t>
      </w:r>
      <w:r>
        <w:rPr>
          <w:rFonts w:hint="eastAsia" w:cs="Times New Roman"/>
          <w:color w:val="auto"/>
          <w:lang w:eastAsia="zh-CN"/>
        </w:rPr>
        <w:t>；</w:t>
      </w:r>
      <w:r>
        <w:rPr>
          <w:rFonts w:hint="default" w:ascii="Times New Roman" w:hAnsi="Times New Roman" w:cs="Times New Roman"/>
          <w:color w:val="auto"/>
        </w:rPr>
        <w:t>中新肿瘤医院正式开诊。开放政策体系逐步完善，印发《中国（重庆）自由贸易试验区（永川高新技术产业开发区）联动创新区建设实施方案》。开放通道优化拓展，陆海新通道</w:t>
      </w:r>
      <w:r>
        <w:rPr>
          <w:rFonts w:hint="eastAsia" w:ascii="Times New Roman" w:hAnsi="Times New Roman" w:cs="Times New Roman"/>
          <w:color w:val="auto"/>
        </w:rPr>
        <w:t>“</w:t>
      </w:r>
      <w:r>
        <w:rPr>
          <w:rFonts w:hint="default" w:ascii="Times New Roman" w:hAnsi="Times New Roman" w:cs="Times New Roman"/>
          <w:color w:val="auto"/>
        </w:rPr>
        <w:t>海铁江多式联运</w:t>
      </w:r>
      <w:r>
        <w:rPr>
          <w:rFonts w:hint="eastAsia" w:ascii="Times New Roman" w:hAnsi="Times New Roman" w:cs="Times New Roman"/>
          <w:color w:val="auto"/>
        </w:rPr>
        <w:t>”</w:t>
      </w:r>
      <w:r>
        <w:rPr>
          <w:rFonts w:hint="default" w:ascii="Times New Roman" w:hAnsi="Times New Roman" w:cs="Times New Roman"/>
          <w:color w:val="auto"/>
        </w:rPr>
        <w:t>进口集装箱接驳永川港。1-</w:t>
      </w:r>
      <w:r>
        <w:rPr>
          <w:rFonts w:hint="eastAsia" w:ascii="Times New Roman" w:hAnsi="Times New Roman" w:cs="Times New Roman"/>
          <w:color w:val="auto"/>
        </w:rPr>
        <w:t>6</w:t>
      </w:r>
      <w:r>
        <w:rPr>
          <w:rFonts w:hint="default" w:ascii="Times New Roman" w:hAnsi="Times New Roman" w:cs="Times New Roman"/>
          <w:color w:val="auto"/>
        </w:rPr>
        <w:t>月，全区进出口总额预计完成</w:t>
      </w:r>
      <w:r>
        <w:rPr>
          <w:rFonts w:hint="eastAsia" w:ascii="Times New Roman" w:hAnsi="Times New Roman" w:cs="Times New Roman"/>
          <w:color w:val="auto"/>
        </w:rPr>
        <w:t>34.1</w:t>
      </w:r>
      <w:r>
        <w:rPr>
          <w:rFonts w:hint="default" w:ascii="Times New Roman" w:hAnsi="Times New Roman" w:cs="Times New Roman"/>
          <w:color w:val="auto"/>
        </w:rPr>
        <w:t>亿元，增长</w:t>
      </w:r>
      <w:r>
        <w:rPr>
          <w:rFonts w:hint="eastAsia" w:ascii="Times New Roman" w:hAnsi="Times New Roman" w:cs="Times New Roman"/>
          <w:color w:val="auto"/>
        </w:rPr>
        <w:t>69.3</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三是</w:t>
      </w:r>
      <w:r>
        <w:rPr>
          <w:rFonts w:hint="default" w:ascii="Times New Roman" w:hAnsi="Times New Roman" w:cs="Times New Roman"/>
          <w:color w:val="auto"/>
        </w:rPr>
        <w:t>区域合作不断加强。成渝地区双城经济圈建设有序推进，100项年度工作任务已完成12项，完成投资54.9亿元；泸永江融合发展示范区重点任务完成投资</w:t>
      </w:r>
      <w:r>
        <w:rPr>
          <w:rFonts w:hint="eastAsia" w:ascii="Times New Roman" w:hAnsi="Times New Roman" w:cs="Times New Roman"/>
          <w:color w:val="auto"/>
        </w:rPr>
        <w:t>66.3</w:t>
      </w:r>
      <w:r>
        <w:rPr>
          <w:rFonts w:hint="default" w:ascii="Times New Roman" w:hAnsi="Times New Roman" w:cs="Times New Roman"/>
          <w:color w:val="auto"/>
        </w:rPr>
        <w:t>亿元。2个生态合作事项入选《川渝跨界河流联防联控典型案例》。积极开展对口帮扶彭水工作，落实帮扶资金1604万元。</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四是</w:t>
      </w:r>
      <w:r>
        <w:rPr>
          <w:rFonts w:hint="default" w:ascii="Times New Roman" w:hAnsi="Times New Roman" w:cs="Times New Roman"/>
          <w:color w:val="auto"/>
        </w:rPr>
        <w:t>科技创新</w:t>
      </w:r>
      <w:r>
        <w:rPr>
          <w:rFonts w:hint="eastAsia" w:ascii="Times New Roman" w:hAnsi="Times New Roman" w:cs="Times New Roman"/>
          <w:color w:val="auto"/>
        </w:rPr>
        <w:t>活力</w:t>
      </w:r>
      <w:r>
        <w:rPr>
          <w:rFonts w:hint="default" w:ascii="Times New Roman" w:hAnsi="Times New Roman" w:cs="Times New Roman"/>
          <w:color w:val="auto"/>
        </w:rPr>
        <w:t>不断</w:t>
      </w:r>
      <w:r>
        <w:rPr>
          <w:rFonts w:hint="eastAsia" w:ascii="Times New Roman" w:hAnsi="Times New Roman" w:cs="Times New Roman"/>
          <w:color w:val="auto"/>
        </w:rPr>
        <w:t>激发</w:t>
      </w:r>
      <w:r>
        <w:rPr>
          <w:rFonts w:hint="default" w:ascii="Times New Roman" w:hAnsi="Times New Roman" w:cs="Times New Roman"/>
          <w:color w:val="auto"/>
        </w:rPr>
        <w:t>。强化创新主体培育，1-6月全区新增科技型企业30家，总数达到1031家。科技成果转化加快推进，重庆文理学院获批重庆市技术转移示范机构，环文理学院创新生态圈在孵企业40家</w:t>
      </w:r>
      <w:r>
        <w:rPr>
          <w:rFonts w:hint="eastAsia" w:ascii="Times New Roman" w:hAnsi="Times New Roman" w:cs="Times New Roman"/>
          <w:color w:val="auto"/>
        </w:rPr>
        <w:t>，产值1000余万元</w:t>
      </w:r>
      <w:r>
        <w:rPr>
          <w:rFonts w:hint="default" w:ascii="Times New Roman" w:hAnsi="Times New Roman" w:cs="Times New Roman"/>
          <w:color w:val="auto"/>
        </w:rPr>
        <w:t>。实施科技平台升级，</w:t>
      </w:r>
      <w:r>
        <w:rPr>
          <w:rFonts w:hint="eastAsia" w:ascii="Times New Roman" w:hAnsi="Times New Roman" w:cs="Times New Roman"/>
          <w:color w:val="auto"/>
        </w:rPr>
        <w:t>重庆邮电大学建设永川产业技术研究院，</w:t>
      </w:r>
      <w:r>
        <w:rPr>
          <w:rFonts w:hint="default" w:ascii="Times New Roman" w:hAnsi="Times New Roman" w:cs="Times New Roman"/>
          <w:color w:val="auto"/>
        </w:rPr>
        <w:t>西南大学生物技术研究院二期建成，重庆绿色电池研究院硬件设施基本完成，</w:t>
      </w:r>
      <w:r>
        <w:rPr>
          <w:rFonts w:hint="eastAsia" w:ascii="Times New Roman" w:hAnsi="Times New Roman" w:cs="Times New Roman"/>
          <w:color w:val="auto"/>
        </w:rPr>
        <w:t>重庆交大永川研究院揭牌，</w:t>
      </w:r>
      <w:r>
        <w:rPr>
          <w:rFonts w:hint="default" w:ascii="Times New Roman" w:hAnsi="Times New Roman" w:cs="Times New Roman"/>
          <w:color w:val="auto"/>
        </w:rPr>
        <w:t>新增市级中小企业技术研发中心12家。加大科技型企业金融支持，1-6月发放知识价值信用贷款1.1亿元、惠及企业50家。</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（七）持续加强社会民生保障</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2022年18件全区重点民生实事完成投资4.9亿元，占年度计划完成投资的35.1%。</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一是</w:t>
      </w:r>
      <w:r>
        <w:rPr>
          <w:rFonts w:hint="default" w:ascii="Times New Roman" w:hAnsi="Times New Roman" w:cs="Times New Roman"/>
          <w:color w:val="auto"/>
        </w:rPr>
        <w:t>就业形势保持稳定。1-6月，全区城镇新增就业13957人。积极开展</w:t>
      </w:r>
      <w:r>
        <w:rPr>
          <w:rFonts w:hint="eastAsia" w:ascii="Times New Roman" w:hAnsi="Times New Roman" w:cs="Times New Roman"/>
          <w:color w:val="auto"/>
        </w:rPr>
        <w:t>“</w:t>
      </w:r>
      <w:r>
        <w:rPr>
          <w:rFonts w:hint="default" w:ascii="Times New Roman" w:hAnsi="Times New Roman" w:cs="Times New Roman"/>
          <w:color w:val="auto"/>
        </w:rPr>
        <w:t>春风行动</w:t>
      </w:r>
      <w:r>
        <w:rPr>
          <w:rFonts w:hint="eastAsia" w:ascii="Times New Roman" w:hAnsi="Times New Roman" w:cs="Times New Roman"/>
          <w:color w:val="auto"/>
        </w:rPr>
        <w:t>”“</w:t>
      </w:r>
      <w:r>
        <w:rPr>
          <w:rFonts w:hint="default" w:ascii="Times New Roman" w:hAnsi="Times New Roman" w:cs="Times New Roman"/>
          <w:color w:val="auto"/>
        </w:rPr>
        <w:t>空中双选会</w:t>
      </w:r>
      <w:r>
        <w:rPr>
          <w:rFonts w:hint="eastAsia" w:ascii="Times New Roman" w:hAnsi="Times New Roman" w:cs="Times New Roman"/>
          <w:color w:val="auto"/>
        </w:rPr>
        <w:t>”</w:t>
      </w:r>
      <w:r>
        <w:rPr>
          <w:rFonts w:hint="default" w:ascii="Times New Roman" w:hAnsi="Times New Roman" w:cs="Times New Roman"/>
          <w:color w:val="auto"/>
        </w:rPr>
        <w:t>等系列招聘活动，发放各类促稳就业资金8131.7万元，惠及职工9.5万人</w:t>
      </w:r>
      <w:r>
        <w:rPr>
          <w:rFonts w:hint="eastAsia" w:ascii="Times New Roman" w:hAnsi="Times New Roman" w:cs="Times New Roman"/>
          <w:color w:val="auto"/>
        </w:rPr>
        <w:t>。</w:t>
      </w:r>
      <w:r>
        <w:rPr>
          <w:rFonts w:hint="default" w:ascii="Times New Roman" w:hAnsi="Times New Roman" w:cs="Times New Roman"/>
          <w:color w:val="auto"/>
        </w:rPr>
        <w:t>出台永川区大学生创新创业激励若干措施，发放创业担保贷款6</w:t>
      </w:r>
      <w:r>
        <w:rPr>
          <w:rFonts w:hint="eastAsia" w:ascii="Times New Roman" w:hAnsi="Times New Roman" w:cs="Times New Roman"/>
          <w:color w:val="auto"/>
        </w:rPr>
        <w:t>254.5</w:t>
      </w:r>
      <w:r>
        <w:rPr>
          <w:rFonts w:hint="default" w:ascii="Times New Roman" w:hAnsi="Times New Roman" w:cs="Times New Roman"/>
          <w:color w:val="auto"/>
        </w:rPr>
        <w:t>万元。累计开展各类职业培训4106人，职业技能培训就业率达到60.9%。</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二是</w:t>
      </w:r>
      <w:r>
        <w:rPr>
          <w:rFonts w:hint="default" w:ascii="Times New Roman" w:hAnsi="Times New Roman" w:cs="Times New Roman"/>
          <w:color w:val="auto"/>
        </w:rPr>
        <w:t>统筹推进教育优质发展。旺龙湖小学、永五中扩建工程、北山中学改建工程有序推进，文昌中学、红旗小学新校区建成</w:t>
      </w:r>
      <w:r>
        <w:rPr>
          <w:rFonts w:hint="eastAsia" w:cs="Times New Roman"/>
          <w:color w:val="auto"/>
          <w:lang w:eastAsia="zh-CN"/>
        </w:rPr>
        <w:t>，并启动招生</w:t>
      </w:r>
      <w:r>
        <w:rPr>
          <w:rFonts w:hint="default" w:ascii="Times New Roman" w:hAnsi="Times New Roman" w:cs="Times New Roman"/>
          <w:color w:val="auto"/>
        </w:rPr>
        <w:t>。兴龙湖小学幼儿园投用，普惠性幼儿园实现镇街全覆盖。印发《永川区全面推行义务教育阶段教师</w:t>
      </w:r>
      <w:r>
        <w:rPr>
          <w:rFonts w:hint="eastAsia" w:ascii="Times New Roman" w:hAnsi="Times New Roman" w:cs="Times New Roman"/>
          <w:color w:val="auto"/>
        </w:rPr>
        <w:t>“</w:t>
      </w:r>
      <w:r>
        <w:rPr>
          <w:rFonts w:hint="default" w:ascii="Times New Roman" w:hAnsi="Times New Roman" w:cs="Times New Roman"/>
          <w:color w:val="auto"/>
        </w:rPr>
        <w:t>区管校聘</w:t>
      </w:r>
      <w:r>
        <w:rPr>
          <w:rFonts w:hint="eastAsia" w:ascii="Times New Roman" w:hAnsi="Times New Roman" w:cs="Times New Roman"/>
          <w:color w:val="auto"/>
        </w:rPr>
        <w:t>”</w:t>
      </w:r>
      <w:r>
        <w:rPr>
          <w:rFonts w:hint="default" w:ascii="Times New Roman" w:hAnsi="Times New Roman" w:cs="Times New Roman"/>
          <w:color w:val="auto"/>
        </w:rPr>
        <w:t>管理改革的实施意见（试行）》。</w:t>
      </w:r>
      <w:r>
        <w:rPr>
          <w:rFonts w:hint="eastAsia" w:ascii="Times New Roman" w:hAnsi="Times New Roman" w:cs="Times New Roman"/>
          <w:color w:val="auto"/>
        </w:rPr>
        <w:t>“</w:t>
      </w:r>
      <w:r>
        <w:rPr>
          <w:rFonts w:hint="default" w:ascii="Times New Roman" w:hAnsi="Times New Roman" w:cs="Times New Roman"/>
          <w:color w:val="auto"/>
        </w:rPr>
        <w:t>双减</w:t>
      </w:r>
      <w:r>
        <w:rPr>
          <w:rFonts w:hint="eastAsia" w:ascii="Times New Roman" w:hAnsi="Times New Roman" w:cs="Times New Roman"/>
          <w:color w:val="auto"/>
        </w:rPr>
        <w:t>”</w:t>
      </w:r>
      <w:r>
        <w:rPr>
          <w:rFonts w:hint="default" w:ascii="Times New Roman" w:hAnsi="Times New Roman" w:cs="Times New Roman"/>
          <w:color w:val="auto"/>
        </w:rPr>
        <w:t>工作取得成效，课后服务实现</w:t>
      </w:r>
      <w:r>
        <w:rPr>
          <w:rFonts w:hint="eastAsia" w:ascii="Times New Roman" w:hAnsi="Times New Roman" w:cs="Times New Roman"/>
          <w:color w:val="auto"/>
        </w:rPr>
        <w:t>“</w:t>
      </w:r>
      <w:r>
        <w:rPr>
          <w:rFonts w:hint="default" w:ascii="Times New Roman" w:hAnsi="Times New Roman" w:cs="Times New Roman"/>
          <w:color w:val="auto"/>
        </w:rPr>
        <w:t>5+2</w:t>
      </w:r>
      <w:r>
        <w:rPr>
          <w:rFonts w:hint="eastAsia" w:ascii="Times New Roman" w:hAnsi="Times New Roman" w:cs="Times New Roman"/>
          <w:color w:val="auto"/>
        </w:rPr>
        <w:t>”</w:t>
      </w:r>
      <w:r>
        <w:rPr>
          <w:rFonts w:hint="default" w:ascii="Times New Roman" w:hAnsi="Times New Roman" w:cs="Times New Roman"/>
          <w:color w:val="auto"/>
        </w:rPr>
        <w:t>全覆盖，开设门类超100项，学生参与率达98.3%。</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三是</w:t>
      </w:r>
      <w:r>
        <w:rPr>
          <w:rFonts w:hint="default" w:ascii="Times New Roman" w:hAnsi="Times New Roman" w:cs="Times New Roman"/>
          <w:color w:val="auto"/>
        </w:rPr>
        <w:t>医疗卫生水平不断提升。江苏省中医院重庆医院入选国家区域医疗中心项目建设名单。区妇幼保健院成功创建三级甲等医院。渝西区域医疗中心（应急医院）、重庆血液中心永川分中心、渝西精神卫生传染病救治中心等项目加快建设。医药卫生体制改革持续深化，推进医联体医共体建设，区域医学影像中心、心电中心实现基层全覆盖，药品集中采购试点医院增至33家</w:t>
      </w:r>
      <w:r>
        <w:rPr>
          <w:rFonts w:hint="eastAsia" w:cs="Times New Roman"/>
          <w:color w:val="auto"/>
          <w:lang w:eastAsia="zh-CN"/>
        </w:rPr>
        <w:t>。智慧医疗加速推进，初步建成“医疗健康永川公共服务平台、全民健康信息平台、居民慢病管理平台”</w:t>
      </w:r>
      <w:r>
        <w:rPr>
          <w:rFonts w:hint="eastAsia" w:cs="Times New Roman"/>
          <w:color w:val="auto"/>
          <w:lang w:val="en-US" w:eastAsia="zh-CN"/>
        </w:rPr>
        <w:t>3大智慧平台。</w:t>
      </w:r>
      <w:r>
        <w:rPr>
          <w:rFonts w:hint="default" w:ascii="Times New Roman" w:hAnsi="Times New Roman" w:cs="Times New Roman"/>
          <w:color w:val="auto"/>
        </w:rPr>
        <w:t>区中医院获选全市率先推动公立医院高质量发展医院。永川区2021年公立医院高质量发展考核排名全市第一。</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四是</w:t>
      </w:r>
      <w:r>
        <w:rPr>
          <w:rFonts w:hint="default" w:ascii="Times New Roman" w:hAnsi="Times New Roman" w:cs="Times New Roman"/>
          <w:color w:val="auto"/>
        </w:rPr>
        <w:t>社会保障</w:t>
      </w:r>
      <w:r>
        <w:rPr>
          <w:rFonts w:hint="eastAsia" w:ascii="Times New Roman" w:hAnsi="Times New Roman" w:cs="Times New Roman"/>
          <w:color w:val="auto"/>
        </w:rPr>
        <w:t>能力</w:t>
      </w:r>
      <w:r>
        <w:rPr>
          <w:rFonts w:hint="default" w:ascii="Times New Roman" w:hAnsi="Times New Roman" w:cs="Times New Roman"/>
          <w:color w:val="auto"/>
        </w:rPr>
        <w:t>持续增强。全面升级</w:t>
      </w:r>
      <w:r>
        <w:rPr>
          <w:rFonts w:hint="eastAsia" w:ascii="Times New Roman" w:hAnsi="Times New Roman" w:cs="Times New Roman"/>
          <w:color w:val="auto"/>
        </w:rPr>
        <w:t>“</w:t>
      </w:r>
      <w:r>
        <w:rPr>
          <w:rFonts w:hint="default" w:ascii="Times New Roman" w:hAnsi="Times New Roman" w:cs="Times New Roman"/>
          <w:color w:val="auto"/>
        </w:rPr>
        <w:t>一门受理、协同办理</w:t>
      </w:r>
      <w:r>
        <w:rPr>
          <w:rFonts w:hint="eastAsia" w:ascii="Times New Roman" w:hAnsi="Times New Roman" w:cs="Times New Roman"/>
          <w:color w:val="auto"/>
        </w:rPr>
        <w:t>”</w:t>
      </w:r>
      <w:r>
        <w:rPr>
          <w:rFonts w:hint="default" w:ascii="Times New Roman" w:hAnsi="Times New Roman" w:cs="Times New Roman"/>
          <w:color w:val="auto"/>
        </w:rPr>
        <w:t>，建成低收入人口动态监测信息平台，社会救助服务窗口实现全区镇街全覆盖。大力实施养老</w:t>
      </w:r>
      <w:r>
        <w:rPr>
          <w:rFonts w:hint="eastAsia" w:ascii="Times New Roman" w:hAnsi="Times New Roman" w:cs="Times New Roman"/>
          <w:color w:val="auto"/>
        </w:rPr>
        <w:t>“</w:t>
      </w:r>
      <w:r>
        <w:rPr>
          <w:rFonts w:hint="default" w:ascii="Times New Roman" w:hAnsi="Times New Roman" w:cs="Times New Roman"/>
          <w:color w:val="auto"/>
        </w:rPr>
        <w:t>三助</w:t>
      </w:r>
      <w:r>
        <w:rPr>
          <w:rFonts w:hint="eastAsia" w:ascii="Times New Roman" w:hAnsi="Times New Roman" w:cs="Times New Roman"/>
          <w:color w:val="auto"/>
        </w:rPr>
        <w:t>”</w:t>
      </w:r>
      <w:r>
        <w:rPr>
          <w:rFonts w:hint="default" w:ascii="Times New Roman" w:hAnsi="Times New Roman" w:cs="Times New Roman"/>
          <w:color w:val="auto"/>
        </w:rPr>
        <w:t>，服务老年人2.1万人次</w:t>
      </w:r>
      <w:r>
        <w:rPr>
          <w:rFonts w:hint="eastAsia" w:ascii="Times New Roman" w:hAnsi="Times New Roman" w:cs="Times New Roman"/>
          <w:color w:val="auto"/>
        </w:rPr>
        <w:t>。</w:t>
      </w:r>
      <w:r>
        <w:rPr>
          <w:rFonts w:hint="default" w:ascii="Times New Roman" w:hAnsi="Times New Roman" w:cs="Times New Roman"/>
          <w:color w:val="auto"/>
        </w:rPr>
        <w:t>启动建设未成年人保护中心。推进托育机构和母婴室建设，建设示范性托育服务中心1个，发展托育服务机构11个，设置托位1445个。</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五是</w:t>
      </w:r>
      <w:r>
        <w:rPr>
          <w:rFonts w:hint="default" w:ascii="Times New Roman" w:hAnsi="Times New Roman" w:cs="Times New Roman"/>
          <w:color w:val="auto"/>
        </w:rPr>
        <w:t>文体事业繁荣发展。大力推进</w:t>
      </w:r>
      <w:r>
        <w:rPr>
          <w:rFonts w:hint="eastAsia" w:ascii="Times New Roman" w:hAnsi="Times New Roman" w:cs="Times New Roman"/>
          <w:color w:val="auto"/>
        </w:rPr>
        <w:t>“</w:t>
      </w:r>
      <w:r>
        <w:rPr>
          <w:rFonts w:hint="default" w:ascii="Times New Roman" w:hAnsi="Times New Roman" w:cs="Times New Roman"/>
          <w:color w:val="auto"/>
        </w:rPr>
        <w:t>书香永川</w:t>
      </w:r>
      <w:r>
        <w:rPr>
          <w:rFonts w:hint="eastAsia" w:ascii="Times New Roman" w:hAnsi="Times New Roman" w:cs="Times New Roman"/>
          <w:color w:val="auto"/>
        </w:rPr>
        <w:t>”</w:t>
      </w:r>
      <w:r>
        <w:rPr>
          <w:rFonts w:hint="default" w:ascii="Times New Roman" w:hAnsi="Times New Roman" w:cs="Times New Roman"/>
          <w:color w:val="auto"/>
        </w:rPr>
        <w:t>建设，永川图书馆新馆开馆，永川博物馆云上博物馆上线，初步建成非物质文化遗产展厅。首届川渝春节联欢晚会永川分会场活动成功举办，开展文化进基层演出220场、惠及群众12万余人。着力推动体育事业发展，石梁湖体育公园加快建设，重庆市第二</w:t>
      </w:r>
      <w:r>
        <w:rPr>
          <w:rFonts w:hint="eastAsia" w:ascii="Times New Roman" w:hAnsi="Times New Roman" w:cs="Times New Roman"/>
          <w:color w:val="auto"/>
        </w:rPr>
        <w:t>届</w:t>
      </w:r>
      <w:r>
        <w:rPr>
          <w:rFonts w:hint="default" w:ascii="Times New Roman" w:hAnsi="Times New Roman" w:cs="Times New Roman"/>
          <w:color w:val="auto"/>
        </w:rPr>
        <w:t>智力运动会</w:t>
      </w:r>
      <w:r>
        <w:rPr>
          <w:rFonts w:hint="eastAsia" w:ascii="Times New Roman" w:hAnsi="Times New Roman" w:cs="Times New Roman"/>
          <w:color w:val="auto"/>
        </w:rPr>
        <w:t>开幕</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六是</w:t>
      </w:r>
      <w:r>
        <w:rPr>
          <w:rFonts w:hint="default" w:ascii="Times New Roman" w:hAnsi="Times New Roman" w:cs="Times New Roman"/>
          <w:color w:val="auto"/>
        </w:rPr>
        <w:t>巩固拓展脱贫攻坚成果。加强返贫动态监测，发放公益性岗位补贴等各类扶贫资金1017.1万元，帮助4245名脱贫人口实现就业，特困人员、低保对象和返贫致贫人口大病保险起付线降低50%。强化产业帮扶和信贷支持，安排资金700万元支持脱贫户和监测对象发展产业，累计发放小额信贷4640.5万元，脱贫户获贷率达73.4%。</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eastAsia" w:cs="Times New Roman"/>
          <w:color w:val="auto"/>
          <w:lang w:eastAsia="zh-CN"/>
        </w:rPr>
        <w:t>七是</w:t>
      </w:r>
      <w:r>
        <w:rPr>
          <w:rFonts w:hint="default" w:ascii="Times New Roman" w:hAnsi="Times New Roman" w:cs="Times New Roman"/>
          <w:color w:val="auto"/>
        </w:rPr>
        <w:t>风险防范更加有力。高效应对</w:t>
      </w:r>
      <w:r>
        <w:rPr>
          <w:rFonts w:hint="eastAsia" w:ascii="Times New Roman" w:hAnsi="Times New Roman" w:cs="Times New Roman"/>
          <w:color w:val="auto"/>
        </w:rPr>
        <w:t>“</w:t>
      </w:r>
      <w:r>
        <w:rPr>
          <w:rFonts w:hint="default" w:ascii="Times New Roman" w:hAnsi="Times New Roman" w:cs="Times New Roman"/>
          <w:color w:val="auto"/>
        </w:rPr>
        <w:t>3.14</w:t>
      </w:r>
      <w:r>
        <w:rPr>
          <w:rFonts w:hint="eastAsia" w:ascii="Times New Roman" w:hAnsi="Times New Roman" w:cs="Times New Roman"/>
          <w:color w:val="auto"/>
        </w:rPr>
        <w:t>”</w:t>
      </w:r>
      <w:r>
        <w:rPr>
          <w:rFonts w:hint="default" w:ascii="Times New Roman" w:hAnsi="Times New Roman" w:cs="Times New Roman"/>
          <w:color w:val="auto"/>
        </w:rPr>
        <w:t>本土疫情，筑牢疫情防控坚实屏障。科学精准抓好常态化疫情防控，排查中高风险地区来永返永人员7万人次，城区内设置固定便民服务采样点（仓）31个。提升纠纷调解实效，全区矛盾纠纷调解成功率达到99.2%。大力提升应急救援水平，区域120调度指挥信息系统实现镇街全覆盖。扎实开展安全生产大检查，1-6月全区未发生较大以上安全生产事故。妥善处置非法金融活动。</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cs="Times New Roman"/>
        </w:rPr>
      </w:pPr>
      <w:r>
        <w:rPr>
          <w:rFonts w:hint="default" w:ascii="Times New Roman" w:hAnsi="Times New Roman" w:cs="Times New Roman"/>
          <w:color w:val="auto"/>
        </w:rPr>
        <w:t>成绩的取得来之不易。今年以来，全区面临的困难和压力内外交织，更加复杂多变，给</w:t>
      </w:r>
      <w:r>
        <w:rPr>
          <w:rFonts w:hint="eastAsia" w:ascii="Times New Roman" w:hAnsi="Times New Roman" w:cs="Times New Roman"/>
          <w:color w:val="auto"/>
        </w:rPr>
        <w:t>全年</w:t>
      </w:r>
      <w:r>
        <w:rPr>
          <w:rFonts w:hint="default" w:ascii="Times New Roman" w:hAnsi="Times New Roman" w:cs="Times New Roman"/>
          <w:color w:val="auto"/>
        </w:rPr>
        <w:t>经济社会发展</w:t>
      </w:r>
      <w:r>
        <w:rPr>
          <w:rFonts w:hint="eastAsia" w:ascii="Times New Roman" w:hAnsi="Times New Roman" w:cs="Times New Roman"/>
          <w:color w:val="auto"/>
        </w:rPr>
        <w:t>目标顺利实现</w:t>
      </w:r>
      <w:r>
        <w:rPr>
          <w:rFonts w:hint="default" w:ascii="Times New Roman" w:hAnsi="Times New Roman" w:cs="Times New Roman"/>
          <w:color w:val="auto"/>
        </w:rPr>
        <w:t>带来更多不确定性。一是国内新冠肺炎疫情多点散发，对生产、消费的负面影响可能长期延续，尤其在商贸、文旅等行业集中体现，行业稳定恢复的基础尚不牢固。二是外部环境复杂严峻，原材料和能源要素价格高企、</w:t>
      </w:r>
      <w:r>
        <w:rPr>
          <w:rFonts w:hint="eastAsia" w:ascii="Times New Roman" w:hAnsi="Times New Roman" w:cs="Times New Roman"/>
          <w:color w:val="auto"/>
        </w:rPr>
        <w:t>关键零部件供应偏紧</w:t>
      </w:r>
      <w:r>
        <w:rPr>
          <w:rFonts w:hint="default" w:ascii="Times New Roman" w:hAnsi="Times New Roman" w:cs="Times New Roman"/>
          <w:color w:val="auto"/>
        </w:rPr>
        <w:t>等问题仍旧存在，产业链供应链不够稳定，企业经营压力加重、产能释放受阻、预期不稳。三是</w:t>
      </w:r>
      <w:r>
        <w:rPr>
          <w:rFonts w:hint="eastAsia" w:ascii="Times New Roman" w:hAnsi="Times New Roman" w:cs="Times New Roman"/>
          <w:color w:val="auto"/>
        </w:rPr>
        <w:t>企业投资意愿减弱、信心不足，</w:t>
      </w:r>
      <w:r>
        <w:rPr>
          <w:rFonts w:hint="default" w:ascii="Times New Roman" w:hAnsi="Times New Roman" w:cs="Times New Roman"/>
          <w:color w:val="auto"/>
        </w:rPr>
        <w:t>政府融资难度加大，</w:t>
      </w:r>
      <w:r>
        <w:rPr>
          <w:rFonts w:hint="eastAsia" w:ascii="Times New Roman" w:hAnsi="Times New Roman" w:cs="Times New Roman"/>
          <w:color w:val="auto"/>
        </w:rPr>
        <w:t>受疫情、资金、土地等各种因素影响，新招商落地项目开工率不足，部分已开工项目推进进度较慢，</w:t>
      </w:r>
      <w:r>
        <w:rPr>
          <w:rFonts w:hint="default" w:ascii="Times New Roman" w:hAnsi="Times New Roman" w:cs="Times New Roman"/>
          <w:color w:val="auto"/>
        </w:rPr>
        <w:t>以政府性投资为主的基础设施投资增长乏力</w:t>
      </w:r>
      <w:r>
        <w:rPr>
          <w:rFonts w:hint="eastAsia" w:ascii="Times New Roman" w:hAnsi="Times New Roman" w:cs="Times New Roman"/>
          <w:color w:val="auto"/>
        </w:rPr>
        <w:t>。四是</w:t>
      </w:r>
      <w:r>
        <w:rPr>
          <w:rFonts w:hint="default" w:ascii="Times New Roman" w:hAnsi="Times New Roman" w:cs="Times New Roman"/>
          <w:color w:val="auto"/>
        </w:rPr>
        <w:t>财政收支矛盾较大。面对这些问题，我们亟需坚定发展信心，</w:t>
      </w:r>
      <w:r>
        <w:rPr>
          <w:rFonts w:hint="eastAsia" w:ascii="Times New Roman" w:hAnsi="Times New Roman" w:cs="Times New Roman"/>
          <w:color w:val="auto"/>
        </w:rPr>
        <w:t>始终秉持忧患意识，</w:t>
      </w:r>
      <w:r>
        <w:rPr>
          <w:rFonts w:hint="default" w:ascii="Times New Roman" w:hAnsi="Times New Roman" w:cs="Times New Roman"/>
          <w:color w:val="auto"/>
        </w:rPr>
        <w:t>沉着</w:t>
      </w:r>
      <w:r>
        <w:rPr>
          <w:rFonts w:hint="eastAsia" w:ascii="Times New Roman" w:hAnsi="Times New Roman" w:cs="Times New Roman"/>
          <w:color w:val="auto"/>
        </w:rPr>
        <w:t>积极</w:t>
      </w:r>
      <w:r>
        <w:rPr>
          <w:rFonts w:hint="default" w:ascii="Times New Roman" w:hAnsi="Times New Roman" w:cs="Times New Roman"/>
          <w:color w:val="auto"/>
        </w:rPr>
        <w:t>予以应对。</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二、下一步工作计划</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下半年，全区将深入贯彻实施永川</w:t>
      </w:r>
      <w:r>
        <w:rPr>
          <w:rFonts w:hint="eastAsia" w:ascii="Times New Roman" w:hAnsi="Times New Roman" w:cs="Times New Roman"/>
          <w:color w:val="auto"/>
        </w:rPr>
        <w:t>“</w:t>
      </w:r>
      <w:r>
        <w:rPr>
          <w:rFonts w:hint="default" w:ascii="Times New Roman" w:hAnsi="Times New Roman" w:cs="Times New Roman"/>
          <w:color w:val="auto"/>
        </w:rPr>
        <w:t>2235</w:t>
      </w:r>
      <w:r>
        <w:rPr>
          <w:rFonts w:hint="eastAsia" w:ascii="Times New Roman" w:hAnsi="Times New Roman" w:cs="Times New Roman"/>
          <w:color w:val="auto"/>
        </w:rPr>
        <w:t>”</w:t>
      </w:r>
      <w:r>
        <w:rPr>
          <w:rFonts w:hint="default" w:ascii="Times New Roman" w:hAnsi="Times New Roman" w:cs="Times New Roman"/>
          <w:color w:val="auto"/>
        </w:rPr>
        <w:t>总体发展思路，统筹疫情防控和经济社会发展，统筹发展和安全，全力稳住经济大盘，力争经济社会发展各项任务</w:t>
      </w:r>
      <w:r>
        <w:rPr>
          <w:rFonts w:hint="eastAsia" w:ascii="Times New Roman" w:hAnsi="Times New Roman" w:cs="Times New Roman"/>
          <w:color w:val="auto"/>
        </w:rPr>
        <w:t>取得更好结果</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（一）聚焦稳经济大盘稳定市场预期</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加强全区稳住经济大盘工作专班统筹，加密各领域运行情况调度，采取针对性措施，</w:t>
      </w:r>
      <w:r>
        <w:rPr>
          <w:rFonts w:hint="eastAsia" w:ascii="Times New Roman" w:hAnsi="Times New Roman" w:cs="Times New Roman"/>
          <w:color w:val="auto"/>
        </w:rPr>
        <w:t>补短板、强弱项，进一步稳定市场信心</w:t>
      </w:r>
      <w:r>
        <w:rPr>
          <w:rFonts w:hint="default" w:ascii="Times New Roman" w:hAnsi="Times New Roman" w:cs="Times New Roman"/>
          <w:color w:val="auto"/>
        </w:rPr>
        <w:t>。抓好中央、重庆扎实稳住经济的一揽子政策措施及我区配套政策措施的贯彻落实，宣传推广</w:t>
      </w:r>
      <w:r>
        <w:rPr>
          <w:rFonts w:hint="eastAsia" w:ascii="Times New Roman" w:hAnsi="Times New Roman" w:cs="Times New Roman"/>
          <w:color w:val="auto"/>
        </w:rPr>
        <w:t>“</w:t>
      </w:r>
      <w:r>
        <w:rPr>
          <w:rFonts w:hint="default" w:ascii="Times New Roman" w:hAnsi="Times New Roman" w:cs="Times New Roman"/>
          <w:color w:val="auto"/>
        </w:rPr>
        <w:t>永企惠</w:t>
      </w:r>
      <w:r>
        <w:rPr>
          <w:rFonts w:hint="eastAsia" w:ascii="Times New Roman" w:hAnsi="Times New Roman" w:cs="Times New Roman"/>
          <w:color w:val="auto"/>
        </w:rPr>
        <w:t>”</w:t>
      </w:r>
      <w:r>
        <w:rPr>
          <w:rFonts w:hint="default" w:ascii="Times New Roman" w:hAnsi="Times New Roman" w:cs="Times New Roman"/>
          <w:color w:val="auto"/>
        </w:rPr>
        <w:t>企业服务平台，及时动态更新政策包，确保助企纾困政策落实落地。</w:t>
      </w:r>
      <w:r>
        <w:rPr>
          <w:rFonts w:hint="eastAsia" w:ascii="Times New Roman" w:hAnsi="Times New Roman" w:cs="Times New Roman"/>
          <w:color w:val="auto"/>
        </w:rPr>
        <w:t>全力以赴保市场主体，</w:t>
      </w:r>
      <w:r>
        <w:rPr>
          <w:rFonts w:hint="default" w:ascii="Times New Roman" w:hAnsi="Times New Roman" w:cs="Times New Roman"/>
          <w:color w:val="auto"/>
        </w:rPr>
        <w:t>强化财税金融支持，全面落实新的组合式税费支持，高频次开展</w:t>
      </w:r>
      <w:r>
        <w:rPr>
          <w:rFonts w:hint="eastAsia" w:ascii="Times New Roman" w:hAnsi="Times New Roman" w:cs="Times New Roman"/>
          <w:color w:val="auto"/>
        </w:rPr>
        <w:t>“</w:t>
      </w:r>
      <w:r>
        <w:rPr>
          <w:rFonts w:hint="default" w:ascii="Times New Roman" w:hAnsi="Times New Roman" w:cs="Times New Roman"/>
          <w:color w:val="auto"/>
        </w:rPr>
        <w:t>政银企</w:t>
      </w:r>
      <w:r>
        <w:rPr>
          <w:rFonts w:hint="eastAsia" w:ascii="Times New Roman" w:hAnsi="Times New Roman" w:cs="Times New Roman"/>
          <w:color w:val="auto"/>
        </w:rPr>
        <w:t>”</w:t>
      </w:r>
      <w:r>
        <w:rPr>
          <w:rFonts w:hint="default" w:ascii="Times New Roman" w:hAnsi="Times New Roman" w:cs="Times New Roman"/>
          <w:color w:val="auto"/>
        </w:rPr>
        <w:t>对接，推广</w:t>
      </w:r>
      <w:r>
        <w:rPr>
          <w:rFonts w:hint="eastAsia" w:ascii="Times New Roman" w:hAnsi="Times New Roman" w:cs="Times New Roman"/>
          <w:color w:val="auto"/>
        </w:rPr>
        <w:t>“</w:t>
      </w:r>
      <w:r>
        <w:rPr>
          <w:rFonts w:hint="default" w:ascii="Times New Roman" w:hAnsi="Times New Roman" w:cs="Times New Roman"/>
          <w:color w:val="auto"/>
        </w:rPr>
        <w:t>信易贷</w:t>
      </w:r>
      <w:r>
        <w:rPr>
          <w:rFonts w:hint="eastAsia" w:ascii="Times New Roman" w:hAnsi="Times New Roman" w:cs="Times New Roman"/>
          <w:color w:val="auto"/>
        </w:rPr>
        <w:t>·</w:t>
      </w:r>
      <w:r>
        <w:rPr>
          <w:rFonts w:hint="default" w:ascii="Times New Roman" w:hAnsi="Times New Roman" w:cs="Times New Roman"/>
          <w:color w:val="auto"/>
        </w:rPr>
        <w:t>渝惠融</w:t>
      </w:r>
      <w:r>
        <w:rPr>
          <w:rFonts w:hint="eastAsia" w:ascii="Times New Roman" w:hAnsi="Times New Roman" w:cs="Times New Roman"/>
          <w:color w:val="auto"/>
        </w:rPr>
        <w:t>”</w:t>
      </w:r>
      <w:r>
        <w:rPr>
          <w:rFonts w:hint="default" w:ascii="Times New Roman" w:hAnsi="Times New Roman" w:cs="Times New Roman"/>
          <w:color w:val="auto"/>
        </w:rPr>
        <w:t>平台，扩大信用融资覆盖面及额度</w:t>
      </w:r>
      <w:r>
        <w:rPr>
          <w:rFonts w:hint="eastAsia" w:ascii="Times New Roman" w:hAnsi="Times New Roman" w:cs="Times New Roman"/>
          <w:color w:val="auto"/>
        </w:rPr>
        <w:t>；</w:t>
      </w:r>
      <w:r>
        <w:rPr>
          <w:rFonts w:hint="default" w:ascii="Times New Roman" w:hAnsi="Times New Roman" w:cs="Times New Roman"/>
          <w:color w:val="auto"/>
        </w:rPr>
        <w:t>着力稳定房地产市场，筹备秋季房交会，培育住房租赁市场</w:t>
      </w:r>
      <w:r>
        <w:rPr>
          <w:rFonts w:hint="eastAsia" w:ascii="Times New Roman" w:hAnsi="Times New Roman" w:cs="Times New Roman"/>
          <w:color w:val="auto"/>
        </w:rPr>
        <w:t>；</w:t>
      </w:r>
      <w:r>
        <w:rPr>
          <w:rFonts w:hint="default" w:ascii="Times New Roman" w:hAnsi="Times New Roman" w:cs="Times New Roman"/>
          <w:color w:val="auto"/>
        </w:rPr>
        <w:t>保障产业链供应链畅通，搭建产业链供需对接平台，协调解决保链稳链卡点问题。</w:t>
      </w:r>
      <w:r>
        <w:rPr>
          <w:rFonts w:hint="eastAsia" w:ascii="Times New Roman" w:hAnsi="Times New Roman" w:cs="Times New Roman"/>
          <w:color w:val="auto"/>
        </w:rPr>
        <w:t>全力以赴稳就业，加强高校毕业生等重点群体就业帮扶，确保高校毕业生就业率达到市级目标；落实就业援助政策，开发公益性岗位，吸纳就业困难人员就业。</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（二）聚焦产业发展增强发展动力</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着力建设现代制造业基地，聚焦13条重点产业链39个细分产业方向，推动</w:t>
      </w:r>
      <w:r>
        <w:rPr>
          <w:rFonts w:hint="eastAsia" w:ascii="Times New Roman" w:hAnsi="Times New Roman" w:cs="Times New Roman"/>
          <w:color w:val="auto"/>
        </w:rPr>
        <w:t>“</w:t>
      </w:r>
      <w:r>
        <w:rPr>
          <w:rFonts w:hint="default" w:ascii="Times New Roman" w:hAnsi="Times New Roman" w:cs="Times New Roman"/>
          <w:color w:val="auto"/>
        </w:rPr>
        <w:t>链长制</w:t>
      </w:r>
      <w:r>
        <w:rPr>
          <w:rFonts w:hint="eastAsia" w:ascii="Times New Roman" w:hAnsi="Times New Roman" w:cs="Times New Roman"/>
          <w:color w:val="auto"/>
        </w:rPr>
        <w:t>”</w:t>
      </w:r>
      <w:r>
        <w:rPr>
          <w:rFonts w:hint="default" w:ascii="Times New Roman" w:hAnsi="Times New Roman" w:cs="Times New Roman"/>
          <w:color w:val="auto"/>
        </w:rPr>
        <w:t>工作走实走深，加快推进西部港桥木材交易中心、长城铸造基地等工业项目建设，形成产业发展支撑量</w:t>
      </w:r>
      <w:r>
        <w:rPr>
          <w:rFonts w:hint="eastAsia" w:ascii="Times New Roman" w:hAnsi="Times New Roman" w:cs="Times New Roman"/>
          <w:color w:val="auto"/>
          <w:lang w:eastAsia="zh-CN"/>
        </w:rPr>
        <w:t>，加快打造高端汽摩产业生态园、新材料产业园、生物医药产业园</w:t>
      </w:r>
      <w:r>
        <w:rPr>
          <w:rFonts w:hint="default" w:ascii="Times New Roman" w:hAnsi="Times New Roman" w:cs="Times New Roman"/>
          <w:color w:val="auto"/>
        </w:rPr>
        <w:t>。积极参加智博会、西洽会等各类展会，引育一批链主企业、专精特新企业，力争</w:t>
      </w:r>
      <w:r>
        <w:rPr>
          <w:rFonts w:hint="eastAsia" w:cs="Times New Roman"/>
          <w:color w:val="auto"/>
          <w:lang w:eastAsia="zh-CN"/>
        </w:rPr>
        <w:t>三季度</w:t>
      </w:r>
      <w:r>
        <w:rPr>
          <w:rFonts w:hint="default" w:ascii="Times New Roman" w:hAnsi="Times New Roman" w:cs="Times New Roman"/>
          <w:color w:val="auto"/>
        </w:rPr>
        <w:t>市外合同引资超300亿元。加快推进产业智能化、数字化转型，积极推动企业加大科技创新投入。加快建设数字经济产业基地，加快发展智能网联汽车产业，扩大在永智能网联汽车测试规模，开工建设生物技术产业园，加快推动西部科技影视基地、中国人民大学文化科技园西部分园等项目建设，培育发展云计算产业，推动阿里云、瑞云科技等项目入驻。</w:t>
      </w:r>
      <w:r>
        <w:rPr>
          <w:rFonts w:hint="eastAsia" w:ascii="Times New Roman" w:hAnsi="Times New Roman" w:cs="Times New Roman"/>
          <w:color w:val="auto"/>
        </w:rPr>
        <w:t>培育打造区域消费中心城市，推动《永川区培育建设区域消费中心城市实施方案》《2022年永川区创建区域消费中心城市活动方案》落地，因地制宜推动商圈提质升级、特色化发展，大力开展线上线下购销活动，营造商业氛围，释放消费潜力。</w:t>
      </w:r>
      <w:r>
        <w:rPr>
          <w:rFonts w:hint="default" w:ascii="Times New Roman" w:hAnsi="Times New Roman" w:cs="Times New Roman"/>
          <w:color w:val="auto"/>
        </w:rPr>
        <w:t>升级打造现代高效农业，加快推进市级现代农业产业园（英山）建设项目完工。</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（三）聚焦项目建设稳定投资增长</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对照开工、在建、前期</w:t>
      </w:r>
      <w:r>
        <w:rPr>
          <w:rFonts w:hint="eastAsia" w:ascii="Times New Roman" w:hAnsi="Times New Roman" w:cs="Times New Roman"/>
          <w:color w:val="auto"/>
        </w:rPr>
        <w:t>“</w:t>
      </w:r>
      <w:r>
        <w:rPr>
          <w:rFonts w:hint="default" w:ascii="Times New Roman" w:hAnsi="Times New Roman" w:cs="Times New Roman"/>
          <w:color w:val="auto"/>
        </w:rPr>
        <w:t>三张清单</w:t>
      </w:r>
      <w:r>
        <w:rPr>
          <w:rFonts w:hint="eastAsia" w:ascii="Times New Roman" w:hAnsi="Times New Roman" w:cs="Times New Roman"/>
          <w:color w:val="auto"/>
        </w:rPr>
        <w:t>”</w:t>
      </w:r>
      <w:r>
        <w:rPr>
          <w:rFonts w:hint="default" w:ascii="Times New Roman" w:hAnsi="Times New Roman" w:cs="Times New Roman"/>
          <w:color w:val="auto"/>
        </w:rPr>
        <w:t>明确的节点任务、时序进度，进一步加强协调调度，提速推动化工片区路网一期道路工程、</w:t>
      </w:r>
      <w:r>
        <w:rPr>
          <w:rFonts w:hint="eastAsia" w:ascii="Times New Roman" w:hAnsi="Times New Roman" w:cs="Times New Roman"/>
          <w:color w:val="auto"/>
        </w:rPr>
        <w:t>桃花山城市田园整治项目、永川环卫基地项目</w:t>
      </w:r>
      <w:r>
        <w:rPr>
          <w:rFonts w:hint="default" w:ascii="Times New Roman" w:hAnsi="Times New Roman" w:cs="Times New Roman"/>
          <w:color w:val="auto"/>
        </w:rPr>
        <w:t>等项目开工建设</w:t>
      </w:r>
      <w:r>
        <w:rPr>
          <w:rFonts w:hint="eastAsia" w:ascii="Times New Roman" w:hAnsi="Times New Roman" w:cs="Times New Roman"/>
          <w:color w:val="auto"/>
        </w:rPr>
        <w:t>，加快推进渝昆高铁、永璧高速公路、会展中心、城市大脑（一期）、云谷大厦等项目建设，建成大数据产业园E区等项目，力争达到全年建设目标。对于区领导特别关注的项目以及招商引资、前期工作取得突破性进展的项目，动态纳入今年重点项目管理推进。强化资源要素保障，加强用工、原材料、能耗、环保等各类要素资源统筹保障，盘活园区存量土地，加快推进土地集约节约利用步伐，保障项目建设用地需要。大力争取上级资金支持，紧盯资金发放信号灯，及时掌握资金发放信息，力争全年到位专项债和中央资金15亿元。</w:t>
      </w:r>
      <w:r>
        <w:rPr>
          <w:rFonts w:hint="default" w:ascii="Times New Roman" w:hAnsi="Times New Roman" w:cs="Times New Roman"/>
          <w:color w:val="auto"/>
        </w:rPr>
        <w:t>强化投融资模式创新，推动永川区先进制造业聚集区产城融合发展等2个PPP项目启动建设。</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（四）聚焦短板弱项强化改革开放创新</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全面深化改革，进一步优化营商环境，落实《关于进一步优化营商环境的工作方案》，常态化跟踪营商环境创新试点改革政策执行情况和实施效果，推动完成78项改革事项。加快推进国企改革，优化国有企业运行管理体制机制，进一步盘活存量资产。深入推进涉农改革，完成国家城乡融合发展试验区2022年工作任务，试行镇、村内建设用地占补平衡推动宅基地制度改革，扩大新型农业经营主体深化</w:t>
      </w:r>
      <w:r>
        <w:rPr>
          <w:rFonts w:hint="eastAsia" w:ascii="Times New Roman" w:hAnsi="Times New Roman" w:cs="Times New Roman"/>
          <w:color w:val="auto"/>
        </w:rPr>
        <w:t>“</w:t>
      </w:r>
      <w:r>
        <w:rPr>
          <w:rFonts w:hint="default" w:ascii="Times New Roman" w:hAnsi="Times New Roman" w:cs="Times New Roman"/>
          <w:color w:val="auto"/>
        </w:rPr>
        <w:t>三变</w:t>
      </w:r>
      <w:r>
        <w:rPr>
          <w:rFonts w:hint="eastAsia" w:ascii="Times New Roman" w:hAnsi="Times New Roman" w:cs="Times New Roman"/>
          <w:color w:val="auto"/>
        </w:rPr>
        <w:t>”</w:t>
      </w:r>
      <w:r>
        <w:rPr>
          <w:rFonts w:hint="default" w:ascii="Times New Roman" w:hAnsi="Times New Roman" w:cs="Times New Roman"/>
          <w:color w:val="auto"/>
        </w:rPr>
        <w:t>改革，以茶叶产业为突破口加快推进农业设施及地上种植物登记抵押融资试点。推进开放高地建设，封关运行永川综合保税区，提质建设国家高新区自贸联动创新区，鼓励企业抓住RCEP机遇积极开拓国际市场。加强区域合作，确保我区推动成渝地区双城经济圈建设2022年100项重点工作任务全面完成。持续提升科技创新能力，实施高企、科企倍增计划，力争全年新增高新技术企业30家、科技型企业200家。</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rPr>
        <w:t>（五）聚焦急难愁盼兜牢民生底线</w:t>
      </w:r>
    </w:p>
    <w:p>
      <w:pPr>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default" w:ascii="Times New Roman" w:hAnsi="Times New Roman" w:cs="Times New Roman"/>
          <w:color w:val="auto"/>
        </w:rPr>
      </w:pPr>
      <w:r>
        <w:rPr>
          <w:rFonts w:hint="default" w:ascii="Times New Roman" w:hAnsi="Times New Roman" w:cs="Times New Roman"/>
          <w:color w:val="auto"/>
        </w:rPr>
        <w:t>聚焦教育高质量发展，推进学前教育普惠发展、义务教育优质均衡发展</w:t>
      </w:r>
      <w:r>
        <w:rPr>
          <w:rFonts w:hint="eastAsia" w:ascii="Times New Roman" w:hAnsi="Times New Roman" w:cs="Times New Roman"/>
          <w:color w:val="auto"/>
        </w:rPr>
        <w:t>，加强名师队伍建设，打造高质量、特色化“升级版”课后服务。</w:t>
      </w:r>
      <w:r>
        <w:rPr>
          <w:rFonts w:hint="default" w:ascii="Times New Roman" w:hAnsi="Times New Roman" w:cs="Times New Roman"/>
          <w:color w:val="auto"/>
        </w:rPr>
        <w:t>提质建设西部职教基地，推动出台西部职教基地激励措施，完成职教中心迁建工程（一期），筹建重庆技术大学，办好西部职业教育高峰会。打造区域医疗中心，扎实做好新冠疫情全链条精准防控，加快建设渝西区域医疗中心（应急医院），建成国家区域医疗中心项目一期，深化医疗卫生体制改革，推进紧密型城市医联体试点建设。加大社会保障力度，稳定实施社会救助政策，做好</w:t>
      </w:r>
      <w:r>
        <w:rPr>
          <w:rFonts w:hint="eastAsia" w:ascii="Times New Roman" w:hAnsi="Times New Roman" w:cs="Times New Roman"/>
          <w:color w:val="auto"/>
        </w:rPr>
        <w:t>“</w:t>
      </w:r>
      <w:r>
        <w:rPr>
          <w:rFonts w:hint="default" w:ascii="Times New Roman" w:hAnsi="Times New Roman" w:cs="Times New Roman"/>
          <w:color w:val="auto"/>
        </w:rPr>
        <w:t>一老一小</w:t>
      </w:r>
      <w:r>
        <w:rPr>
          <w:rFonts w:hint="eastAsia" w:ascii="Times New Roman" w:hAnsi="Times New Roman" w:cs="Times New Roman"/>
          <w:color w:val="auto"/>
        </w:rPr>
        <w:t>”</w:t>
      </w:r>
      <w:r>
        <w:rPr>
          <w:rFonts w:hint="default" w:ascii="Times New Roman" w:hAnsi="Times New Roman" w:cs="Times New Roman"/>
          <w:color w:val="auto"/>
        </w:rPr>
        <w:t>工作。持续加强价格监测预警，确保基本生活物资量</w:t>
      </w:r>
      <w:r>
        <w:rPr>
          <w:rFonts w:hint="eastAsia" w:ascii="Times New Roman" w:hAnsi="Times New Roman" w:cs="Times New Roman"/>
          <w:color w:val="auto"/>
        </w:rPr>
        <w:t>充足</w:t>
      </w:r>
      <w:r>
        <w:rPr>
          <w:rFonts w:hint="default" w:ascii="Times New Roman" w:hAnsi="Times New Roman" w:cs="Times New Roman"/>
          <w:color w:val="auto"/>
        </w:rPr>
        <w:t>，物价涨幅控制在合理区间。</w:t>
      </w:r>
      <w:r>
        <w:rPr>
          <w:rFonts w:hint="eastAsia" w:ascii="Times New Roman" w:hAnsi="Times New Roman" w:cs="Times New Roman"/>
          <w:color w:val="auto"/>
        </w:rPr>
        <w:t>提升应急安全监管能力，</w:t>
      </w:r>
      <w:r>
        <w:rPr>
          <w:rFonts w:hint="default" w:ascii="Times New Roman" w:hAnsi="Times New Roman" w:cs="Times New Roman"/>
          <w:color w:val="auto"/>
        </w:rPr>
        <w:t>持续做好重点领域风险防范工作，为党的二十大胜利召开营造安全稳定环境</w:t>
      </w:r>
      <w:r>
        <w:rPr>
          <w:rFonts w:hint="eastAsia" w:ascii="Times New Roman" w:hAnsi="Times New Roman" w:cs="Times New Roman"/>
          <w:color w:val="auto"/>
        </w:rPr>
        <w:t>。</w:t>
      </w:r>
    </w:p>
    <w:p>
      <w:pPr>
        <w:rPr>
          <w:rFonts w:hint="default" w:ascii="Times New Roman" w:hAnsi="Times New Roman" w:cs="Times New Roman"/>
          <w:color w:val="auto"/>
        </w:rPr>
      </w:pPr>
      <w:bookmarkStart w:id="0" w:name="_GoBack"/>
      <w:bookmarkEnd w:id="0"/>
    </w:p>
    <w:sectPr>
      <w:footerReference r:id="rId3" w:type="default"/>
      <w:footerReference r:id="rId4" w:type="even"/>
      <w:pgSz w:w="11906" w:h="16838"/>
      <w:pgMar w:top="2098" w:right="1474" w:bottom="1984" w:left="1587" w:header="851" w:footer="1474"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dit="readOnly"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OGI5ZDk3NTdjNzM2NTI1N2RmNTY1NGE4YTdhZTMifQ=="/>
    <w:docVar w:name="KGWebUrl" w:val="http://23.211.169.62:80/seeyon/officeservlet"/>
  </w:docVars>
  <w:rsids>
    <w:rsidRoot w:val="004710FD"/>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4B0C"/>
    <w:rsid w:val="00106917"/>
    <w:rsid w:val="00113397"/>
    <w:rsid w:val="0011527B"/>
    <w:rsid w:val="0011669C"/>
    <w:rsid w:val="00122F31"/>
    <w:rsid w:val="001230FC"/>
    <w:rsid w:val="00125E3B"/>
    <w:rsid w:val="0012609C"/>
    <w:rsid w:val="00126520"/>
    <w:rsid w:val="00130780"/>
    <w:rsid w:val="0013201D"/>
    <w:rsid w:val="00132A20"/>
    <w:rsid w:val="00136BF2"/>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5CC"/>
    <w:rsid w:val="00175C23"/>
    <w:rsid w:val="0017677B"/>
    <w:rsid w:val="00180B55"/>
    <w:rsid w:val="00180FBF"/>
    <w:rsid w:val="00181320"/>
    <w:rsid w:val="00182365"/>
    <w:rsid w:val="00190910"/>
    <w:rsid w:val="00190B5C"/>
    <w:rsid w:val="00192BD7"/>
    <w:rsid w:val="0019633C"/>
    <w:rsid w:val="00197446"/>
    <w:rsid w:val="001A0CE8"/>
    <w:rsid w:val="001A35F7"/>
    <w:rsid w:val="001A368C"/>
    <w:rsid w:val="001A3C53"/>
    <w:rsid w:val="001A3EB5"/>
    <w:rsid w:val="001A3EDE"/>
    <w:rsid w:val="001A7BC4"/>
    <w:rsid w:val="001B1681"/>
    <w:rsid w:val="001B2189"/>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87DD4"/>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E514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10FD"/>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51E9"/>
    <w:rsid w:val="00517738"/>
    <w:rsid w:val="00517C76"/>
    <w:rsid w:val="00521D36"/>
    <w:rsid w:val="00523D39"/>
    <w:rsid w:val="00525073"/>
    <w:rsid w:val="0052522F"/>
    <w:rsid w:val="00526832"/>
    <w:rsid w:val="00527BE2"/>
    <w:rsid w:val="00527C67"/>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B534C"/>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3111"/>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3D83"/>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700DB7"/>
    <w:rsid w:val="00701690"/>
    <w:rsid w:val="00702211"/>
    <w:rsid w:val="0070368B"/>
    <w:rsid w:val="007069B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5ADA"/>
    <w:rsid w:val="00746629"/>
    <w:rsid w:val="00747577"/>
    <w:rsid w:val="00747BF0"/>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398B"/>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1B62"/>
    <w:rsid w:val="00862B68"/>
    <w:rsid w:val="0086411B"/>
    <w:rsid w:val="0086665C"/>
    <w:rsid w:val="008710F2"/>
    <w:rsid w:val="00871B18"/>
    <w:rsid w:val="00875631"/>
    <w:rsid w:val="00875F96"/>
    <w:rsid w:val="008767A9"/>
    <w:rsid w:val="00876998"/>
    <w:rsid w:val="00876A75"/>
    <w:rsid w:val="00876C8E"/>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53B"/>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45E"/>
    <w:rsid w:val="009A17CF"/>
    <w:rsid w:val="009A2369"/>
    <w:rsid w:val="009A326B"/>
    <w:rsid w:val="009A5FAA"/>
    <w:rsid w:val="009B0912"/>
    <w:rsid w:val="009B18AE"/>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5C2"/>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15ED"/>
    <w:rsid w:val="00BB403C"/>
    <w:rsid w:val="00BB4E1C"/>
    <w:rsid w:val="00BB685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1163"/>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56D"/>
    <w:rsid w:val="00CE4C45"/>
    <w:rsid w:val="00CE70F4"/>
    <w:rsid w:val="00CF3694"/>
    <w:rsid w:val="00CF40DE"/>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2B80"/>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6C3A"/>
    <w:rsid w:val="00E9735E"/>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EF7E28"/>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4F5C"/>
    <w:rsid w:val="00F60282"/>
    <w:rsid w:val="00F654FA"/>
    <w:rsid w:val="00F66E71"/>
    <w:rsid w:val="00F67769"/>
    <w:rsid w:val="00F67AF9"/>
    <w:rsid w:val="00F7023B"/>
    <w:rsid w:val="00F7348A"/>
    <w:rsid w:val="00F73653"/>
    <w:rsid w:val="00F758DF"/>
    <w:rsid w:val="00F76DF5"/>
    <w:rsid w:val="00F7733F"/>
    <w:rsid w:val="00F80A39"/>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F377CE"/>
    <w:rsid w:val="0A732A82"/>
    <w:rsid w:val="0B2E363E"/>
    <w:rsid w:val="0E3D1A98"/>
    <w:rsid w:val="102B5C4B"/>
    <w:rsid w:val="1116516E"/>
    <w:rsid w:val="139627BE"/>
    <w:rsid w:val="14E83FD0"/>
    <w:rsid w:val="16266D20"/>
    <w:rsid w:val="1A8A6F41"/>
    <w:rsid w:val="1B31319B"/>
    <w:rsid w:val="1CE64842"/>
    <w:rsid w:val="21820742"/>
    <w:rsid w:val="26F23E34"/>
    <w:rsid w:val="2B8A3413"/>
    <w:rsid w:val="2C9928F6"/>
    <w:rsid w:val="2FBE64BC"/>
    <w:rsid w:val="322032DE"/>
    <w:rsid w:val="32843A99"/>
    <w:rsid w:val="328C27CD"/>
    <w:rsid w:val="35684866"/>
    <w:rsid w:val="35FF2F09"/>
    <w:rsid w:val="36697746"/>
    <w:rsid w:val="3689304D"/>
    <w:rsid w:val="3915686D"/>
    <w:rsid w:val="3A6B2862"/>
    <w:rsid w:val="3AC51C6E"/>
    <w:rsid w:val="3B2229C5"/>
    <w:rsid w:val="3EF75C69"/>
    <w:rsid w:val="3FFE62B7"/>
    <w:rsid w:val="4199492F"/>
    <w:rsid w:val="43A913ED"/>
    <w:rsid w:val="43B539CB"/>
    <w:rsid w:val="43CC3176"/>
    <w:rsid w:val="48391658"/>
    <w:rsid w:val="49513682"/>
    <w:rsid w:val="495939A5"/>
    <w:rsid w:val="4D2E3641"/>
    <w:rsid w:val="4E39526C"/>
    <w:rsid w:val="4EF48583"/>
    <w:rsid w:val="4EF74CEF"/>
    <w:rsid w:val="4F356DBC"/>
    <w:rsid w:val="50FE0AB7"/>
    <w:rsid w:val="52EA7319"/>
    <w:rsid w:val="53173877"/>
    <w:rsid w:val="54F157BF"/>
    <w:rsid w:val="570E32B4"/>
    <w:rsid w:val="57705976"/>
    <w:rsid w:val="577A6E09"/>
    <w:rsid w:val="58AF7EC6"/>
    <w:rsid w:val="59414782"/>
    <w:rsid w:val="59C765C2"/>
    <w:rsid w:val="5BD7D325"/>
    <w:rsid w:val="5C7609C8"/>
    <w:rsid w:val="5D1A27D4"/>
    <w:rsid w:val="5D620513"/>
    <w:rsid w:val="5EB00EEF"/>
    <w:rsid w:val="611B0281"/>
    <w:rsid w:val="615856EE"/>
    <w:rsid w:val="63C730F9"/>
    <w:rsid w:val="64301F7B"/>
    <w:rsid w:val="650C3A67"/>
    <w:rsid w:val="67B15496"/>
    <w:rsid w:val="6808461B"/>
    <w:rsid w:val="680A3678"/>
    <w:rsid w:val="691A5408"/>
    <w:rsid w:val="697F4DF5"/>
    <w:rsid w:val="6A807189"/>
    <w:rsid w:val="6BE75BB3"/>
    <w:rsid w:val="6C4D1D6A"/>
    <w:rsid w:val="6E0F2E6B"/>
    <w:rsid w:val="6ED20C37"/>
    <w:rsid w:val="734406C9"/>
    <w:rsid w:val="73512D7F"/>
    <w:rsid w:val="7474652C"/>
    <w:rsid w:val="750102EB"/>
    <w:rsid w:val="7503120F"/>
    <w:rsid w:val="75B32156"/>
    <w:rsid w:val="76296431"/>
    <w:rsid w:val="78C81003"/>
    <w:rsid w:val="799FA0FE"/>
    <w:rsid w:val="7BBD5194"/>
    <w:rsid w:val="7E466CEA"/>
    <w:rsid w:val="7EC305F7"/>
    <w:rsid w:val="7EF97631"/>
    <w:rsid w:val="7F027C7B"/>
    <w:rsid w:val="7FD113CE"/>
    <w:rsid w:val="7FD75623"/>
    <w:rsid w:val="7FF59A8A"/>
    <w:rsid w:val="AFF7F5E3"/>
    <w:rsid w:val="B7BF2178"/>
    <w:rsid w:val="BF730688"/>
    <w:rsid w:val="CFDE13FD"/>
    <w:rsid w:val="ECBACDFF"/>
    <w:rsid w:val="F737D7E3"/>
    <w:rsid w:val="F7FDC2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9"/>
    <w:pPr>
      <w:keepNext/>
      <w:keepLines/>
      <w:spacing w:beforeAutospacing="0" w:afterAutospacing="0" w:line="700" w:lineRule="exact"/>
      <w:ind w:firstLine="0" w:firstLineChars="0"/>
      <w:jc w:val="center"/>
      <w:outlineLvl w:val="0"/>
    </w:pPr>
    <w:rPr>
      <w:rFonts w:ascii="Times New Roman" w:hAnsi="Times New Roman" w:eastAsia="方正小标宋_GBK" w:cs="Times New Roman"/>
      <w:kern w:val="44"/>
      <w:sz w:val="44"/>
      <w:szCs w:val="22"/>
    </w:rPr>
  </w:style>
  <w:style w:type="paragraph" w:styleId="4">
    <w:name w:val="heading 2"/>
    <w:basedOn w:val="1"/>
    <w:next w:val="1"/>
    <w:qFormat/>
    <w:uiPriority w:val="9"/>
    <w:pPr>
      <w:keepNext/>
      <w:keepLines/>
      <w:spacing w:beforeLines="0" w:beforeAutospacing="0" w:afterLines="0" w:afterAutospacing="0" w:line="594" w:lineRule="exact"/>
      <w:ind w:firstLine="883" w:firstLineChars="200"/>
      <w:jc w:val="left"/>
      <w:outlineLvl w:val="1"/>
    </w:pPr>
    <w:rPr>
      <w:rFonts w:ascii="Arial" w:hAnsi="Arial" w:eastAsia="方正黑体_GBK" w:cs="Times New Roman"/>
      <w:szCs w:val="22"/>
    </w:rPr>
  </w:style>
  <w:style w:type="character" w:default="1" w:styleId="12">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0"/>
    <w:pPr>
      <w:adjustRightInd w:val="0"/>
      <w:spacing w:line="530" w:lineRule="exact"/>
      <w:ind w:firstLine="167" w:firstLineChars="167"/>
      <w:textAlignment w:val="baseline"/>
    </w:pPr>
    <w:rPr>
      <w:rFonts w:ascii="仿宋_GB2312" w:eastAsia="仿宋_GB2312"/>
      <w:sz w:val="28"/>
    </w:rPr>
  </w:style>
  <w:style w:type="paragraph" w:styleId="5">
    <w:name w:val="table of authorities"/>
    <w:basedOn w:val="1"/>
    <w:next w:val="1"/>
    <w:unhideWhenUsed/>
    <w:qFormat/>
    <w:uiPriority w:val="99"/>
    <w:pPr>
      <w:ind w:left="420" w:leftChars="200"/>
    </w:pPr>
  </w:style>
  <w:style w:type="paragraph" w:styleId="6">
    <w:name w:val="Body Text"/>
    <w:basedOn w:val="1"/>
    <w:next w:val="7"/>
    <w:qFormat/>
    <w:uiPriority w:val="0"/>
    <w:pPr>
      <w:spacing w:line="594" w:lineRule="exact"/>
      <w:ind w:firstLine="880" w:firstLineChars="200"/>
    </w:pPr>
    <w:rPr>
      <w:rFonts w:ascii="Times New Roman" w:hAnsi="Times New Roman" w:eastAsia="宋体" w:cs="Times New Roman"/>
    </w:rPr>
  </w:style>
  <w:style w:type="paragraph" w:styleId="7">
    <w:name w:val="toc 5"/>
    <w:basedOn w:val="1"/>
    <w:next w:val="1"/>
    <w:qFormat/>
    <w:uiPriority w:val="0"/>
    <w:pPr>
      <w:ind w:left="1680" w:leftChars="800"/>
    </w:pPr>
    <w:rPr>
      <w:rFonts w:ascii="Times New Roman" w:hAnsi="Times New Roman" w:eastAsia="宋体" w:cs="Times New Roman"/>
    </w:rPr>
  </w:style>
  <w:style w:type="paragraph" w:styleId="8">
    <w:name w:val="Balloon Text"/>
    <w:basedOn w:val="1"/>
    <w:semiHidden/>
    <w:qFormat/>
    <w:uiPriority w:val="0"/>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rPr>
      <w:rFonts w:ascii="Times New Roman" w:hAnsi="Times New Roman" w:eastAsia="宋体" w:cs="Times New Roman"/>
    </w:rPr>
  </w:style>
  <w:style w:type="character" w:customStyle="1" w:styleId="14">
    <w:name w:val="NormalCharacter"/>
    <w:link w:val="15"/>
    <w:qFormat/>
    <w:uiPriority w:val="0"/>
    <w:rPr>
      <w:rFonts w:eastAsia="仿宋_GB2312"/>
      <w:color w:val="000000"/>
      <w:kern w:val="2"/>
      <w:sz w:val="32"/>
      <w:szCs w:val="24"/>
      <w:lang w:val="en-US" w:eastAsia="zh-CN" w:bidi="ar-SA"/>
    </w:rPr>
  </w:style>
  <w:style w:type="paragraph" w:customStyle="1" w:styleId="15">
    <w:name w:val="UserStyle_0"/>
    <w:link w:val="14"/>
    <w:qFormat/>
    <w:uiPriority w:val="0"/>
    <w:pPr>
      <w:widowControl w:val="0"/>
      <w:spacing w:line="360" w:lineRule="auto"/>
      <w:ind w:firstLine="320" w:firstLineChars="200"/>
      <w:jc w:val="both"/>
      <w:textAlignment w:val="baseline"/>
    </w:pPr>
    <w:rPr>
      <w:rFonts w:ascii="Times New Roman" w:hAnsi="Times New Roman" w:eastAsia="仿宋_GB2312" w:cs="Times New Roman"/>
      <w:color w:val="000000"/>
      <w:kern w:val="2"/>
      <w:sz w:val="32"/>
      <w:szCs w:val="24"/>
      <w:lang w:val="en-US" w:eastAsia="zh-CN" w:bidi="ar-SA"/>
    </w:rPr>
  </w:style>
  <w:style w:type="character" w:customStyle="1" w:styleId="16">
    <w:name w:val="页脚 Char"/>
    <w:basedOn w:val="12"/>
    <w:link w:val="9"/>
    <w:qFormat/>
    <w:uiPriority w:val="99"/>
    <w:rPr>
      <w:rFonts w:eastAsia="方正仿宋_GBK"/>
      <w:kern w:val="2"/>
      <w:sz w:val="18"/>
      <w:szCs w:val="18"/>
    </w:rPr>
  </w:style>
  <w:style w:type="character" w:customStyle="1" w:styleId="17">
    <w:name w:val="页眉 Char"/>
    <w:basedOn w:val="12"/>
    <w:link w:val="10"/>
    <w:qFormat/>
    <w:uiPriority w:val="0"/>
    <w:rPr>
      <w:rFonts w:eastAsia="方正仿宋_GBK"/>
      <w:kern w:val="2"/>
      <w:sz w:val="18"/>
      <w:szCs w:val="18"/>
    </w:rPr>
  </w:style>
  <w:style w:type="character" w:customStyle="1" w:styleId="18">
    <w:name w:val="15"/>
    <w:basedOn w:val="12"/>
    <w:qFormat/>
    <w:uiPriority w:val="0"/>
    <w:rPr>
      <w:rFonts w:hint="default" w:ascii="Arial" w:hAnsi="Arial" w:eastAsia="方正楷体_GBK" w:cs="Times New Roman"/>
      <w:sz w:val="32"/>
      <w:szCs w:val="32"/>
    </w:rPr>
  </w:style>
  <w:style w:type="paragraph" w:customStyle="1" w:styleId="19">
    <w:name w:val="paragraph"/>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23</Pages>
  <Words>12216</Words>
  <Characters>13006</Characters>
  <Lines>79</Lines>
  <Paragraphs>22</Paragraphs>
  <TotalTime>17</TotalTime>
  <ScaleCrop>false</ScaleCrop>
  <LinksUpToDate>false</LinksUpToDate>
  <CharactersWithSpaces>13008</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2021-07-24T00:11:00Z</dcterms:created>
  <dc:creator>Windows 用户</dc:creator>
  <cp:lastModifiedBy>邓棠月</cp:lastModifiedBy>
  <cp:lastPrinted>2021-07-30T18:43:00Z</cp:lastPrinted>
  <dcterms:modified xsi:type="dcterms:W3CDTF">2022-08-23T08:46:59Z</dcterms:modified>
  <dc:title>重庆市永川区人民政府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A9E4C97B7D244624BC9CB54BC0B0A13C</vt:lpwstr>
  </property>
  <property fmtid="{D5CDD505-2E9C-101B-9397-08002B2CF9AE}" pid="4" name="KSOSaveFontToCloudKey">
    <vt:lpwstr>402657753_btnclosed</vt:lpwstr>
  </property>
</Properties>
</file>