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76" w:lineRule="auto"/>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276" w:lineRule="auto"/>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小标宋_GBK" w:cs="Times New Roman"/>
          <w:color w:val="000000" w:themeColor="text1"/>
          <w:sz w:val="44"/>
          <w:szCs w:val="44"/>
          <w:u w:val="none"/>
          <w:lang w:val="en-US" w:eastAsia="zh-CN"/>
          <w14:textFill>
            <w14:solidFill>
              <w14:schemeClr w14:val="tx1"/>
            </w14:solidFill>
          </w14:textFill>
        </w:rPr>
      </w:pPr>
      <w:r>
        <w:rPr>
          <w:rFonts w:hint="default" w:ascii="Times New Roman" w:hAnsi="Times New Roman" w:eastAsia="方正小标宋_GBK" w:cs="Times New Roman"/>
          <w:color w:val="000000" w:themeColor="text1"/>
          <w:sz w:val="44"/>
          <w:szCs w:val="44"/>
          <w:u w:val="none"/>
          <w:lang w:val="en-US" w:eastAsia="zh-CN"/>
          <w14:textFill>
            <w14:solidFill>
              <w14:schemeClr w14:val="tx1"/>
            </w14:solidFill>
          </w14:textFill>
        </w:rPr>
        <w:t>重庆市永川区人民政府</w:t>
      </w:r>
      <w:r>
        <w:rPr>
          <w:rFonts w:hint="eastAsia" w:ascii="Times New Roman" w:hAnsi="Times New Roman" w:eastAsia="方正小标宋_GBK" w:cs="Times New Roman"/>
          <w:color w:val="000000" w:themeColor="text1"/>
          <w:sz w:val="44"/>
          <w:szCs w:val="44"/>
          <w:u w:val="none"/>
          <w:lang w:val="en-US" w:eastAsia="zh-CN"/>
          <w14:textFill>
            <w14:solidFill>
              <w14:schemeClr w14:val="tx1"/>
            </w14:solidFill>
          </w14:textFill>
        </w:rPr>
        <w:t>办公室</w:t>
      </w:r>
    </w:p>
    <w:p>
      <w:pPr>
        <w:snapToGrid w:val="0"/>
        <w:spacing w:line="240" w:lineRule="auto"/>
        <w:jc w:val="center"/>
        <w:rPr>
          <w:rFonts w:hint="eastAsia" w:ascii="方正小标宋_GBK" w:hAnsi="方正小标宋_GBK" w:eastAsia="方正小标宋_GBK" w:cs="方正小标宋_GBK"/>
          <w:kern w:val="33"/>
          <w:sz w:val="44"/>
          <w:szCs w:val="44"/>
        </w:rPr>
      </w:pPr>
      <w:r>
        <w:rPr>
          <w:rFonts w:hint="default" w:ascii="Times New Roman" w:hAnsi="Times New Roman" w:eastAsia="方正小标宋_GBK" w:cs="Times New Roman"/>
          <w:color w:val="000000" w:themeColor="text1"/>
          <w:sz w:val="44"/>
          <w:szCs w:val="44"/>
          <w:u w:val="none"/>
          <w:lang w:eastAsia="zh-CN"/>
          <w14:textFill>
            <w14:solidFill>
              <w14:schemeClr w14:val="tx1"/>
            </w14:solidFill>
          </w14:textFill>
        </w:rPr>
        <w:t>关于</w:t>
      </w:r>
      <w:r>
        <w:rPr>
          <w:rFonts w:hint="default" w:ascii="Times New Roman" w:hAnsi="Times New Roman" w:eastAsia="方正小标宋_GBK" w:cs="Times New Roman"/>
          <w:color w:val="000000" w:themeColor="text1"/>
          <w:sz w:val="44"/>
          <w:szCs w:val="44"/>
          <w:u w:val="none"/>
          <w:lang w:val="en-US" w:eastAsia="zh-CN"/>
          <w14:textFill>
            <w14:solidFill>
              <w14:schemeClr w14:val="tx1"/>
            </w14:solidFill>
          </w14:textFill>
        </w:rPr>
        <w:t>印发</w:t>
      </w:r>
      <w:r>
        <w:rPr>
          <w:rFonts w:hint="eastAsia" w:ascii="方正小标宋_GBK" w:hAnsi="方正小标宋_GBK" w:eastAsia="方正小标宋_GBK" w:cs="方正小标宋_GBK"/>
          <w:kern w:val="33"/>
          <w:sz w:val="44"/>
          <w:szCs w:val="44"/>
        </w:rPr>
        <w:t>永川区创新联合体</w:t>
      </w:r>
      <w:r>
        <w:rPr>
          <w:rFonts w:hint="eastAsia" w:ascii="方正小标宋_GBK" w:hAnsi="方正小标宋_GBK" w:eastAsia="方正小标宋_GBK" w:cs="方正小标宋_GBK"/>
          <w:kern w:val="33"/>
          <w:sz w:val="44"/>
          <w:szCs w:val="44"/>
          <w:lang w:val="en-US" w:eastAsia="zh-CN"/>
        </w:rPr>
        <w:t>试点</w:t>
      </w:r>
      <w:r>
        <w:rPr>
          <w:rFonts w:hint="eastAsia" w:ascii="方正小标宋_GBK" w:hAnsi="方正小标宋_GBK" w:eastAsia="方正小标宋_GBK" w:cs="方正小标宋_GBK"/>
          <w:kern w:val="33"/>
          <w:sz w:val="44"/>
          <w:szCs w:val="44"/>
        </w:rPr>
        <w:t>建设</w:t>
      </w:r>
    </w:p>
    <w:p>
      <w:pPr>
        <w:snapToGrid w:val="0"/>
        <w:spacing w:line="240" w:lineRule="auto"/>
        <w:jc w:val="center"/>
        <w:rPr>
          <w:rFonts w:hint="default" w:ascii="Times New Roman" w:hAnsi="Times New Roman" w:eastAsia="方正小标宋_GBK" w:cs="Times New Roman"/>
          <w:color w:val="000000" w:themeColor="text1"/>
          <w:sz w:val="44"/>
          <w:szCs w:val="44"/>
          <w:u w:val="none"/>
          <w:lang w:val="en-US" w:eastAsia="zh-CN"/>
          <w14:textFill>
            <w14:solidFill>
              <w14:schemeClr w14:val="tx1"/>
            </w14:solidFill>
          </w14:textFill>
        </w:rPr>
      </w:pPr>
      <w:bookmarkStart w:id="0" w:name="_GoBack"/>
      <w:bookmarkEnd w:id="0"/>
      <w:r>
        <w:rPr>
          <w:rFonts w:hint="eastAsia" w:ascii="方正小标宋_GBK" w:hAnsi="方正小标宋_GBK" w:eastAsia="方正小标宋_GBK" w:cs="方正小标宋_GBK"/>
          <w:kern w:val="33"/>
          <w:sz w:val="44"/>
          <w:szCs w:val="44"/>
        </w:rPr>
        <w:t>管理工作方案</w:t>
      </w:r>
      <w:r>
        <w:rPr>
          <w:rFonts w:hint="default" w:ascii="Times New Roman" w:hAnsi="Times New Roman" w:eastAsia="方正小标宋_GBK" w:cs="Times New Roman"/>
          <w:color w:val="000000" w:themeColor="text1"/>
          <w:sz w:val="44"/>
          <w:szCs w:val="44"/>
          <w:u w:val="none"/>
          <w:lang w:val="en-US" w:eastAsia="zh-CN"/>
          <w14:textFill>
            <w14:solidFill>
              <w14:schemeClr w14:val="tx1"/>
            </w14:solidFill>
          </w14:textFill>
        </w:rPr>
        <w:t>的通知</w:t>
      </w:r>
    </w:p>
    <w:p>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永川府办发〔2023〕27号</w:t>
      </w:r>
    </w:p>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方正仿宋_GBK" w:cs="方正仿宋_GBK"/>
          <w:sz w:val="32"/>
          <w:szCs w:val="32"/>
        </w:rPr>
        <w:t>各镇人民政府</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街道办事处，</w:t>
      </w:r>
      <w:r>
        <w:rPr>
          <w:rFonts w:hint="eastAsia" w:ascii="Times New Roman" w:hAnsi="Times New Roman" w:eastAsia="方正仿宋_GBK" w:cs="方正仿宋_GBK"/>
          <w:sz w:val="32"/>
          <w:szCs w:val="32"/>
          <w:lang w:eastAsia="zh-CN"/>
        </w:rPr>
        <w:t>区政府各部门，有关单位</w:t>
      </w: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textAlignment w:val="auto"/>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u w:val="none"/>
          <w:lang w:val="en-US" w:eastAsia="zh-CN"/>
          <w14:textFill>
            <w14:solidFill>
              <w14:schemeClr w14:val="tx1"/>
            </w14:solidFill>
          </w14:textFill>
        </w:rPr>
        <w:t>《永川区创新联合体试点建设管理工作方案》</w:t>
      </w: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已经区政府同意，现印发给你们，请认真贯彻执行。</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hint="default" w:ascii="Times New Roman" w:hAnsi="Times New Roman" w:eastAsia="方正仿宋_GBK" w:cs="Times New Roman"/>
          <w:color w:val="000000" w:themeColor="text1"/>
          <w:kern w:val="2"/>
          <w:sz w:val="32"/>
          <w:szCs w:val="32"/>
          <w:u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default" w:ascii="Times New Roman" w:hAnsi="Times New Roman" w:eastAsia="方正仿宋_GBK" w:cs="Times New Roman"/>
          <w:color w:val="000000" w:themeColor="text1"/>
          <w:kern w:val="2"/>
          <w:sz w:val="32"/>
          <w:szCs w:val="32"/>
          <w:u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u w:val="none"/>
          <w:lang w:val="en-US" w:eastAsia="zh-CN" w:bidi="ar-SA"/>
          <w14:textFill>
            <w14:solidFill>
              <w14:schemeClr w14:val="tx1"/>
            </w14:solidFill>
          </w14:textFill>
        </w:rPr>
        <w:t xml:space="preserve">                        重庆市永川区人</w:t>
      </w: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民政府</w:t>
      </w:r>
      <w:r>
        <w:rPr>
          <w:rFonts w:hint="eastAsia" w:ascii="Times New Roman" w:hAnsi="Times New Roman" w:eastAsia="方正仿宋_GBK" w:cs="Times New Roman"/>
          <w:color w:val="000000" w:themeColor="text1"/>
          <w:sz w:val="32"/>
          <w:szCs w:val="32"/>
          <w:u w:val="none"/>
          <w:lang w:val="en-US" w:eastAsia="zh-CN"/>
          <w14:textFill>
            <w14:solidFill>
              <w14:schemeClr w14:val="tx1"/>
            </w14:solidFill>
          </w14:textFill>
        </w:rPr>
        <w:t>办公室</w:t>
      </w:r>
    </w:p>
    <w:p>
      <w:pPr>
        <w:pStyle w:val="5"/>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center"/>
        <w:textAlignment w:val="auto"/>
        <w:rPr>
          <w:rFonts w:hint="default" w:ascii="Times New Roman" w:hAnsi="Times New Roman" w:eastAsia="方正仿宋_GBK" w:cs="Times New Roman"/>
          <w:color w:val="000000" w:themeColor="text1"/>
          <w:kern w:val="2"/>
          <w:sz w:val="32"/>
          <w:szCs w:val="32"/>
          <w:u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u w:val="none"/>
          <w:lang w:val="en-US" w:eastAsia="zh-CN" w:bidi="ar-SA"/>
          <w14:textFill>
            <w14:solidFill>
              <w14:schemeClr w14:val="tx1"/>
            </w14:solidFill>
          </w14:textFill>
        </w:rPr>
        <w:t xml:space="preserve">                       202</w:t>
      </w:r>
      <w:r>
        <w:rPr>
          <w:rFonts w:hint="eastAsia" w:ascii="Times New Roman" w:hAnsi="Times New Roman" w:eastAsia="方正仿宋_GBK" w:cs="Times New Roman"/>
          <w:color w:val="000000" w:themeColor="text1"/>
          <w:kern w:val="2"/>
          <w:sz w:val="32"/>
          <w:szCs w:val="32"/>
          <w:u w:val="none"/>
          <w:lang w:val="en-US" w:eastAsia="zh-CN" w:bidi="ar-SA"/>
          <w14:textFill>
            <w14:solidFill>
              <w14:schemeClr w14:val="tx1"/>
            </w14:solidFill>
          </w14:textFill>
        </w:rPr>
        <w:t>3</w:t>
      </w:r>
      <w:r>
        <w:rPr>
          <w:rFonts w:hint="default" w:ascii="Times New Roman" w:hAnsi="Times New Roman" w:eastAsia="方正仿宋_GBK" w:cs="Times New Roman"/>
          <w:color w:val="000000" w:themeColor="text1"/>
          <w:kern w:val="2"/>
          <w:sz w:val="32"/>
          <w:szCs w:val="32"/>
          <w:u w:val="none"/>
          <w:lang w:val="en-US" w:eastAsia="zh-CN" w:bidi="ar-SA"/>
          <w14:textFill>
            <w14:solidFill>
              <w14:schemeClr w14:val="tx1"/>
            </w14:solidFill>
          </w14:textFill>
        </w:rPr>
        <w:t>年</w:t>
      </w:r>
      <w:r>
        <w:rPr>
          <w:rFonts w:hint="eastAsia" w:ascii="Times New Roman" w:hAnsi="Times New Roman" w:eastAsia="方正仿宋_GBK" w:cs="Times New Roman"/>
          <w:color w:val="000000" w:themeColor="text1"/>
          <w:kern w:val="2"/>
          <w:sz w:val="32"/>
          <w:szCs w:val="32"/>
          <w:u w:val="none"/>
          <w:lang w:val="en-US" w:eastAsia="zh-CN" w:bidi="ar-SA"/>
          <w14:textFill>
            <w14:solidFill>
              <w14:schemeClr w14:val="tx1"/>
            </w14:solidFill>
          </w14:textFill>
        </w:rPr>
        <w:t>4</w:t>
      </w:r>
      <w:r>
        <w:rPr>
          <w:rFonts w:hint="default" w:ascii="Times New Roman" w:hAnsi="Times New Roman" w:eastAsia="方正仿宋_GBK" w:cs="Times New Roman"/>
          <w:color w:val="000000" w:themeColor="text1"/>
          <w:kern w:val="2"/>
          <w:sz w:val="32"/>
          <w:szCs w:val="32"/>
          <w:u w:val="none"/>
          <w:lang w:val="en-US" w:eastAsia="zh-CN" w:bidi="ar-SA"/>
          <w14:textFill>
            <w14:solidFill>
              <w14:schemeClr w14:val="tx1"/>
            </w14:solidFill>
          </w14:textFill>
        </w:rPr>
        <w:t>月12日</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jc w:val="left"/>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themeColor="text1"/>
          <w:kern w:val="2"/>
          <w:sz w:val="32"/>
          <w:szCs w:val="32"/>
          <w:u w:val="none"/>
          <w:lang w:val="en-US" w:eastAsia="zh-CN" w:bidi="ar-SA"/>
          <w14:textFill>
            <w14:solidFill>
              <w14:schemeClr w14:val="tx1"/>
            </w14:solidFill>
          </w14:textFill>
        </w:rPr>
        <w:t>（此件公开发布）</w:t>
      </w:r>
      <w:r>
        <w:rPr>
          <w:rFonts w:hint="default" w:ascii="Times New Roman" w:hAnsi="Times New Roman" w:eastAsia="方正仿宋_GBK" w:cs="Times New Roman"/>
          <w:color w:val="000000"/>
          <w:sz w:val="32"/>
          <w:szCs w:val="32"/>
          <w:highlight w:val="none"/>
        </w:rPr>
        <w:br w:type="page"/>
      </w:r>
    </w:p>
    <w:p>
      <w:pPr>
        <w:pStyle w:val="33"/>
      </w:pPr>
      <w:r>
        <w:rPr>
          <w:rFonts w:hint="eastAsia"/>
        </w:rPr>
        <w:t>永川区创新联合体试点建设管理工作方案</w:t>
      </w:r>
    </w:p>
    <w:p>
      <w:pPr>
        <w:pStyle w:val="34"/>
        <w:widowControl w:val="0"/>
        <w:snapToGrid w:val="0"/>
        <w:spacing w:line="300" w:lineRule="auto"/>
        <w:ind w:firstLine="640"/>
      </w:pPr>
    </w:p>
    <w:p>
      <w:pPr>
        <w:pStyle w:val="34"/>
        <w:widowControl w:val="0"/>
        <w:snapToGrid w:val="0"/>
        <w:spacing w:line="300" w:lineRule="auto"/>
        <w:ind w:firstLine="640"/>
      </w:pPr>
      <w:r>
        <w:rPr>
          <w:rFonts w:hint="eastAsia"/>
        </w:rPr>
        <w:t>为进一步强化企业科技创新主体地位，推进产学研深度融合，解决我区科技支撑能力不足、中小企业创新能力薄弱等高质量发展制约因素，全面提升企业创新能力和产业核心竞争力，加快构建龙头企业牵头、中小企业参与、高校院所支撑、各创新主体相互协同的创新联合体，特制定本工作方案。</w:t>
      </w:r>
    </w:p>
    <w:p>
      <w:pPr>
        <w:pStyle w:val="35"/>
        <w:snapToGrid w:val="0"/>
        <w:spacing w:line="300" w:lineRule="auto"/>
        <w:ind w:firstLine="640"/>
      </w:pPr>
      <w:r>
        <w:rPr>
          <w:rFonts w:hint="eastAsia"/>
        </w:rPr>
        <w:t>一、功能定位</w:t>
      </w:r>
    </w:p>
    <w:p>
      <w:pPr>
        <w:pStyle w:val="34"/>
        <w:widowControl w:val="0"/>
        <w:snapToGrid w:val="0"/>
        <w:spacing w:line="300" w:lineRule="auto"/>
        <w:ind w:firstLine="640"/>
      </w:pPr>
      <w:r>
        <w:rPr>
          <w:rFonts w:hint="eastAsia"/>
        </w:rPr>
        <w:t>创新联合体是在市场对资源配置起决定性作用的基础上，发挥政府作为重大创新领导者、组织者作用，以解决制约产业发展的“卡脖子”关键核心技术为目标，以重大项目需求为牵引，由行业龙头企业牵头组织，将产业链上下游有优势、有条件的企业、科研机构和高等院校有效组织起来协同攻关的任务型、体系化的创新组织。</w:t>
      </w:r>
    </w:p>
    <w:p>
      <w:pPr>
        <w:pStyle w:val="34"/>
        <w:widowControl w:val="0"/>
        <w:snapToGrid w:val="0"/>
        <w:spacing w:line="300" w:lineRule="auto"/>
        <w:ind w:firstLine="640"/>
      </w:pPr>
      <w:r>
        <w:rPr>
          <w:rFonts w:hint="eastAsia"/>
        </w:rPr>
        <w:t>创新联合体是关键核心技术攻关的战略科技力量，通过合理分工，协同合作，坚持问题导向，着力推动产业关键核心技术创新发展，提高科技成果转移转化成效，形成高效强大的共性技术供给体系，提升产业技术创新能力和核心竞争力，着力培育一流科技领军企业，打造优势产业集群。</w:t>
      </w:r>
    </w:p>
    <w:p>
      <w:pPr>
        <w:pStyle w:val="35"/>
        <w:snapToGrid w:val="0"/>
        <w:spacing w:line="300" w:lineRule="auto"/>
        <w:ind w:firstLine="640"/>
      </w:pPr>
      <w:r>
        <w:rPr>
          <w:rFonts w:hint="eastAsia"/>
        </w:rPr>
        <w:t>二、目标任务</w:t>
      </w:r>
    </w:p>
    <w:p>
      <w:pPr>
        <w:pStyle w:val="34"/>
        <w:widowControl w:val="0"/>
        <w:snapToGrid w:val="0"/>
        <w:spacing w:line="300" w:lineRule="auto"/>
        <w:ind w:firstLine="640"/>
      </w:pPr>
      <w:r>
        <w:rPr>
          <w:rFonts w:hint="eastAsia"/>
        </w:rPr>
        <w:t>围绕永川“2235”总体发展思路，聚焦可建立国内领先和国际竞争优势的产业链细分领域，以提升产业链能级为核心，以实现我区支柱产业和战略新兴产业全覆盖为目标，支撑产业链转型升级与创新发展，按照“边试点、边建设、边总结”的思路推进，到2</w:t>
      </w:r>
      <w:r>
        <w:t>027</w:t>
      </w:r>
      <w:r>
        <w:rPr>
          <w:rFonts w:hint="eastAsia"/>
        </w:rPr>
        <w:t>年建设5个左右创新联合体，突</w:t>
      </w:r>
      <w:r>
        <w:rPr>
          <w:rFonts w:hint="eastAsia"/>
          <w:spacing w:val="-6"/>
        </w:rPr>
        <w:t>破一批“卡脖子”技术，促进科技成果产业化应用，显著提升企业科技创新能力和水平，为构建永川新发展格局提供强大科技支撑。</w:t>
      </w:r>
    </w:p>
    <w:p>
      <w:pPr>
        <w:pStyle w:val="35"/>
        <w:snapToGrid w:val="0"/>
        <w:spacing w:line="300" w:lineRule="auto"/>
        <w:ind w:firstLine="640"/>
      </w:pPr>
      <w:r>
        <w:rPr>
          <w:rFonts w:hint="eastAsia"/>
        </w:rPr>
        <w:t>三、组建条件</w:t>
      </w:r>
    </w:p>
    <w:p>
      <w:pPr>
        <w:pStyle w:val="34"/>
        <w:widowControl w:val="0"/>
        <w:snapToGrid w:val="0"/>
        <w:spacing w:line="300" w:lineRule="auto"/>
        <w:ind w:firstLine="640"/>
      </w:pPr>
      <w:r>
        <w:rPr>
          <w:rStyle w:val="36"/>
          <w:rFonts w:hint="eastAsia"/>
        </w:rPr>
        <w:t>（一）依托龙头企业。</w:t>
      </w:r>
      <w:r>
        <w:rPr>
          <w:rFonts w:hint="eastAsia"/>
        </w:rPr>
        <w:t>创新联合体由永川区内创新能力突出的行业龙头企业牵头组建。牵头企业在国内外技术领域中具有显著优势且具有较高市场影响力，对上中下游企业技术创新具有较强的引领与促进作用，具备较强的技术研究实力、创新资源整合能力和技术成果产业化能力。</w:t>
      </w:r>
    </w:p>
    <w:p>
      <w:pPr>
        <w:pStyle w:val="34"/>
        <w:widowControl w:val="0"/>
        <w:snapToGrid w:val="0"/>
        <w:spacing w:line="300" w:lineRule="auto"/>
        <w:ind w:firstLine="640"/>
      </w:pPr>
      <w:r>
        <w:rPr>
          <w:rStyle w:val="36"/>
          <w:rFonts w:hint="eastAsia"/>
        </w:rPr>
        <w:t>（二）明确成员单位。</w:t>
      </w:r>
      <w:r>
        <w:rPr>
          <w:rFonts w:hint="eastAsia"/>
        </w:rPr>
        <w:t>创新联合体成员单位一般不少于5个。参与企业应为在产业链细分领域具有一定优势的骨干企业，参与的高校、科研院所应在相关技术研究领域具有优势地位。成果转移转化、科技金融等专业化科技服务机构可参与创新联合体建设。创新联合体可根据实际情况需求，及时吸收调整联合体成员。</w:t>
      </w:r>
    </w:p>
    <w:p>
      <w:pPr>
        <w:pStyle w:val="34"/>
        <w:widowControl w:val="0"/>
        <w:snapToGrid w:val="0"/>
        <w:spacing w:line="300" w:lineRule="auto"/>
        <w:ind w:firstLine="640"/>
      </w:pPr>
      <w:r>
        <w:rPr>
          <w:rStyle w:val="36"/>
          <w:rFonts w:hint="eastAsia"/>
        </w:rPr>
        <w:t>（三）完善组织架构。</w:t>
      </w:r>
      <w:r>
        <w:rPr>
          <w:rFonts w:hint="eastAsia"/>
        </w:rPr>
        <w:t>创新联合体应建立理事会，理事会负责创新联合体重大事项的商议与决策，理事长由牵头单位负责人担任，成员包括创新联合体所有成员单位负责人。理事会日常办事机构为秘书处，秘书处应明确固定工作人员，挂靠牵头单位。鼓励创新联合体设立专家咨询委员会作为决策咨询机构，为攻关项目技术路线选择、任务分解、攻关方案设计等相关技术决策提供咨询。鼓励创新联合体设置首席科学家岗。探索适合不同创新领域联合体存续发展的科学的组织架构和管理机构。</w:t>
      </w:r>
    </w:p>
    <w:p>
      <w:pPr>
        <w:pStyle w:val="34"/>
        <w:widowControl w:val="0"/>
        <w:snapToGrid w:val="0"/>
        <w:spacing w:line="300" w:lineRule="auto"/>
        <w:ind w:firstLine="640"/>
      </w:pPr>
      <w:r>
        <w:rPr>
          <w:rStyle w:val="36"/>
          <w:rFonts w:hint="eastAsia"/>
        </w:rPr>
        <w:t>（四）健全运行机制。</w:t>
      </w:r>
      <w:r>
        <w:rPr>
          <w:rFonts w:hint="eastAsia"/>
        </w:rPr>
        <w:t>创新联合体应以重大项目需求为牵引，定期开展技术需求研讨和技术创新交流（原则上每季度一次），探索实施自主攻关任务，相互协同开展项目科技攻关，或者共同申报承担各类科技计划项目。通过合同约定、签订知识产权管理协议等方式，建立“共建共享”的知识产权管理制度。创新联合体有关重大事项变更需报区科技局备案。</w:t>
      </w:r>
    </w:p>
    <w:p>
      <w:pPr>
        <w:pStyle w:val="35"/>
        <w:snapToGrid w:val="0"/>
        <w:spacing w:line="300" w:lineRule="auto"/>
        <w:ind w:firstLine="640"/>
      </w:pPr>
      <w:r>
        <w:rPr>
          <w:rFonts w:hint="eastAsia"/>
        </w:rPr>
        <w:t>四、组建程序</w:t>
      </w:r>
    </w:p>
    <w:p>
      <w:pPr>
        <w:pStyle w:val="34"/>
        <w:widowControl w:val="0"/>
        <w:snapToGrid w:val="0"/>
        <w:spacing w:line="300" w:lineRule="auto"/>
        <w:ind w:firstLine="640"/>
      </w:pPr>
      <w:r>
        <w:rPr>
          <w:rStyle w:val="36"/>
          <w:rFonts w:hint="eastAsia"/>
        </w:rPr>
        <w:t>（一）提出组建方案。</w:t>
      </w:r>
      <w:r>
        <w:rPr>
          <w:rFonts w:hint="eastAsia"/>
        </w:rPr>
        <w:t>根据全区产业发展重大需求，区科技局提出创新联合体总体布局要求，采取定向组织和自主申报相结合的方式进行。牵头企业整合相关创新资源，注重带动中小企业创新能力提升，提出创新联合体组建方案。</w:t>
      </w:r>
    </w:p>
    <w:p>
      <w:pPr>
        <w:pStyle w:val="34"/>
        <w:widowControl w:val="0"/>
        <w:snapToGrid w:val="0"/>
        <w:spacing w:line="300" w:lineRule="auto"/>
        <w:ind w:firstLine="640"/>
      </w:pPr>
      <w:r>
        <w:rPr>
          <w:rStyle w:val="36"/>
          <w:rFonts w:hint="eastAsia"/>
        </w:rPr>
        <w:t>（二）组织方案论证。</w:t>
      </w:r>
      <w:r>
        <w:rPr>
          <w:rFonts w:hint="eastAsia"/>
        </w:rPr>
        <w:t>区科技局会同相关部门，组织技术专家和管理专家，对创新联合体组建方案进行咨询论证，联合体根据咨询论证意见完善组建方案。</w:t>
      </w:r>
    </w:p>
    <w:p>
      <w:pPr>
        <w:pStyle w:val="34"/>
        <w:widowControl w:val="0"/>
        <w:snapToGrid w:val="0"/>
        <w:spacing w:line="300" w:lineRule="auto"/>
        <w:ind w:firstLine="640"/>
      </w:pPr>
      <w:r>
        <w:rPr>
          <w:rStyle w:val="36"/>
          <w:rFonts w:hint="eastAsia"/>
        </w:rPr>
        <w:t>（三）启动建设并制定目标任务。</w:t>
      </w:r>
      <w:r>
        <w:rPr>
          <w:rFonts w:hint="eastAsia"/>
        </w:rPr>
        <w:t>对于条件相对成熟且通过咨询论证的，区科技局支持启动创新联合体建设，命名为“重庆市永川区×××创新联合体”。创新联合体应围绕建立产业链细分领域的国内领先和国际竞争优势，明确五年建设发展目标，分阶段、分年度推进联合创新。</w:t>
      </w:r>
    </w:p>
    <w:p>
      <w:pPr>
        <w:pStyle w:val="34"/>
        <w:widowControl w:val="0"/>
        <w:snapToGrid w:val="0"/>
        <w:spacing w:line="300" w:lineRule="auto"/>
        <w:ind w:firstLine="640"/>
      </w:pPr>
      <w:r>
        <w:rPr>
          <w:rStyle w:val="36"/>
          <w:rFonts w:hint="eastAsia"/>
        </w:rPr>
        <w:t>（四）实施评估。</w:t>
      </w:r>
      <w:r>
        <w:rPr>
          <w:rFonts w:hint="eastAsia"/>
        </w:rPr>
        <w:t>每家创新联合体次年1月向区科技局书面上报上年度实施情况自评报告。区科技局会同相关部门，在联合体自评基础上开展年度评价，重点评估建设发展目标实施、重大技术攻关完成情况，以“实绩论英雄”。评价结果作为进一步支持的重要依据。评价结果优秀的，根据项目实施情况后续给予项目滚动支持；评价结果较差的视情调整或终止。</w:t>
      </w:r>
    </w:p>
    <w:p>
      <w:pPr>
        <w:pStyle w:val="35"/>
        <w:snapToGrid w:val="0"/>
        <w:spacing w:line="300" w:lineRule="auto"/>
        <w:ind w:firstLine="640"/>
      </w:pPr>
      <w:r>
        <w:rPr>
          <w:rFonts w:hint="eastAsia"/>
        </w:rPr>
        <w:t>五、主要任务</w:t>
      </w:r>
    </w:p>
    <w:p>
      <w:pPr>
        <w:pStyle w:val="34"/>
        <w:widowControl w:val="0"/>
        <w:snapToGrid w:val="0"/>
        <w:spacing w:line="300" w:lineRule="auto"/>
        <w:ind w:firstLine="640"/>
      </w:pPr>
      <w:r>
        <w:rPr>
          <w:rStyle w:val="36"/>
          <w:rFonts w:hint="eastAsia"/>
        </w:rPr>
        <w:t>（一）搭建技术交流平台。</w:t>
      </w:r>
      <w:r>
        <w:rPr>
          <w:rFonts w:hint="eastAsia"/>
        </w:rPr>
        <w:t>鼓励成员单位开展多种形式的技术交流和合作，共同梳理技术需求、研讨技术路线、分享技术成果。推动成员单位对接国内外一流创新资源，引进培养科技领军人才和创新团队，提升创新联合体创新发展水平。</w:t>
      </w:r>
    </w:p>
    <w:p>
      <w:pPr>
        <w:pStyle w:val="34"/>
        <w:widowControl w:val="0"/>
        <w:snapToGrid w:val="0"/>
        <w:spacing w:line="300" w:lineRule="auto"/>
        <w:ind w:firstLine="640"/>
      </w:pPr>
      <w:r>
        <w:rPr>
          <w:rStyle w:val="36"/>
          <w:rFonts w:hint="eastAsia"/>
        </w:rPr>
        <w:t>（二）组织重大关键核心技术攻关。</w:t>
      </w:r>
      <w:r>
        <w:rPr>
          <w:rFonts w:hint="eastAsia"/>
        </w:rPr>
        <w:t>凝练本产业领域的关键核心技术攻关清单，组织优势创新力量，开展协同攻关，破解制约产业发展的关键共性难题。</w:t>
      </w:r>
    </w:p>
    <w:p>
      <w:pPr>
        <w:pStyle w:val="34"/>
        <w:widowControl w:val="0"/>
        <w:snapToGrid w:val="0"/>
        <w:spacing w:line="300" w:lineRule="auto"/>
        <w:ind w:firstLine="640"/>
      </w:pPr>
      <w:r>
        <w:rPr>
          <w:rStyle w:val="36"/>
          <w:rFonts w:hint="eastAsia"/>
        </w:rPr>
        <w:t>（三）共同推进重大成果转移转化。</w:t>
      </w:r>
      <w:r>
        <w:rPr>
          <w:rFonts w:hint="eastAsia"/>
        </w:rPr>
        <w:t>引导创新联合体内企业、高等学校、科研院所等创新主体加强互动，共同搭建创业孵化平台和产业化基地，推动重大成果示范应用与产业化。</w:t>
      </w:r>
    </w:p>
    <w:p>
      <w:pPr>
        <w:pStyle w:val="34"/>
        <w:widowControl w:val="0"/>
        <w:snapToGrid w:val="0"/>
        <w:spacing w:line="300" w:lineRule="auto"/>
        <w:ind w:firstLine="640"/>
      </w:pPr>
      <w:r>
        <w:rPr>
          <w:rStyle w:val="36"/>
          <w:rFonts w:hint="eastAsia"/>
        </w:rPr>
        <w:t>（四）共建共享创新平台载体。</w:t>
      </w:r>
      <w:r>
        <w:rPr>
          <w:rFonts w:hint="eastAsia"/>
        </w:rPr>
        <w:t>共同培育打造市级以上科研创新平台，共同建设新型研发机构等创新载体。统筹内部创新资源要素，共同建设研发设计、公共实验、检验检测、知识产权等科技服务平台，实现各成员单位创新资源开放共享。</w:t>
      </w:r>
    </w:p>
    <w:p>
      <w:pPr>
        <w:pStyle w:val="34"/>
        <w:widowControl w:val="0"/>
        <w:snapToGrid w:val="0"/>
        <w:spacing w:line="300" w:lineRule="auto"/>
        <w:ind w:firstLine="640"/>
      </w:pPr>
      <w:r>
        <w:rPr>
          <w:rStyle w:val="36"/>
          <w:rFonts w:hint="eastAsia"/>
        </w:rPr>
        <w:t>（五）共同探索创新体制机制。</w:t>
      </w:r>
      <w:r>
        <w:rPr>
          <w:rFonts w:hint="eastAsia"/>
        </w:rPr>
        <w:t>探索以共同利益为纽带、以市场机制为保障、政府力量和市场力量协同发力的科技创新组织新形态，在科技成果加快转化、人才活力激发、科技体制机制改革等方面先行先试，探索产学研深度融合的“永川经验”。</w:t>
      </w:r>
    </w:p>
    <w:p>
      <w:pPr>
        <w:pStyle w:val="35"/>
        <w:snapToGrid w:val="0"/>
        <w:spacing w:line="300" w:lineRule="auto"/>
        <w:ind w:firstLine="640"/>
      </w:pPr>
      <w:r>
        <w:rPr>
          <w:rFonts w:hint="eastAsia"/>
        </w:rPr>
        <w:t>六、支持措施</w:t>
      </w:r>
    </w:p>
    <w:p>
      <w:pPr>
        <w:pStyle w:val="34"/>
        <w:widowControl w:val="0"/>
        <w:snapToGrid w:val="0"/>
        <w:spacing w:line="300" w:lineRule="auto"/>
        <w:ind w:firstLine="640"/>
      </w:pPr>
      <w:r>
        <w:rPr>
          <w:rStyle w:val="36"/>
          <w:rFonts w:hint="eastAsia"/>
        </w:rPr>
        <w:t>（一）完善创新投入机制。</w:t>
      </w:r>
      <w:r>
        <w:rPr>
          <w:rFonts w:hint="eastAsia"/>
        </w:rPr>
        <w:t>区财政给予创新联合体运行经费支持。区科技局鼓励创新联合体申报‘揭榜挂帅’等区级科研项目，鼓励创新联合体申报市级科研项目。完善科技金融政策，鼓励成员单位、社会资本等加大对创新联合体经费投入支持。</w:t>
      </w:r>
    </w:p>
    <w:p>
      <w:pPr>
        <w:pStyle w:val="34"/>
        <w:widowControl w:val="0"/>
        <w:snapToGrid w:val="0"/>
        <w:spacing w:line="300" w:lineRule="auto"/>
        <w:ind w:firstLine="640"/>
      </w:pPr>
      <w:r>
        <w:rPr>
          <w:rStyle w:val="36"/>
          <w:rFonts w:hint="eastAsia"/>
        </w:rPr>
        <w:t>（二）支持开展平台建设。</w:t>
      </w:r>
      <w:r>
        <w:rPr>
          <w:rFonts w:hint="eastAsia"/>
        </w:rPr>
        <w:t>支持创新联合体内形成稳定合作关系的单位，组建或参与国家级和市级科技创新平台。对创新联合体内部产生的创新创业载体，符合条件的依据相关规定认定各</w:t>
      </w:r>
      <w:r>
        <w:rPr>
          <w:rFonts w:hint="eastAsia"/>
          <w:spacing w:val="-6"/>
        </w:rPr>
        <w:t>级众创空间、技术创新中心、新型研发机构等，享受相应支持政策。</w:t>
      </w:r>
    </w:p>
    <w:p>
      <w:pPr>
        <w:pStyle w:val="34"/>
        <w:widowControl w:val="0"/>
        <w:snapToGrid w:val="0"/>
        <w:spacing w:line="300" w:lineRule="auto"/>
        <w:ind w:firstLine="640"/>
      </w:pPr>
      <w:r>
        <w:rPr>
          <w:rStyle w:val="36"/>
          <w:rFonts w:hint="eastAsia"/>
        </w:rPr>
        <w:t>（三）派驻工业科技特派员。</w:t>
      </w:r>
      <w:r>
        <w:rPr>
          <w:rFonts w:hint="eastAsia"/>
        </w:rPr>
        <w:t>优先选派懂技术和产业发展的科技专家入驻创新联合体，参与技术路线选择、攻关方案设计、技术咨询指导等具体工作。</w:t>
      </w:r>
    </w:p>
    <w:p>
      <w:pPr>
        <w:pStyle w:val="34"/>
        <w:widowControl w:val="0"/>
        <w:snapToGrid w:val="0"/>
        <w:spacing w:line="300" w:lineRule="auto"/>
        <w:ind w:firstLine="640"/>
      </w:pPr>
      <w:r>
        <w:rPr>
          <w:rStyle w:val="36"/>
          <w:rFonts w:hint="eastAsia"/>
        </w:rPr>
        <w:t>（四）参与科技创新决策。</w:t>
      </w:r>
      <w:r>
        <w:rPr>
          <w:rFonts w:hint="eastAsia"/>
        </w:rPr>
        <w:t>鼓励创新联合体参与相关产业战略规划、产业技术政策、科技管理制度制定、科技计划指南编制等工作，发挥行业科技智库作用。</w:t>
      </w:r>
    </w:p>
    <w:p>
      <w:pPr>
        <w:pStyle w:val="34"/>
        <w:widowControl w:val="0"/>
        <w:snapToGrid w:val="0"/>
        <w:spacing w:line="300" w:lineRule="auto"/>
        <w:ind w:firstLine="640"/>
        <w:rPr>
          <w:rFonts w:hint="eastAsia"/>
        </w:rPr>
      </w:pPr>
      <w:r>
        <w:rPr>
          <w:rStyle w:val="36"/>
          <w:rFonts w:hint="eastAsia"/>
        </w:rPr>
        <w:t>（五）明确统筹协调机构。</w:t>
      </w:r>
      <w:r>
        <w:rPr>
          <w:rFonts w:hint="eastAsia"/>
        </w:rPr>
        <w:t>由区科技局负责统筹协调和推进创新联合体建设，总体试点经验，研究解决推进工作中出现的重大问题，协助制定建设方案、支持政策，组织评估等。</w:t>
      </w:r>
    </w:p>
    <w:p>
      <w:pPr>
        <w:pStyle w:val="14"/>
        <w:ind w:left="0" w:leftChars="0" w:firstLine="0" w:firstLineChars="0"/>
        <w:rPr>
          <w:rFonts w:hint="eastAsia"/>
          <w:lang w:val="en-US" w:eastAsia="zh-CN"/>
        </w:rPr>
      </w:pPr>
    </w:p>
    <w:sectPr>
      <w:headerReference r:id="rId5" w:type="default"/>
      <w:footerReference r:id="rId6" w:type="default"/>
      <w:pgSz w:w="11906" w:h="16838"/>
      <w:pgMar w:top="1962" w:right="1474" w:bottom="1848" w:left="1587" w:header="851" w:footer="340" w:gutter="0"/>
      <w:paperSrc/>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auto"/>
    <w:pitch w:val="default"/>
    <w:sig w:usb0="00000001" w:usb1="080E0000" w:usb2="00000000" w:usb3="00000000" w:csb0="00040000" w:csb1="00000000"/>
  </w:font>
  <w:font w:name="����">
    <w:altName w:val="华文中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FWiqIQ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WFWiqIQIAADcEAAAOAAAAAAAAAAEAIAAAADUBAABkcnMvZTJvRG9jLnht&#10;bFBLBQYAAAAABgAGAFkBAADIBQAAAAA=&#10;">
              <v:fill on="f" focussize="0,0"/>
              <v:stroke on="f" weight="0.5pt"/>
              <v:imagedata o:title=""/>
              <o:lock v:ext="edit" aspectratio="f"/>
              <v:textbox inset="0mm,0mm,0mm,0mm" style="mso-fit-shape-to-text:t;">
                <w:txbxContent>
                  <w:p>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12"/>
      <w:tabs>
        <w:tab w:val="center" w:pos="1480"/>
        <w:tab w:val="clear" w:pos="4153"/>
      </w:tabs>
      <w:wordWrap w:val="0"/>
      <w:ind w:left="2870" w:leftChars="897" w:firstLine="8134" w:firstLineChars="2905"/>
      <w:jc w:val="right"/>
      <w:rPr>
        <w:rFonts w:hint="eastAsia" w:ascii="宋体" w:hAnsi="宋体" w:eastAsia="宋体" w:cs="宋体"/>
        <w:b/>
        <w:bCs/>
        <w:color w:val="005192"/>
        <w:sz w:val="28"/>
        <w:szCs w:val="44"/>
        <w:lang w:val="en-US" w:eastAsia="zh-CN"/>
      </w:rPr>
    </w:pPr>
    <w:r>
      <w:rPr>
        <w:color w:val="FAFAFA"/>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74295</wp:posOffset>
              </wp:positionV>
              <wp:extent cx="5616575" cy="190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59264;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zp6XR1AAA&#10;AAYBAAAPAAAAAAAAAAEAIAAAADgAAABkcnMvZG93bnJldi54bWxQSwECFAAUAAAACACHTuJAQhCS&#10;aNMBAAB1AwAADgAAAAAAAAABACAAAAA5AQAAZHJzL2Uyb0RvYy54bWxQSwUGAAAAAAYABgBZAQAA&#10;fgUAAAAA&#10;">
              <v:fill on="f" focussize="0,0"/>
              <v:stroke weight="1.75pt" color="#005192" miterlimit="8" joinstyle="miter"/>
              <v:imagedata o:title=""/>
              <o:lock v:ext="edit" aspectratio="f"/>
            </v:line>
          </w:pict>
        </mc:Fallback>
      </mc:AlternateContent>
    </w:r>
    <w:r>
      <w:rPr>
        <w:rFonts w:hint="eastAsia"/>
        <w:color w:val="FAFAFA"/>
        <w:sz w:val="28"/>
        <w:szCs w:val="28"/>
        <w:lang w:val="en-US" w:eastAsia="zh-CN"/>
      </w:rPr>
      <w:t xml:space="preserve"> </w:t>
    </w:r>
    <w:r>
      <w:rPr>
        <w:rFonts w:hint="eastAsia" w:ascii="宋体" w:hAnsi="宋体" w:eastAsia="宋体" w:cs="宋体"/>
        <w:b/>
        <w:bCs/>
        <w:color w:val="005192"/>
        <w:sz w:val="28"/>
        <w:szCs w:val="44"/>
        <w:lang w:eastAsia="zh-CN"/>
      </w:rPr>
      <w:t>重庆市永川区人民政府办公室发布</w:t>
    </w:r>
    <w:r>
      <w:rPr>
        <w:rFonts w:hint="eastAsia" w:ascii="宋体" w:hAnsi="宋体" w:eastAsia="宋体" w:cs="宋体"/>
        <w:b/>
        <w:bCs/>
        <w:color w:val="005192"/>
        <w:sz w:val="28"/>
        <w:szCs w:val="44"/>
        <w:lang w:val="en-US" w:eastAsia="zh-CN"/>
      </w:rPr>
      <w:t xml:space="preserve">     </w:t>
    </w:r>
  </w:p>
  <w:p>
    <w:pPr>
      <w:pStyle w:val="12"/>
      <w:wordWrap/>
      <w:spacing w:line="240" w:lineRule="auto"/>
      <w:ind w:left="5770" w:leftChars="1803" w:firstLine="6498" w:firstLineChars="2312"/>
      <w:jc w:val="left"/>
      <w:rPr>
        <w:rFonts w:hint="eastAsia" w:ascii="宋体" w:hAnsi="宋体" w:eastAsia="宋体" w:cs="宋体"/>
        <w:b/>
        <w:bCs/>
        <w:color w:val="005192"/>
        <w:sz w:val="28"/>
        <w:szCs w:val="28"/>
        <w:lang w:val="en-US" w:eastAsia="zh-CN"/>
      </w:rPr>
    </w:pPr>
  </w:p>
  <w:p>
    <w:pPr>
      <w:pStyle w:val="12"/>
      <w:wordWrap w:val="0"/>
      <w:ind w:left="7296" w:leftChars="2280" w:firstLine="5621" w:firstLineChars="2000"/>
      <w:jc w:val="right"/>
      <w:rPr>
        <w:rFonts w:hint="eastAsia" w:ascii="宋体" w:hAnsi="宋体" w:eastAsia="宋体" w:cs="宋体"/>
        <w:b/>
        <w:bCs/>
        <w:color w:val="005192"/>
        <w:sz w:val="28"/>
        <w:szCs w:val="44"/>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sz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690245</wp:posOffset>
              </wp:positionV>
              <wp:extent cx="5620385" cy="0"/>
              <wp:effectExtent l="0" t="0" r="0" b="0"/>
              <wp:wrapNone/>
              <wp:docPr id="1"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cap="flat" cmpd="sng">
                        <a:solidFill>
                          <a:srgbClr val="0070C0"/>
                        </a:solidFill>
                        <a:prstDash val="solid"/>
                        <a:miter/>
                        <a:headEnd type="none" w="med" len="med"/>
                        <a:tailEnd type="none" w="med" len="med"/>
                      </a:ln>
                    </wps:spPr>
                    <wps:bodyPr/>
                  </wps:wsp>
                </a:graphicData>
              </a:graphic>
            </wp:anchor>
          </w:drawing>
        </mc:Choice>
        <mc:Fallback>
          <w:pict>
            <v:line id="直接连接符 4" o:spid="_x0000_s1026" o:spt="20" style="position:absolute;left:0pt;margin-left:0pt;margin-top:54.35pt;height:0pt;width:442.55pt;z-index:251658240;mso-width-relative:page;mso-height-relative:page;" filled="f" stroked="t" coordsize="21600,21600" o:gfxdata="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PHthVdIA&#10;AAAIAQAADwAAAAAAAAABACAAAAA4AAAAZHJzL2Rvd25yZXYueG1sUEsBAhQAFAAAAAgAh07iQHBx&#10;M4PWAQAAlQMAAA4AAAAAAAAAAQAgAAAANwEAAGRycy9lMm9Eb2MueG1sUEsFBgAAAAAGAAYAWQEA&#10;AH8FAAAAAA==&#10;">
              <v:fill on="f" focussize="0,0"/>
              <v:stroke weight="1.75pt" color="#0070C0" joinstyle="miter"/>
              <v:imagedata o:title=""/>
              <o:lock v:ext="edit" aspectratio="f"/>
            </v:line>
          </w:pict>
        </mc:Fallback>
      </mc:AlternateContent>
    </w:r>
  </w:p>
  <w:p>
    <w:pPr>
      <w:pStyle w:val="12"/>
      <w:keepNext w:val="0"/>
      <w:keepLines w:val="0"/>
      <w:pageBreakBefore w:val="0"/>
      <w:widowControl w:val="0"/>
      <w:kinsoku/>
      <w:wordWrap/>
      <w:overflowPunct/>
      <w:topLinePunct w:val="0"/>
      <w:autoSpaceDE/>
      <w:autoSpaceDN/>
      <w:bidi w:val="0"/>
      <w:adjustRightInd/>
      <w:snapToGrid w:val="0"/>
      <w:jc w:val="left"/>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0" b="0"/>
          <wp:docPr id="2"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6" descr="国徽1024"/>
                  <pic:cNvPicPr>
                    <a:picLocks noChangeAspect="true"/>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永川区人民政府办公室</w:t>
    </w:r>
    <w:r>
      <w:rPr>
        <w:rFonts w:hint="eastAsia" w:ascii="宋体" w:hAnsi="宋体" w:eastAsia="宋体" w:cs="宋体"/>
        <w:b/>
        <w:bCs/>
        <w:color w:val="005192"/>
        <w:sz w:val="32"/>
        <w:szCs w:val="32"/>
        <w:lang w:val="en-US" w:eastAsia="zh-Hans"/>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5MjAzMGUwMWU2MzNmYTc3ODU4ZDZlYTNiMzZiY2MifQ=="/>
  </w:docVars>
  <w:rsids>
    <w:rsidRoot w:val="00431792"/>
    <w:rsid w:val="00001584"/>
    <w:rsid w:val="00001A63"/>
    <w:rsid w:val="000041B4"/>
    <w:rsid w:val="00007813"/>
    <w:rsid w:val="00013E38"/>
    <w:rsid w:val="000145ED"/>
    <w:rsid w:val="000170D3"/>
    <w:rsid w:val="00022065"/>
    <w:rsid w:val="00025185"/>
    <w:rsid w:val="00025A8A"/>
    <w:rsid w:val="000268BF"/>
    <w:rsid w:val="00031A24"/>
    <w:rsid w:val="00034FE9"/>
    <w:rsid w:val="00042399"/>
    <w:rsid w:val="00042A3E"/>
    <w:rsid w:val="00045045"/>
    <w:rsid w:val="000453F7"/>
    <w:rsid w:val="0004576B"/>
    <w:rsid w:val="0005066D"/>
    <w:rsid w:val="00050F95"/>
    <w:rsid w:val="00061045"/>
    <w:rsid w:val="00061BB4"/>
    <w:rsid w:val="000633B1"/>
    <w:rsid w:val="00067B5A"/>
    <w:rsid w:val="00070BAD"/>
    <w:rsid w:val="00070F7E"/>
    <w:rsid w:val="00071842"/>
    <w:rsid w:val="00082E36"/>
    <w:rsid w:val="000841F9"/>
    <w:rsid w:val="00086077"/>
    <w:rsid w:val="000966C7"/>
    <w:rsid w:val="000A23CA"/>
    <w:rsid w:val="000A38CA"/>
    <w:rsid w:val="000A7472"/>
    <w:rsid w:val="000A7B8F"/>
    <w:rsid w:val="000B18FE"/>
    <w:rsid w:val="000B1B86"/>
    <w:rsid w:val="000B2B24"/>
    <w:rsid w:val="000B6373"/>
    <w:rsid w:val="000B72F8"/>
    <w:rsid w:val="000C0533"/>
    <w:rsid w:val="000D1BB7"/>
    <w:rsid w:val="000D49BB"/>
    <w:rsid w:val="000E076D"/>
    <w:rsid w:val="000E2703"/>
    <w:rsid w:val="000E2F09"/>
    <w:rsid w:val="000E5E8C"/>
    <w:rsid w:val="000E6DFA"/>
    <w:rsid w:val="000F1216"/>
    <w:rsid w:val="000F14EE"/>
    <w:rsid w:val="00100087"/>
    <w:rsid w:val="00101A96"/>
    <w:rsid w:val="00103B47"/>
    <w:rsid w:val="00103D29"/>
    <w:rsid w:val="00111E49"/>
    <w:rsid w:val="00117B77"/>
    <w:rsid w:val="0013164B"/>
    <w:rsid w:val="001351A7"/>
    <w:rsid w:val="001375DA"/>
    <w:rsid w:val="001408AC"/>
    <w:rsid w:val="001417CA"/>
    <w:rsid w:val="0014497A"/>
    <w:rsid w:val="001512F0"/>
    <w:rsid w:val="00151A8C"/>
    <w:rsid w:val="001540D5"/>
    <w:rsid w:val="001551D3"/>
    <w:rsid w:val="0016158D"/>
    <w:rsid w:val="00162B07"/>
    <w:rsid w:val="001647E0"/>
    <w:rsid w:val="00174241"/>
    <w:rsid w:val="00176418"/>
    <w:rsid w:val="00177DB9"/>
    <w:rsid w:val="00187522"/>
    <w:rsid w:val="00191BEF"/>
    <w:rsid w:val="001936E3"/>
    <w:rsid w:val="00194CD1"/>
    <w:rsid w:val="00196410"/>
    <w:rsid w:val="001A441B"/>
    <w:rsid w:val="001A51E6"/>
    <w:rsid w:val="001A58DE"/>
    <w:rsid w:val="001A62A3"/>
    <w:rsid w:val="001B0690"/>
    <w:rsid w:val="001B247A"/>
    <w:rsid w:val="001B5CC4"/>
    <w:rsid w:val="001B668E"/>
    <w:rsid w:val="001B7DB7"/>
    <w:rsid w:val="001D1ECF"/>
    <w:rsid w:val="001D52C8"/>
    <w:rsid w:val="001E6406"/>
    <w:rsid w:val="001E7CBF"/>
    <w:rsid w:val="001F1467"/>
    <w:rsid w:val="001F1495"/>
    <w:rsid w:val="001F2D86"/>
    <w:rsid w:val="001F3D77"/>
    <w:rsid w:val="001F49B3"/>
    <w:rsid w:val="00203189"/>
    <w:rsid w:val="00205A79"/>
    <w:rsid w:val="002076C8"/>
    <w:rsid w:val="0021118C"/>
    <w:rsid w:val="00212296"/>
    <w:rsid w:val="002177AC"/>
    <w:rsid w:val="00220C1F"/>
    <w:rsid w:val="00222D93"/>
    <w:rsid w:val="0023566E"/>
    <w:rsid w:val="00242291"/>
    <w:rsid w:val="00251663"/>
    <w:rsid w:val="002540EB"/>
    <w:rsid w:val="00260965"/>
    <w:rsid w:val="00261484"/>
    <w:rsid w:val="00261FF2"/>
    <w:rsid w:val="00266A30"/>
    <w:rsid w:val="002836CB"/>
    <w:rsid w:val="002857E7"/>
    <w:rsid w:val="0029027F"/>
    <w:rsid w:val="0029233A"/>
    <w:rsid w:val="00292A97"/>
    <w:rsid w:val="002953BD"/>
    <w:rsid w:val="00297A48"/>
    <w:rsid w:val="002A22F1"/>
    <w:rsid w:val="002A554B"/>
    <w:rsid w:val="002B0347"/>
    <w:rsid w:val="002B2B41"/>
    <w:rsid w:val="002B7725"/>
    <w:rsid w:val="002C2E99"/>
    <w:rsid w:val="002C3B2F"/>
    <w:rsid w:val="002C44F8"/>
    <w:rsid w:val="002C519F"/>
    <w:rsid w:val="002C5ADA"/>
    <w:rsid w:val="002D04EB"/>
    <w:rsid w:val="002D164B"/>
    <w:rsid w:val="002D235F"/>
    <w:rsid w:val="002D3F4C"/>
    <w:rsid w:val="002D4130"/>
    <w:rsid w:val="002D66C1"/>
    <w:rsid w:val="002E0BCC"/>
    <w:rsid w:val="002E3D99"/>
    <w:rsid w:val="002E410F"/>
    <w:rsid w:val="002E67F1"/>
    <w:rsid w:val="002F48F3"/>
    <w:rsid w:val="002F5690"/>
    <w:rsid w:val="002F6535"/>
    <w:rsid w:val="002F6EBD"/>
    <w:rsid w:val="00300D7C"/>
    <w:rsid w:val="00303165"/>
    <w:rsid w:val="00311E76"/>
    <w:rsid w:val="00315F0F"/>
    <w:rsid w:val="00323280"/>
    <w:rsid w:val="00327A35"/>
    <w:rsid w:val="00330586"/>
    <w:rsid w:val="0033155A"/>
    <w:rsid w:val="0034322E"/>
    <w:rsid w:val="0034483E"/>
    <w:rsid w:val="00353192"/>
    <w:rsid w:val="00365A47"/>
    <w:rsid w:val="003668AF"/>
    <w:rsid w:val="003679B0"/>
    <w:rsid w:val="00370CF2"/>
    <w:rsid w:val="0037396A"/>
    <w:rsid w:val="003769A4"/>
    <w:rsid w:val="00384F19"/>
    <w:rsid w:val="0039406C"/>
    <w:rsid w:val="00396FA3"/>
    <w:rsid w:val="003A0B83"/>
    <w:rsid w:val="003A679A"/>
    <w:rsid w:val="003A6984"/>
    <w:rsid w:val="003B45A4"/>
    <w:rsid w:val="003C2C2B"/>
    <w:rsid w:val="003D08DD"/>
    <w:rsid w:val="003D144C"/>
    <w:rsid w:val="003D25E6"/>
    <w:rsid w:val="003D3862"/>
    <w:rsid w:val="003D6843"/>
    <w:rsid w:val="003E735D"/>
    <w:rsid w:val="003F4443"/>
    <w:rsid w:val="003F6120"/>
    <w:rsid w:val="0040432A"/>
    <w:rsid w:val="00404F5C"/>
    <w:rsid w:val="00406663"/>
    <w:rsid w:val="00421136"/>
    <w:rsid w:val="0042253A"/>
    <w:rsid w:val="004247F5"/>
    <w:rsid w:val="00431792"/>
    <w:rsid w:val="00433573"/>
    <w:rsid w:val="0044014E"/>
    <w:rsid w:val="00443069"/>
    <w:rsid w:val="00445788"/>
    <w:rsid w:val="00451B79"/>
    <w:rsid w:val="00454E56"/>
    <w:rsid w:val="00455791"/>
    <w:rsid w:val="00457966"/>
    <w:rsid w:val="00461887"/>
    <w:rsid w:val="00463D65"/>
    <w:rsid w:val="004724ED"/>
    <w:rsid w:val="004742E5"/>
    <w:rsid w:val="00475B0E"/>
    <w:rsid w:val="00476406"/>
    <w:rsid w:val="00480C61"/>
    <w:rsid w:val="004825CC"/>
    <w:rsid w:val="00485F73"/>
    <w:rsid w:val="004861B6"/>
    <w:rsid w:val="00487230"/>
    <w:rsid w:val="0048787E"/>
    <w:rsid w:val="004919EA"/>
    <w:rsid w:val="00492558"/>
    <w:rsid w:val="004A03E2"/>
    <w:rsid w:val="004A0AA9"/>
    <w:rsid w:val="004A2B67"/>
    <w:rsid w:val="004A565F"/>
    <w:rsid w:val="004B1832"/>
    <w:rsid w:val="004B1A84"/>
    <w:rsid w:val="004B3B1A"/>
    <w:rsid w:val="004B447B"/>
    <w:rsid w:val="004B5C1F"/>
    <w:rsid w:val="004C17CD"/>
    <w:rsid w:val="004C19D3"/>
    <w:rsid w:val="004C1CAC"/>
    <w:rsid w:val="004C4EFB"/>
    <w:rsid w:val="004C56CC"/>
    <w:rsid w:val="004C5EB1"/>
    <w:rsid w:val="004D0E3C"/>
    <w:rsid w:val="004D2C5F"/>
    <w:rsid w:val="004D52FC"/>
    <w:rsid w:val="004D5BD0"/>
    <w:rsid w:val="004D622F"/>
    <w:rsid w:val="004D7BD2"/>
    <w:rsid w:val="004E0D33"/>
    <w:rsid w:val="004E25DC"/>
    <w:rsid w:val="004E4E16"/>
    <w:rsid w:val="004E793D"/>
    <w:rsid w:val="004F3461"/>
    <w:rsid w:val="004F4AD5"/>
    <w:rsid w:val="004F4FD9"/>
    <w:rsid w:val="004F7B37"/>
    <w:rsid w:val="00502137"/>
    <w:rsid w:val="0050398F"/>
    <w:rsid w:val="00504011"/>
    <w:rsid w:val="00505432"/>
    <w:rsid w:val="00510754"/>
    <w:rsid w:val="00513A8F"/>
    <w:rsid w:val="0052138C"/>
    <w:rsid w:val="00521C58"/>
    <w:rsid w:val="005237EA"/>
    <w:rsid w:val="00525FBC"/>
    <w:rsid w:val="00530035"/>
    <w:rsid w:val="00530E60"/>
    <w:rsid w:val="00530E93"/>
    <w:rsid w:val="005332E7"/>
    <w:rsid w:val="0053570B"/>
    <w:rsid w:val="00537EC9"/>
    <w:rsid w:val="0054171F"/>
    <w:rsid w:val="00541C5C"/>
    <w:rsid w:val="005445B6"/>
    <w:rsid w:val="0054482A"/>
    <w:rsid w:val="005457A2"/>
    <w:rsid w:val="00552A11"/>
    <w:rsid w:val="00555AA3"/>
    <w:rsid w:val="0055684F"/>
    <w:rsid w:val="00563353"/>
    <w:rsid w:val="00565A05"/>
    <w:rsid w:val="005712BA"/>
    <w:rsid w:val="00572C4E"/>
    <w:rsid w:val="005736FC"/>
    <w:rsid w:val="00580DCC"/>
    <w:rsid w:val="00585580"/>
    <w:rsid w:val="00585F1F"/>
    <w:rsid w:val="005904A6"/>
    <w:rsid w:val="00590E14"/>
    <w:rsid w:val="005953EC"/>
    <w:rsid w:val="00596827"/>
    <w:rsid w:val="00596FCE"/>
    <w:rsid w:val="005A04C6"/>
    <w:rsid w:val="005A0836"/>
    <w:rsid w:val="005A6ADF"/>
    <w:rsid w:val="005A7754"/>
    <w:rsid w:val="005B1FDD"/>
    <w:rsid w:val="005B25D2"/>
    <w:rsid w:val="005B2DFC"/>
    <w:rsid w:val="005B4381"/>
    <w:rsid w:val="005B59E9"/>
    <w:rsid w:val="005B6D5A"/>
    <w:rsid w:val="005B7BFF"/>
    <w:rsid w:val="005C064F"/>
    <w:rsid w:val="005C4478"/>
    <w:rsid w:val="005C64A9"/>
    <w:rsid w:val="005D3C9C"/>
    <w:rsid w:val="005D428A"/>
    <w:rsid w:val="005E10C6"/>
    <w:rsid w:val="005E1F89"/>
    <w:rsid w:val="005E4B86"/>
    <w:rsid w:val="005E6579"/>
    <w:rsid w:val="005E750F"/>
    <w:rsid w:val="005F4434"/>
    <w:rsid w:val="005F74EC"/>
    <w:rsid w:val="005F7D76"/>
    <w:rsid w:val="00602136"/>
    <w:rsid w:val="00606D76"/>
    <w:rsid w:val="00611DFE"/>
    <w:rsid w:val="006123E8"/>
    <w:rsid w:val="006139AD"/>
    <w:rsid w:val="0061407C"/>
    <w:rsid w:val="00616F0B"/>
    <w:rsid w:val="00620BBE"/>
    <w:rsid w:val="00622C06"/>
    <w:rsid w:val="00623289"/>
    <w:rsid w:val="00623FA2"/>
    <w:rsid w:val="00630AD3"/>
    <w:rsid w:val="0063594B"/>
    <w:rsid w:val="006415EE"/>
    <w:rsid w:val="00642B9F"/>
    <w:rsid w:val="00644597"/>
    <w:rsid w:val="00651043"/>
    <w:rsid w:val="00656394"/>
    <w:rsid w:val="00657A76"/>
    <w:rsid w:val="006642C9"/>
    <w:rsid w:val="0066611F"/>
    <w:rsid w:val="006708AE"/>
    <w:rsid w:val="006735B8"/>
    <w:rsid w:val="00676446"/>
    <w:rsid w:val="00684F0F"/>
    <w:rsid w:val="00690008"/>
    <w:rsid w:val="006912D6"/>
    <w:rsid w:val="00692174"/>
    <w:rsid w:val="00696BD4"/>
    <w:rsid w:val="006A082E"/>
    <w:rsid w:val="006A0ED6"/>
    <w:rsid w:val="006B6747"/>
    <w:rsid w:val="006B6C7C"/>
    <w:rsid w:val="006B7794"/>
    <w:rsid w:val="006C4986"/>
    <w:rsid w:val="006C50FD"/>
    <w:rsid w:val="006D0066"/>
    <w:rsid w:val="006D1C13"/>
    <w:rsid w:val="006D287E"/>
    <w:rsid w:val="006D62D7"/>
    <w:rsid w:val="006D66E0"/>
    <w:rsid w:val="006E3B0E"/>
    <w:rsid w:val="006E60B4"/>
    <w:rsid w:val="006E7EE3"/>
    <w:rsid w:val="006F0B1C"/>
    <w:rsid w:val="006F31DF"/>
    <w:rsid w:val="0070212C"/>
    <w:rsid w:val="00703C0A"/>
    <w:rsid w:val="0070450E"/>
    <w:rsid w:val="0070470B"/>
    <w:rsid w:val="00706A24"/>
    <w:rsid w:val="00707EA9"/>
    <w:rsid w:val="00710DCD"/>
    <w:rsid w:val="00711B64"/>
    <w:rsid w:val="00713287"/>
    <w:rsid w:val="00713AA3"/>
    <w:rsid w:val="00713C0A"/>
    <w:rsid w:val="00717339"/>
    <w:rsid w:val="007205E8"/>
    <w:rsid w:val="00720F28"/>
    <w:rsid w:val="00721B46"/>
    <w:rsid w:val="00724F1B"/>
    <w:rsid w:val="00725322"/>
    <w:rsid w:val="00730DC6"/>
    <w:rsid w:val="0073153C"/>
    <w:rsid w:val="00734747"/>
    <w:rsid w:val="00740595"/>
    <w:rsid w:val="00742CAB"/>
    <w:rsid w:val="007441FD"/>
    <w:rsid w:val="00745A4D"/>
    <w:rsid w:val="00745E59"/>
    <w:rsid w:val="00747581"/>
    <w:rsid w:val="00751AF2"/>
    <w:rsid w:val="007522EC"/>
    <w:rsid w:val="00763B87"/>
    <w:rsid w:val="0076412C"/>
    <w:rsid w:val="0076450E"/>
    <w:rsid w:val="00765710"/>
    <w:rsid w:val="00766F06"/>
    <w:rsid w:val="0076760B"/>
    <w:rsid w:val="00774B66"/>
    <w:rsid w:val="00777FD1"/>
    <w:rsid w:val="00780988"/>
    <w:rsid w:val="00783AA0"/>
    <w:rsid w:val="00783D56"/>
    <w:rsid w:val="00784F7F"/>
    <w:rsid w:val="007855E3"/>
    <w:rsid w:val="0079184F"/>
    <w:rsid w:val="00792B5F"/>
    <w:rsid w:val="00795B90"/>
    <w:rsid w:val="007A3CAA"/>
    <w:rsid w:val="007B0B57"/>
    <w:rsid w:val="007B1DA9"/>
    <w:rsid w:val="007B38A7"/>
    <w:rsid w:val="007B65C6"/>
    <w:rsid w:val="007B7035"/>
    <w:rsid w:val="007C675B"/>
    <w:rsid w:val="007D0983"/>
    <w:rsid w:val="007D0AAD"/>
    <w:rsid w:val="007D1DAF"/>
    <w:rsid w:val="007D5013"/>
    <w:rsid w:val="007D68F2"/>
    <w:rsid w:val="007D7FFD"/>
    <w:rsid w:val="007E0A66"/>
    <w:rsid w:val="007E18A3"/>
    <w:rsid w:val="007E1B75"/>
    <w:rsid w:val="007E27A3"/>
    <w:rsid w:val="007E2F19"/>
    <w:rsid w:val="007E3BB5"/>
    <w:rsid w:val="007E4D25"/>
    <w:rsid w:val="007F12B4"/>
    <w:rsid w:val="007F72A0"/>
    <w:rsid w:val="00801820"/>
    <w:rsid w:val="008066A5"/>
    <w:rsid w:val="00807965"/>
    <w:rsid w:val="00811422"/>
    <w:rsid w:val="008114B1"/>
    <w:rsid w:val="0081249E"/>
    <w:rsid w:val="0081598E"/>
    <w:rsid w:val="00817E6B"/>
    <w:rsid w:val="00820449"/>
    <w:rsid w:val="008241BA"/>
    <w:rsid w:val="00830077"/>
    <w:rsid w:val="00830EC8"/>
    <w:rsid w:val="00831E07"/>
    <w:rsid w:val="00832713"/>
    <w:rsid w:val="0083598F"/>
    <w:rsid w:val="00837509"/>
    <w:rsid w:val="0084728E"/>
    <w:rsid w:val="0085024B"/>
    <w:rsid w:val="00852101"/>
    <w:rsid w:val="00852EB5"/>
    <w:rsid w:val="00853885"/>
    <w:rsid w:val="00854C0B"/>
    <w:rsid w:val="008557A4"/>
    <w:rsid w:val="00856184"/>
    <w:rsid w:val="00860744"/>
    <w:rsid w:val="00861D0E"/>
    <w:rsid w:val="0086392B"/>
    <w:rsid w:val="00863A8F"/>
    <w:rsid w:val="00865E36"/>
    <w:rsid w:val="008663B9"/>
    <w:rsid w:val="00870736"/>
    <w:rsid w:val="00876DFB"/>
    <w:rsid w:val="00887707"/>
    <w:rsid w:val="00887D0D"/>
    <w:rsid w:val="00891FF9"/>
    <w:rsid w:val="00892527"/>
    <w:rsid w:val="00892607"/>
    <w:rsid w:val="008A202A"/>
    <w:rsid w:val="008A26C1"/>
    <w:rsid w:val="008A2FE8"/>
    <w:rsid w:val="008A38F2"/>
    <w:rsid w:val="008A3B46"/>
    <w:rsid w:val="008A54C2"/>
    <w:rsid w:val="008A6323"/>
    <w:rsid w:val="008B1760"/>
    <w:rsid w:val="008B3BC7"/>
    <w:rsid w:val="008B6699"/>
    <w:rsid w:val="008B66F6"/>
    <w:rsid w:val="008C5991"/>
    <w:rsid w:val="008C7485"/>
    <w:rsid w:val="008D0C7F"/>
    <w:rsid w:val="008D1763"/>
    <w:rsid w:val="008D548D"/>
    <w:rsid w:val="008D7C1F"/>
    <w:rsid w:val="008D7F3A"/>
    <w:rsid w:val="008E1508"/>
    <w:rsid w:val="008E3F98"/>
    <w:rsid w:val="008E7366"/>
    <w:rsid w:val="008F25BA"/>
    <w:rsid w:val="008F7133"/>
    <w:rsid w:val="008F71A5"/>
    <w:rsid w:val="008F7D62"/>
    <w:rsid w:val="00903074"/>
    <w:rsid w:val="0090417E"/>
    <w:rsid w:val="00910D9D"/>
    <w:rsid w:val="00911026"/>
    <w:rsid w:val="009164FE"/>
    <w:rsid w:val="0091700E"/>
    <w:rsid w:val="00920A2A"/>
    <w:rsid w:val="0092295C"/>
    <w:rsid w:val="009251D1"/>
    <w:rsid w:val="00925A03"/>
    <w:rsid w:val="00932AC1"/>
    <w:rsid w:val="00934AB9"/>
    <w:rsid w:val="009409E1"/>
    <w:rsid w:val="00941D0F"/>
    <w:rsid w:val="00942CF2"/>
    <w:rsid w:val="0094370D"/>
    <w:rsid w:val="00943787"/>
    <w:rsid w:val="00943F66"/>
    <w:rsid w:val="00953302"/>
    <w:rsid w:val="00953777"/>
    <w:rsid w:val="00955DAF"/>
    <w:rsid w:val="009571C7"/>
    <w:rsid w:val="00964825"/>
    <w:rsid w:val="009663CE"/>
    <w:rsid w:val="00966994"/>
    <w:rsid w:val="00970BD4"/>
    <w:rsid w:val="009725B5"/>
    <w:rsid w:val="0097474F"/>
    <w:rsid w:val="009818A9"/>
    <w:rsid w:val="00982E4F"/>
    <w:rsid w:val="00983BB5"/>
    <w:rsid w:val="00985028"/>
    <w:rsid w:val="009860B2"/>
    <w:rsid w:val="009861AA"/>
    <w:rsid w:val="00992663"/>
    <w:rsid w:val="00993010"/>
    <w:rsid w:val="00993447"/>
    <w:rsid w:val="009A4542"/>
    <w:rsid w:val="009B41CD"/>
    <w:rsid w:val="009B6537"/>
    <w:rsid w:val="009C3F79"/>
    <w:rsid w:val="009C6F22"/>
    <w:rsid w:val="009D5700"/>
    <w:rsid w:val="009E0900"/>
    <w:rsid w:val="009E3186"/>
    <w:rsid w:val="009E4158"/>
    <w:rsid w:val="009F23E1"/>
    <w:rsid w:val="009F3ECA"/>
    <w:rsid w:val="009F4B74"/>
    <w:rsid w:val="00A063F4"/>
    <w:rsid w:val="00A10FE4"/>
    <w:rsid w:val="00A12A60"/>
    <w:rsid w:val="00A147FF"/>
    <w:rsid w:val="00A14AC5"/>
    <w:rsid w:val="00A16D22"/>
    <w:rsid w:val="00A2205F"/>
    <w:rsid w:val="00A23F5F"/>
    <w:rsid w:val="00A30A9F"/>
    <w:rsid w:val="00A321E8"/>
    <w:rsid w:val="00A32906"/>
    <w:rsid w:val="00A3394D"/>
    <w:rsid w:val="00A34639"/>
    <w:rsid w:val="00A41A46"/>
    <w:rsid w:val="00A41F6D"/>
    <w:rsid w:val="00A43D29"/>
    <w:rsid w:val="00A46C8C"/>
    <w:rsid w:val="00A46DAD"/>
    <w:rsid w:val="00A47955"/>
    <w:rsid w:val="00A506DE"/>
    <w:rsid w:val="00A534EB"/>
    <w:rsid w:val="00A557FC"/>
    <w:rsid w:val="00A63FAC"/>
    <w:rsid w:val="00A64C2A"/>
    <w:rsid w:val="00A70792"/>
    <w:rsid w:val="00A72234"/>
    <w:rsid w:val="00A7297C"/>
    <w:rsid w:val="00A730C7"/>
    <w:rsid w:val="00A74168"/>
    <w:rsid w:val="00A76B0B"/>
    <w:rsid w:val="00A77580"/>
    <w:rsid w:val="00A90219"/>
    <w:rsid w:val="00A903F9"/>
    <w:rsid w:val="00A9173C"/>
    <w:rsid w:val="00A946AC"/>
    <w:rsid w:val="00A9577E"/>
    <w:rsid w:val="00AA18B2"/>
    <w:rsid w:val="00AA27F2"/>
    <w:rsid w:val="00AB5C57"/>
    <w:rsid w:val="00AC0BFF"/>
    <w:rsid w:val="00AC584D"/>
    <w:rsid w:val="00AC6A02"/>
    <w:rsid w:val="00AC6F0B"/>
    <w:rsid w:val="00AD079D"/>
    <w:rsid w:val="00AD48BB"/>
    <w:rsid w:val="00AE0BD9"/>
    <w:rsid w:val="00AE6E3E"/>
    <w:rsid w:val="00AF0CE7"/>
    <w:rsid w:val="00AF199F"/>
    <w:rsid w:val="00AF5785"/>
    <w:rsid w:val="00B03874"/>
    <w:rsid w:val="00B03927"/>
    <w:rsid w:val="00B03F56"/>
    <w:rsid w:val="00B03FDC"/>
    <w:rsid w:val="00B14EF5"/>
    <w:rsid w:val="00B2065C"/>
    <w:rsid w:val="00B24AEF"/>
    <w:rsid w:val="00B25016"/>
    <w:rsid w:val="00B2778B"/>
    <w:rsid w:val="00B27AC8"/>
    <w:rsid w:val="00B333E3"/>
    <w:rsid w:val="00B34BC7"/>
    <w:rsid w:val="00B361EE"/>
    <w:rsid w:val="00B36A57"/>
    <w:rsid w:val="00B442BB"/>
    <w:rsid w:val="00B518F5"/>
    <w:rsid w:val="00B519B4"/>
    <w:rsid w:val="00B528E8"/>
    <w:rsid w:val="00B52F4E"/>
    <w:rsid w:val="00B615DA"/>
    <w:rsid w:val="00B61AC7"/>
    <w:rsid w:val="00B63A69"/>
    <w:rsid w:val="00B66FE0"/>
    <w:rsid w:val="00B67BD7"/>
    <w:rsid w:val="00B72F19"/>
    <w:rsid w:val="00B73DF1"/>
    <w:rsid w:val="00B81FEF"/>
    <w:rsid w:val="00B82185"/>
    <w:rsid w:val="00B856CC"/>
    <w:rsid w:val="00B864D9"/>
    <w:rsid w:val="00B87D8B"/>
    <w:rsid w:val="00B96D40"/>
    <w:rsid w:val="00BA2286"/>
    <w:rsid w:val="00BA380D"/>
    <w:rsid w:val="00BA3C64"/>
    <w:rsid w:val="00BA4125"/>
    <w:rsid w:val="00BA51B9"/>
    <w:rsid w:val="00BB017A"/>
    <w:rsid w:val="00BB0AF1"/>
    <w:rsid w:val="00BB3842"/>
    <w:rsid w:val="00BD308B"/>
    <w:rsid w:val="00BD3188"/>
    <w:rsid w:val="00BD46B9"/>
    <w:rsid w:val="00BD4900"/>
    <w:rsid w:val="00BD72F0"/>
    <w:rsid w:val="00BE2784"/>
    <w:rsid w:val="00BE2868"/>
    <w:rsid w:val="00BE3531"/>
    <w:rsid w:val="00BE4ED9"/>
    <w:rsid w:val="00BE5BC2"/>
    <w:rsid w:val="00BE7603"/>
    <w:rsid w:val="00BF46B7"/>
    <w:rsid w:val="00BF6772"/>
    <w:rsid w:val="00BF6D0D"/>
    <w:rsid w:val="00C01111"/>
    <w:rsid w:val="00C06100"/>
    <w:rsid w:val="00C10507"/>
    <w:rsid w:val="00C13C29"/>
    <w:rsid w:val="00C2008D"/>
    <w:rsid w:val="00C20D65"/>
    <w:rsid w:val="00C20F87"/>
    <w:rsid w:val="00C2280B"/>
    <w:rsid w:val="00C27C58"/>
    <w:rsid w:val="00C30409"/>
    <w:rsid w:val="00C36AC9"/>
    <w:rsid w:val="00C36F74"/>
    <w:rsid w:val="00C40648"/>
    <w:rsid w:val="00C45480"/>
    <w:rsid w:val="00C53D43"/>
    <w:rsid w:val="00C542D4"/>
    <w:rsid w:val="00C558B1"/>
    <w:rsid w:val="00C56587"/>
    <w:rsid w:val="00C600E9"/>
    <w:rsid w:val="00C60381"/>
    <w:rsid w:val="00C60ABB"/>
    <w:rsid w:val="00C617D4"/>
    <w:rsid w:val="00C63039"/>
    <w:rsid w:val="00C759B8"/>
    <w:rsid w:val="00C75E8E"/>
    <w:rsid w:val="00C76260"/>
    <w:rsid w:val="00C808C2"/>
    <w:rsid w:val="00C8165C"/>
    <w:rsid w:val="00C83BCD"/>
    <w:rsid w:val="00C842E0"/>
    <w:rsid w:val="00C846F3"/>
    <w:rsid w:val="00C84CEB"/>
    <w:rsid w:val="00C91C99"/>
    <w:rsid w:val="00CB21F9"/>
    <w:rsid w:val="00CC11CD"/>
    <w:rsid w:val="00CD01AA"/>
    <w:rsid w:val="00CE2628"/>
    <w:rsid w:val="00CE27B6"/>
    <w:rsid w:val="00CE373C"/>
    <w:rsid w:val="00CE5148"/>
    <w:rsid w:val="00CE56B7"/>
    <w:rsid w:val="00CE5775"/>
    <w:rsid w:val="00CE6B0A"/>
    <w:rsid w:val="00CE6DC4"/>
    <w:rsid w:val="00CE71F3"/>
    <w:rsid w:val="00CF17C6"/>
    <w:rsid w:val="00CF20FB"/>
    <w:rsid w:val="00CF71CC"/>
    <w:rsid w:val="00CF7DCE"/>
    <w:rsid w:val="00D145DC"/>
    <w:rsid w:val="00D147D2"/>
    <w:rsid w:val="00D2379F"/>
    <w:rsid w:val="00D24F02"/>
    <w:rsid w:val="00D27099"/>
    <w:rsid w:val="00D3141B"/>
    <w:rsid w:val="00D40345"/>
    <w:rsid w:val="00D42FC4"/>
    <w:rsid w:val="00D5008B"/>
    <w:rsid w:val="00D52785"/>
    <w:rsid w:val="00D5364B"/>
    <w:rsid w:val="00D66AC9"/>
    <w:rsid w:val="00D747E6"/>
    <w:rsid w:val="00D77AF9"/>
    <w:rsid w:val="00D817BA"/>
    <w:rsid w:val="00D857CD"/>
    <w:rsid w:val="00D90A41"/>
    <w:rsid w:val="00D94988"/>
    <w:rsid w:val="00D958A9"/>
    <w:rsid w:val="00D96C5A"/>
    <w:rsid w:val="00DB1A84"/>
    <w:rsid w:val="00DB3D41"/>
    <w:rsid w:val="00DC22A5"/>
    <w:rsid w:val="00DC3E29"/>
    <w:rsid w:val="00DC4027"/>
    <w:rsid w:val="00DE3F06"/>
    <w:rsid w:val="00DE4A1F"/>
    <w:rsid w:val="00DE5898"/>
    <w:rsid w:val="00DF234F"/>
    <w:rsid w:val="00DF327A"/>
    <w:rsid w:val="00DF4448"/>
    <w:rsid w:val="00DF49A8"/>
    <w:rsid w:val="00DF5051"/>
    <w:rsid w:val="00E01397"/>
    <w:rsid w:val="00E01E7B"/>
    <w:rsid w:val="00E0223F"/>
    <w:rsid w:val="00E02DB6"/>
    <w:rsid w:val="00E05FC5"/>
    <w:rsid w:val="00E1004E"/>
    <w:rsid w:val="00E14195"/>
    <w:rsid w:val="00E21216"/>
    <w:rsid w:val="00E22426"/>
    <w:rsid w:val="00E2305F"/>
    <w:rsid w:val="00E33881"/>
    <w:rsid w:val="00E34403"/>
    <w:rsid w:val="00E44605"/>
    <w:rsid w:val="00E45338"/>
    <w:rsid w:val="00E50633"/>
    <w:rsid w:val="00E54652"/>
    <w:rsid w:val="00E55740"/>
    <w:rsid w:val="00E572E6"/>
    <w:rsid w:val="00E60071"/>
    <w:rsid w:val="00E64CF4"/>
    <w:rsid w:val="00E64E82"/>
    <w:rsid w:val="00E7069B"/>
    <w:rsid w:val="00E711AC"/>
    <w:rsid w:val="00E71508"/>
    <w:rsid w:val="00E75298"/>
    <w:rsid w:val="00E80118"/>
    <w:rsid w:val="00E8290B"/>
    <w:rsid w:val="00E85B6C"/>
    <w:rsid w:val="00E9526A"/>
    <w:rsid w:val="00E968B6"/>
    <w:rsid w:val="00E9782A"/>
    <w:rsid w:val="00EA1316"/>
    <w:rsid w:val="00EA131D"/>
    <w:rsid w:val="00EA2955"/>
    <w:rsid w:val="00EA4085"/>
    <w:rsid w:val="00EA50F7"/>
    <w:rsid w:val="00EB28D9"/>
    <w:rsid w:val="00EB3FEB"/>
    <w:rsid w:val="00EB7F9F"/>
    <w:rsid w:val="00EC2826"/>
    <w:rsid w:val="00EC3E04"/>
    <w:rsid w:val="00EC4B4F"/>
    <w:rsid w:val="00EC5ADF"/>
    <w:rsid w:val="00EC5AEE"/>
    <w:rsid w:val="00EC66EB"/>
    <w:rsid w:val="00ED3B73"/>
    <w:rsid w:val="00ED7279"/>
    <w:rsid w:val="00ED7E41"/>
    <w:rsid w:val="00EE4585"/>
    <w:rsid w:val="00EF000A"/>
    <w:rsid w:val="00EF54D0"/>
    <w:rsid w:val="00F02EA5"/>
    <w:rsid w:val="00F067D9"/>
    <w:rsid w:val="00F069D7"/>
    <w:rsid w:val="00F12B02"/>
    <w:rsid w:val="00F177C7"/>
    <w:rsid w:val="00F209BD"/>
    <w:rsid w:val="00F21069"/>
    <w:rsid w:val="00F21A72"/>
    <w:rsid w:val="00F278D2"/>
    <w:rsid w:val="00F316E2"/>
    <w:rsid w:val="00F3214A"/>
    <w:rsid w:val="00F355D1"/>
    <w:rsid w:val="00F43A2C"/>
    <w:rsid w:val="00F45354"/>
    <w:rsid w:val="00F47337"/>
    <w:rsid w:val="00F47347"/>
    <w:rsid w:val="00F476B5"/>
    <w:rsid w:val="00F5332C"/>
    <w:rsid w:val="00F533D2"/>
    <w:rsid w:val="00F614E2"/>
    <w:rsid w:val="00F64615"/>
    <w:rsid w:val="00F66979"/>
    <w:rsid w:val="00F70390"/>
    <w:rsid w:val="00F80990"/>
    <w:rsid w:val="00F91E43"/>
    <w:rsid w:val="00F94061"/>
    <w:rsid w:val="00F95244"/>
    <w:rsid w:val="00F95C63"/>
    <w:rsid w:val="00FA085C"/>
    <w:rsid w:val="00FA2D7F"/>
    <w:rsid w:val="00FB327A"/>
    <w:rsid w:val="00FC274E"/>
    <w:rsid w:val="00FC2A25"/>
    <w:rsid w:val="00FC2D73"/>
    <w:rsid w:val="00FC2F38"/>
    <w:rsid w:val="00FC43F5"/>
    <w:rsid w:val="00FC48CE"/>
    <w:rsid w:val="00FD06D5"/>
    <w:rsid w:val="00FD0CBD"/>
    <w:rsid w:val="00FD1197"/>
    <w:rsid w:val="00FD133B"/>
    <w:rsid w:val="00FD1578"/>
    <w:rsid w:val="00FD325E"/>
    <w:rsid w:val="00FD6964"/>
    <w:rsid w:val="00FD7431"/>
    <w:rsid w:val="00FE0950"/>
    <w:rsid w:val="00FE17C2"/>
    <w:rsid w:val="00FE1C47"/>
    <w:rsid w:val="00FE28B8"/>
    <w:rsid w:val="00FE7A85"/>
    <w:rsid w:val="00FE7A9A"/>
    <w:rsid w:val="00FF2AAE"/>
    <w:rsid w:val="00FF5166"/>
    <w:rsid w:val="00FF71C3"/>
    <w:rsid w:val="019E71BD"/>
    <w:rsid w:val="01D56529"/>
    <w:rsid w:val="041C42DA"/>
    <w:rsid w:val="042B154C"/>
    <w:rsid w:val="04342A95"/>
    <w:rsid w:val="04B679C3"/>
    <w:rsid w:val="05F07036"/>
    <w:rsid w:val="064E7294"/>
    <w:rsid w:val="06E00104"/>
    <w:rsid w:val="072C317B"/>
    <w:rsid w:val="07E3343A"/>
    <w:rsid w:val="080F63D8"/>
    <w:rsid w:val="09341458"/>
    <w:rsid w:val="098254C2"/>
    <w:rsid w:val="0A766EDE"/>
    <w:rsid w:val="0ACE3106"/>
    <w:rsid w:val="0AD64BE8"/>
    <w:rsid w:val="0B0912D7"/>
    <w:rsid w:val="0C425FB0"/>
    <w:rsid w:val="0CE12330"/>
    <w:rsid w:val="0D840824"/>
    <w:rsid w:val="0E025194"/>
    <w:rsid w:val="0EF85BFC"/>
    <w:rsid w:val="0F303700"/>
    <w:rsid w:val="0FE80209"/>
    <w:rsid w:val="10453FF3"/>
    <w:rsid w:val="110919E7"/>
    <w:rsid w:val="12AB7115"/>
    <w:rsid w:val="131A3C63"/>
    <w:rsid w:val="152D2DCA"/>
    <w:rsid w:val="15D5325E"/>
    <w:rsid w:val="16AB7951"/>
    <w:rsid w:val="187168EA"/>
    <w:rsid w:val="194E0959"/>
    <w:rsid w:val="196673CA"/>
    <w:rsid w:val="19EB4951"/>
    <w:rsid w:val="19FE42A9"/>
    <w:rsid w:val="19FFB122"/>
    <w:rsid w:val="1AAE7CE7"/>
    <w:rsid w:val="1B2F4AEE"/>
    <w:rsid w:val="1B836E76"/>
    <w:rsid w:val="1C3B5737"/>
    <w:rsid w:val="1CF734C9"/>
    <w:rsid w:val="1CFF6734"/>
    <w:rsid w:val="1D5561CE"/>
    <w:rsid w:val="1DEC284C"/>
    <w:rsid w:val="1E4142AB"/>
    <w:rsid w:val="1E6523AC"/>
    <w:rsid w:val="1F5C25ED"/>
    <w:rsid w:val="201151CC"/>
    <w:rsid w:val="20363BA4"/>
    <w:rsid w:val="20A7561E"/>
    <w:rsid w:val="2121649C"/>
    <w:rsid w:val="21C610AE"/>
    <w:rsid w:val="22440422"/>
    <w:rsid w:val="22BB4BBB"/>
    <w:rsid w:val="25641055"/>
    <w:rsid w:val="25AE2425"/>
    <w:rsid w:val="25DE7970"/>
    <w:rsid w:val="278B6680"/>
    <w:rsid w:val="27FB95D0"/>
    <w:rsid w:val="29963748"/>
    <w:rsid w:val="2AE31B35"/>
    <w:rsid w:val="2AEB3417"/>
    <w:rsid w:val="2B14020C"/>
    <w:rsid w:val="2B7166FA"/>
    <w:rsid w:val="2C2321DB"/>
    <w:rsid w:val="2D22579D"/>
    <w:rsid w:val="2D502E74"/>
    <w:rsid w:val="2ECF4A71"/>
    <w:rsid w:val="2EDDEC25"/>
    <w:rsid w:val="2FDE121D"/>
    <w:rsid w:val="2FF45EEC"/>
    <w:rsid w:val="312839F4"/>
    <w:rsid w:val="31A15F24"/>
    <w:rsid w:val="31C61931"/>
    <w:rsid w:val="324A1681"/>
    <w:rsid w:val="32BA26CA"/>
    <w:rsid w:val="32BB067D"/>
    <w:rsid w:val="33EC257F"/>
    <w:rsid w:val="33FF532B"/>
    <w:rsid w:val="345B44E6"/>
    <w:rsid w:val="347C30BD"/>
    <w:rsid w:val="35A10974"/>
    <w:rsid w:val="36FB1DF0"/>
    <w:rsid w:val="37932663"/>
    <w:rsid w:val="380A152F"/>
    <w:rsid w:val="395347B5"/>
    <w:rsid w:val="39A232A0"/>
    <w:rsid w:val="39E745AA"/>
    <w:rsid w:val="3A7B6FB7"/>
    <w:rsid w:val="3B5A6BBB"/>
    <w:rsid w:val="3B743A02"/>
    <w:rsid w:val="3BD77B30"/>
    <w:rsid w:val="3BE9B79E"/>
    <w:rsid w:val="3DA6629B"/>
    <w:rsid w:val="3E2E249C"/>
    <w:rsid w:val="3EC21420"/>
    <w:rsid w:val="3EDA13A6"/>
    <w:rsid w:val="3EFF1B40"/>
    <w:rsid w:val="3FB02005"/>
    <w:rsid w:val="3FC670F5"/>
    <w:rsid w:val="3FF7B51C"/>
    <w:rsid w:val="3FFE20A9"/>
    <w:rsid w:val="3FFF684E"/>
    <w:rsid w:val="40FC5239"/>
    <w:rsid w:val="412F111A"/>
    <w:rsid w:val="417B75E9"/>
    <w:rsid w:val="41F74D20"/>
    <w:rsid w:val="426A56CF"/>
    <w:rsid w:val="42731488"/>
    <w:rsid w:val="42B5647C"/>
    <w:rsid w:val="42F058B7"/>
    <w:rsid w:val="42F334A6"/>
    <w:rsid w:val="434C7328"/>
    <w:rsid w:val="436109F6"/>
    <w:rsid w:val="441A38D4"/>
    <w:rsid w:val="4504239D"/>
    <w:rsid w:val="450B05EB"/>
    <w:rsid w:val="47D35FFC"/>
    <w:rsid w:val="47FE5FD0"/>
    <w:rsid w:val="484C61E3"/>
    <w:rsid w:val="488625FA"/>
    <w:rsid w:val="4A0C644A"/>
    <w:rsid w:val="4A7039CC"/>
    <w:rsid w:val="4BC77339"/>
    <w:rsid w:val="4C9236C5"/>
    <w:rsid w:val="4E250A85"/>
    <w:rsid w:val="4E5D0FFF"/>
    <w:rsid w:val="4F7630EC"/>
    <w:rsid w:val="4FFD4925"/>
    <w:rsid w:val="505C172E"/>
    <w:rsid w:val="506405EA"/>
    <w:rsid w:val="50827473"/>
    <w:rsid w:val="50CE484F"/>
    <w:rsid w:val="522C22C2"/>
    <w:rsid w:val="52443849"/>
    <w:rsid w:val="52511493"/>
    <w:rsid w:val="52BFFBBC"/>
    <w:rsid w:val="52F46F0B"/>
    <w:rsid w:val="532B6A10"/>
    <w:rsid w:val="535B2656"/>
    <w:rsid w:val="53D8014D"/>
    <w:rsid w:val="55003B4B"/>
    <w:rsid w:val="5535353D"/>
    <w:rsid w:val="55DD3058"/>
    <w:rsid w:val="55E064E0"/>
    <w:rsid w:val="55EA6CDE"/>
    <w:rsid w:val="572C6D10"/>
    <w:rsid w:val="58093D53"/>
    <w:rsid w:val="58FB64FD"/>
    <w:rsid w:val="593250E8"/>
    <w:rsid w:val="59512012"/>
    <w:rsid w:val="595F0EF6"/>
    <w:rsid w:val="598FEEE9"/>
    <w:rsid w:val="5AF7A3BA"/>
    <w:rsid w:val="5AF96A68"/>
    <w:rsid w:val="5B655CEC"/>
    <w:rsid w:val="5BF4D68F"/>
    <w:rsid w:val="5C64173C"/>
    <w:rsid w:val="5C974816"/>
    <w:rsid w:val="5CFE6861"/>
    <w:rsid w:val="5DC34279"/>
    <w:rsid w:val="5F227813"/>
    <w:rsid w:val="5F4B1803"/>
    <w:rsid w:val="5FC73B37"/>
    <w:rsid w:val="5FCD688E"/>
    <w:rsid w:val="5FF9BDAA"/>
    <w:rsid w:val="5FFE5333"/>
    <w:rsid w:val="603161C9"/>
    <w:rsid w:val="608816D1"/>
    <w:rsid w:val="60EF4E7F"/>
    <w:rsid w:val="613DE9EF"/>
    <w:rsid w:val="61622CC9"/>
    <w:rsid w:val="61EA1448"/>
    <w:rsid w:val="61EE6BD3"/>
    <w:rsid w:val="62625182"/>
    <w:rsid w:val="637A1586"/>
    <w:rsid w:val="6488196E"/>
    <w:rsid w:val="648B0A32"/>
    <w:rsid w:val="64923598"/>
    <w:rsid w:val="651FE8E7"/>
    <w:rsid w:val="665233C1"/>
    <w:rsid w:val="677DC48A"/>
    <w:rsid w:val="677E6FB6"/>
    <w:rsid w:val="677FD9B7"/>
    <w:rsid w:val="684D1029"/>
    <w:rsid w:val="687F7E1F"/>
    <w:rsid w:val="68D6226F"/>
    <w:rsid w:val="69AC0D42"/>
    <w:rsid w:val="6AC73CF3"/>
    <w:rsid w:val="6AD9688B"/>
    <w:rsid w:val="6BC22825"/>
    <w:rsid w:val="6D0E3F22"/>
    <w:rsid w:val="6E024FFD"/>
    <w:rsid w:val="6F140BD1"/>
    <w:rsid w:val="6F805C0B"/>
    <w:rsid w:val="6FC52255"/>
    <w:rsid w:val="6FFB0805"/>
    <w:rsid w:val="709F1183"/>
    <w:rsid w:val="74123648"/>
    <w:rsid w:val="744E4660"/>
    <w:rsid w:val="751500D6"/>
    <w:rsid w:val="751F2C0F"/>
    <w:rsid w:val="753355A2"/>
    <w:rsid w:val="753901FE"/>
    <w:rsid w:val="759F1C61"/>
    <w:rsid w:val="760C0512"/>
    <w:rsid w:val="769F2DE8"/>
    <w:rsid w:val="76FDEB7C"/>
    <w:rsid w:val="77287E3C"/>
    <w:rsid w:val="77DB450F"/>
    <w:rsid w:val="77EF4823"/>
    <w:rsid w:val="77F76F0B"/>
    <w:rsid w:val="78AE27FE"/>
    <w:rsid w:val="78BB0A3E"/>
    <w:rsid w:val="792F7C7B"/>
    <w:rsid w:val="79C65162"/>
    <w:rsid w:val="79FF0CC3"/>
    <w:rsid w:val="7AE2762A"/>
    <w:rsid w:val="7AED56A1"/>
    <w:rsid w:val="7B2D511F"/>
    <w:rsid w:val="7B5DC18C"/>
    <w:rsid w:val="7B79F131"/>
    <w:rsid w:val="7BFD58CD"/>
    <w:rsid w:val="7C41577F"/>
    <w:rsid w:val="7C9011D9"/>
    <w:rsid w:val="7CBE208C"/>
    <w:rsid w:val="7D344903"/>
    <w:rsid w:val="7D630242"/>
    <w:rsid w:val="7D6788B6"/>
    <w:rsid w:val="7D77A8EA"/>
    <w:rsid w:val="7DA74D8C"/>
    <w:rsid w:val="7DB5250C"/>
    <w:rsid w:val="7DC651C5"/>
    <w:rsid w:val="7DF350ED"/>
    <w:rsid w:val="7EDC0546"/>
    <w:rsid w:val="7EED7CF6"/>
    <w:rsid w:val="7F2F763E"/>
    <w:rsid w:val="7F7BF6BC"/>
    <w:rsid w:val="7F7DD2E0"/>
    <w:rsid w:val="7F9DA0E8"/>
    <w:rsid w:val="7FAF2452"/>
    <w:rsid w:val="7FAF5321"/>
    <w:rsid w:val="7FAFCFFE"/>
    <w:rsid w:val="7FCC2834"/>
    <w:rsid w:val="7FD7D146"/>
    <w:rsid w:val="7FE4CD75"/>
    <w:rsid w:val="7FF6A4EF"/>
    <w:rsid w:val="7FFF7947"/>
    <w:rsid w:val="7FFFB94F"/>
    <w:rsid w:val="8AFD725E"/>
    <w:rsid w:val="92DD1CEF"/>
    <w:rsid w:val="9DFF2663"/>
    <w:rsid w:val="9FDBE74C"/>
    <w:rsid w:val="A5BF5278"/>
    <w:rsid w:val="AB3F18E9"/>
    <w:rsid w:val="B2FBF026"/>
    <w:rsid w:val="B7F7437C"/>
    <w:rsid w:val="B7FABE69"/>
    <w:rsid w:val="B9EE426E"/>
    <w:rsid w:val="BBDB3FA3"/>
    <w:rsid w:val="BF2CB0B9"/>
    <w:rsid w:val="BFBCEBC0"/>
    <w:rsid w:val="BFFB8ACF"/>
    <w:rsid w:val="CBD238BE"/>
    <w:rsid w:val="D4FFBF52"/>
    <w:rsid w:val="DDE19F64"/>
    <w:rsid w:val="DFB3EAC0"/>
    <w:rsid w:val="DFDFC069"/>
    <w:rsid w:val="E3B7F1CF"/>
    <w:rsid w:val="EAF9F3D3"/>
    <w:rsid w:val="EDF7E1E2"/>
    <w:rsid w:val="EFF6A537"/>
    <w:rsid w:val="F05B4F69"/>
    <w:rsid w:val="F3CD727F"/>
    <w:rsid w:val="F5D30604"/>
    <w:rsid w:val="F95F38C7"/>
    <w:rsid w:val="F97D9566"/>
    <w:rsid w:val="F98FD1F9"/>
    <w:rsid w:val="FAB50B99"/>
    <w:rsid w:val="FAFA023F"/>
    <w:rsid w:val="FDFF411C"/>
    <w:rsid w:val="FE3F5CA4"/>
    <w:rsid w:val="FE7E3A85"/>
    <w:rsid w:val="FEBF2E30"/>
    <w:rsid w:val="FEFF5C6E"/>
    <w:rsid w:val="FF7E3A88"/>
    <w:rsid w:val="FFB3FEB7"/>
    <w:rsid w:val="FFB716FB"/>
    <w:rsid w:val="FFBDB832"/>
    <w:rsid w:val="FFDC4A34"/>
    <w:rsid w:val="FFF27F57"/>
    <w:rsid w:val="FFF3FB0E"/>
    <w:rsid w:val="FFFD4EB7"/>
    <w:rsid w:val="FFFEAA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方正仿宋_GBK" w:cs="Times New Roman"/>
      <w:sz w:val="32"/>
      <w:szCs w:val="32"/>
      <w:lang w:val="en-US" w:eastAsia="zh-CN" w:bidi="ar-SA"/>
    </w:rPr>
  </w:style>
  <w:style w:type="paragraph" w:styleId="4">
    <w:name w:val="heading 4"/>
    <w:basedOn w:val="1"/>
    <w:next w:val="1"/>
    <w:uiPriority w:val="0"/>
    <w:pPr>
      <w:keepNext/>
      <w:keepLines/>
      <w:spacing w:before="280" w:after="290" w:line="372" w:lineRule="auto"/>
      <w:outlineLvl w:val="3"/>
    </w:pPr>
    <w:rPr>
      <w:rFonts w:ascii="Arial" w:hAnsi="Arial" w:eastAsia="黑体"/>
      <w:b/>
      <w:sz w:val="28"/>
    </w:rPr>
  </w:style>
  <w:style w:type="character" w:default="1" w:styleId="17">
    <w:name w:val="Default Paragraph Font"/>
    <w:link w:val="18"/>
    <w:semiHidden/>
    <w:qFormat/>
    <w:uiPriority w:val="0"/>
    <w:rPr>
      <w:rFonts w:ascii="Calibri" w:hAnsi="Calibri"/>
      <w:szCs w:val="24"/>
    </w:rPr>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Lines="0" w:afterAutospacing="0"/>
    </w:pPr>
  </w:style>
  <w:style w:type="paragraph" w:styleId="3">
    <w:name w:val="toc 5"/>
    <w:next w:val="1"/>
    <w:qFormat/>
    <w:uiPriority w:val="0"/>
    <w:pPr>
      <w:widowControl w:val="0"/>
      <w:ind w:left="1680" w:leftChars="800"/>
      <w:jc w:val="both"/>
    </w:pPr>
    <w:rPr>
      <w:rFonts w:ascii="Times New Roman" w:hAnsi="Times New Roman" w:eastAsia="方正仿宋_GBK" w:cs="Times New Roman"/>
      <w:kern w:val="2"/>
      <w:sz w:val="32"/>
      <w:szCs w:val="24"/>
      <w:lang w:val="en-US" w:eastAsia="zh-CN" w:bidi="ar-SA"/>
    </w:rPr>
  </w:style>
  <w:style w:type="paragraph" w:styleId="5">
    <w:name w:val="table of authorities"/>
    <w:basedOn w:val="1"/>
    <w:next w:val="1"/>
    <w:qFormat/>
    <w:uiPriority w:val="0"/>
    <w:pPr>
      <w:adjustRightInd/>
      <w:spacing w:line="240" w:lineRule="auto"/>
      <w:ind w:left="420" w:leftChars="200"/>
      <w:textAlignment w:val="auto"/>
    </w:pPr>
    <w:rPr>
      <w:rFonts w:eastAsia="宋体" w:asciiTheme="minorHAnsi" w:hAnsiTheme="minorHAnsi" w:cstheme="minorBidi"/>
      <w:kern w:val="2"/>
      <w:sz w:val="21"/>
      <w:szCs w:val="22"/>
    </w:rPr>
  </w:style>
  <w:style w:type="paragraph" w:styleId="6">
    <w:name w:val="Normal Indent"/>
    <w:basedOn w:val="1"/>
    <w:next w:val="1"/>
    <w:qFormat/>
    <w:uiPriority w:val="0"/>
    <w:pPr>
      <w:adjustRightInd/>
      <w:spacing w:line="240" w:lineRule="auto"/>
      <w:ind w:firstLine="420" w:firstLineChars="200"/>
      <w:textAlignment w:val="auto"/>
    </w:pPr>
    <w:rPr>
      <w:rFonts w:asciiTheme="minorHAnsi" w:hAnsiTheme="minorHAnsi" w:eastAsiaTheme="minorEastAsia" w:cstheme="minorBidi"/>
      <w:kern w:val="2"/>
      <w:sz w:val="21"/>
      <w:szCs w:val="22"/>
    </w:rPr>
  </w:style>
  <w:style w:type="paragraph" w:styleId="7">
    <w:name w:val="annotation text"/>
    <w:basedOn w:val="1"/>
    <w:link w:val="25"/>
    <w:uiPriority w:val="0"/>
    <w:pPr>
      <w:jc w:val="left"/>
    </w:pPr>
  </w:style>
  <w:style w:type="paragraph" w:styleId="8">
    <w:name w:val="Body Text Indent"/>
    <w:uiPriority w:val="0"/>
    <w:pPr>
      <w:widowControl w:val="0"/>
      <w:spacing w:after="120"/>
      <w:ind w:left="420" w:leftChars="200"/>
      <w:jc w:val="both"/>
    </w:pPr>
    <w:rPr>
      <w:rFonts w:ascii="Calibri" w:hAnsi="Calibri" w:eastAsia="宋体" w:cs="Times New Roman"/>
      <w:kern w:val="0"/>
      <w:sz w:val="21"/>
      <w:szCs w:val="21"/>
      <w:lang w:val="en-US" w:eastAsia="zh-CN" w:bidi="ar-SA"/>
    </w:rPr>
  </w:style>
  <w:style w:type="paragraph" w:styleId="9">
    <w:name w:val="Date"/>
    <w:basedOn w:val="1"/>
    <w:next w:val="1"/>
    <w:link w:val="26"/>
    <w:uiPriority w:val="0"/>
    <w:pPr>
      <w:adjustRightInd/>
      <w:spacing w:line="240" w:lineRule="auto"/>
      <w:ind w:left="100" w:leftChars="2500"/>
      <w:textAlignment w:val="auto"/>
    </w:pPr>
    <w:rPr>
      <w:rFonts w:eastAsia="宋体"/>
      <w:kern w:val="2"/>
      <w:sz w:val="21"/>
      <w:szCs w:val="21"/>
    </w:rPr>
  </w:style>
  <w:style w:type="paragraph" w:styleId="10">
    <w:name w:val="Balloon Text"/>
    <w:basedOn w:val="1"/>
    <w:link w:val="27"/>
    <w:semiHidden/>
    <w:qFormat/>
    <w:uiPriority w:val="0"/>
    <w:pPr>
      <w:adjustRightInd/>
      <w:spacing w:line="240" w:lineRule="auto"/>
      <w:textAlignment w:val="auto"/>
    </w:pPr>
    <w:rPr>
      <w:rFonts w:eastAsia="宋体"/>
      <w:kern w:val="2"/>
      <w:sz w:val="18"/>
      <w:szCs w:val="18"/>
    </w:rPr>
  </w:style>
  <w:style w:type="paragraph" w:styleId="11">
    <w:name w:val="footer"/>
    <w:basedOn w:val="1"/>
    <w:link w:val="28"/>
    <w:qFormat/>
    <w:uiPriority w:val="0"/>
    <w:pPr>
      <w:tabs>
        <w:tab w:val="center" w:pos="4153"/>
        <w:tab w:val="right" w:pos="8306"/>
      </w:tabs>
      <w:snapToGrid w:val="0"/>
      <w:jc w:val="left"/>
    </w:pPr>
    <w:rPr>
      <w:sz w:val="18"/>
    </w:rPr>
  </w:style>
  <w:style w:type="paragraph" w:styleId="12">
    <w:name w:val="header"/>
    <w:basedOn w:val="1"/>
    <w:link w:val="2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right"/>
      <w:outlineLvl w:val="9"/>
    </w:pPr>
    <w:rPr>
      <w:sz w:val="28"/>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Body Text First Indent"/>
    <w:basedOn w:val="2"/>
    <w:next w:val="15"/>
    <w:uiPriority w:val="0"/>
    <w:pPr>
      <w:spacing w:after="160"/>
      <w:ind w:firstLine="420" w:firstLineChars="100"/>
    </w:pPr>
  </w:style>
  <w:style w:type="paragraph" w:styleId="15">
    <w:name w:val="Body Text First Indent 2"/>
    <w:next w:val="14"/>
    <w:uiPriority w:val="0"/>
    <w:pPr>
      <w:widowControl w:val="0"/>
      <w:spacing w:after="120"/>
      <w:ind w:left="420" w:leftChars="200" w:firstLine="420" w:firstLineChars="200"/>
      <w:jc w:val="both"/>
    </w:pPr>
    <w:rPr>
      <w:rFonts w:ascii="Calibri" w:hAnsi="Calibri" w:eastAsia="宋体" w:cs="Times New Roman"/>
      <w:kern w:val="0"/>
      <w:sz w:val="21"/>
      <w:szCs w:val="21"/>
      <w:lang w:val="en-US" w:eastAsia="zh-CN" w:bidi="ar-SA"/>
    </w:rPr>
  </w:style>
  <w:style w:type="paragraph" w:customStyle="1" w:styleId="18">
    <w:name w:val="默认段落字体 Para Char Char Char Char Char Char Char Char Char Char Char Char"/>
    <w:basedOn w:val="1"/>
    <w:link w:val="17"/>
    <w:qFormat/>
    <w:uiPriority w:val="0"/>
    <w:pPr>
      <w:tabs>
        <w:tab w:val="right" w:pos="-2120"/>
      </w:tabs>
      <w:snapToGrid w:val="0"/>
    </w:pPr>
    <w:rPr>
      <w:rFonts w:ascii="Calibri" w:hAnsi="Calibri"/>
      <w:szCs w:val="24"/>
    </w:rPr>
  </w:style>
  <w:style w:type="character" w:styleId="19">
    <w:name w:val="Strong"/>
    <w:basedOn w:val="17"/>
    <w:qFormat/>
    <w:uiPriority w:val="0"/>
    <w:rPr>
      <w:b/>
      <w:bCs/>
    </w:rPr>
  </w:style>
  <w:style w:type="character" w:styleId="20">
    <w:name w:val="page number"/>
    <w:basedOn w:val="17"/>
    <w:qFormat/>
    <w:uiPriority w:val="0"/>
  </w:style>
  <w:style w:type="character" w:styleId="21">
    <w:name w:val="Emphasis"/>
    <w:basedOn w:val="17"/>
    <w:qFormat/>
    <w:uiPriority w:val="0"/>
    <w:rPr>
      <w:rFonts w:asciiTheme="minorHAnsi" w:hAnsiTheme="minorHAnsi" w:eastAsiaTheme="minorEastAsia" w:cstheme="minorBidi"/>
      <w:i/>
      <w:iCs/>
      <w:szCs w:val="20"/>
    </w:rPr>
  </w:style>
  <w:style w:type="character" w:styleId="22">
    <w:name w:val="annotation reference"/>
    <w:uiPriority w:val="0"/>
    <w:rPr>
      <w:rFonts w:ascii="Times New Roman" w:hAnsi="Times New Roman" w:eastAsia="宋体" w:cs="Times New Roman"/>
      <w:sz w:val="21"/>
      <w:szCs w:val="21"/>
    </w:rPr>
  </w:style>
  <w:style w:type="paragraph" w:customStyle="1" w:styleId="23">
    <w:name w:val="Normal (Web)"/>
    <w:basedOn w:val="1"/>
    <w:qFormat/>
    <w:uiPriority w:val="0"/>
    <w:pPr>
      <w:jc w:val="left"/>
    </w:pPr>
    <w:rPr>
      <w:rFonts w:ascii="Calibri" w:hAnsi="Calibri"/>
      <w:kern w:val="0"/>
      <w:sz w:val="24"/>
      <w:szCs w:val="24"/>
    </w:rPr>
  </w:style>
  <w:style w:type="paragraph" w:customStyle="1" w:styleId="24">
    <w:name w:val="p0"/>
    <w:basedOn w:val="1"/>
    <w:qFormat/>
    <w:uiPriority w:val="0"/>
    <w:pPr>
      <w:widowControl/>
    </w:pPr>
    <w:rPr>
      <w:rFonts w:ascii="Calibri" w:hAnsi="Calibri" w:eastAsia="宋体" w:cs="宋体"/>
      <w:kern w:val="0"/>
      <w:szCs w:val="32"/>
    </w:rPr>
  </w:style>
  <w:style w:type="character" w:customStyle="1" w:styleId="25">
    <w:name w:val="批注文字 字符"/>
    <w:link w:val="7"/>
    <w:semiHidden/>
    <w:qFormat/>
    <w:uiPriority w:val="99"/>
    <w:rPr>
      <w:rFonts w:ascii="Times New Roman" w:hAnsi="Times New Roman" w:eastAsia="宋体" w:cs="Times New Roman"/>
    </w:rPr>
  </w:style>
  <w:style w:type="character" w:customStyle="1" w:styleId="26">
    <w:name w:val="日期 字符"/>
    <w:link w:val="9"/>
    <w:semiHidden/>
    <w:qFormat/>
    <w:uiPriority w:val="99"/>
    <w:rPr>
      <w:rFonts w:ascii="Times New Roman" w:hAnsi="Times New Roman" w:eastAsia="宋体" w:cs="Times New Roman"/>
    </w:rPr>
  </w:style>
  <w:style w:type="character" w:customStyle="1" w:styleId="27">
    <w:name w:val="批注框文本 字符"/>
    <w:basedOn w:val="17"/>
    <w:link w:val="10"/>
    <w:qFormat/>
    <w:uiPriority w:val="99"/>
    <w:rPr>
      <w:rFonts w:ascii="Times New Roman" w:hAnsi="Times New Roman" w:eastAsia="宋体" w:cs="Times New Roman"/>
      <w:sz w:val="18"/>
      <w:szCs w:val="18"/>
    </w:rPr>
  </w:style>
  <w:style w:type="character" w:customStyle="1" w:styleId="28">
    <w:name w:val="页脚 字符"/>
    <w:basedOn w:val="17"/>
    <w:link w:val="11"/>
    <w:qFormat/>
    <w:uiPriority w:val="99"/>
    <w:rPr>
      <w:rFonts w:ascii="Times New Roman" w:hAnsi="Times New Roman" w:eastAsia="宋体" w:cs="Times New Roman"/>
      <w:sz w:val="18"/>
    </w:rPr>
  </w:style>
  <w:style w:type="character" w:customStyle="1" w:styleId="29">
    <w:name w:val="页眉 字符"/>
    <w:basedOn w:val="17"/>
    <w:link w:val="12"/>
    <w:qFormat/>
    <w:uiPriority w:val="99"/>
    <w:rPr>
      <w:rFonts w:ascii="Times New Roman" w:hAnsi="Times New Roman" w:eastAsia="宋体" w:cs="Times New Roman"/>
      <w:sz w:val="28"/>
    </w:rPr>
  </w:style>
  <w:style w:type="paragraph" w:customStyle="1" w:styleId="30">
    <w:name w:val="Body Text First Indent1"/>
    <w:basedOn w:val="2"/>
    <w:qFormat/>
    <w:uiPriority w:val="0"/>
    <w:pPr>
      <w:adjustRightInd/>
      <w:spacing w:after="120" w:afterLines="-2147483648" w:afterAutospacing="0" w:line="240" w:lineRule="auto"/>
      <w:textAlignment w:val="auto"/>
    </w:pPr>
    <w:rPr>
      <w:rFonts w:eastAsia="宋体"/>
      <w:kern w:val="2"/>
      <w:sz w:val="30"/>
      <w:szCs w:val="20"/>
    </w:rPr>
  </w:style>
  <w:style w:type="paragraph" w:customStyle="1" w:styleId="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2">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3">
    <w:name w:val="公文大标题"/>
    <w:qFormat/>
    <w:uiPriority w:val="0"/>
    <w:pPr>
      <w:spacing w:line="594" w:lineRule="exact"/>
      <w:jc w:val="center"/>
      <w:outlineLvl w:val="0"/>
    </w:pPr>
    <w:rPr>
      <w:rFonts w:ascii="Times New Roman" w:hAnsi="Times New Roman" w:eastAsia="方正小标宋_GBK" w:cs="Times New Roman"/>
      <w:sz w:val="44"/>
      <w:szCs w:val="44"/>
      <w:lang w:val="en-US" w:eastAsia="zh-CN" w:bidi="ar-SA"/>
    </w:rPr>
  </w:style>
  <w:style w:type="paragraph" w:customStyle="1" w:styleId="34">
    <w:name w:val="公文正文"/>
    <w:qFormat/>
    <w:uiPriority w:val="0"/>
    <w:pPr>
      <w:spacing w:line="594" w:lineRule="exact"/>
      <w:ind w:firstLine="420" w:firstLineChars="200"/>
      <w:jc w:val="both"/>
    </w:pPr>
    <w:rPr>
      <w:rFonts w:ascii="Times New Roman" w:hAnsi="Times New Roman" w:eastAsia="方正仿宋_GBK" w:cs="Times New Roman"/>
      <w:sz w:val="32"/>
      <w:szCs w:val="32"/>
      <w:lang w:val="en-US" w:eastAsia="zh-CN" w:bidi="ar-SA"/>
    </w:rPr>
  </w:style>
  <w:style w:type="paragraph" w:customStyle="1" w:styleId="35">
    <w:name w:val="公文一级标"/>
    <w:qFormat/>
    <w:uiPriority w:val="0"/>
    <w:pPr>
      <w:spacing w:line="594" w:lineRule="exact"/>
      <w:ind w:firstLine="420" w:firstLineChars="200"/>
      <w:jc w:val="both"/>
      <w:outlineLvl w:val="0"/>
    </w:pPr>
    <w:rPr>
      <w:rFonts w:ascii="Times New Roman" w:hAnsi="Times New Roman" w:eastAsia="方正黑体_GBK" w:cs="Times New Roman"/>
      <w:sz w:val="32"/>
      <w:szCs w:val="32"/>
      <w:lang w:val="en-US" w:eastAsia="zh-CN" w:bidi="ar-SA"/>
    </w:rPr>
  </w:style>
  <w:style w:type="character" w:customStyle="1" w:styleId="36">
    <w:name w:val="公文二级标 Char"/>
    <w:link w:val="37"/>
    <w:qFormat/>
    <w:uiPriority w:val="0"/>
    <w:rPr>
      <w:rFonts w:ascii="Times New Roman" w:hAnsi="Times New Roman" w:eastAsia="方正楷体_GBK" w:cs="Times New Roman"/>
      <w:sz w:val="32"/>
      <w:szCs w:val="32"/>
      <w:lang w:val="en-US" w:eastAsia="zh-CN" w:bidi="ar-SA"/>
    </w:rPr>
  </w:style>
  <w:style w:type="paragraph" w:customStyle="1" w:styleId="37">
    <w:name w:val="公文二级标"/>
    <w:next w:val="34"/>
    <w:link w:val="36"/>
    <w:qFormat/>
    <w:uiPriority w:val="0"/>
    <w:pPr>
      <w:spacing w:line="594" w:lineRule="exact"/>
      <w:ind w:firstLine="420" w:firstLineChars="200"/>
      <w:jc w:val="both"/>
    </w:pPr>
    <w:rPr>
      <w:rFonts w:ascii="Times New Roman" w:hAnsi="Times New Roman" w:eastAsia="方正楷体_GBK" w:cs="Times New Roman"/>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1</Words>
  <Characters>11</Characters>
  <Lines>1</Lines>
  <Paragraphs>1</Paragraphs>
  <TotalTime>1</TotalTime>
  <ScaleCrop>false</ScaleCrop>
  <LinksUpToDate>false</LinksUpToDate>
  <CharactersWithSpaces>11</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2015-06-08T00:09:00Z</dcterms:created>
  <dc:creator>Lenovo User</dc:creator>
  <cp:lastModifiedBy> </cp:lastModifiedBy>
  <cp:lastPrinted>2023-04-15T06:49:00Z</cp:lastPrinted>
  <dcterms:modified xsi:type="dcterms:W3CDTF">2023-04-27T16:10:45Z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D494EF09FF2E42C0BB5BF039E3E7A302</vt:lpwstr>
  </property>
</Properties>
</file>