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snapToGrid w:val="0"/>
        <w:spacing w:line="240" w:lineRule="auto"/>
        <w:jc w:val="center"/>
        <w:rPr>
          <w:rFonts w:hint="default" w:ascii="方正小标宋_GBK" w:eastAsia="方正小标宋_GBK" w:cs="方正仿宋_GBK"/>
          <w:sz w:val="44"/>
          <w:szCs w:val="44"/>
          <w:lang w:val="en-US" w:eastAsia="zh-CN"/>
        </w:rPr>
      </w:pPr>
      <w:r>
        <w:rPr>
          <w:rFonts w:hint="eastAsia" w:ascii="方正小标宋_GBK" w:eastAsia="方正小标宋_GBK" w:cs="方正仿宋_GBK"/>
          <w:sz w:val="44"/>
          <w:szCs w:val="44"/>
          <w:lang w:val="en-US" w:eastAsia="zh-CN"/>
        </w:rPr>
        <w:t>重庆市永川区人民政府办公室</w:t>
      </w:r>
      <w:bookmarkStart w:id="0" w:name="_GoBack"/>
      <w:bookmarkEnd w:id="0"/>
    </w:p>
    <w:p>
      <w:pPr>
        <w:keepNext w:val="0"/>
        <w:keepLines w:val="0"/>
        <w:pageBreakBefore w:val="0"/>
        <w:widowControl w:val="0"/>
        <w:kinsoku/>
        <w:wordWrap/>
        <w:overflowPunct/>
        <w:topLinePunct w:val="0"/>
        <w:autoSpaceDE/>
        <w:autoSpaceDN/>
        <w:bidi w:val="0"/>
        <w:snapToGrid w:val="0"/>
        <w:spacing w:line="240" w:lineRule="auto"/>
        <w:jc w:val="center"/>
        <w:rPr>
          <w:rFonts w:hint="eastAsia" w:ascii="方正小标宋_GBK" w:eastAsia="方正小标宋_GBK" w:cs="方正仿宋_GBK"/>
          <w:sz w:val="44"/>
          <w:szCs w:val="44"/>
          <w:lang w:val="en-US" w:eastAsia="zh-CN"/>
        </w:rPr>
      </w:pPr>
      <w:r>
        <w:rPr>
          <w:rFonts w:hint="eastAsia" w:ascii="方正小标宋_GBK" w:eastAsia="方正小标宋_GBK" w:cs="方正仿宋_GBK"/>
          <w:sz w:val="44"/>
          <w:szCs w:val="44"/>
          <w:lang w:val="en-US" w:eastAsia="zh-CN"/>
        </w:rPr>
        <w:t>关于印发</w:t>
      </w:r>
      <w:r>
        <w:rPr>
          <w:rFonts w:hint="default" w:ascii="Times New Roman" w:hAnsi="Times New Roman" w:eastAsia="方正小标宋_GBK" w:cs="Times New Roman"/>
          <w:sz w:val="44"/>
          <w:szCs w:val="44"/>
          <w:lang w:val="en-US" w:eastAsia="zh-CN"/>
        </w:rPr>
        <w:t>永川区</w:t>
      </w:r>
      <w:r>
        <w:rPr>
          <w:rFonts w:hint="eastAsia" w:ascii="方正小标宋_GBK" w:eastAsia="方正小标宋_GBK" w:cs="方正仿宋_GBK"/>
          <w:sz w:val="44"/>
          <w:szCs w:val="44"/>
          <w:lang w:val="en-US" w:eastAsia="zh-CN"/>
        </w:rPr>
        <w:t>产城景融合发展行动</w:t>
      </w:r>
    </w:p>
    <w:p>
      <w:pPr>
        <w:keepNext w:val="0"/>
        <w:keepLines w:val="0"/>
        <w:pageBreakBefore w:val="0"/>
        <w:widowControl w:val="0"/>
        <w:kinsoku/>
        <w:wordWrap/>
        <w:overflowPunct/>
        <w:topLinePunct w:val="0"/>
        <w:autoSpaceDE/>
        <w:autoSpaceDN/>
        <w:bidi w:val="0"/>
        <w:snapToGrid w:val="0"/>
        <w:spacing w:line="240" w:lineRule="auto"/>
        <w:jc w:val="center"/>
        <w:rPr>
          <w:rFonts w:hint="default" w:ascii="方正小标宋_GBK" w:eastAsia="方正小标宋_GBK" w:cs="方正仿宋_GBK"/>
          <w:sz w:val="44"/>
          <w:szCs w:val="44"/>
          <w:lang w:val="en-US" w:eastAsia="zh-CN"/>
        </w:rPr>
      </w:pPr>
      <w:r>
        <w:rPr>
          <w:rFonts w:hint="eastAsia" w:ascii="方正小标宋_GBK" w:eastAsia="方正小标宋_GBK" w:cs="方正仿宋_GBK"/>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永川府办发〔2022〕</w:t>
      </w:r>
      <w:r>
        <w:rPr>
          <w:rFonts w:hint="default" w:ascii="Times New Roman" w:hAnsi="Times New Roman" w:cs="Times New Roman"/>
          <w:lang w:val="en-US" w:eastAsia="zh-CN"/>
        </w:rPr>
        <w:t>110</w:t>
      </w:r>
      <w:r>
        <w:rPr>
          <w:rFonts w:hint="default" w:ascii="Times New Roman" w:hAnsi="Times New Roman" w:cs="Times New Roman"/>
        </w:rPr>
        <w:t>号</w:t>
      </w:r>
    </w:p>
    <w:p>
      <w:pPr>
        <w:spacing w:line="600" w:lineRule="exact"/>
        <w:jc w:val="both"/>
        <w:rPr>
          <w:rFonts w:hint="eastAsia" w:ascii="方正小标宋_GBK" w:eastAsia="方正小标宋_GBK" w:cs="方正仿宋_GBK"/>
          <w:sz w:val="44"/>
          <w:szCs w:val="44"/>
          <w:lang w:val="en-US" w:eastAsia="zh-CN"/>
        </w:rPr>
      </w:pPr>
    </w:p>
    <w:p>
      <w:pPr>
        <w:rPr>
          <w:rFonts w:hint="eastAsia" w:ascii="Times New Roman" w:hAnsi="Times New Roman" w:cs="方正仿宋_GBK"/>
          <w:szCs w:val="32"/>
          <w:lang w:val="en-US" w:eastAsia="zh-CN"/>
        </w:rPr>
      </w:pPr>
      <w:r>
        <w:rPr>
          <w:rFonts w:hint="eastAsia" w:ascii="Times New Roman" w:hAnsi="Times New Roman" w:cs="方正仿宋_GBK"/>
          <w:szCs w:val="32"/>
          <w:lang w:val="en-US" w:eastAsia="zh-CN"/>
        </w:rPr>
        <w:t>各镇人民政府、街道办事处，区政府各部门，有关单位：</w:t>
      </w:r>
    </w:p>
    <w:p>
      <w:pPr>
        <w:ind w:firstLine="640" w:firstLineChars="200"/>
        <w:rPr>
          <w:rFonts w:hint="eastAsia" w:ascii="Times New Roman" w:hAnsi="Times New Roman" w:cs="方正仿宋_GBK"/>
          <w:szCs w:val="32"/>
          <w:lang w:val="en-US" w:eastAsia="zh-CN"/>
        </w:rPr>
      </w:pPr>
      <w:r>
        <w:rPr>
          <w:rFonts w:hint="eastAsia" w:ascii="Times New Roman" w:hAnsi="Times New Roman" w:cs="方正仿宋_GBK"/>
          <w:szCs w:val="32"/>
          <w:lang w:val="en-US" w:eastAsia="zh-CN"/>
        </w:rPr>
        <w:t>《永川区产城景融合发展行动实施方案》已经区政府同意，现印发给你们，请结合实际认真贯彻落实。</w:t>
      </w:r>
    </w:p>
    <w:p>
      <w:pPr>
        <w:pStyle w:val="2"/>
        <w:rPr>
          <w:rFonts w:hint="eastAsia"/>
          <w:lang w:val="en-US" w:eastAsia="zh-CN"/>
        </w:rPr>
      </w:pPr>
    </w:p>
    <w:p>
      <w:pPr>
        <w:pStyle w:val="2"/>
        <w:wordWrap w:val="0"/>
        <w:jc w:val="right"/>
        <w:rPr>
          <w:rFonts w:hint="default"/>
          <w:lang w:val="en-US" w:eastAsia="zh-CN"/>
        </w:rPr>
      </w:pPr>
      <w:r>
        <w:rPr>
          <w:rFonts w:hint="eastAsia"/>
          <w:lang w:val="en-US" w:eastAsia="zh-CN"/>
        </w:rPr>
        <w:t>重庆市永川区人民政府办公室</w:t>
      </w:r>
      <w:r>
        <w:rPr>
          <w:rFonts w:hint="default"/>
          <w:lang w:val="en-US" w:eastAsia="zh-CN"/>
        </w:rPr>
        <w:t xml:space="preserve">   </w:t>
      </w:r>
    </w:p>
    <w:p>
      <w:pPr>
        <w:pStyle w:val="2"/>
        <w:jc w:val="center"/>
        <w:rPr>
          <w:rFonts w:hint="eastAsia"/>
          <w:lang w:val="en-US" w:eastAsia="zh-CN"/>
        </w:rPr>
      </w:pPr>
      <w:r>
        <w:rPr>
          <w:rFonts w:hint="eastAsia"/>
          <w:lang w:val="en-US" w:eastAsia="zh-CN"/>
        </w:rPr>
        <w:t xml:space="preserve">                  2022年11月</w:t>
      </w:r>
      <w:r>
        <w:rPr>
          <w:rFonts w:hint="default"/>
          <w:lang w:val="en-US" w:eastAsia="zh-CN"/>
        </w:rPr>
        <w:t>28</w:t>
      </w:r>
      <w:r>
        <w:rPr>
          <w:rFonts w:hint="eastAsia"/>
          <w:lang w:val="en-US" w:eastAsia="zh-CN"/>
        </w:rPr>
        <w:t>日</w:t>
      </w:r>
    </w:p>
    <w:p>
      <w:pPr>
        <w:pStyle w:val="2"/>
        <w:rPr>
          <w:rFonts w:hint="default"/>
          <w:lang w:val="en-US" w:eastAsia="zh-CN"/>
        </w:rPr>
      </w:pPr>
      <w:r>
        <w:rPr>
          <w:rFonts w:hint="eastAsia"/>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br w:type="page"/>
      </w:r>
      <w:r>
        <w:rPr>
          <w:rFonts w:hint="default" w:ascii="Times New Roman" w:hAnsi="Times New Roman" w:eastAsia="方正小标宋_GBK" w:cs="Times New Roman"/>
          <w:sz w:val="44"/>
          <w:szCs w:val="44"/>
          <w:lang w:val="en-US" w:eastAsia="zh-CN"/>
        </w:rPr>
        <w:t>永川区</w:t>
      </w:r>
      <w:r>
        <w:rPr>
          <w:rFonts w:hint="default" w:ascii="Times New Roman" w:hAnsi="Times New Roman" w:eastAsia="方正小标宋_GBK" w:cs="Times New Roman"/>
          <w:sz w:val="44"/>
          <w:szCs w:val="44"/>
        </w:rPr>
        <w:t>产城景融合发展行动实施方案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lang w:val="en-US" w:eastAsia="zh-CN"/>
        </w:rPr>
        <w:t>为深入贯彻习近平总书记视察重庆重要讲话精神和市委主要领导调研永川时指示要求，认真落实重庆市第六次党代会、永川区第十五次党代会精神，全面实施永川</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2235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总体发展思路，全力推进产城景融合发展，提升城市产业集聚能力、综合承载力、公共服务能力，结合我区实际，制定本实施方案。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一、指导思想</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cs="Times New Roman"/>
        </w:rPr>
        <w:t>以习近平新时代中国特色社会主义思想为指导，全面贯彻党的二十大精神，完整、准确、全面贯彻新发展理念，紧扣永川</w:t>
      </w:r>
      <w:r>
        <w:rPr>
          <w:rFonts w:hint="eastAsia" w:ascii="Times New Roman" w:hAnsi="Times New Roman" w:cs="Times New Roman"/>
          <w:lang w:eastAsia="zh-CN"/>
        </w:rPr>
        <w:t>“</w:t>
      </w:r>
      <w:r>
        <w:rPr>
          <w:rFonts w:hint="default" w:ascii="Times New Roman" w:hAnsi="Times New Roman" w:cs="Times New Roman"/>
        </w:rPr>
        <w:t>2235</w:t>
      </w:r>
      <w:r>
        <w:rPr>
          <w:rFonts w:hint="eastAsia" w:ascii="Times New Roman" w:hAnsi="Times New Roman" w:cs="Times New Roman"/>
          <w:lang w:eastAsia="zh-CN"/>
        </w:rPr>
        <w:t>”</w:t>
      </w:r>
      <w:r>
        <w:rPr>
          <w:rFonts w:hint="default" w:ascii="Times New Roman" w:hAnsi="Times New Roman" w:cs="Times New Roman"/>
        </w:rPr>
        <w:t>总体发展思路，大力实施产城景融合发展行动，注重以产兴城、产城一体、城景互融，把握好产、城、人的关系，着力以产聚人兴城、以城留人促产、以校育人优产，推动城区、校区、景区、园区深度融合，打造相互融合、相互支撑、相得益彰的有机整体，全方位提升城市品质和能级</w:t>
      </w:r>
      <w:r>
        <w:rPr>
          <w:rFonts w:hint="default" w:ascii="Times New Roman" w:hAnsi="Times New Roman" w:cs="Times New Roman"/>
          <w:lang w:eastAsia="zh-CN"/>
        </w:rPr>
        <w:t>，</w:t>
      </w:r>
      <w:r>
        <w:rPr>
          <w:rFonts w:hint="default" w:ascii="Times New Roman" w:hAnsi="Times New Roman" w:cs="Times New Roman"/>
        </w:rPr>
        <w:t>让城区成为景区的</w:t>
      </w:r>
      <w:r>
        <w:rPr>
          <w:rFonts w:hint="eastAsia" w:ascii="Times New Roman" w:hAnsi="Times New Roman" w:cs="Times New Roman"/>
          <w:lang w:eastAsia="zh-CN"/>
        </w:rPr>
        <w:t>“</w:t>
      </w:r>
      <w:r>
        <w:rPr>
          <w:rFonts w:hint="default" w:ascii="Times New Roman" w:hAnsi="Times New Roman" w:cs="Times New Roman"/>
        </w:rPr>
        <w:t>客厅</w:t>
      </w:r>
      <w:r>
        <w:rPr>
          <w:rFonts w:hint="eastAsia" w:ascii="Times New Roman" w:hAnsi="Times New Roman" w:cs="Times New Roman"/>
          <w:lang w:eastAsia="zh-CN"/>
        </w:rPr>
        <w:t>”</w:t>
      </w:r>
      <w:r>
        <w:rPr>
          <w:rFonts w:hint="default" w:ascii="Times New Roman" w:hAnsi="Times New Roman" w:cs="Times New Roman"/>
        </w:rPr>
        <w:t>、让景区成为城区的</w:t>
      </w:r>
      <w:r>
        <w:rPr>
          <w:rFonts w:hint="eastAsia" w:ascii="Times New Roman" w:hAnsi="Times New Roman" w:cs="Times New Roman"/>
          <w:lang w:eastAsia="zh-CN"/>
        </w:rPr>
        <w:t>“</w:t>
      </w:r>
      <w:r>
        <w:rPr>
          <w:rFonts w:hint="default" w:ascii="Times New Roman" w:hAnsi="Times New Roman" w:cs="Times New Roman"/>
        </w:rPr>
        <w:t>花园</w:t>
      </w:r>
      <w:r>
        <w:rPr>
          <w:rFonts w:hint="eastAsia" w:ascii="Times New Roman" w:hAnsi="Times New Roman" w:cs="Times New Roman"/>
          <w:lang w:eastAsia="zh-CN"/>
        </w:rPr>
        <w:t>”</w:t>
      </w:r>
      <w:r>
        <w:rPr>
          <w:rFonts w:hint="default" w:ascii="Times New Roman" w:hAnsi="Times New Roman" w:cs="Times New Roman"/>
        </w:rPr>
        <w:t>，打造</w:t>
      </w:r>
      <w:r>
        <w:rPr>
          <w:rFonts w:hint="eastAsia" w:ascii="Times New Roman" w:hAnsi="Times New Roman" w:cs="Times New Roman"/>
          <w:lang w:eastAsia="zh-CN"/>
        </w:rPr>
        <w:t>“</w:t>
      </w:r>
      <w:r>
        <w:rPr>
          <w:rFonts w:hint="default" w:ascii="Times New Roman" w:hAnsi="Times New Roman" w:cs="Times New Roman"/>
        </w:rPr>
        <w:t>双城会客厅</w:t>
      </w:r>
      <w:r>
        <w:rPr>
          <w:rFonts w:hint="eastAsia" w:ascii="Times New Roman" w:hAnsi="Times New Roman" w:cs="Times New Roman"/>
          <w:lang w:eastAsia="zh-CN"/>
        </w:rPr>
        <w:t>，</w:t>
      </w:r>
      <w:r>
        <w:rPr>
          <w:rFonts w:hint="default" w:ascii="Times New Roman" w:hAnsi="Times New Roman" w:cs="Times New Roman"/>
        </w:rPr>
        <w:t>西部欢乐城</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二、基本原则</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规划引领，科学发展</w:t>
      </w:r>
      <w:r>
        <w:rPr>
          <w:rFonts w:hint="default" w:ascii="Times New Roman" w:hAnsi="Times New Roman" w:eastAsia="方正楷体_GBK" w:cs="Times New Roman"/>
        </w:rPr>
        <w:t>。</w:t>
      </w:r>
      <w:r>
        <w:rPr>
          <w:rFonts w:hint="default" w:ascii="Times New Roman" w:hAnsi="Times New Roman" w:cs="Times New Roman"/>
        </w:rPr>
        <w:t>有效发挥规划的调控、引领和刚性约束作用</w:t>
      </w:r>
      <w:r>
        <w:rPr>
          <w:rFonts w:hint="default" w:ascii="Times New Roman" w:hAnsi="Times New Roman" w:cs="Times New Roman"/>
          <w:lang w:eastAsia="zh-CN"/>
        </w:rPr>
        <w:t>，</w:t>
      </w:r>
      <w:r>
        <w:rPr>
          <w:rFonts w:hint="default" w:ascii="Times New Roman" w:hAnsi="Times New Roman" w:cs="Times New Roman"/>
        </w:rPr>
        <w:t>将产业发展和城市建设同步规划</w:t>
      </w:r>
      <w:r>
        <w:rPr>
          <w:rFonts w:hint="default" w:ascii="Times New Roman" w:hAnsi="Times New Roman" w:cs="Times New Roman"/>
          <w:lang w:eastAsia="zh-CN"/>
        </w:rPr>
        <w:t>，</w:t>
      </w:r>
      <w:r>
        <w:rPr>
          <w:rFonts w:hint="default" w:ascii="Times New Roman" w:hAnsi="Times New Roman" w:cs="Times New Roman"/>
        </w:rPr>
        <w:t>科学选择空间组合方式</w:t>
      </w:r>
      <w:r>
        <w:rPr>
          <w:rFonts w:hint="default" w:ascii="Times New Roman" w:hAnsi="Times New Roman" w:cs="Times New Roman"/>
          <w:lang w:eastAsia="zh-CN"/>
        </w:rPr>
        <w:t>，</w:t>
      </w:r>
      <w:r>
        <w:rPr>
          <w:rFonts w:hint="default" w:ascii="Times New Roman" w:hAnsi="Times New Roman" w:cs="Times New Roman"/>
        </w:rPr>
        <w:t>优化产城规划布局</w:t>
      </w:r>
      <w:r>
        <w:rPr>
          <w:rFonts w:hint="default" w:ascii="Times New Roman" w:hAnsi="Times New Roman" w:cs="Times New Roman"/>
          <w:lang w:eastAsia="zh-CN"/>
        </w:rPr>
        <w:t>，</w:t>
      </w:r>
      <w:r>
        <w:rPr>
          <w:rFonts w:hint="default" w:ascii="Times New Roman" w:hAnsi="Times New Roman" w:cs="Times New Roman"/>
        </w:rPr>
        <w:t>促进产</w:t>
      </w:r>
      <w:r>
        <w:rPr>
          <w:rFonts w:hint="default" w:ascii="Times New Roman" w:hAnsi="Times New Roman" w:cs="Times New Roman"/>
          <w:lang w:val="en-US" w:eastAsia="zh-CN"/>
        </w:rPr>
        <w:t>城景融合发展</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分类指导</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错位发展。</w:t>
      </w:r>
      <w:r>
        <w:rPr>
          <w:rFonts w:hint="default" w:ascii="Times New Roman" w:hAnsi="Times New Roman" w:cs="Times New Roman"/>
        </w:rPr>
        <w:t>以城市作为载体，承载景观空间和发展产业经济，统筹兼顾不同区域的基础条件和发展特色，驱动城市更新、完善服务配套、提升景区品质，形成符合实际、各具特色的产城</w:t>
      </w:r>
      <w:r>
        <w:rPr>
          <w:rFonts w:hint="default" w:ascii="Times New Roman" w:hAnsi="Times New Roman" w:cs="Times New Roman"/>
          <w:lang w:val="en-US" w:eastAsia="zh-CN"/>
        </w:rPr>
        <w:t>景</w:t>
      </w:r>
      <w:r>
        <w:rPr>
          <w:rFonts w:hint="default" w:ascii="Times New Roman" w:hAnsi="Times New Roman" w:cs="Times New Roman"/>
        </w:rPr>
        <w:t>融合发展新模式。</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rPr>
        <w:t>生态优先</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绿色发展。</w:t>
      </w:r>
      <w:r>
        <w:rPr>
          <w:rFonts w:hint="default" w:ascii="Times New Roman" w:hAnsi="Times New Roman" w:cs="Times New Roman"/>
        </w:rPr>
        <w:t>加强生态环境保护建设</w:t>
      </w:r>
      <w:r>
        <w:rPr>
          <w:rFonts w:hint="default" w:ascii="Times New Roman" w:hAnsi="Times New Roman" w:cs="Times New Roman"/>
          <w:lang w:eastAsia="zh-CN"/>
        </w:rPr>
        <w:t>，</w:t>
      </w:r>
      <w:r>
        <w:rPr>
          <w:rFonts w:hint="default" w:ascii="Times New Roman" w:hAnsi="Times New Roman" w:cs="Times New Roman"/>
        </w:rPr>
        <w:t>着力改善生态环境质量</w:t>
      </w:r>
      <w:r>
        <w:rPr>
          <w:rFonts w:hint="default" w:ascii="Times New Roman" w:hAnsi="Times New Roman" w:cs="Times New Roman"/>
          <w:lang w:eastAsia="zh-CN"/>
        </w:rPr>
        <w:t>，</w:t>
      </w:r>
      <w:r>
        <w:rPr>
          <w:rFonts w:hint="default" w:ascii="Times New Roman" w:hAnsi="Times New Roman" w:cs="Times New Roman"/>
        </w:rPr>
        <w:t>提高能源资源利用水平</w:t>
      </w:r>
      <w:r>
        <w:rPr>
          <w:rFonts w:hint="default" w:ascii="Times New Roman" w:hAnsi="Times New Roman" w:cs="Times New Roman"/>
          <w:lang w:eastAsia="zh-CN"/>
        </w:rPr>
        <w:t>，</w:t>
      </w:r>
      <w:r>
        <w:rPr>
          <w:rFonts w:hint="default" w:ascii="Times New Roman" w:hAnsi="Times New Roman" w:cs="Times New Roman"/>
        </w:rPr>
        <w:t>补齐基础设施、公共服务、生态环境短板</w:t>
      </w:r>
      <w:r>
        <w:rPr>
          <w:rFonts w:hint="default" w:ascii="Times New Roman" w:hAnsi="Times New Roman" w:cs="Times New Roman"/>
          <w:lang w:eastAsia="zh-CN"/>
        </w:rPr>
        <w:t>，</w:t>
      </w:r>
      <w:r>
        <w:rPr>
          <w:rFonts w:hint="default" w:ascii="Times New Roman" w:hAnsi="Times New Roman" w:cs="Times New Roman"/>
        </w:rPr>
        <w:t>打造宜居宜业环境</w:t>
      </w:r>
      <w:r>
        <w:rPr>
          <w:rFonts w:hint="default" w:ascii="Times New Roman" w:hAnsi="Times New Roman" w:cs="Times New Roman"/>
          <w:lang w:eastAsia="zh-CN"/>
        </w:rPr>
        <w:t>，</w:t>
      </w:r>
      <w:r>
        <w:rPr>
          <w:rFonts w:hint="default" w:ascii="Times New Roman" w:hAnsi="Times New Roman" w:cs="Times New Roman"/>
        </w:rPr>
        <w:t>推动形成绿色低碳的生产生活方式</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三、发展目标</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cs="Times New Roman"/>
        </w:rPr>
        <w:t>到202</w:t>
      </w:r>
      <w:r>
        <w:rPr>
          <w:rFonts w:hint="default" w:ascii="Times New Roman" w:hAnsi="Times New Roman" w:cs="Times New Roman"/>
          <w:lang w:val="en-US" w:eastAsia="zh-CN"/>
        </w:rPr>
        <w:t>5</w:t>
      </w:r>
      <w:r>
        <w:rPr>
          <w:rFonts w:hint="default" w:ascii="Times New Roman" w:hAnsi="Times New Roman" w:cs="Times New Roman"/>
        </w:rPr>
        <w:t>年，产城景融合发展行动深入实施，城市品质和能级全面提升，城市产业集聚能力、综合承载力、公共服务能力显著提升，产业、职教与城市发展融合更加紧密，城市经济品质、人文品质、生态品质、生活品质全面提升，</w:t>
      </w:r>
      <w:r>
        <w:rPr>
          <w:rFonts w:hint="default" w:ascii="Times New Roman" w:hAnsi="Times New Roman" w:cs="Times New Roman"/>
          <w:lang w:val="en-US" w:eastAsia="zh-CN"/>
        </w:rPr>
        <w:t>产城景融合发展格局基本形成</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产业能级迈上新台阶。</w:t>
      </w:r>
      <w:r>
        <w:rPr>
          <w:rFonts w:hint="default" w:ascii="Times New Roman" w:hAnsi="Times New Roman" w:cs="Times New Roman"/>
          <w:lang w:val="en-US" w:eastAsia="zh-CN"/>
        </w:rPr>
        <w:t>经济结构更加优化，产业集群更加完善，规模效应进一步显现，核心竞争力持续增强，先进制造业、现代服务业形成体系，对周边地区经济发展的带动能力显著增强。大数据智能化创新取得明显成效，数字经济规模效益进一步提升，建成千亿级数字经济产业集聚区。</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全域旅游发展开新局</w:t>
      </w:r>
      <w:r>
        <w:rPr>
          <w:rFonts w:hint="default" w:ascii="Times New Roman" w:hAnsi="Times New Roman" w:eastAsia="方正楷体_GBK" w:cs="Times New Roman"/>
        </w:rPr>
        <w:t>。</w:t>
      </w:r>
      <w:r>
        <w:rPr>
          <w:rFonts w:hint="default" w:ascii="Times New Roman" w:hAnsi="Times New Roman" w:eastAsia="方正仿宋_GBK" w:cs="Times New Roman"/>
          <w:color w:val="000000"/>
          <w:sz w:val="32"/>
          <w:szCs w:val="32"/>
          <w:highlight w:val="none"/>
        </w:rPr>
        <w:t>坚持全域旅游发展理念，</w:t>
      </w:r>
      <w:r>
        <w:rPr>
          <w:rFonts w:hint="default" w:ascii="Times New Roman" w:hAnsi="Times New Roman" w:cs="Times New Roman"/>
          <w:color w:val="000000"/>
          <w:sz w:val="32"/>
          <w:szCs w:val="32"/>
          <w:highlight w:val="none"/>
          <w:lang w:val="en-US" w:eastAsia="zh-CN"/>
        </w:rPr>
        <w:t>推动城景融合、</w:t>
      </w:r>
      <w:r>
        <w:rPr>
          <w:rFonts w:hint="default" w:ascii="Times New Roman" w:hAnsi="Times New Roman" w:cs="Times New Roman"/>
          <w:lang w:val="en-US" w:eastAsia="zh-CN"/>
        </w:rPr>
        <w:t>文商旅融合，提档升级核心景区，打造新景点，发展影视、工业、乡村等特色旅游，以消费需求为导向、以主客共享为目的，将全域旅游发展融入到整个城市建设和乡村振兴中，到2025年，年游客量实现3500万人次，年旅游收入270亿元，建成巴蜀文化旅游走廊都市休闲旅游目的地，</w:t>
      </w:r>
      <w:r>
        <w:rPr>
          <w:rFonts w:hint="eastAsia" w:ascii="Times New Roman" w:hAnsi="Times New Roman" w:cs="Times New Roman"/>
          <w:lang w:val="en-US" w:eastAsia="zh-CN"/>
        </w:rPr>
        <w:t>“</w:t>
      </w:r>
      <w:r>
        <w:rPr>
          <w:rFonts w:hint="default" w:ascii="Times New Roman" w:hAnsi="Times New Roman" w:cs="Times New Roman"/>
          <w:lang w:val="en-US" w:eastAsia="zh-CN"/>
        </w:rPr>
        <w:t>双城会客厅，西部欢乐城</w:t>
      </w:r>
      <w:r>
        <w:rPr>
          <w:rFonts w:hint="eastAsia" w:ascii="Times New Roman" w:hAnsi="Times New Roman" w:cs="Times New Roman"/>
          <w:lang w:val="en-US" w:eastAsia="zh-CN"/>
        </w:rPr>
        <w:t>”</w:t>
      </w:r>
      <w:r>
        <w:rPr>
          <w:rFonts w:hint="default" w:ascii="Times New Roman" w:hAnsi="Times New Roman" w:cs="Times New Roman"/>
          <w:lang w:val="en-US" w:eastAsia="zh-CN"/>
        </w:rPr>
        <w:t>成为城市新名片</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rPr>
        <w:t>城市功能品质再提升。</w:t>
      </w:r>
      <w:r>
        <w:rPr>
          <w:rFonts w:hint="default" w:ascii="Times New Roman" w:hAnsi="Times New Roman" w:cs="Times New Roman"/>
        </w:rPr>
        <w:t>遵循</w:t>
      </w:r>
      <w:r>
        <w:rPr>
          <w:rFonts w:hint="eastAsia" w:ascii="Times New Roman" w:hAnsi="Times New Roman" w:cs="Times New Roman"/>
          <w:lang w:eastAsia="zh-CN"/>
        </w:rPr>
        <w:t>“</w:t>
      </w:r>
      <w:r>
        <w:rPr>
          <w:rFonts w:hint="default" w:ascii="Times New Roman" w:hAnsi="Times New Roman" w:cs="Times New Roman"/>
        </w:rPr>
        <w:t>全域永川</w:t>
      </w:r>
      <w:r>
        <w:rPr>
          <w:rFonts w:hint="eastAsia" w:ascii="Times New Roman" w:hAnsi="Times New Roman" w:cs="Times New Roman"/>
          <w:lang w:eastAsia="zh-CN"/>
        </w:rPr>
        <w:t>”</w:t>
      </w:r>
      <w:r>
        <w:rPr>
          <w:rFonts w:hint="default" w:ascii="Times New Roman" w:hAnsi="Times New Roman" w:cs="Times New Roman"/>
        </w:rPr>
        <w:t>规划理念，科学优化国土空间布局，</w:t>
      </w:r>
      <w:r>
        <w:rPr>
          <w:rFonts w:hint="default" w:ascii="Times New Roman" w:hAnsi="Times New Roman" w:cs="Times New Roman"/>
          <w:lang w:val="en-US" w:eastAsia="zh-CN"/>
        </w:rPr>
        <w:t>统筹生产、生活、生态空间布局，科学划定</w:t>
      </w:r>
      <w:r>
        <w:rPr>
          <w:rFonts w:hint="eastAsia" w:ascii="Times New Roman" w:hAnsi="Times New Roman" w:cs="Times New Roman"/>
          <w:lang w:val="en-US" w:eastAsia="zh-CN"/>
        </w:rPr>
        <w:t>“</w:t>
      </w:r>
      <w:r>
        <w:rPr>
          <w:rFonts w:hint="default" w:ascii="Times New Roman" w:hAnsi="Times New Roman" w:cs="Times New Roman"/>
          <w:lang w:val="en-US" w:eastAsia="zh-CN"/>
        </w:rPr>
        <w:t>三区三线</w:t>
      </w:r>
      <w:r>
        <w:rPr>
          <w:rFonts w:hint="eastAsia" w:ascii="Times New Roman" w:hAnsi="Times New Roman" w:cs="Times New Roman"/>
          <w:lang w:val="en-US" w:eastAsia="zh-CN"/>
        </w:rPr>
        <w:t>”</w:t>
      </w:r>
      <w:r>
        <w:rPr>
          <w:rFonts w:hint="default" w:ascii="Times New Roman" w:hAnsi="Times New Roman" w:cs="Times New Roman"/>
          <w:lang w:val="en-US" w:eastAsia="zh-CN"/>
        </w:rPr>
        <w:t>，高水平规划建设科技生态新城，推进新城区提档升级、老城区有机更新，城市功能配套优化提升，产业、人才加速集聚，到2025年，主城区建成区面积达到100平方公里、城区人口达到100万人，建成区绿化覆盖率不低于42%，人均公园绿地面积达到12平方米，基本建成成渝发展主轴的区域性中心城市、重庆主城都市区新区大城。</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rPr>
        <w:t>产城职创</w:t>
      </w:r>
      <w:r>
        <w:rPr>
          <w:rFonts w:hint="default" w:ascii="Times New Roman" w:hAnsi="Times New Roman" w:eastAsia="方正楷体_GBK" w:cs="Times New Roman"/>
          <w:lang w:val="en-US" w:eastAsia="zh-CN"/>
        </w:rPr>
        <w:t>深度融合发展</w:t>
      </w:r>
      <w:r>
        <w:rPr>
          <w:rFonts w:hint="default" w:ascii="Times New Roman" w:hAnsi="Times New Roman" w:eastAsia="方正楷体_GBK" w:cs="Times New Roman"/>
        </w:rPr>
        <w:t>。</w:t>
      </w:r>
      <w:r>
        <w:rPr>
          <w:rFonts w:hint="default" w:ascii="Times New Roman" w:hAnsi="Times New Roman" w:cs="Times New Roman"/>
        </w:rPr>
        <w:t>全面实施</w:t>
      </w:r>
      <w:r>
        <w:rPr>
          <w:rFonts w:hint="eastAsia" w:ascii="Times New Roman" w:hAnsi="Times New Roman" w:cs="Times New Roman"/>
          <w:lang w:eastAsia="zh-CN"/>
        </w:rPr>
        <w:t>“</w:t>
      </w:r>
      <w:r>
        <w:rPr>
          <w:rFonts w:hint="default" w:ascii="Times New Roman" w:hAnsi="Times New Roman" w:cs="Times New Roman"/>
        </w:rPr>
        <w:t>产城职创，融合发展</w:t>
      </w:r>
      <w:r>
        <w:rPr>
          <w:rFonts w:hint="eastAsia" w:ascii="Times New Roman" w:hAnsi="Times New Roman" w:cs="Times New Roman"/>
          <w:lang w:eastAsia="zh-CN"/>
        </w:rPr>
        <w:t>”</w:t>
      </w:r>
      <w:r>
        <w:rPr>
          <w:rFonts w:hint="default" w:ascii="Times New Roman" w:hAnsi="Times New Roman" w:cs="Times New Roman"/>
        </w:rPr>
        <w:t>的理念，推进产教融合与产业发展战略、园区建设同谋划、同推进、同落实，与转型升级和动能转换相呼应，与职业院校建设布局相衔接，构建教育和产业深度融合发展格局，到202</w:t>
      </w:r>
      <w:r>
        <w:rPr>
          <w:rFonts w:hint="default" w:ascii="Times New Roman" w:hAnsi="Times New Roman" w:cs="Times New Roman"/>
          <w:lang w:val="en-US" w:eastAsia="zh-CN"/>
        </w:rPr>
        <w:t>5</w:t>
      </w:r>
      <w:r>
        <w:rPr>
          <w:rFonts w:hint="default" w:ascii="Times New Roman" w:hAnsi="Times New Roman" w:cs="Times New Roman"/>
        </w:rPr>
        <w:t>年，基本建成成渝地区高素质技术技能人才供给区、全国职业教育</w:t>
      </w:r>
      <w:r>
        <w:rPr>
          <w:rFonts w:hint="eastAsia" w:ascii="Times New Roman" w:hAnsi="Times New Roman" w:cs="Times New Roman"/>
          <w:lang w:eastAsia="zh-CN"/>
        </w:rPr>
        <w:t>“</w:t>
      </w:r>
      <w:r>
        <w:rPr>
          <w:rFonts w:hint="default" w:ascii="Times New Roman" w:hAnsi="Times New Roman" w:cs="Times New Roman"/>
        </w:rPr>
        <w:t>产城职创融合发展</w:t>
      </w:r>
      <w:r>
        <w:rPr>
          <w:rFonts w:hint="eastAsia" w:ascii="Times New Roman" w:hAnsi="Times New Roman" w:cs="Times New Roman"/>
          <w:lang w:eastAsia="zh-CN"/>
        </w:rPr>
        <w:t>”</w:t>
      </w:r>
      <w:r>
        <w:rPr>
          <w:rFonts w:hint="default" w:ascii="Times New Roman" w:hAnsi="Times New Roman" w:cs="Times New Roman"/>
        </w:rPr>
        <w:t>示范区，将永川区打造成为</w:t>
      </w:r>
      <w:r>
        <w:rPr>
          <w:rFonts w:hint="eastAsia" w:ascii="Times New Roman" w:hAnsi="Times New Roman" w:cs="Times New Roman"/>
          <w:lang w:eastAsia="zh-CN"/>
        </w:rPr>
        <w:t>“</w:t>
      </w:r>
      <w:r>
        <w:rPr>
          <w:rFonts w:hint="default" w:ascii="Times New Roman" w:hAnsi="Times New Roman" w:cs="Times New Roman"/>
        </w:rPr>
        <w:t>成就工程师的城市</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lang w:eastAsia="zh-CN"/>
        </w:rPr>
      </w:pPr>
      <w:r>
        <w:rPr>
          <w:rFonts w:hint="default" w:ascii="Times New Roman" w:hAnsi="Times New Roman" w:eastAsia="方正黑体_GBK" w:cs="Times New Roman"/>
        </w:rPr>
        <w:t>四、</w:t>
      </w:r>
      <w:r>
        <w:rPr>
          <w:rFonts w:hint="default" w:ascii="Times New Roman" w:hAnsi="Times New Roman" w:eastAsia="方正黑体_GBK" w:cs="Times New Roman"/>
          <w:lang w:val="en-US" w:eastAsia="zh-CN"/>
        </w:rPr>
        <w:t>主要任务</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（一）以产聚人兴城</w:t>
      </w:r>
      <w:r>
        <w:rPr>
          <w:rFonts w:hint="default" w:ascii="Times New Roman" w:hAnsi="Times New Roman" w:eastAsia="方正楷体_GBK" w:cs="Times New Roman"/>
          <w:lang w:val="en-US" w:eastAsia="zh-CN"/>
        </w:rPr>
        <w:t>，提升城市发展能级</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持续提升产业能级。</w:t>
      </w:r>
      <w:r>
        <w:rPr>
          <w:rFonts w:hint="default" w:ascii="Times New Roman" w:hAnsi="Times New Roman" w:cs="Times New Roman"/>
          <w:b w:val="0"/>
          <w:bCs w:val="0"/>
          <w:lang w:val="en-US" w:eastAsia="zh-CN"/>
        </w:rPr>
        <w:t>加快推动高新区实体化、一体化运行，进一步明晰高新区功能定位、发展方向和发展重点，努力把高新区打造成为先进制造集聚区、创新驱动引领区、开放发展先行区、产城职创融合发展示范区。着力构建</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5+3</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产业体系，不断壮大汽车摩托车、电子信息、智能装备、智能家居及材料、特色消费品五大支柱产业集群，加紧培育生物医药及大健康、新能源、民用航空等战略性新兴产业，推进产业基础高级化、产业链供应链现代化，提高制造业质量效益和核心竞争力，加速推进制造业向高端化、绿色化、智能化迈进，将永川打造成为成渝地区双城经济圈重要的现代制造业基地。</w:t>
      </w:r>
      <w:r>
        <w:rPr>
          <w:rFonts w:hint="default" w:ascii="Times New Roman" w:hAnsi="Times New Roman" w:cs="Times New Roman"/>
          <w:lang w:val="en-US" w:eastAsia="zh-CN"/>
        </w:rPr>
        <w:t>（</w:t>
      </w:r>
      <w:r>
        <w:rPr>
          <w:rFonts w:hint="default" w:ascii="Times New Roman" w:hAnsi="Times New Roman" w:eastAsia="方正楷体_GBK" w:cs="Times New Roman"/>
          <w:b w:val="0"/>
          <w:bCs w:val="0"/>
          <w:lang w:val="en-US" w:eastAsia="zh-CN"/>
        </w:rPr>
        <w:t>牵头单位：区经济信息委、永川高新区管委会；责任单位：港桥产业促进中心、三教产业促进中心、区新城建管委</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加快建设西部数字产业基地。</w:t>
      </w:r>
      <w:r>
        <w:rPr>
          <w:rFonts w:hint="default" w:ascii="Times New Roman" w:hAnsi="Times New Roman" w:eastAsia="方正仿宋_GBK" w:cs="Times New Roman"/>
          <w:sz w:val="32"/>
          <w:szCs w:val="32"/>
        </w:rPr>
        <w:t>围绕数字产业化、产业数字化，</w:t>
      </w:r>
      <w:r>
        <w:rPr>
          <w:rFonts w:hint="default" w:ascii="Times New Roman" w:hAnsi="Times New Roman" w:cs="Times New Roman"/>
          <w:b w:val="0"/>
          <w:bCs w:val="0"/>
          <w:lang w:val="en-US" w:eastAsia="zh-CN"/>
        </w:rPr>
        <w:t>依托重庆云谷·永川大数据产业园，立足我区数字文创产业基础和先发优势，抢占元宇宙赛道，树立科技影视城市品牌，加快发展数字内容制作产业，大力发展人工智能和物联网产业，聚焦金融、保险、电信等行业软件外包、工业软件开发及运维、鸿蒙智能终端开发、信创软件开发与运维等方向发展软件产业，加快培育云计算产业，实现服务外包提质转型，努力打造全国具有影响力的数字文创基地、国家级网络视听内容安全产业基地。围绕智能网联汽车测试、运营、研发、教育、制造全产业链，抓紧谋划布局一批重点项目，培育壮大企业集群，加快长城汽车智能网联汽车研究院建设，加大人才培养力度，建设具有全国影响力的智能网联汽车城。到2025年，基本建成西部数字产业基地。</w:t>
      </w:r>
      <w:r>
        <w:rPr>
          <w:rFonts w:hint="default" w:ascii="Times New Roman" w:hAnsi="Times New Roman" w:cs="Times New Roman"/>
          <w:lang w:val="en-US" w:eastAsia="zh-CN"/>
        </w:rPr>
        <w:t>（</w:t>
      </w:r>
      <w:r>
        <w:rPr>
          <w:rFonts w:hint="default" w:ascii="Times New Roman" w:hAnsi="Times New Roman" w:eastAsia="方正楷体_GBK" w:cs="Times New Roman"/>
          <w:b w:val="0"/>
          <w:bCs w:val="0"/>
          <w:lang w:val="en-US" w:eastAsia="zh-CN"/>
        </w:rPr>
        <w:t>牵头单位：区新城建管委、区大数据发展局、区经济信息委</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推动产城融合发展。</w:t>
      </w:r>
      <w:r>
        <w:rPr>
          <w:rFonts w:hint="default" w:ascii="Times New Roman" w:hAnsi="Times New Roman" w:cs="Times New Roman"/>
          <w:b w:val="0"/>
          <w:bCs w:val="0"/>
        </w:rPr>
        <w:t>正确处理园区生产空间与生态空间的关系，在留足生态空间前提下，科学规划园区发展空间，</w:t>
      </w:r>
      <w:r>
        <w:rPr>
          <w:rFonts w:hint="default" w:ascii="Times New Roman" w:hAnsi="Times New Roman" w:cs="Times New Roman"/>
          <w:b w:val="0"/>
          <w:bCs w:val="0"/>
          <w:lang w:val="en-US" w:eastAsia="zh-CN"/>
        </w:rPr>
        <w:t>走新型工业化与新型城镇化相辅相成的道路</w:t>
      </w:r>
      <w:r>
        <w:rPr>
          <w:rFonts w:hint="default" w:ascii="Times New Roman" w:hAnsi="Times New Roman" w:cs="Times New Roman"/>
          <w:b w:val="0"/>
          <w:bCs w:val="0"/>
        </w:rPr>
        <w:t>，科学规划</w:t>
      </w:r>
      <w:r>
        <w:rPr>
          <w:rFonts w:hint="eastAsia" w:ascii="Times New Roman" w:hAnsi="Times New Roman" w:cs="Times New Roman"/>
          <w:b w:val="0"/>
          <w:bCs w:val="0"/>
          <w:lang w:eastAsia="zh-CN"/>
        </w:rPr>
        <w:t>永川高新区</w:t>
      </w:r>
      <w:r>
        <w:rPr>
          <w:rFonts w:hint="default" w:ascii="Times New Roman" w:hAnsi="Times New Roman" w:cs="Times New Roman"/>
          <w:b w:val="0"/>
          <w:bCs w:val="0"/>
        </w:rPr>
        <w:t>、港桥产业园和三教产业园</w:t>
      </w:r>
      <w:r>
        <w:rPr>
          <w:rFonts w:hint="eastAsia" w:ascii="Times New Roman" w:hAnsi="Times New Roman" w:cs="Times New Roman"/>
          <w:b w:val="0"/>
          <w:bCs w:val="0"/>
          <w:lang w:eastAsia="zh-CN"/>
        </w:rPr>
        <w:t>“</w:t>
      </w:r>
      <w:r>
        <w:rPr>
          <w:rFonts w:hint="default" w:ascii="Times New Roman" w:hAnsi="Times New Roman" w:cs="Times New Roman"/>
          <w:b w:val="0"/>
          <w:bCs w:val="0"/>
        </w:rPr>
        <w:t>一核两翼</w:t>
      </w:r>
      <w:r>
        <w:rPr>
          <w:rFonts w:hint="eastAsia" w:ascii="Times New Roman" w:hAnsi="Times New Roman" w:cs="Times New Roman"/>
          <w:b w:val="0"/>
          <w:bCs w:val="0"/>
          <w:lang w:eastAsia="zh-CN"/>
        </w:rPr>
        <w:t>”</w:t>
      </w:r>
      <w:r>
        <w:rPr>
          <w:rFonts w:hint="default" w:ascii="Times New Roman" w:hAnsi="Times New Roman" w:cs="Times New Roman"/>
          <w:b w:val="0"/>
          <w:bCs w:val="0"/>
        </w:rPr>
        <w:t>功能布局，完善园区城市功能配套，促进园区生产区与生活区融合，推动工业园区向</w:t>
      </w:r>
      <w:r>
        <w:rPr>
          <w:rFonts w:hint="eastAsia" w:ascii="Times New Roman" w:hAnsi="Times New Roman" w:cs="Times New Roman"/>
          <w:b w:val="0"/>
          <w:bCs w:val="0"/>
          <w:lang w:eastAsia="zh-CN"/>
        </w:rPr>
        <w:t>“</w:t>
      </w:r>
      <w:r>
        <w:rPr>
          <w:rFonts w:hint="default" w:ascii="Times New Roman" w:hAnsi="Times New Roman" w:cs="Times New Roman"/>
          <w:b w:val="0"/>
          <w:bCs w:val="0"/>
        </w:rPr>
        <w:t>产业新城</w:t>
      </w:r>
      <w:r>
        <w:rPr>
          <w:rFonts w:hint="eastAsia" w:ascii="Times New Roman" w:hAnsi="Times New Roman" w:cs="Times New Roman"/>
          <w:b w:val="0"/>
          <w:bCs w:val="0"/>
          <w:lang w:eastAsia="zh-CN"/>
        </w:rPr>
        <w:t>”</w:t>
      </w:r>
      <w:r>
        <w:rPr>
          <w:rFonts w:hint="default" w:ascii="Times New Roman" w:hAnsi="Times New Roman" w:cs="Times New Roman"/>
          <w:b w:val="0"/>
          <w:bCs w:val="0"/>
        </w:rPr>
        <w:t>转型，打造产业特色鲜明、人气聚集的城市功能区。探索特色工业项目、工业遗址景区化建设、旅游化发展，</w:t>
      </w:r>
      <w:r>
        <w:rPr>
          <w:rFonts w:hint="default" w:ascii="Times New Roman" w:hAnsi="Times New Roman" w:cs="Times New Roman"/>
          <w:b w:val="0"/>
          <w:bCs w:val="0"/>
          <w:lang w:val="en-US" w:eastAsia="zh-CN"/>
        </w:rPr>
        <w:t>积极建设产业主题公园、产业博物馆等设施，促进产业园区与城市风貌更好融合。（</w:t>
      </w:r>
      <w:r>
        <w:rPr>
          <w:rFonts w:hint="default" w:ascii="Times New Roman" w:hAnsi="Times New Roman" w:eastAsia="方正楷体_GBK" w:cs="Times New Roman"/>
          <w:b w:val="0"/>
          <w:bCs w:val="0"/>
          <w:lang w:val="en-US" w:eastAsia="zh-CN"/>
        </w:rPr>
        <w:t>牵头单位：区新城建管委、</w:t>
      </w:r>
      <w:r>
        <w:rPr>
          <w:rFonts w:hint="eastAsia" w:ascii="Times New Roman" w:hAnsi="Times New Roman" w:eastAsia="方正楷体_GBK" w:cs="Times New Roman"/>
          <w:b w:val="0"/>
          <w:bCs w:val="0"/>
          <w:lang w:val="en-US" w:eastAsia="zh-CN"/>
        </w:rPr>
        <w:t>永川高新区管委会</w:t>
      </w:r>
      <w:r>
        <w:rPr>
          <w:rFonts w:hint="default" w:ascii="Times New Roman" w:hAnsi="Times New Roman" w:eastAsia="方正楷体_GBK" w:cs="Times New Roman"/>
          <w:b w:val="0"/>
          <w:bCs w:val="0"/>
          <w:lang w:val="en-US" w:eastAsia="zh-CN"/>
        </w:rPr>
        <w:t>、港桥产业促进中心、三教产业促进中心；责任单位：区经济信息委、区文化旅游委</w:t>
      </w:r>
      <w:r>
        <w:rPr>
          <w:rFonts w:hint="default" w:ascii="Times New Roman" w:hAnsi="Times New Roman" w:cs="Times New Roman"/>
          <w:b w:val="0"/>
          <w:bCs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提档升级核心景区。</w:t>
      </w:r>
      <w:r>
        <w:rPr>
          <w:rFonts w:hint="default" w:ascii="Times New Roman" w:hAnsi="Times New Roman" w:cs="Times New Roman"/>
          <w:lang w:val="en-US" w:eastAsia="zh-CN"/>
        </w:rPr>
        <w:t>按照</w:t>
      </w:r>
      <w:r>
        <w:rPr>
          <w:rFonts w:hint="eastAsia" w:ascii="Times New Roman" w:hAnsi="Times New Roman" w:cs="Times New Roman"/>
          <w:lang w:val="en-US" w:eastAsia="zh-CN"/>
        </w:rPr>
        <w:t>“</w:t>
      </w:r>
      <w:r>
        <w:rPr>
          <w:rFonts w:hint="default" w:ascii="Times New Roman" w:hAnsi="Times New Roman" w:cs="Times New Roman"/>
          <w:lang w:val="en-US" w:eastAsia="zh-CN"/>
        </w:rPr>
        <w:t>一核引领、双区支撑、全域联动</w:t>
      </w:r>
      <w:r>
        <w:rPr>
          <w:rFonts w:hint="eastAsia" w:ascii="Times New Roman" w:hAnsi="Times New Roman" w:cs="Times New Roman"/>
          <w:lang w:val="en-US" w:eastAsia="zh-CN"/>
        </w:rPr>
        <w:t>”</w:t>
      </w:r>
      <w:r>
        <w:rPr>
          <w:rFonts w:hint="default" w:ascii="Times New Roman" w:hAnsi="Times New Roman" w:cs="Times New Roman"/>
          <w:lang w:val="en-US" w:eastAsia="zh-CN"/>
        </w:rPr>
        <w:t>的规划，布局打造</w:t>
      </w:r>
      <w:r>
        <w:rPr>
          <w:rFonts w:hint="eastAsia" w:ascii="Times New Roman" w:hAnsi="Times New Roman" w:cs="Times New Roman"/>
          <w:lang w:val="en-US" w:eastAsia="zh-CN"/>
        </w:rPr>
        <w:t>“</w:t>
      </w:r>
      <w:r>
        <w:rPr>
          <w:rFonts w:hint="default" w:ascii="Times New Roman" w:hAnsi="Times New Roman" w:cs="Times New Roman"/>
          <w:lang w:val="en-US" w:eastAsia="zh-CN"/>
        </w:rPr>
        <w:t>双城会客厅</w:t>
      </w:r>
      <w:r>
        <w:rPr>
          <w:rFonts w:hint="eastAsia" w:ascii="Times New Roman" w:hAnsi="Times New Roman" w:cs="Times New Roman"/>
          <w:lang w:val="en-US" w:eastAsia="zh-CN"/>
        </w:rPr>
        <w:t>，</w:t>
      </w:r>
      <w:r>
        <w:rPr>
          <w:rFonts w:hint="default" w:ascii="Times New Roman" w:hAnsi="Times New Roman" w:cs="Times New Roman"/>
          <w:lang w:val="en-US" w:eastAsia="zh-CN"/>
        </w:rPr>
        <w:t>西部欢乐城</w:t>
      </w:r>
      <w:r>
        <w:rPr>
          <w:rFonts w:hint="eastAsia" w:ascii="Times New Roman" w:hAnsi="Times New Roman" w:cs="Times New Roman"/>
          <w:lang w:val="en-US" w:eastAsia="zh-CN"/>
        </w:rPr>
        <w:t>”</w:t>
      </w:r>
      <w:r>
        <w:rPr>
          <w:rFonts w:hint="default" w:ascii="Times New Roman" w:hAnsi="Times New Roman" w:cs="Times New Roman"/>
          <w:lang w:val="en-US" w:eastAsia="zh-CN"/>
        </w:rPr>
        <w:t>。推进西部欢乐城核心旅游度假区建设，联动黄瓜山前山区域和卫星湖区域，引进国际国内一流主题乐园IP和具有强大辐射力的娱乐度假项目，建成集野生动物观赏、主题娱乐乡野运动、康养度假、未来生活等多种体验于一体的主题游乐度假目的地。重点打造北部茶山竹海生态度假区和南部长江历史人文休闲区，茶山竹海片区重点提升旅游区景观品质和服务功能，打造以康养度假为主要功能的生态度假区；长江历史人文片区依托松溉古镇、汉东城遗址、石笋山连片打造长江历史人文观光旅游目的地。（</w:t>
      </w:r>
      <w:r>
        <w:rPr>
          <w:rFonts w:hint="default" w:ascii="Times New Roman" w:hAnsi="Times New Roman" w:eastAsia="方正楷体_GBK" w:cs="Times New Roman"/>
          <w:b w:val="0"/>
          <w:bCs w:val="0"/>
          <w:lang w:val="en-US" w:eastAsia="zh-CN"/>
        </w:rPr>
        <w:t>牵头单位：区文化旅游委；责任单位：区规划自然资源局、区林业局、区住房城乡建委</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全域旅游融合发展。</w:t>
      </w:r>
      <w:r>
        <w:rPr>
          <w:rFonts w:hint="default" w:ascii="Times New Roman" w:hAnsi="Times New Roman" w:cs="Times New Roman"/>
          <w:lang w:val="en-US" w:eastAsia="zh-CN"/>
        </w:rPr>
        <w:t>突出</w:t>
      </w:r>
      <w:r>
        <w:rPr>
          <w:rFonts w:hint="eastAsia" w:ascii="Times New Roman" w:hAnsi="Times New Roman" w:cs="Times New Roman"/>
          <w:lang w:val="en-US" w:eastAsia="zh-CN"/>
        </w:rPr>
        <w:t>“</w:t>
      </w:r>
      <w:r>
        <w:rPr>
          <w:rFonts w:hint="default" w:ascii="Times New Roman" w:hAnsi="Times New Roman" w:cs="Times New Roman"/>
          <w:lang w:val="en-US" w:eastAsia="zh-CN"/>
        </w:rPr>
        <w:t>全域联动</w:t>
      </w:r>
      <w:r>
        <w:rPr>
          <w:rFonts w:hint="eastAsia" w:ascii="Times New Roman" w:hAnsi="Times New Roman" w:cs="Times New Roman"/>
          <w:lang w:val="en-US" w:eastAsia="zh-CN"/>
        </w:rPr>
        <w:t>”</w:t>
      </w:r>
      <w:r>
        <w:rPr>
          <w:rFonts w:hint="default" w:ascii="Times New Roman" w:hAnsi="Times New Roman" w:cs="Times New Roman"/>
          <w:lang w:val="en-US" w:eastAsia="zh-CN"/>
        </w:rPr>
        <w:t>，以消费需求为导向、以主客共享为目的，将全域旅游发展融入到整个城市建设和乡村振兴中，</w:t>
      </w:r>
      <w:r>
        <w:rPr>
          <w:rFonts w:hint="default" w:ascii="Times New Roman" w:hAnsi="Times New Roman" w:cs="Times New Roman"/>
        </w:rPr>
        <w:t>发展影视、工业、乡村等特色旅游，打造巴蜀文化旅游走廊都市休闲旅游目的地</w:t>
      </w:r>
      <w:r>
        <w:rPr>
          <w:rFonts w:hint="default" w:ascii="Times New Roman" w:hAnsi="Times New Roman" w:cs="Times New Roman"/>
          <w:lang w:val="en-US" w:eastAsia="zh-CN"/>
        </w:rPr>
        <w:t>。推动城景融合，系统提升景区、城区、园区的人文</w:t>
      </w:r>
      <w:r>
        <w:rPr>
          <w:rFonts w:hint="eastAsia" w:ascii="Times New Roman" w:hAnsi="Times New Roman" w:cs="Times New Roman"/>
          <w:lang w:val="en-US" w:eastAsia="zh-CN"/>
        </w:rPr>
        <w:t>“</w:t>
      </w:r>
      <w:r>
        <w:rPr>
          <w:rFonts w:hint="default" w:ascii="Times New Roman" w:hAnsi="Times New Roman" w:cs="Times New Roman"/>
          <w:lang w:val="en-US" w:eastAsia="zh-CN"/>
        </w:rPr>
        <w:t>气质</w:t>
      </w:r>
      <w:r>
        <w:rPr>
          <w:rFonts w:hint="eastAsia" w:ascii="Times New Roman" w:hAnsi="Times New Roman" w:cs="Times New Roman"/>
          <w:lang w:val="en-US" w:eastAsia="zh-CN"/>
        </w:rPr>
        <w:t>”</w:t>
      </w:r>
      <w:r>
        <w:rPr>
          <w:rFonts w:hint="default" w:ascii="Times New Roman" w:hAnsi="Times New Roman" w:cs="Times New Roman"/>
          <w:lang w:val="en-US" w:eastAsia="zh-CN"/>
        </w:rPr>
        <w:t>和住宿、餐饮、接待、导览等设施的文化品位，推动城市更新与休闲旅游一体化发展。推进文商旅融合，依托永川商业基础和交通区位优势，大力发展区域商务会展和品牌商旅场所，结合城市休闲新空间布点永川农副产品、文创商品展示与销售窗口，进一步激活商旅综合效益。科技赋能文旅融合发展，在景区探索</w:t>
      </w:r>
      <w:r>
        <w:rPr>
          <w:rFonts w:hint="eastAsia" w:ascii="Times New Roman" w:hAnsi="Times New Roman" w:cs="Times New Roman"/>
          <w:lang w:val="en-US" w:eastAsia="zh-CN"/>
        </w:rPr>
        <w:t>“</w:t>
      </w:r>
      <w:r>
        <w:rPr>
          <w:rFonts w:hint="default" w:ascii="Times New Roman" w:hAnsi="Times New Roman" w:cs="Times New Roman"/>
          <w:lang w:val="en-US" w:eastAsia="zh-CN"/>
        </w:rPr>
        <w:t>数字科技+沉浸体验</w:t>
      </w:r>
      <w:r>
        <w:rPr>
          <w:rFonts w:hint="eastAsia" w:ascii="Times New Roman" w:hAnsi="Times New Roman" w:cs="Times New Roman"/>
          <w:lang w:val="en-US" w:eastAsia="zh-CN"/>
        </w:rPr>
        <w:t>”</w:t>
      </w:r>
      <w:r>
        <w:rPr>
          <w:rFonts w:hint="default" w:ascii="Times New Roman" w:hAnsi="Times New Roman" w:cs="Times New Roman"/>
          <w:lang w:val="en-US" w:eastAsia="zh-CN"/>
        </w:rPr>
        <w:t>新兴消费场景，强化虚实相融的交互体验，推动乐和乐都、西部影视基地等打造</w:t>
      </w:r>
      <w:r>
        <w:rPr>
          <w:rFonts w:hint="eastAsia" w:ascii="Times New Roman" w:hAnsi="Times New Roman" w:cs="Times New Roman"/>
          <w:lang w:val="en-US" w:eastAsia="zh-CN"/>
        </w:rPr>
        <w:t>“</w:t>
      </w:r>
      <w:r>
        <w:rPr>
          <w:rFonts w:hint="default" w:ascii="Times New Roman" w:hAnsi="Times New Roman" w:cs="Times New Roman"/>
          <w:lang w:val="en-US" w:eastAsia="zh-CN"/>
        </w:rPr>
        <w:t>元宇宙</w:t>
      </w:r>
      <w:r>
        <w:rPr>
          <w:rFonts w:hint="eastAsia" w:ascii="Times New Roman" w:hAnsi="Times New Roman" w:cs="Times New Roman"/>
          <w:lang w:val="en-US" w:eastAsia="zh-CN"/>
        </w:rPr>
        <w:t>”</w:t>
      </w:r>
      <w:r>
        <w:rPr>
          <w:rFonts w:hint="default" w:ascii="Times New Roman" w:hAnsi="Times New Roman" w:cs="Times New Roman"/>
          <w:lang w:val="en-US" w:eastAsia="zh-CN"/>
        </w:rPr>
        <w:t>景区，创新旅游体验。（</w:t>
      </w:r>
      <w:r>
        <w:rPr>
          <w:rFonts w:hint="default" w:ascii="Times New Roman" w:hAnsi="Times New Roman" w:eastAsia="方正楷体_GBK" w:cs="Times New Roman"/>
          <w:b w:val="0"/>
          <w:bCs w:val="0"/>
          <w:lang w:val="en-US" w:eastAsia="zh-CN"/>
        </w:rPr>
        <w:t>牵头单位：区文化旅游委；责任单位：区商务委、区大数据发展局、区新城建管委</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二</w:t>
      </w:r>
      <w:r>
        <w:rPr>
          <w:rFonts w:hint="default" w:ascii="Times New Roman" w:hAnsi="Times New Roman" w:eastAsia="方正楷体_GBK" w:cs="Times New Roman"/>
        </w:rPr>
        <w:t>）以城留人促产</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提升城市功能品质</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b w:val="0"/>
          <w:bCs w:val="0"/>
          <w:lang w:val="en-US"/>
        </w:rPr>
      </w:pPr>
      <w:r>
        <w:rPr>
          <w:rFonts w:hint="default" w:ascii="Times New Roman" w:hAnsi="Times New Roman" w:cs="Times New Roman"/>
          <w:b/>
          <w:bCs/>
          <w:lang w:val="en-US" w:eastAsia="zh-CN"/>
        </w:rPr>
        <w:t>优化城市空间布局。</w:t>
      </w:r>
      <w:r>
        <w:rPr>
          <w:rFonts w:hint="default" w:ascii="Times New Roman" w:hAnsi="Times New Roman" w:cs="Times New Roman"/>
          <w:b w:val="0"/>
          <w:bCs w:val="0"/>
        </w:rPr>
        <w:t>按照生态优先绿色发展理念，</w:t>
      </w:r>
      <w:r>
        <w:rPr>
          <w:rFonts w:hint="default" w:ascii="Times New Roman" w:hAnsi="Times New Roman" w:cs="Times New Roman"/>
          <w:b w:val="0"/>
          <w:bCs w:val="0"/>
          <w:lang w:val="en-US" w:eastAsia="zh-CN"/>
        </w:rPr>
        <w:t>科学规划布局未来城市发展空间，全面推进</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三区三线</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划定工作。依据国土空间规划，编制实施成片开发方案。以空间资源为本底、产业发展为基础，立足永川特色山水格局，优化城市发展空间，中心城区重点向东跨越菜茵岩拓展主阵地，向南依托永川南站、永川综保区组织新空间，同步精耕细作老城、新城存量空间，实现</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鲲鹏展翅</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的城市形态。到2025年，提质扩容城市规模，构建</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一心两翼三廊七片</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空间结构，彰显</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三面青山、六水绕城、九湖美景</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山水城市特色，建设产城景融合的美丽公园城市。（</w:t>
      </w:r>
      <w:r>
        <w:rPr>
          <w:rFonts w:hint="default" w:ascii="Times New Roman" w:hAnsi="Times New Roman" w:eastAsia="方正楷体_GBK" w:cs="Times New Roman"/>
          <w:b w:val="0"/>
          <w:bCs w:val="0"/>
          <w:lang w:val="en-US" w:eastAsia="zh-CN"/>
        </w:rPr>
        <w:t>牵头单位：区规划自然资源局、区住房城乡建委；责任单位：区发展改革委、区新城建管委</w:t>
      </w:r>
      <w:r>
        <w:rPr>
          <w:rFonts w:hint="default" w:ascii="Times New Roman" w:hAnsi="Times New Roman" w:cs="Times New Roman"/>
          <w:b w:val="0"/>
          <w:bCs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bCs/>
          <w:lang w:val="en-US" w:eastAsia="zh-CN"/>
        </w:rPr>
        <w:t>提升城市建设品质。</w:t>
      </w:r>
      <w:r>
        <w:rPr>
          <w:rFonts w:hint="default" w:ascii="Times New Roman" w:hAnsi="Times New Roman" w:cs="Times New Roman"/>
          <w:lang w:val="en-US" w:eastAsia="zh-CN"/>
        </w:rPr>
        <w:t>加强城市风貌管控，紧扣国土空间规划推进永川科技生态新城片区、旺龙湖片区、高铁南站片区等重点区段城市设计工作，做好城市建筑高度、密度、强度分区，对箕山、黄瓜山等山脊线、边坡线，旺龙湖、凤凰湖等水岸线和城市天际线实施规划建设管控。持续提升中心城区商圈、车站、高速路收费站、服务区、城镇码头等重要窗口地区品质。建立科学完善、独具特色的永川城市建设标准体系，发展绿色建造、智能建造。高质量实施城市有机更新，</w:t>
      </w:r>
      <w:r>
        <w:rPr>
          <w:rFonts w:hint="default" w:ascii="Times New Roman" w:hAnsi="Times New Roman" w:cs="Times New Roman"/>
          <w:b w:val="0"/>
          <w:bCs w:val="0"/>
        </w:rPr>
        <w:t>加强城镇老旧小区改造，补齐居住社区涉及安全、水电、燃气、环卫等基础设施保障短板。加快建设绿色社区、完整社区，推进社区便民服务设施、社区商业设施建设，优化小微企业、地摊经济发展环境与设施配套，提高居民生活质量。建设智慧物业管理服务平台，建立矛盾纠纷多元调处机制，提升物业管理服务水平。</w:t>
      </w:r>
      <w:r>
        <w:rPr>
          <w:rFonts w:hint="default" w:ascii="Times New Roman" w:hAnsi="Times New Roman" w:cs="Times New Roman"/>
          <w:b w:val="0"/>
          <w:bCs w:val="0"/>
          <w:lang w:eastAsia="zh-CN"/>
        </w:rPr>
        <w:t>（</w:t>
      </w:r>
      <w:r>
        <w:rPr>
          <w:rFonts w:hint="default" w:ascii="Times New Roman" w:hAnsi="Times New Roman" w:eastAsia="方正楷体_GBK" w:cs="Times New Roman"/>
          <w:b w:val="0"/>
          <w:bCs w:val="0"/>
          <w:lang w:val="en-US" w:eastAsia="zh-CN"/>
        </w:rPr>
        <w:t>牵头单位：区住房城乡建委；责任单位：区城市管理局、区规划自然资源局、区发展改革委</w:t>
      </w:r>
      <w:r>
        <w:rPr>
          <w:rFonts w:hint="default" w:ascii="Times New Roman" w:hAnsi="Times New Roman" w:cs="Times New Roman"/>
          <w:b w:val="0"/>
          <w:bCs w:val="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b w:val="0"/>
          <w:bCs w:val="0"/>
          <w:lang w:eastAsia="zh-CN"/>
        </w:rPr>
      </w:pPr>
      <w:r>
        <w:rPr>
          <w:rFonts w:hint="default" w:ascii="Times New Roman" w:hAnsi="Times New Roman" w:cs="Times New Roman"/>
          <w:b/>
          <w:bCs/>
        </w:rPr>
        <w:t>推动新型智慧城市建设。</w:t>
      </w:r>
      <w:r>
        <w:rPr>
          <w:rFonts w:hint="default" w:ascii="Times New Roman" w:hAnsi="Times New Roman" w:cs="Times New Roman"/>
          <w:b w:val="0"/>
          <w:bCs w:val="0"/>
        </w:rPr>
        <w:t>夯实新型基础设施，加快推进大数据中心、5G网络、人工智能、工业互联网等新型基础设施建设，推进公共设施、交通设施、市政环境设施、管廊楼宇等城市部件智能化升级改造。建好智慧城市指挥大厅，加快推进永川区城市大脑建设，统筹推进民生服务、城市治理、政府管理、产业融合、生态宜居等领域智慧应用建设，为城市规划、建设、管理、服务全过程提供智能支撑。升级拓展电子政务外网，</w:t>
      </w:r>
      <w:r>
        <w:rPr>
          <w:rFonts w:hint="default" w:ascii="Times New Roman" w:hAnsi="Times New Roman" w:cs="Times New Roman"/>
          <w:b w:val="0"/>
          <w:bCs w:val="0"/>
          <w:lang w:val="en-US" w:eastAsia="zh-CN"/>
        </w:rPr>
        <w:t>加快推进数字政府建设</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发展智能网联汽车，提升智慧出行服务水平，打造永川智慧交通样板区。</w:t>
      </w:r>
      <w:r>
        <w:rPr>
          <w:rFonts w:hint="default" w:ascii="Times New Roman" w:hAnsi="Times New Roman" w:cs="Times New Roman"/>
          <w:b w:val="0"/>
          <w:bCs w:val="0"/>
          <w:lang w:eastAsia="zh-CN"/>
        </w:rPr>
        <w:t>（</w:t>
      </w:r>
      <w:r>
        <w:rPr>
          <w:rFonts w:hint="default" w:ascii="Times New Roman" w:hAnsi="Times New Roman" w:eastAsia="方正楷体_GBK" w:cs="Times New Roman"/>
          <w:b w:val="0"/>
          <w:bCs w:val="0"/>
          <w:lang w:val="en-US" w:eastAsia="zh-CN"/>
        </w:rPr>
        <w:t>牵头单位：区大数据发展局；责任单位：区城市管理局、区新城建管委、区住房城乡建委、区交通局、区经济信息委、区发展改革委、区信息化建设服务中心</w:t>
      </w:r>
      <w:r>
        <w:rPr>
          <w:rFonts w:hint="default" w:ascii="Times New Roman" w:hAnsi="Times New Roman" w:cs="Times New Roman"/>
          <w:b w:val="0"/>
          <w:bCs w:val="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建设美丽公园城市。</w:t>
      </w:r>
      <w:r>
        <w:rPr>
          <w:rFonts w:hint="default" w:ascii="Times New Roman" w:hAnsi="Times New Roman" w:cs="Times New Roman"/>
          <w:b w:val="0"/>
          <w:bCs w:val="0"/>
          <w:lang w:val="en-US" w:eastAsia="zh-CN"/>
        </w:rPr>
        <w:t>按照</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让景区成为城市的花园，城区成为景区的客厅</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的思路，以建设美丽公园城市为目标，统筹推进城区景观体系建设，成功创建国家生态园林城区。依托现有山水脉络等独特风光，构建</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三面青山、六水绕城、九湖美景</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的生态景观体系。实施城区山体保护修复，推进坡坎崖绿化美化建设工程。持续推进河岸环境综合整治，提升河道景观环境和生态功能，优化滨河城市功能</w:t>
      </w:r>
      <w:r>
        <w:rPr>
          <w:rFonts w:hint="eastAsia" w:ascii="Times New Roman" w:hAnsi="Times New Roman" w:cs="Times New Roman"/>
          <w:b w:val="0"/>
          <w:bCs w:val="0"/>
          <w:lang w:val="en-US" w:eastAsia="zh-CN"/>
        </w:rPr>
        <w:t>业</w:t>
      </w:r>
      <w:r>
        <w:rPr>
          <w:rFonts w:hint="default" w:ascii="Times New Roman" w:hAnsi="Times New Roman" w:cs="Times New Roman"/>
          <w:b w:val="0"/>
          <w:bCs w:val="0"/>
          <w:lang w:val="en-US" w:eastAsia="zh-CN"/>
        </w:rPr>
        <w:t>态。推动海绵城市、无废城市建设。优化城市绿地布局，有序推进城市绿道、城市慢道项目建设</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强化城市公园文化主题和体育功能，建设和提升改造探花湿地公园、石梁湖公园、望城公园等城市公园</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高水平策划建设一批文化地标建筑，为城市增颜值、添气质。（</w:t>
      </w:r>
      <w:r>
        <w:rPr>
          <w:rFonts w:hint="default" w:ascii="Times New Roman" w:hAnsi="Times New Roman" w:eastAsia="方正楷体_GBK" w:cs="Times New Roman"/>
          <w:b w:val="0"/>
          <w:bCs w:val="0"/>
          <w:lang w:val="en-US" w:eastAsia="zh-CN"/>
        </w:rPr>
        <w:t>牵头单位：区城市管理局、区住房城乡建委、区新城建管委；责任单位：区规划自然资源局、区水利局、区生态环境局、区文化旅游委</w:t>
      </w:r>
      <w:r>
        <w:rPr>
          <w:rFonts w:hint="default" w:ascii="Times New Roman" w:hAnsi="Times New Roman" w:cs="Times New Roman"/>
          <w:b w:val="0"/>
          <w:bCs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三</w:t>
      </w:r>
      <w:r>
        <w:rPr>
          <w:rFonts w:hint="default" w:ascii="Times New Roman" w:hAnsi="Times New Roman" w:eastAsia="方正楷体_GBK" w:cs="Times New Roman"/>
        </w:rPr>
        <w:t>）以校育人优产</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推动产城职创融合发展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cs="Times New Roman"/>
          <w:b/>
          <w:bCs/>
        </w:rPr>
        <w:t>推动城校互动发展。</w:t>
      </w:r>
      <w:r>
        <w:rPr>
          <w:rFonts w:hint="default" w:ascii="Times New Roman" w:hAnsi="Times New Roman" w:cs="Times New Roman"/>
          <w:b w:val="0"/>
          <w:bCs w:val="0"/>
          <w:lang w:val="en-US" w:eastAsia="zh-CN"/>
        </w:rPr>
        <w:t>科学规划建设科技生态新城现代职业教育片区、职教小镇等，探索开放型、街区型校区，推动城区与校区功能融合。研究制定前瞻性、引领性更强的政策支持，推动市政府在西部职教基地项目立项、融资贷款、用地指标、教师编制等方面争取更大倾斜。鼓励高校、企业结合永川重点产业发展，共建大学科技园、院士工作站、重点实验室、工程技术中心、重大项目协同创新中心等科技创新平台。制定完善相关政策，加大对创新平台的扶持力度。建立协同创新人才库、项目库、专利库。组织高校大学科技园、大学创业园与地方科研单位、应用技术研究院、产学研合作基地、创业孵化基地等创新资源进行有效对接，推动更多科技成果在永川就地转化。积极筹建重庆技术大学，支持文理学院建大，加快重庆现代制造职业学院建设，务实推进在永院校扩建，加快本科院校建设，形成中职、高职、本科、研究生贯通的现代职业教育体系，着力打造</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成就工程师的城市</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w:t>
      </w:r>
      <w:r>
        <w:rPr>
          <w:rFonts w:hint="default" w:ascii="Times New Roman" w:hAnsi="Times New Roman" w:cs="Times New Roman"/>
          <w:b w:val="0"/>
          <w:bCs w:val="0"/>
          <w:lang w:eastAsia="zh-CN"/>
        </w:rPr>
        <w:t>（</w:t>
      </w:r>
      <w:r>
        <w:rPr>
          <w:rFonts w:hint="default" w:ascii="Times New Roman" w:hAnsi="Times New Roman" w:eastAsia="方正楷体_GBK" w:cs="Times New Roman"/>
          <w:b w:val="0"/>
          <w:bCs w:val="0"/>
          <w:lang w:val="en-US" w:eastAsia="zh-CN"/>
        </w:rPr>
        <w:t>牵头单位：永川高新区管委会；责任单位：区发展改革委、区新城建管委、区人力社保局、区科技局</w:t>
      </w:r>
      <w:r>
        <w:rPr>
          <w:rFonts w:hint="default" w:ascii="Times New Roman" w:hAnsi="Times New Roman" w:cs="Times New Roman"/>
          <w:b w:val="0"/>
          <w:bCs w:val="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eastAsia="方正仿宋_GBK" w:cs="Times New Roman"/>
          <w:lang w:eastAsia="zh-CN"/>
        </w:rPr>
      </w:pPr>
      <w:r>
        <w:rPr>
          <w:rFonts w:hint="default" w:ascii="Times New Roman" w:hAnsi="Times New Roman" w:cs="Times New Roman"/>
          <w:b/>
          <w:bCs/>
        </w:rPr>
        <w:t>推动校景一体建设。</w:t>
      </w:r>
      <w:r>
        <w:rPr>
          <w:rFonts w:hint="default" w:ascii="Times New Roman" w:hAnsi="Times New Roman" w:cs="Times New Roman"/>
        </w:rPr>
        <w:t>营造职业教育发展良好生态，推动职业院校</w:t>
      </w:r>
      <w:r>
        <w:rPr>
          <w:rFonts w:hint="eastAsia" w:ascii="Times New Roman" w:hAnsi="Times New Roman" w:cs="Times New Roman"/>
          <w:lang w:eastAsia="zh-CN"/>
        </w:rPr>
        <w:t>“</w:t>
      </w:r>
      <w:r>
        <w:rPr>
          <w:rFonts w:hint="default" w:ascii="Times New Roman" w:hAnsi="Times New Roman" w:cs="Times New Roman"/>
        </w:rPr>
        <w:t>专业共建、设施共用、师资共享、人才共育</w:t>
      </w:r>
      <w:r>
        <w:rPr>
          <w:rFonts w:hint="eastAsia" w:ascii="Times New Roman" w:hAnsi="Times New Roman" w:cs="Times New Roman"/>
          <w:lang w:eastAsia="zh-CN"/>
        </w:rPr>
        <w:t>”</w:t>
      </w:r>
      <w:r>
        <w:rPr>
          <w:rFonts w:hint="default" w:ascii="Times New Roman" w:hAnsi="Times New Roman" w:cs="Times New Roman"/>
        </w:rPr>
        <w:t>。围绕西部职教基地空间布局，构建共享共生的公共服务设施系统，形成</w:t>
      </w:r>
      <w:r>
        <w:rPr>
          <w:rFonts w:hint="eastAsia" w:ascii="Times New Roman" w:hAnsi="Times New Roman" w:cs="Times New Roman"/>
          <w:lang w:eastAsia="zh-CN"/>
        </w:rPr>
        <w:t>“</w:t>
      </w:r>
      <w:r>
        <w:rPr>
          <w:rFonts w:hint="default" w:ascii="Times New Roman" w:hAnsi="Times New Roman" w:cs="Times New Roman"/>
        </w:rPr>
        <w:t>信息</w:t>
      </w:r>
      <w:r>
        <w:rPr>
          <w:rFonts w:hint="eastAsia" w:ascii="Times New Roman" w:hAnsi="Times New Roman" w:cs="Times New Roman"/>
          <w:lang w:eastAsia="zh-CN"/>
        </w:rPr>
        <w:t>”“</w:t>
      </w:r>
      <w:r>
        <w:rPr>
          <w:rFonts w:hint="default" w:ascii="Times New Roman" w:hAnsi="Times New Roman" w:cs="Times New Roman"/>
        </w:rPr>
        <w:t>文化</w:t>
      </w:r>
      <w:r>
        <w:rPr>
          <w:rFonts w:hint="eastAsia" w:ascii="Times New Roman" w:hAnsi="Times New Roman" w:cs="Times New Roman"/>
          <w:lang w:eastAsia="zh-CN"/>
        </w:rPr>
        <w:t>”“</w:t>
      </w:r>
      <w:r>
        <w:rPr>
          <w:rFonts w:hint="default" w:ascii="Times New Roman" w:hAnsi="Times New Roman" w:cs="Times New Roman"/>
        </w:rPr>
        <w:t>服务</w:t>
      </w:r>
      <w:r>
        <w:rPr>
          <w:rFonts w:hint="eastAsia" w:ascii="Times New Roman" w:hAnsi="Times New Roman" w:cs="Times New Roman"/>
          <w:lang w:eastAsia="zh-CN"/>
        </w:rPr>
        <w:t>”</w:t>
      </w:r>
      <w:r>
        <w:rPr>
          <w:rFonts w:hint="default" w:ascii="Times New Roman" w:hAnsi="Times New Roman" w:cs="Times New Roman"/>
        </w:rPr>
        <w:t>开放互惠的共生利益链，集</w:t>
      </w:r>
      <w:r>
        <w:rPr>
          <w:rFonts w:hint="eastAsia" w:ascii="Times New Roman" w:hAnsi="Times New Roman" w:cs="Times New Roman"/>
          <w:lang w:eastAsia="zh-CN"/>
        </w:rPr>
        <w:t>“</w:t>
      </w:r>
      <w:r>
        <w:rPr>
          <w:rFonts w:hint="default" w:ascii="Times New Roman" w:hAnsi="Times New Roman" w:cs="Times New Roman"/>
        </w:rPr>
        <w:t>产、学、研、文、景、闲</w:t>
      </w:r>
      <w:r>
        <w:rPr>
          <w:rFonts w:hint="eastAsia" w:ascii="Times New Roman" w:hAnsi="Times New Roman" w:cs="Times New Roman"/>
          <w:lang w:eastAsia="zh-CN"/>
        </w:rPr>
        <w:t>”</w:t>
      </w:r>
      <w:r>
        <w:rPr>
          <w:rFonts w:hint="default" w:ascii="Times New Roman" w:hAnsi="Times New Roman" w:cs="Times New Roman"/>
        </w:rPr>
        <w:t>一体。按照</w:t>
      </w:r>
      <w:r>
        <w:rPr>
          <w:rFonts w:hint="eastAsia" w:ascii="Times New Roman" w:hAnsi="Times New Roman" w:cs="Times New Roman"/>
          <w:lang w:eastAsia="zh-CN"/>
        </w:rPr>
        <w:t>“</w:t>
      </w:r>
      <w:r>
        <w:rPr>
          <w:rFonts w:hint="default" w:ascii="Times New Roman" w:hAnsi="Times New Roman" w:cs="Times New Roman"/>
        </w:rPr>
        <w:t>一校一景</w:t>
      </w:r>
      <w:r>
        <w:rPr>
          <w:rFonts w:hint="eastAsia" w:ascii="Times New Roman" w:hAnsi="Times New Roman" w:cs="Times New Roman"/>
          <w:lang w:eastAsia="zh-CN"/>
        </w:rPr>
        <w:t>”“</w:t>
      </w:r>
      <w:r>
        <w:rPr>
          <w:rFonts w:hint="default" w:ascii="Times New Roman" w:hAnsi="Times New Roman" w:cs="Times New Roman"/>
        </w:rPr>
        <w:t>一校一特</w:t>
      </w:r>
      <w:r>
        <w:rPr>
          <w:rFonts w:hint="eastAsia" w:ascii="Times New Roman" w:hAnsi="Times New Roman" w:cs="Times New Roman"/>
          <w:lang w:eastAsia="zh-CN"/>
        </w:rPr>
        <w:t>”</w:t>
      </w:r>
      <w:r>
        <w:rPr>
          <w:rFonts w:hint="default" w:ascii="Times New Roman" w:hAnsi="Times New Roman" w:cs="Times New Roman"/>
        </w:rPr>
        <w:t>原则，统筹推进城区</w:t>
      </w:r>
      <w:r>
        <w:rPr>
          <w:rFonts w:hint="default" w:ascii="Times New Roman" w:hAnsi="Times New Roman" w:cs="Times New Roman"/>
          <w:lang w:eastAsia="zh-CN"/>
        </w:rPr>
        <w:t>、</w:t>
      </w:r>
      <w:r>
        <w:rPr>
          <w:rFonts w:hint="default" w:ascii="Times New Roman" w:hAnsi="Times New Roman" w:cs="Times New Roman"/>
        </w:rPr>
        <w:t>景区</w:t>
      </w:r>
      <w:r>
        <w:rPr>
          <w:rFonts w:hint="default" w:ascii="Times New Roman" w:hAnsi="Times New Roman" w:cs="Times New Roman"/>
          <w:lang w:eastAsia="zh-CN"/>
        </w:rPr>
        <w:t>、</w:t>
      </w:r>
      <w:r>
        <w:rPr>
          <w:rFonts w:hint="default" w:ascii="Times New Roman" w:hAnsi="Times New Roman" w:cs="Times New Roman"/>
        </w:rPr>
        <w:t>校区建设，促进校园景观、校园文化、企业文化与城市景观融为一体。布设职教邻里中心、创意孵化中心、研发中心等配套科研设施，规划形成</w:t>
      </w:r>
      <w:r>
        <w:rPr>
          <w:rFonts w:hint="eastAsia" w:ascii="Times New Roman" w:hAnsi="Times New Roman" w:cs="Times New Roman"/>
          <w:lang w:eastAsia="zh-CN"/>
        </w:rPr>
        <w:t>“</w:t>
      </w:r>
      <w:r>
        <w:rPr>
          <w:rFonts w:hint="default" w:ascii="Times New Roman" w:hAnsi="Times New Roman" w:cs="Times New Roman"/>
        </w:rPr>
        <w:t>西部职教基地邻里集核—城市职教片区—职教邻里中心</w:t>
      </w:r>
      <w:r>
        <w:rPr>
          <w:rFonts w:hint="eastAsia" w:ascii="Times New Roman" w:hAnsi="Times New Roman" w:cs="Times New Roman"/>
          <w:lang w:eastAsia="zh-CN"/>
        </w:rPr>
        <w:t>”</w:t>
      </w:r>
      <w:r>
        <w:rPr>
          <w:rFonts w:hint="default" w:ascii="Times New Roman" w:hAnsi="Times New Roman" w:cs="Times New Roman"/>
        </w:rPr>
        <w:t>的三级中心体系，加快推进已建成区域公共服务配套设施提档升级，提高生活服务质量。</w:t>
      </w:r>
      <w:r>
        <w:rPr>
          <w:rFonts w:hint="default" w:ascii="Times New Roman" w:hAnsi="Times New Roman" w:cs="Times New Roman"/>
          <w:lang w:eastAsia="zh-CN"/>
        </w:rPr>
        <w:t>（</w:t>
      </w:r>
      <w:r>
        <w:rPr>
          <w:rFonts w:hint="default" w:ascii="Times New Roman" w:hAnsi="Times New Roman" w:eastAsia="方正楷体_GBK" w:cs="Times New Roman"/>
          <w:b w:val="0"/>
          <w:bCs w:val="0"/>
          <w:lang w:val="en-US" w:eastAsia="zh-CN"/>
        </w:rPr>
        <w:t>牵头单位：永川高新区管委会</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2" w:firstLineChars="200"/>
        <w:textAlignment w:val="auto"/>
        <w:rPr>
          <w:rFonts w:hint="default" w:ascii="Times New Roman" w:hAnsi="Times New Roman" w:cs="Times New Roman"/>
        </w:rPr>
      </w:pPr>
      <w:r>
        <w:rPr>
          <w:rFonts w:hint="default" w:ascii="Times New Roman" w:hAnsi="Times New Roman" w:cs="Times New Roman"/>
          <w:b/>
          <w:bCs/>
        </w:rPr>
        <w:t>推动产教深度融合。</w:t>
      </w:r>
      <w:r>
        <w:rPr>
          <w:rFonts w:hint="default" w:ascii="Times New Roman" w:hAnsi="Times New Roman" w:cs="Times New Roman"/>
        </w:rPr>
        <w:t>围绕</w:t>
      </w:r>
      <w:r>
        <w:rPr>
          <w:rFonts w:hint="eastAsia" w:ascii="Times New Roman" w:hAnsi="Times New Roman" w:cs="Times New Roman"/>
          <w:lang w:eastAsia="zh-CN"/>
        </w:rPr>
        <w:t>“</w:t>
      </w:r>
      <w:r>
        <w:rPr>
          <w:rFonts w:hint="default" w:ascii="Times New Roman" w:hAnsi="Times New Roman" w:cs="Times New Roman"/>
        </w:rPr>
        <w:t>5+3</w:t>
      </w:r>
      <w:r>
        <w:rPr>
          <w:rFonts w:hint="eastAsia" w:ascii="Times New Roman" w:hAnsi="Times New Roman" w:cs="Times New Roman"/>
          <w:lang w:eastAsia="zh-CN"/>
        </w:rPr>
        <w:t>”</w:t>
      </w:r>
      <w:r>
        <w:rPr>
          <w:rFonts w:hint="default" w:ascii="Times New Roman" w:hAnsi="Times New Roman" w:cs="Times New Roman"/>
        </w:rPr>
        <w:t>产业体系，大力发展与之相适应的职业教育，创新</w:t>
      </w:r>
      <w:r>
        <w:rPr>
          <w:rFonts w:hint="eastAsia" w:ascii="Times New Roman" w:hAnsi="Times New Roman" w:cs="Times New Roman"/>
          <w:lang w:eastAsia="zh-CN"/>
        </w:rPr>
        <w:t>“</w:t>
      </w:r>
      <w:r>
        <w:rPr>
          <w:rFonts w:hint="default" w:ascii="Times New Roman" w:hAnsi="Times New Roman" w:cs="Times New Roman"/>
        </w:rPr>
        <w:t>引企入校、引校入企</w:t>
      </w:r>
      <w:r>
        <w:rPr>
          <w:rFonts w:hint="eastAsia" w:ascii="Times New Roman" w:hAnsi="Times New Roman" w:cs="Times New Roman"/>
          <w:lang w:eastAsia="zh-CN"/>
        </w:rPr>
        <w:t>”</w:t>
      </w:r>
      <w:r>
        <w:rPr>
          <w:rFonts w:hint="default" w:ascii="Times New Roman" w:hAnsi="Times New Roman" w:cs="Times New Roman"/>
        </w:rPr>
        <w:t>，鼓励成立校企共同体、产学研联合体</w:t>
      </w:r>
      <w:r>
        <w:rPr>
          <w:rFonts w:hint="default" w:ascii="Times New Roman" w:hAnsi="Times New Roman" w:cs="Times New Roman"/>
          <w:lang w:eastAsia="zh-CN"/>
        </w:rPr>
        <w:t>。鼓励上市公司、行业龙头企业和其他社会力量深度参与职业教育，</w:t>
      </w:r>
      <w:r>
        <w:rPr>
          <w:rFonts w:hint="default" w:ascii="Times New Roman" w:hAnsi="Times New Roman" w:cs="Times New Roman"/>
        </w:rPr>
        <w:t>引导长城汽车、雅迪电动车等企业深度参与职业教育，在开设订单班、共建产业学院、共建生产型实习基地等方面加强校企合作</w:t>
      </w:r>
      <w:r>
        <w:rPr>
          <w:rFonts w:hint="default" w:ascii="Times New Roman" w:hAnsi="Times New Roman" w:cs="Times New Roman"/>
          <w:lang w:eastAsia="zh-CN"/>
        </w:rPr>
        <w:t>。支持院校与在永企业联合，对学生开展</w:t>
      </w:r>
      <w:r>
        <w:rPr>
          <w:rFonts w:hint="eastAsia" w:ascii="Times New Roman" w:hAnsi="Times New Roman" w:cs="Times New Roman"/>
          <w:lang w:eastAsia="zh-CN"/>
        </w:rPr>
        <w:t>“</w:t>
      </w:r>
      <w:r>
        <w:rPr>
          <w:rFonts w:hint="default" w:ascii="Times New Roman" w:hAnsi="Times New Roman" w:cs="Times New Roman"/>
          <w:lang w:eastAsia="zh-CN"/>
        </w:rPr>
        <w:t>1+X</w:t>
      </w:r>
      <w:r>
        <w:rPr>
          <w:rFonts w:hint="eastAsia" w:ascii="Times New Roman" w:hAnsi="Times New Roman" w:cs="Times New Roman"/>
          <w:lang w:eastAsia="zh-CN"/>
        </w:rPr>
        <w:t>”</w:t>
      </w:r>
      <w:r>
        <w:rPr>
          <w:rFonts w:hint="default" w:ascii="Times New Roman" w:hAnsi="Times New Roman" w:cs="Times New Roman"/>
          <w:lang w:eastAsia="zh-CN"/>
        </w:rPr>
        <w:t>证书试点项目的培训鉴定。鼓励院校开设更多紧缺的、符合成渝地区需求的专业，形成紧密对接产业链、创新链的专业体系。依托西部职教基地运营管理有限公司推动西部职业教育集团实体化运行</w:t>
      </w:r>
      <w:r>
        <w:rPr>
          <w:rFonts w:hint="default" w:ascii="Times New Roman" w:hAnsi="Times New Roman" w:cs="Times New Roman"/>
        </w:rPr>
        <w:t>，极引进德国职业教育的先进经验和标准，逐步推行</w:t>
      </w:r>
      <w:r>
        <w:rPr>
          <w:rFonts w:hint="eastAsia" w:ascii="Times New Roman" w:hAnsi="Times New Roman" w:cs="Times New Roman"/>
          <w:lang w:eastAsia="zh-CN"/>
        </w:rPr>
        <w:t>“</w:t>
      </w:r>
      <w:r>
        <w:rPr>
          <w:rFonts w:hint="default" w:ascii="Times New Roman" w:hAnsi="Times New Roman" w:cs="Times New Roman"/>
        </w:rPr>
        <w:t>中德学院</w:t>
      </w:r>
      <w:r>
        <w:rPr>
          <w:rFonts w:hint="eastAsia" w:ascii="Times New Roman" w:hAnsi="Times New Roman" w:cs="Times New Roman"/>
          <w:lang w:eastAsia="zh-CN"/>
        </w:rPr>
        <w:t>”</w:t>
      </w:r>
      <w:r>
        <w:rPr>
          <w:rFonts w:hint="default" w:ascii="Times New Roman" w:hAnsi="Times New Roman" w:cs="Times New Roman"/>
        </w:rPr>
        <w:t>。与华为、西门子等头部企业建立长期合作关系，借鉴北京昌平职中</w:t>
      </w:r>
      <w:r>
        <w:rPr>
          <w:rFonts w:hint="eastAsia" w:ascii="Times New Roman" w:hAnsi="Times New Roman" w:cs="Times New Roman"/>
          <w:lang w:eastAsia="zh-CN"/>
        </w:rPr>
        <w:t>“</w:t>
      </w:r>
      <w:r>
        <w:rPr>
          <w:rFonts w:hint="default" w:ascii="Times New Roman" w:hAnsi="Times New Roman" w:cs="Times New Roman"/>
        </w:rPr>
        <w:t>校中厂</w:t>
      </w:r>
      <w:r>
        <w:rPr>
          <w:rFonts w:hint="eastAsia" w:ascii="Times New Roman" w:hAnsi="Times New Roman" w:cs="Times New Roman"/>
          <w:lang w:eastAsia="zh-CN"/>
        </w:rPr>
        <w:t>”</w:t>
      </w:r>
      <w:r>
        <w:rPr>
          <w:rFonts w:hint="default" w:ascii="Times New Roman" w:hAnsi="Times New Roman" w:cs="Times New Roman"/>
        </w:rPr>
        <w:t>等先进经验，深化</w:t>
      </w:r>
      <w:r>
        <w:rPr>
          <w:rFonts w:hint="eastAsia" w:ascii="Times New Roman" w:hAnsi="Times New Roman" w:cs="Times New Roman"/>
          <w:lang w:eastAsia="zh-CN"/>
        </w:rPr>
        <w:t>“</w:t>
      </w:r>
      <w:r>
        <w:rPr>
          <w:rFonts w:hint="default" w:ascii="Times New Roman" w:hAnsi="Times New Roman" w:cs="Times New Roman"/>
        </w:rPr>
        <w:t>三看一宣讲</w:t>
      </w:r>
      <w:r>
        <w:rPr>
          <w:rFonts w:hint="eastAsia" w:ascii="Times New Roman" w:hAnsi="Times New Roman" w:cs="Times New Roman"/>
          <w:lang w:eastAsia="zh-CN"/>
        </w:rPr>
        <w:t>”</w:t>
      </w:r>
      <w:r>
        <w:rPr>
          <w:rFonts w:hint="default" w:ascii="Times New Roman" w:hAnsi="Times New Roman" w:cs="Times New Roman"/>
        </w:rPr>
        <w:t>活动，提升产教融合水平，争创国家产教融合型城市。</w:t>
      </w:r>
      <w:r>
        <w:rPr>
          <w:rFonts w:hint="default" w:ascii="Times New Roman" w:hAnsi="Times New Roman" w:cs="Times New Roman"/>
          <w:b w:val="0"/>
          <w:bCs w:val="0"/>
          <w:lang w:val="en-US" w:eastAsia="zh-CN"/>
        </w:rPr>
        <w:t>加大高层次人才引进力度，</w:t>
      </w:r>
      <w:r>
        <w:rPr>
          <w:rFonts w:hint="default" w:ascii="Times New Roman" w:hAnsi="Times New Roman" w:cs="Times New Roman"/>
        </w:rPr>
        <w:t>加快</w:t>
      </w:r>
      <w:r>
        <w:rPr>
          <w:rFonts w:hint="eastAsia" w:ascii="Times New Roman" w:hAnsi="Times New Roman" w:cs="Times New Roman"/>
          <w:lang w:eastAsia="zh-CN"/>
        </w:rPr>
        <w:t>“</w:t>
      </w:r>
      <w:r>
        <w:rPr>
          <w:rFonts w:hint="default" w:ascii="Times New Roman" w:hAnsi="Times New Roman" w:cs="Times New Roman"/>
        </w:rPr>
        <w:t>双师型</w:t>
      </w:r>
      <w:r>
        <w:rPr>
          <w:rFonts w:hint="eastAsia" w:ascii="Times New Roman" w:hAnsi="Times New Roman" w:cs="Times New Roman"/>
          <w:lang w:eastAsia="zh-CN"/>
        </w:rPr>
        <w:t>”</w:t>
      </w:r>
      <w:r>
        <w:rPr>
          <w:rFonts w:hint="default" w:ascii="Times New Roman" w:hAnsi="Times New Roman" w:cs="Times New Roman"/>
        </w:rPr>
        <w:t>教师队伍建设</w:t>
      </w:r>
      <w:r>
        <w:rPr>
          <w:rFonts w:hint="default" w:ascii="Times New Roman" w:hAnsi="Times New Roman" w:cs="Times New Roman"/>
          <w:b w:val="0"/>
          <w:bCs w:val="0"/>
          <w:lang w:val="en-US" w:eastAsia="zh-CN"/>
        </w:rPr>
        <w:t>。（</w:t>
      </w:r>
      <w:r>
        <w:rPr>
          <w:rFonts w:hint="default" w:ascii="Times New Roman" w:hAnsi="Times New Roman" w:eastAsia="方正楷体_GBK" w:cs="Times New Roman"/>
          <w:b w:val="0"/>
          <w:bCs w:val="0"/>
          <w:lang w:val="en-US" w:eastAsia="zh-CN"/>
        </w:rPr>
        <w:t>牵头单位：永川高新区管委会；责任单位：区人力社保局</w:t>
      </w:r>
      <w:r>
        <w:rPr>
          <w:rFonts w:hint="eastAsia" w:ascii="Times New Roman" w:hAnsi="Times New Roman" w:eastAsia="方正楷体_GBK" w:cs="Times New Roman"/>
          <w:b w:val="0"/>
          <w:bCs w:val="0"/>
          <w:lang w:val="en-US" w:eastAsia="zh-CN"/>
        </w:rPr>
        <w:t>、区教委</w:t>
      </w:r>
      <w:r>
        <w:rPr>
          <w:rFonts w:hint="default" w:ascii="Times New Roman" w:hAnsi="Times New Roman" w:cs="Times New Roman"/>
          <w:b w:val="0"/>
          <w:bCs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五、保障措施</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一</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加强组织领导</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rPr>
      </w:pPr>
      <w:r>
        <w:rPr>
          <w:rFonts w:hint="default" w:ascii="Times New Roman" w:hAnsi="Times New Roman" w:cs="Times New Roman"/>
        </w:rPr>
        <w:t>区发展改革委负责牵头统筹。</w:t>
      </w:r>
      <w:r>
        <w:rPr>
          <w:rFonts w:hint="default" w:ascii="Times New Roman" w:hAnsi="Times New Roman" w:cs="Times New Roman"/>
          <w:lang w:val="en-US" w:eastAsia="zh-CN"/>
        </w:rPr>
        <w:t>各有关责任部门</w:t>
      </w:r>
      <w:r>
        <w:rPr>
          <w:rFonts w:hint="default" w:ascii="Times New Roman" w:hAnsi="Times New Roman" w:cs="Times New Roman"/>
        </w:rPr>
        <w:t>落实具体工作任务，</w:t>
      </w:r>
      <w:r>
        <w:rPr>
          <w:rFonts w:hint="default" w:ascii="Times New Roman" w:hAnsi="Times New Roman" w:cs="Times New Roman"/>
          <w:lang w:val="en-US" w:eastAsia="zh-CN"/>
        </w:rPr>
        <w:t>加强部门协作，强化责任担当，</w:t>
      </w:r>
      <w:r>
        <w:rPr>
          <w:rFonts w:hint="default" w:ascii="Times New Roman" w:hAnsi="Times New Roman" w:cs="Times New Roman"/>
        </w:rPr>
        <w:t>共同研究谋划，细化具体工作计划和措施，推进</w:t>
      </w:r>
      <w:r>
        <w:rPr>
          <w:rFonts w:hint="default" w:ascii="Times New Roman" w:hAnsi="Times New Roman" w:cs="Times New Roman"/>
          <w:lang w:val="en-US" w:eastAsia="zh-CN"/>
        </w:rPr>
        <w:t>各项任务</w:t>
      </w:r>
      <w:r>
        <w:rPr>
          <w:rFonts w:hint="default" w:ascii="Times New Roman" w:hAnsi="Times New Roman" w:cs="Times New Roman"/>
        </w:rPr>
        <w:t>落地落实。</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二</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加强要素保障</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有关责任部门要充分利用国家和重庆关于城市提升、产教融合、全域旅游、乡村振兴等方面政策，制定配套政策措施，对产城景融合发展行动的各项任务和重点项目给予支持。拓宽基础设施融资渠道，引导社会资本参与公共设施建设运营。</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三</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加强宣传推广</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rPr>
      </w:pPr>
      <w:r>
        <w:rPr>
          <w:rFonts w:hint="default" w:ascii="Times New Roman" w:hAnsi="Times New Roman" w:cs="Times New Roman"/>
        </w:rPr>
        <w:t>充分利用传统媒体和微博、微信、客户端等新兴媒体，加大对</w:t>
      </w:r>
      <w:r>
        <w:rPr>
          <w:rFonts w:hint="default" w:ascii="Times New Roman" w:hAnsi="Times New Roman" w:cs="Times New Roman"/>
          <w:lang w:val="en-US" w:eastAsia="zh-CN"/>
        </w:rPr>
        <w:t>产城景融合发展</w:t>
      </w:r>
      <w:r>
        <w:rPr>
          <w:rFonts w:hint="eastAsia" w:ascii="Times New Roman" w:hAnsi="Times New Roman" w:cs="Times New Roman"/>
          <w:lang w:val="en-US" w:eastAsia="zh-CN"/>
        </w:rPr>
        <w:t>行动</w:t>
      </w:r>
      <w:r>
        <w:rPr>
          <w:rFonts w:hint="default" w:ascii="Times New Roman" w:hAnsi="Times New Roman" w:cs="Times New Roman"/>
        </w:rPr>
        <w:t>的宣传力度，营造全社会关心支持</w:t>
      </w:r>
      <w:r>
        <w:rPr>
          <w:rFonts w:hint="default" w:ascii="Times New Roman" w:hAnsi="Times New Roman" w:cs="Times New Roman"/>
          <w:lang w:val="en-US" w:eastAsia="zh-CN"/>
        </w:rPr>
        <w:t>产城景</w:t>
      </w:r>
      <w:r>
        <w:rPr>
          <w:rFonts w:hint="default" w:ascii="Times New Roman" w:hAnsi="Times New Roman" w:cs="Times New Roman"/>
        </w:rPr>
        <w:t>融合发展工作的浓厚氛围，调动各级参与的主动性和积极性，树立典型，打造品牌，提高知名度，扩大影响力。</w:t>
      </w:r>
    </w:p>
    <w:p>
      <w:pPr>
        <w:rPr>
          <w:rFonts w:hint="default" w:ascii="Times New Roman" w:hAnsi="Times New Roman" w:cs="Times New Roman"/>
        </w:rPr>
      </w:pPr>
    </w:p>
    <w:p>
      <w:pPr>
        <w:pStyle w:val="12"/>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D08A3"/>
    <w:rsid w:val="00017B0F"/>
    <w:rsid w:val="00017D4D"/>
    <w:rsid w:val="00020296"/>
    <w:rsid w:val="0002079A"/>
    <w:rsid w:val="0002787B"/>
    <w:rsid w:val="00030F06"/>
    <w:rsid w:val="00034BAD"/>
    <w:rsid w:val="00062DD9"/>
    <w:rsid w:val="00070C80"/>
    <w:rsid w:val="00073E02"/>
    <w:rsid w:val="00077479"/>
    <w:rsid w:val="00085E4B"/>
    <w:rsid w:val="00086EA6"/>
    <w:rsid w:val="0008777A"/>
    <w:rsid w:val="00095E80"/>
    <w:rsid w:val="00097654"/>
    <w:rsid w:val="000A5913"/>
    <w:rsid w:val="000C26F8"/>
    <w:rsid w:val="000C2B67"/>
    <w:rsid w:val="000D05D4"/>
    <w:rsid w:val="000D10C4"/>
    <w:rsid w:val="000D2033"/>
    <w:rsid w:val="000D62FE"/>
    <w:rsid w:val="000E18E2"/>
    <w:rsid w:val="000F6A19"/>
    <w:rsid w:val="000F7344"/>
    <w:rsid w:val="000F796E"/>
    <w:rsid w:val="00106DC1"/>
    <w:rsid w:val="00106DFA"/>
    <w:rsid w:val="00117A94"/>
    <w:rsid w:val="0014202A"/>
    <w:rsid w:val="001475EF"/>
    <w:rsid w:val="0016629B"/>
    <w:rsid w:val="0017049A"/>
    <w:rsid w:val="00181EF2"/>
    <w:rsid w:val="00193ECF"/>
    <w:rsid w:val="001967BB"/>
    <w:rsid w:val="001969B5"/>
    <w:rsid w:val="001B38EF"/>
    <w:rsid w:val="001B4706"/>
    <w:rsid w:val="001D1710"/>
    <w:rsid w:val="001D327A"/>
    <w:rsid w:val="001D45CD"/>
    <w:rsid w:val="001E5F83"/>
    <w:rsid w:val="00202C8C"/>
    <w:rsid w:val="0020582E"/>
    <w:rsid w:val="00206861"/>
    <w:rsid w:val="00211801"/>
    <w:rsid w:val="0023067F"/>
    <w:rsid w:val="00232ECA"/>
    <w:rsid w:val="002343DD"/>
    <w:rsid w:val="00252488"/>
    <w:rsid w:val="002557CF"/>
    <w:rsid w:val="00255D51"/>
    <w:rsid w:val="002753C0"/>
    <w:rsid w:val="002808D6"/>
    <w:rsid w:val="00281F6F"/>
    <w:rsid w:val="00291105"/>
    <w:rsid w:val="002A5100"/>
    <w:rsid w:val="002B6951"/>
    <w:rsid w:val="002C0758"/>
    <w:rsid w:val="002C3F0D"/>
    <w:rsid w:val="002D25FD"/>
    <w:rsid w:val="002D55E3"/>
    <w:rsid w:val="002E6016"/>
    <w:rsid w:val="002F37C5"/>
    <w:rsid w:val="002F609F"/>
    <w:rsid w:val="00302AE6"/>
    <w:rsid w:val="00304E2D"/>
    <w:rsid w:val="00313582"/>
    <w:rsid w:val="0031544E"/>
    <w:rsid w:val="00333803"/>
    <w:rsid w:val="003363DB"/>
    <w:rsid w:val="00346B6A"/>
    <w:rsid w:val="00350BE9"/>
    <w:rsid w:val="003519F0"/>
    <w:rsid w:val="003536EE"/>
    <w:rsid w:val="003600B8"/>
    <w:rsid w:val="003624B5"/>
    <w:rsid w:val="00391ED7"/>
    <w:rsid w:val="00393EDE"/>
    <w:rsid w:val="00395E7E"/>
    <w:rsid w:val="00397168"/>
    <w:rsid w:val="00397C92"/>
    <w:rsid w:val="003A627F"/>
    <w:rsid w:val="003C30E4"/>
    <w:rsid w:val="003C3572"/>
    <w:rsid w:val="003D197A"/>
    <w:rsid w:val="003D5CD7"/>
    <w:rsid w:val="003D7E33"/>
    <w:rsid w:val="003E1368"/>
    <w:rsid w:val="003E337B"/>
    <w:rsid w:val="003E5B6C"/>
    <w:rsid w:val="003F01E8"/>
    <w:rsid w:val="004111B3"/>
    <w:rsid w:val="004509AD"/>
    <w:rsid w:val="00452C70"/>
    <w:rsid w:val="00470E3F"/>
    <w:rsid w:val="0047157D"/>
    <w:rsid w:val="00471DD3"/>
    <w:rsid w:val="00492867"/>
    <w:rsid w:val="0049361E"/>
    <w:rsid w:val="004A5797"/>
    <w:rsid w:val="004B2513"/>
    <w:rsid w:val="004B60F3"/>
    <w:rsid w:val="004B77E0"/>
    <w:rsid w:val="004C6F36"/>
    <w:rsid w:val="004D4FDD"/>
    <w:rsid w:val="004D7ADF"/>
    <w:rsid w:val="004E1E59"/>
    <w:rsid w:val="004E5EA4"/>
    <w:rsid w:val="004F76A1"/>
    <w:rsid w:val="00501423"/>
    <w:rsid w:val="00503CBB"/>
    <w:rsid w:val="00506108"/>
    <w:rsid w:val="005073B3"/>
    <w:rsid w:val="005166EF"/>
    <w:rsid w:val="00522785"/>
    <w:rsid w:val="005266BA"/>
    <w:rsid w:val="0054408A"/>
    <w:rsid w:val="00565B64"/>
    <w:rsid w:val="0056672E"/>
    <w:rsid w:val="00574B8D"/>
    <w:rsid w:val="00592834"/>
    <w:rsid w:val="005A0B7A"/>
    <w:rsid w:val="005A319F"/>
    <w:rsid w:val="005B13FB"/>
    <w:rsid w:val="005B2A6A"/>
    <w:rsid w:val="005B5828"/>
    <w:rsid w:val="005B7D6F"/>
    <w:rsid w:val="005D0EC5"/>
    <w:rsid w:val="005D2C60"/>
    <w:rsid w:val="005D6BA7"/>
    <w:rsid w:val="005E339F"/>
    <w:rsid w:val="005F2B66"/>
    <w:rsid w:val="005F3B64"/>
    <w:rsid w:val="0060015B"/>
    <w:rsid w:val="00605861"/>
    <w:rsid w:val="00607A24"/>
    <w:rsid w:val="00610347"/>
    <w:rsid w:val="006109BE"/>
    <w:rsid w:val="006142A0"/>
    <w:rsid w:val="00615E85"/>
    <w:rsid w:val="00617135"/>
    <w:rsid w:val="00622C30"/>
    <w:rsid w:val="00640AC4"/>
    <w:rsid w:val="006446AD"/>
    <w:rsid w:val="00655280"/>
    <w:rsid w:val="00665AC4"/>
    <w:rsid w:val="0066775B"/>
    <w:rsid w:val="00670DB0"/>
    <w:rsid w:val="006729CE"/>
    <w:rsid w:val="006919FD"/>
    <w:rsid w:val="006A06AC"/>
    <w:rsid w:val="006A2C58"/>
    <w:rsid w:val="006A7FC8"/>
    <w:rsid w:val="006B0734"/>
    <w:rsid w:val="006B12E1"/>
    <w:rsid w:val="006B6148"/>
    <w:rsid w:val="006D4447"/>
    <w:rsid w:val="006F3D2E"/>
    <w:rsid w:val="006F6807"/>
    <w:rsid w:val="00707A78"/>
    <w:rsid w:val="00710CEA"/>
    <w:rsid w:val="00727F71"/>
    <w:rsid w:val="007413AF"/>
    <w:rsid w:val="00743940"/>
    <w:rsid w:val="00753C14"/>
    <w:rsid w:val="00761810"/>
    <w:rsid w:val="0076646E"/>
    <w:rsid w:val="00773C9B"/>
    <w:rsid w:val="00775BBC"/>
    <w:rsid w:val="0078038B"/>
    <w:rsid w:val="00781E6E"/>
    <w:rsid w:val="0079576E"/>
    <w:rsid w:val="007966E6"/>
    <w:rsid w:val="00796D9E"/>
    <w:rsid w:val="007A2503"/>
    <w:rsid w:val="007B2205"/>
    <w:rsid w:val="007C5E75"/>
    <w:rsid w:val="007D4A1F"/>
    <w:rsid w:val="007E4E90"/>
    <w:rsid w:val="00803248"/>
    <w:rsid w:val="00806C19"/>
    <w:rsid w:val="008129A6"/>
    <w:rsid w:val="0081441E"/>
    <w:rsid w:val="00826565"/>
    <w:rsid w:val="00830A74"/>
    <w:rsid w:val="008345CE"/>
    <w:rsid w:val="0084437B"/>
    <w:rsid w:val="008457CF"/>
    <w:rsid w:val="00852084"/>
    <w:rsid w:val="00854518"/>
    <w:rsid w:val="00854E46"/>
    <w:rsid w:val="00866D81"/>
    <w:rsid w:val="008842CD"/>
    <w:rsid w:val="008A273F"/>
    <w:rsid w:val="008B35DF"/>
    <w:rsid w:val="008B3AF0"/>
    <w:rsid w:val="008C0E9A"/>
    <w:rsid w:val="008C4BB4"/>
    <w:rsid w:val="008D2368"/>
    <w:rsid w:val="008D7D25"/>
    <w:rsid w:val="008E10B6"/>
    <w:rsid w:val="008E34E6"/>
    <w:rsid w:val="008E61C6"/>
    <w:rsid w:val="008E76B9"/>
    <w:rsid w:val="008F01CC"/>
    <w:rsid w:val="008F5D96"/>
    <w:rsid w:val="00914EBA"/>
    <w:rsid w:val="009174FF"/>
    <w:rsid w:val="00955B9C"/>
    <w:rsid w:val="00955C3A"/>
    <w:rsid w:val="00963B59"/>
    <w:rsid w:val="00967785"/>
    <w:rsid w:val="00986106"/>
    <w:rsid w:val="009C66BD"/>
    <w:rsid w:val="009C7C4F"/>
    <w:rsid w:val="009D38ED"/>
    <w:rsid w:val="009D5434"/>
    <w:rsid w:val="009E0C60"/>
    <w:rsid w:val="009E24ED"/>
    <w:rsid w:val="009E2E51"/>
    <w:rsid w:val="009E3646"/>
    <w:rsid w:val="009E59DB"/>
    <w:rsid w:val="009E702A"/>
    <w:rsid w:val="009F4979"/>
    <w:rsid w:val="009F519F"/>
    <w:rsid w:val="009F56BD"/>
    <w:rsid w:val="009F6140"/>
    <w:rsid w:val="00A12899"/>
    <w:rsid w:val="00A23D09"/>
    <w:rsid w:val="00A41ACE"/>
    <w:rsid w:val="00A47142"/>
    <w:rsid w:val="00A552FC"/>
    <w:rsid w:val="00A621A0"/>
    <w:rsid w:val="00A65230"/>
    <w:rsid w:val="00A800CB"/>
    <w:rsid w:val="00A827BB"/>
    <w:rsid w:val="00AB03E6"/>
    <w:rsid w:val="00AC1C25"/>
    <w:rsid w:val="00AC3D3A"/>
    <w:rsid w:val="00AC4E5F"/>
    <w:rsid w:val="00AF1EB2"/>
    <w:rsid w:val="00B04AD4"/>
    <w:rsid w:val="00B15861"/>
    <w:rsid w:val="00B2088E"/>
    <w:rsid w:val="00B247DC"/>
    <w:rsid w:val="00B40DA2"/>
    <w:rsid w:val="00B472A8"/>
    <w:rsid w:val="00B51CF1"/>
    <w:rsid w:val="00B53DDE"/>
    <w:rsid w:val="00B54801"/>
    <w:rsid w:val="00B55B42"/>
    <w:rsid w:val="00B60669"/>
    <w:rsid w:val="00B617A2"/>
    <w:rsid w:val="00B625A3"/>
    <w:rsid w:val="00B75395"/>
    <w:rsid w:val="00B80A58"/>
    <w:rsid w:val="00B875E7"/>
    <w:rsid w:val="00B91184"/>
    <w:rsid w:val="00B96E8E"/>
    <w:rsid w:val="00BA3DC9"/>
    <w:rsid w:val="00BA4A89"/>
    <w:rsid w:val="00BB68DD"/>
    <w:rsid w:val="00BC1E02"/>
    <w:rsid w:val="00BD1145"/>
    <w:rsid w:val="00BE2480"/>
    <w:rsid w:val="00BE37FB"/>
    <w:rsid w:val="00BE695E"/>
    <w:rsid w:val="00C04371"/>
    <w:rsid w:val="00C066E5"/>
    <w:rsid w:val="00C15B4E"/>
    <w:rsid w:val="00C2703A"/>
    <w:rsid w:val="00C42523"/>
    <w:rsid w:val="00C46AF7"/>
    <w:rsid w:val="00C51C7A"/>
    <w:rsid w:val="00C55927"/>
    <w:rsid w:val="00C6147B"/>
    <w:rsid w:val="00C618EE"/>
    <w:rsid w:val="00C6664E"/>
    <w:rsid w:val="00C669A6"/>
    <w:rsid w:val="00C70DA2"/>
    <w:rsid w:val="00C81220"/>
    <w:rsid w:val="00C813EC"/>
    <w:rsid w:val="00C90109"/>
    <w:rsid w:val="00C923FF"/>
    <w:rsid w:val="00C97D88"/>
    <w:rsid w:val="00CA1500"/>
    <w:rsid w:val="00CA4324"/>
    <w:rsid w:val="00CA7FA4"/>
    <w:rsid w:val="00CB488B"/>
    <w:rsid w:val="00CB775D"/>
    <w:rsid w:val="00CC1A96"/>
    <w:rsid w:val="00CC23F7"/>
    <w:rsid w:val="00CD08A3"/>
    <w:rsid w:val="00CD0AB2"/>
    <w:rsid w:val="00CD7591"/>
    <w:rsid w:val="00CE2645"/>
    <w:rsid w:val="00CE34B4"/>
    <w:rsid w:val="00D01F01"/>
    <w:rsid w:val="00D03B84"/>
    <w:rsid w:val="00D15477"/>
    <w:rsid w:val="00D24FD0"/>
    <w:rsid w:val="00D31047"/>
    <w:rsid w:val="00D31DD5"/>
    <w:rsid w:val="00D344A0"/>
    <w:rsid w:val="00D43168"/>
    <w:rsid w:val="00D527EA"/>
    <w:rsid w:val="00D5389D"/>
    <w:rsid w:val="00D5420C"/>
    <w:rsid w:val="00D611E7"/>
    <w:rsid w:val="00D62DA9"/>
    <w:rsid w:val="00D65113"/>
    <w:rsid w:val="00D67C85"/>
    <w:rsid w:val="00D7166B"/>
    <w:rsid w:val="00D80898"/>
    <w:rsid w:val="00D91313"/>
    <w:rsid w:val="00D93D2E"/>
    <w:rsid w:val="00D97F5F"/>
    <w:rsid w:val="00DA4BE0"/>
    <w:rsid w:val="00DA52BF"/>
    <w:rsid w:val="00DA58BC"/>
    <w:rsid w:val="00DB2795"/>
    <w:rsid w:val="00DC2DB5"/>
    <w:rsid w:val="00DC500A"/>
    <w:rsid w:val="00DD2E64"/>
    <w:rsid w:val="00DE1FE9"/>
    <w:rsid w:val="00DE34B8"/>
    <w:rsid w:val="00DF0866"/>
    <w:rsid w:val="00DF1A50"/>
    <w:rsid w:val="00DF59A3"/>
    <w:rsid w:val="00E05936"/>
    <w:rsid w:val="00E11B2F"/>
    <w:rsid w:val="00E167D1"/>
    <w:rsid w:val="00E23196"/>
    <w:rsid w:val="00E37053"/>
    <w:rsid w:val="00E60FB5"/>
    <w:rsid w:val="00E653AB"/>
    <w:rsid w:val="00E718F3"/>
    <w:rsid w:val="00E720A1"/>
    <w:rsid w:val="00E773C3"/>
    <w:rsid w:val="00E80C34"/>
    <w:rsid w:val="00E84609"/>
    <w:rsid w:val="00E85CC9"/>
    <w:rsid w:val="00E9122D"/>
    <w:rsid w:val="00EA5CEA"/>
    <w:rsid w:val="00EA675A"/>
    <w:rsid w:val="00EA7F7E"/>
    <w:rsid w:val="00EB17DB"/>
    <w:rsid w:val="00EC16D7"/>
    <w:rsid w:val="00EC2486"/>
    <w:rsid w:val="00EC2D9A"/>
    <w:rsid w:val="00EC3D41"/>
    <w:rsid w:val="00EC5F49"/>
    <w:rsid w:val="00ED6966"/>
    <w:rsid w:val="00EE003E"/>
    <w:rsid w:val="00EF6BA9"/>
    <w:rsid w:val="00F00154"/>
    <w:rsid w:val="00F0438C"/>
    <w:rsid w:val="00F05E8E"/>
    <w:rsid w:val="00F13CD9"/>
    <w:rsid w:val="00F24C48"/>
    <w:rsid w:val="00F26935"/>
    <w:rsid w:val="00F51871"/>
    <w:rsid w:val="00F6345B"/>
    <w:rsid w:val="00F703EA"/>
    <w:rsid w:val="00F74B4B"/>
    <w:rsid w:val="00F74D05"/>
    <w:rsid w:val="00F823A8"/>
    <w:rsid w:val="00F849A3"/>
    <w:rsid w:val="00F90111"/>
    <w:rsid w:val="00FA38CB"/>
    <w:rsid w:val="00FA41E1"/>
    <w:rsid w:val="00FA4EE6"/>
    <w:rsid w:val="00FB0D34"/>
    <w:rsid w:val="00FC0F60"/>
    <w:rsid w:val="00FC44B7"/>
    <w:rsid w:val="00FD5C2F"/>
    <w:rsid w:val="00FE25F2"/>
    <w:rsid w:val="00FE60C5"/>
    <w:rsid w:val="00FF0D24"/>
    <w:rsid w:val="00FF3FD0"/>
    <w:rsid w:val="019E71BD"/>
    <w:rsid w:val="041C42DA"/>
    <w:rsid w:val="04712341"/>
    <w:rsid w:val="04B679C3"/>
    <w:rsid w:val="05F07036"/>
    <w:rsid w:val="06346C70"/>
    <w:rsid w:val="064E7294"/>
    <w:rsid w:val="06E00104"/>
    <w:rsid w:val="080F63D8"/>
    <w:rsid w:val="08E45CBC"/>
    <w:rsid w:val="09341458"/>
    <w:rsid w:val="098254C2"/>
    <w:rsid w:val="0A766EDE"/>
    <w:rsid w:val="0A9C626E"/>
    <w:rsid w:val="0AD64BE8"/>
    <w:rsid w:val="0B0912D7"/>
    <w:rsid w:val="0C425FB0"/>
    <w:rsid w:val="0DC91529"/>
    <w:rsid w:val="0DCB55A5"/>
    <w:rsid w:val="0E025194"/>
    <w:rsid w:val="0F1318E6"/>
    <w:rsid w:val="0F303700"/>
    <w:rsid w:val="152D2DCA"/>
    <w:rsid w:val="15D5325E"/>
    <w:rsid w:val="187168EA"/>
    <w:rsid w:val="18C354F3"/>
    <w:rsid w:val="191928D5"/>
    <w:rsid w:val="196673CA"/>
    <w:rsid w:val="1B2F4AEE"/>
    <w:rsid w:val="1B836E76"/>
    <w:rsid w:val="1C3B5737"/>
    <w:rsid w:val="1CE759E0"/>
    <w:rsid w:val="1CF734C9"/>
    <w:rsid w:val="1D5561CE"/>
    <w:rsid w:val="1DEC284C"/>
    <w:rsid w:val="1E4142AB"/>
    <w:rsid w:val="1E6523AC"/>
    <w:rsid w:val="1FBF95E2"/>
    <w:rsid w:val="22440422"/>
    <w:rsid w:val="22965A26"/>
    <w:rsid w:val="22BB4BBB"/>
    <w:rsid w:val="25DE7970"/>
    <w:rsid w:val="2AEB3417"/>
    <w:rsid w:val="2C7C6A27"/>
    <w:rsid w:val="2D502E74"/>
    <w:rsid w:val="2EAC0BD1"/>
    <w:rsid w:val="2FCBF821"/>
    <w:rsid w:val="2FFF692C"/>
    <w:rsid w:val="31A15F24"/>
    <w:rsid w:val="324A1681"/>
    <w:rsid w:val="33BB7C41"/>
    <w:rsid w:val="34D2E83A"/>
    <w:rsid w:val="358478F7"/>
    <w:rsid w:val="35A10974"/>
    <w:rsid w:val="36FB1DF0"/>
    <w:rsid w:val="38470D26"/>
    <w:rsid w:val="395347B5"/>
    <w:rsid w:val="39A232A0"/>
    <w:rsid w:val="39E745AA"/>
    <w:rsid w:val="3B5A6BBB"/>
    <w:rsid w:val="3CD1BF7B"/>
    <w:rsid w:val="3CFA0409"/>
    <w:rsid w:val="3CFF48BA"/>
    <w:rsid w:val="3DBC5498"/>
    <w:rsid w:val="3E2E249C"/>
    <w:rsid w:val="3EDA13A6"/>
    <w:rsid w:val="3FF71C11"/>
    <w:rsid w:val="40133EE2"/>
    <w:rsid w:val="417B75E9"/>
    <w:rsid w:val="42F058B7"/>
    <w:rsid w:val="42F334A6"/>
    <w:rsid w:val="434C7328"/>
    <w:rsid w:val="436109F6"/>
    <w:rsid w:val="441A38D4"/>
    <w:rsid w:val="44B60DCF"/>
    <w:rsid w:val="44EE3048"/>
    <w:rsid w:val="4504239D"/>
    <w:rsid w:val="450B05EB"/>
    <w:rsid w:val="46F5A26B"/>
    <w:rsid w:val="47217A6D"/>
    <w:rsid w:val="484C61E3"/>
    <w:rsid w:val="4AC4799F"/>
    <w:rsid w:val="4BC77339"/>
    <w:rsid w:val="4C9236C5"/>
    <w:rsid w:val="4E250A85"/>
    <w:rsid w:val="4E3606F4"/>
    <w:rsid w:val="4FFD4925"/>
    <w:rsid w:val="505C172E"/>
    <w:rsid w:val="506405EA"/>
    <w:rsid w:val="50827473"/>
    <w:rsid w:val="50AC3CAD"/>
    <w:rsid w:val="52443849"/>
    <w:rsid w:val="52511493"/>
    <w:rsid w:val="52F46F0B"/>
    <w:rsid w:val="532B6A10"/>
    <w:rsid w:val="53D8014D"/>
    <w:rsid w:val="55003B4B"/>
    <w:rsid w:val="55E064E0"/>
    <w:rsid w:val="564B503F"/>
    <w:rsid w:val="572C6D10"/>
    <w:rsid w:val="574D2BFB"/>
    <w:rsid w:val="595F0EF6"/>
    <w:rsid w:val="59B9ABF0"/>
    <w:rsid w:val="5AFE2C3E"/>
    <w:rsid w:val="5B612258"/>
    <w:rsid w:val="5CE172C2"/>
    <w:rsid w:val="5DC34279"/>
    <w:rsid w:val="5E750C47"/>
    <w:rsid w:val="5FC73B37"/>
    <w:rsid w:val="5FCD688E"/>
    <w:rsid w:val="5FF9BDAA"/>
    <w:rsid w:val="5FFE5333"/>
    <w:rsid w:val="603161C9"/>
    <w:rsid w:val="608816D1"/>
    <w:rsid w:val="60EF4E7F"/>
    <w:rsid w:val="648B0A32"/>
    <w:rsid w:val="665233C1"/>
    <w:rsid w:val="69AC0D42"/>
    <w:rsid w:val="6AD9688B"/>
    <w:rsid w:val="6D0E3F22"/>
    <w:rsid w:val="6DF117B8"/>
    <w:rsid w:val="6E566426"/>
    <w:rsid w:val="6EEB1F42"/>
    <w:rsid w:val="6EFB99C9"/>
    <w:rsid w:val="71AD3BA4"/>
    <w:rsid w:val="731F7C44"/>
    <w:rsid w:val="744E4660"/>
    <w:rsid w:val="753355A2"/>
    <w:rsid w:val="759F1C61"/>
    <w:rsid w:val="769F2DE8"/>
    <w:rsid w:val="76FDEB7C"/>
    <w:rsid w:val="78AE27FE"/>
    <w:rsid w:val="79C65162"/>
    <w:rsid w:val="7BE77E4C"/>
    <w:rsid w:val="7C41577F"/>
    <w:rsid w:val="7C9011D9"/>
    <w:rsid w:val="7D344903"/>
    <w:rsid w:val="7D7144B7"/>
    <w:rsid w:val="7DC651C5"/>
    <w:rsid w:val="7DF350ED"/>
    <w:rsid w:val="7F9DA0E8"/>
    <w:rsid w:val="7FCC2834"/>
    <w:rsid w:val="7FF6A4EF"/>
    <w:rsid w:val="92DD1CEF"/>
    <w:rsid w:val="BBFFD8E5"/>
    <w:rsid w:val="BDBD9446"/>
    <w:rsid w:val="DFDFC069"/>
    <w:rsid w:val="DFEE2813"/>
    <w:rsid w:val="E7BFFE4E"/>
    <w:rsid w:val="EFCD2AB7"/>
    <w:rsid w:val="EFECF7D4"/>
    <w:rsid w:val="EFFB5618"/>
    <w:rsid w:val="F05B4F69"/>
    <w:rsid w:val="F3712C90"/>
    <w:rsid w:val="F3DBDC84"/>
    <w:rsid w:val="F97D9566"/>
    <w:rsid w:val="FDFF411C"/>
    <w:rsid w:val="FEFF5C6E"/>
    <w:rsid w:val="FF7FD519"/>
    <w:rsid w:val="FF7FF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21"/>
    <w:uiPriority w:val="0"/>
    <w:pPr>
      <w:keepNext/>
      <w:keepLines/>
      <w:adjustRightInd/>
      <w:spacing w:before="340" w:after="330" w:line="578" w:lineRule="auto"/>
      <w:textAlignment w:val="auto"/>
      <w:outlineLvl w:val="0"/>
    </w:pPr>
    <w:rPr>
      <w:b/>
      <w:bCs/>
      <w:kern w:val="44"/>
      <w:sz w:val="44"/>
      <w:szCs w:val="44"/>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uiPriority w:val="0"/>
    <w:rPr>
      <w:rFonts w:ascii="Calibri" w:hAnsi="Calibri"/>
      <w:szCs w:val="24"/>
    </w:rPr>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Table of Figures1"/>
    <w:next w:val="1"/>
    <w:unhideWhenUsed/>
    <w:qFormat/>
    <w:uiPriority w:val="99"/>
    <w:pPr>
      <w:widowControl w:val="0"/>
      <w:ind w:left="200" w:leftChars="200" w:hanging="200" w:hangingChars="200"/>
      <w:jc w:val="both"/>
    </w:pPr>
    <w:rPr>
      <w:rFonts w:ascii="Times New Roman" w:hAnsi="Times New Roman" w:eastAsia="方正仿宋_GBK" w:cs="Times New Roman"/>
      <w:sz w:val="33"/>
      <w:szCs w:val="24"/>
      <w:lang w:val="en-US" w:eastAsia="zh-CN" w:bidi="ar-SA"/>
    </w:rPr>
  </w:style>
  <w:style w:type="paragraph" w:styleId="5">
    <w:name w:val="annotation text"/>
    <w:basedOn w:val="1"/>
    <w:uiPriority w:val="0"/>
    <w:pPr>
      <w:jc w:val="left"/>
    </w:pPr>
  </w:style>
  <w:style w:type="paragraph" w:styleId="6">
    <w:name w:val="Body Text"/>
    <w:basedOn w:val="1"/>
    <w:next w:val="7"/>
    <w:uiPriority w:val="0"/>
    <w:pPr>
      <w:spacing w:afterLines="0" w:afterAutospacing="0"/>
    </w:pPr>
  </w:style>
  <w:style w:type="paragraph" w:styleId="7">
    <w:name w:val="index 7"/>
    <w:basedOn w:val="1"/>
    <w:next w:val="1"/>
    <w:uiPriority w:val="0"/>
    <w:pPr>
      <w:adjustRightInd/>
      <w:spacing w:line="240" w:lineRule="auto"/>
      <w:ind w:left="1200" w:leftChars="1200"/>
      <w:textAlignment w:val="auto"/>
    </w:pPr>
    <w:rPr>
      <w:kern w:val="2"/>
      <w:szCs w:val="20"/>
    </w:rPr>
  </w:style>
  <w:style w:type="paragraph" w:styleId="8">
    <w:name w:val="Balloon Text"/>
    <w:basedOn w:val="1"/>
    <w:semiHidden/>
    <w:uiPriority w:val="0"/>
    <w:pPr>
      <w:adjustRightInd/>
      <w:spacing w:line="240" w:lineRule="auto"/>
      <w:textAlignment w:val="auto"/>
    </w:pPr>
    <w:rPr>
      <w:kern w:val="2"/>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uiPriority w:val="0"/>
    <w:pPr>
      <w:spacing w:after="160"/>
      <w:ind w:firstLine="420" w:firstLineChars="100"/>
    </w:p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uiPriority w:val="0"/>
  </w:style>
  <w:style w:type="paragraph" w:customStyle="1" w:styleId="19">
    <w:name w:val="Normal (Web)"/>
    <w:basedOn w:val="1"/>
    <w:qFormat/>
    <w:uiPriority w:val="0"/>
    <w:pPr>
      <w:jc w:val="left"/>
    </w:pPr>
    <w:rPr>
      <w:rFonts w:ascii="Calibri" w:hAnsi="Calibri"/>
      <w:kern w:val="0"/>
      <w:sz w:val="24"/>
      <w:szCs w:val="24"/>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标题 1 Char"/>
    <w:link w:val="3"/>
    <w:uiPriority w:val="0"/>
    <w:rPr>
      <w:rFonts w:ascii="Times New Roman" w:hAnsi="Times New Roman" w:eastAsia="宋体" w:cs="Times New Roman"/>
      <w:b/>
      <w:bCs/>
      <w:kern w:val="44"/>
      <w:sz w:val="44"/>
      <w:szCs w:val="44"/>
    </w:rPr>
  </w:style>
  <w:style w:type="paragraph" w:customStyle="1" w:styleId="22">
    <w:name w:val="方正黑体"/>
    <w:basedOn w:val="1"/>
    <w:uiPriority w:val="0"/>
    <w:pPr>
      <w:adjustRightInd/>
      <w:spacing w:line="240" w:lineRule="auto"/>
      <w:ind w:firstLine="620" w:firstLineChars="200"/>
      <w:textAlignment w:val="baseline"/>
    </w:pPr>
    <w:rPr>
      <w:rFonts w:hint="eastAsia" w:eastAsia="方正黑体_GBK"/>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4</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 </cp:lastModifiedBy>
  <cp:lastPrinted>2022-05-13T00:46:00Z</cp:lastPrinted>
  <dcterms:modified xsi:type="dcterms:W3CDTF">2022-12-10T14:53:21Z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