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76" w:lineRule="auto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永川府办发〔2021〕102号</w:t>
      </w:r>
    </w:p>
    <w:p>
      <w:pPr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10"/>
        <w:snapToGrid w:val="0"/>
        <w:spacing w:line="276" w:lineRule="auto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napToGrid w:val="0"/>
        <w:spacing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重庆市永川区人民政府办公室</w:t>
      </w:r>
    </w:p>
    <w:p>
      <w:pPr>
        <w:snapToGrid w:val="0"/>
        <w:spacing w:line="240" w:lineRule="auto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关于调整永川区分散式饮用水水源地</w:t>
      </w:r>
    </w:p>
    <w:p>
      <w:pPr>
        <w:snapToGrid w:val="0"/>
        <w:spacing w:line="240" w:lineRule="auto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保护范围的通知</w:t>
      </w:r>
    </w:p>
    <w:p>
      <w:pPr>
        <w:snapToGrid w:val="0"/>
        <w:spacing w:line="276" w:lineRule="auto"/>
      </w:pPr>
    </w:p>
    <w:p>
      <w:pPr>
        <w:snapToGrid w:val="0"/>
        <w:spacing w:line="276" w:lineRule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各镇人民政府、街道办事处，区政府有关部门，有关单位：</w:t>
      </w:r>
    </w:p>
    <w:p>
      <w:pPr>
        <w:snapToGrid w:val="0"/>
        <w:spacing w:line="276" w:lineRule="auto"/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为提高全区供水保障水平，改善城乡居民饮水水质，区政府通过延伸管网等措施优化整合了大肚子河等6个分散式饮用水水源地设置。现将优化整合后的分散式饮用水水源地保护范围进行调整，取缔大肚子河、大堰沟、石笋山山泉水、鸭儿凼山坪塘、小安溪支流、富家洞水库等6个分散式饮用水水源地保护范围；新桥水库等其余11个分散式饮用水水源地保护范围予以保留，请各有关单位根据职能职责，加强饮用水水源地保护范围保护，切实保障人民群众饮水安全。</w:t>
      </w:r>
    </w:p>
    <w:p>
      <w:pPr>
        <w:snapToGrid w:val="0"/>
        <w:spacing w:line="276" w:lineRule="auto"/>
        <w:ind w:firstLine="640" w:firstLineChars="200"/>
        <w:rPr>
          <w:rFonts w:hint="eastAsia" w:ascii="方正仿宋_GBK" w:eastAsia="方正仿宋_GBK"/>
          <w:sz w:val="32"/>
          <w:szCs w:val="32"/>
        </w:rPr>
      </w:pP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附件：1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sz w:val="32"/>
          <w:szCs w:val="32"/>
        </w:rPr>
        <w:t>取缔分散式饮用水水源地及其保护范围清单</w:t>
      </w:r>
    </w:p>
    <w:p>
      <w:pPr>
        <w:snapToGrid w:val="0"/>
        <w:spacing w:line="276" w:lineRule="auto"/>
        <w:ind w:firstLine="1600" w:firstLineChars="5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eastAsia="方正仿宋_GBK"/>
          <w:sz w:val="32"/>
          <w:szCs w:val="32"/>
        </w:rPr>
        <w:t>保留分散式饮用水水源地及其保护范围清单</w:t>
      </w: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snapToGrid w:val="0"/>
        <w:spacing w:line="276" w:lineRule="auto"/>
        <w:ind w:firstLine="640" w:firstLineChars="200"/>
        <w:rPr>
          <w:rFonts w:ascii="方正仿宋_GBK" w:eastAsia="方正仿宋_GBK"/>
          <w:sz w:val="32"/>
          <w:szCs w:val="32"/>
        </w:rPr>
      </w:pPr>
    </w:p>
    <w:p>
      <w:pPr>
        <w:adjustRightInd w:val="0"/>
        <w:snapToGrid w:val="0"/>
        <w:spacing w:line="276" w:lineRule="auto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重庆市永川区人民政府办公室</w:t>
      </w:r>
    </w:p>
    <w:p>
      <w:pPr>
        <w:wordWrap w:val="0"/>
        <w:snapToGrid w:val="0"/>
        <w:spacing w:line="276" w:lineRule="auto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2021年9月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napToGrid w:val="0"/>
        <w:spacing w:line="276" w:lineRule="auto"/>
        <w:ind w:firstLine="640" w:firstLineChars="200"/>
        <w:rPr>
          <w:rFonts w:hint="eastAsia" w:ascii="方正仿宋_GBK" w:eastAsia="方正仿宋_GBK" w:hAnsiTheme="minorHAnsi" w:cstheme="minorBidi"/>
          <w:sz w:val="32"/>
          <w:szCs w:val="32"/>
        </w:rPr>
      </w:pPr>
      <w:r>
        <w:rPr>
          <w:rFonts w:hint="eastAsia" w:ascii="方正仿宋_GBK" w:eastAsia="方正仿宋_GBK" w:hAnsiTheme="minorHAnsi" w:cstheme="minorBidi"/>
          <w:sz w:val="32"/>
          <w:szCs w:val="32"/>
        </w:rPr>
        <w:t xml:space="preserve">（此件公开发布）      </w:t>
      </w:r>
    </w:p>
    <w:p>
      <w:pPr>
        <w:snapToGrid w:val="0"/>
        <w:spacing w:line="276" w:lineRule="auto"/>
        <w:ind w:firstLine="640" w:firstLineChars="200"/>
        <w:jc w:val="left"/>
        <w:rPr>
          <w:rFonts w:hint="eastAsia" w:ascii="方正仿宋_GBK" w:eastAsia="方正仿宋_GBK" w:hAnsiTheme="minorHAnsi" w:cstheme="minorBidi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720" w:footer="1474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adjustRightInd w:val="0"/>
        <w:snapToGrid w:val="0"/>
        <w:spacing w:line="240" w:lineRule="auto"/>
        <w:jc w:val="lef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adjustRightInd w:val="0"/>
        <w:snapToGrid w:val="0"/>
        <w:spacing w:beforeLines="0"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取缔分散式饮用水水源地及其保护范围清单</w:t>
      </w:r>
    </w:p>
    <w:tbl>
      <w:tblPr>
        <w:tblStyle w:val="7"/>
        <w:tblW w:w="1419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089"/>
        <w:gridCol w:w="1064"/>
        <w:gridCol w:w="883"/>
        <w:gridCol w:w="1117"/>
        <w:gridCol w:w="3643"/>
        <w:gridCol w:w="2223"/>
        <w:gridCol w:w="1594"/>
        <w:gridCol w:w="1378"/>
        <w:gridCol w:w="65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Header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水源地名称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水源地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级别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所在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位置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水源保护范围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水厂名称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供水范围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水源地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管理单位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大肚子河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山坪塘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红炉镇会龙桥村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永川惠永水务有限公司（会龙桥供水站）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会龙桥村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红炉镇政府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大堰沟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石河堰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永荣镇子庄村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取水口上游1000米、下游100米但不超过下游闸坝，两侧纵深各50米，但不超过集雨范围。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永荣镇子庄村供水站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永荣原红和村、二岩村小部份，七井10户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永荣镇政府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石笋山山泉水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山坪塘（孔雀湖）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何埂镇石笋山村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何埂镇石笋山村供水站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柏林场镇、石笋山村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何埂镇政府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鸭儿凼山坪塘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山坪塘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南大街街道办事处代家店村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南大街街道办事处代家店村供水站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泸龙小学、茶园村民小组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南大街街道</w:t>
            </w:r>
          </w:p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办事处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小安溪支流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河道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三教镇云龙村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取水口上游1000米、下游100米，两侧纵深各50米，但不超过集雨范围。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三教镇云龙村供水站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云龙村、新兴煤矿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三教镇政府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富家洞水库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小（一）型水库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企业自备水厂</w:t>
            </w:r>
          </w:p>
        </w:tc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吉安镇铜凉村</w:t>
            </w:r>
          </w:p>
        </w:tc>
        <w:tc>
          <w:tcPr>
            <w:tcW w:w="3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2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渝西矿业集团富家洞煤矿自来水厂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富家洞煤业有限公司生活用水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区水利局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</w:tbl>
    <w:p>
      <w:pPr>
        <w:spacing w:beforeLines="-2147483648" w:line="240" w:lineRule="auto"/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br w:type="page"/>
      </w:r>
    </w:p>
    <w:p>
      <w:pPr>
        <w:spacing w:beforeLines="30" w:line="44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adjustRightInd w:val="0"/>
        <w:snapToGrid w:val="0"/>
        <w:spacing w:beforeLines="0" w:line="24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保留分散式饮用水水源地及其保护范围清单</w:t>
      </w:r>
    </w:p>
    <w:tbl>
      <w:tblPr>
        <w:tblStyle w:val="7"/>
        <w:tblW w:w="1399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9"/>
        <w:gridCol w:w="1089"/>
        <w:gridCol w:w="1064"/>
        <w:gridCol w:w="883"/>
        <w:gridCol w:w="1689"/>
        <w:gridCol w:w="2550"/>
        <w:gridCol w:w="1924"/>
        <w:gridCol w:w="1850"/>
        <w:gridCol w:w="1583"/>
        <w:gridCol w:w="81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tblHeader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水源地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名称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水源地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类型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级别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所在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位置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水源保护范围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水厂名称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供水范围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水源地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管理单位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黑体_GBK" w:cs="Times New Roman"/>
                <w:bCs/>
                <w:szCs w:val="21"/>
              </w:rPr>
            </w:pPr>
            <w:r>
              <w:rPr>
                <w:rFonts w:ascii="Times New Roman" w:hAnsi="Times New Roman" w:eastAsia="方正黑体_GBK" w:cs="Times New Roman"/>
                <w:bCs/>
                <w:kern w:val="0"/>
                <w:szCs w:val="21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新桥水库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小（一）型水库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仙龙镇大牌坊村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永川惠永水务有限公司（大牌坊供水站）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大牌坊村、大石坝村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区水利局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2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红山水库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小（二）型水库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吉安镇尖山村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永川惠永水务有限公司（尖山供水站）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尖山场镇、尖山村、尖山小学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吉安镇政府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3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跃进水库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小（二）型水库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南大街街道办事处代家店村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永川惠永水务有限公司（跃进自来水厂）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代家店村、大南村、凤龙村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南大街街道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办事处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4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金盆湖珍珠潭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山坪塘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茶山竹海街道办事处茶竹村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永川惠永水务有限公司（茶山竹海供水站）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茶山竹海接待中心、金盆湖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度</w:t>
            </w: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假村、十面埋伏等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茶山竹海街道办事处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5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九龙河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河 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大安街道办事处德胜桥村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取水口上游1000米、下游100米，两侧纵深各50米，但不超过集雨范围。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大安街道办事处德胜桥村供水协会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德胜桥村、隆济场镇、云雾山村一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部分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大安街道</w:t>
            </w:r>
          </w:p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办事处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6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九龙河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河 流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金龙镇金鼎村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取水口上游1000米、下游100米，两侧纵深各50米，但不超过集雨范围。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灯坪自来水厂（金鼎村制水车间）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复兴场镇、金鼎村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金龙镇政府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7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人民水库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小（一）型水库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金龙镇嘉阜村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灯坪自来水厂（嘉阜制水车间）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嘉阜村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区水利局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8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和平水库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小（二）型水库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临江镇普安村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临江镇普安村供水站</w:t>
            </w:r>
          </w:p>
        </w:tc>
        <w:tc>
          <w:tcPr>
            <w:tcW w:w="18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普安村部份、桂林村、天星村</w:t>
            </w:r>
          </w:p>
        </w:tc>
        <w:tc>
          <w:tcPr>
            <w:tcW w:w="15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临江镇政府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9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彭家山水库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山坪塘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临江镇普安村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取水口为圆心，半径200米范围的区域，但不超过集雨范围。</w:t>
            </w:r>
          </w:p>
        </w:tc>
        <w:tc>
          <w:tcPr>
            <w:tcW w:w="19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8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15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10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地下水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地下水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村级供水站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临江镇普安村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以取水井为圆心，30米为半径的区域。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永川区渝雾山茶林饮料厂（渝雾山供水站）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普安场、普安村部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分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临江镇政府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11</w:t>
            </w:r>
          </w:p>
        </w:tc>
        <w:tc>
          <w:tcPr>
            <w:tcW w:w="1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煤洞水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地下水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企业自备水厂</w:t>
            </w:r>
          </w:p>
        </w:tc>
        <w:tc>
          <w:tcPr>
            <w:tcW w:w="1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红炉镇永川煤矿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left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以取水井为圆心，30米为半径的区域。</w:t>
            </w:r>
          </w:p>
        </w:tc>
        <w:tc>
          <w:tcPr>
            <w:tcW w:w="1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永川区隆达自来水有限公司水厂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永川矿区、四合厂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ascii="Times New Roman" w:hAnsi="Times New Roman" w:eastAsia="方正仿宋_GBK" w:cs="Times New Roman"/>
                <w:kern w:val="0"/>
                <w:szCs w:val="21"/>
              </w:rPr>
              <w:t>红炉镇政府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napToGrid w:val="0"/>
              <w:spacing w:line="240" w:lineRule="auto"/>
              <w:jc w:val="center"/>
              <w:textAlignment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r>
        <w:br w:type="page"/>
      </w: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  <w:sectPr>
          <w:footerReference r:id="rId4" w:type="default"/>
          <w:pgSz w:w="16838" w:h="11906" w:orient="landscape"/>
          <w:pgMar w:top="1417" w:right="1134" w:bottom="1134" w:left="1134" w:header="720" w:footer="1474" w:gutter="0"/>
          <w:pgNumType w:fmt="numberInDash"/>
          <w:cols w:space="0" w:num="1"/>
          <w:rtlGutter w:val="0"/>
          <w:docGrid w:type="lines" w:linePitch="319" w:charSpace="0"/>
        </w:sectPr>
      </w:pPr>
    </w:p>
    <w:p>
      <w:pPr>
        <w:snapToGrid w:val="0"/>
        <w:spacing w:line="276" w:lineRule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Bdr>
          <w:bottom w:val="single" w:color="auto" w:sz="4" w:space="0"/>
        </w:pBdr>
        <w:snapToGrid w:val="0"/>
        <w:spacing w:beforeLines="0" w:afterLines="0" w:line="276" w:lineRule="auto"/>
        <w:ind w:firstLine="320" w:firstLineChars="100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720" w:footer="1474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1027" o:spid="_x0000_s102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  <w:r>
      <w:pict>
        <v:shape id="文本框 4" o:spid="_x0000_s1026" o:spt="202" type="#_x0000_t202" style="position:absolute;left:0pt;margin-top:4.0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g&#10;W9Jc0QAAAAYBAAAPAAAAAAAAAAEAIAAAACIAAABkcnMvZG93bnJldi54bWxQSwECFAAUAAAACACH&#10;TuJAHUDSQ7kBAABeAwAADgAAAAAAAAABACAAAAAgAQAAZHJzL2Uyb0RvYy54bWxQSwUGAAAAAAYA&#10;BgBZAQAAS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spacing w:line="14" w:lineRule="exact"/>
                  <w:ind w:firstLine="180" w:firstLineChars="100"/>
                  <w:rPr>
                    <w:rFonts w:ascii="宋体" w:hAnsi="宋体"/>
                  </w:rPr>
                </w:pPr>
              </w:p>
              <w:p>
                <w:pPr>
                  <w:pStyle w:val="5"/>
                  <w:ind w:firstLine="280" w:firstLineChars="100"/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/>
                    <w:sz w:val="28"/>
                    <w:szCs w:val="28"/>
                  </w:rPr>
                  <w:t>2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/>
                    <w:sz w:val="28"/>
                    <w:szCs w:val="28"/>
                  </w:rPr>
                  <w:t xml:space="preserve"> 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trackRevisions w:val="true"/>
  <w:documentProtection w:edit="readOnly"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23.211.169.62:80/seeyon/officeservlet"/>
  </w:docVars>
  <w:rsids>
    <w:rsidRoot w:val="00CE3AB1"/>
    <w:rsid w:val="00000382"/>
    <w:rsid w:val="00003093"/>
    <w:rsid w:val="0000329F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60F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01C2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58C1"/>
    <w:rsid w:val="0019633C"/>
    <w:rsid w:val="00197446"/>
    <w:rsid w:val="001A0CE8"/>
    <w:rsid w:val="001A280B"/>
    <w:rsid w:val="001A35F7"/>
    <w:rsid w:val="001A368C"/>
    <w:rsid w:val="001A3C53"/>
    <w:rsid w:val="001A3EB5"/>
    <w:rsid w:val="001A3EDE"/>
    <w:rsid w:val="001A7BC4"/>
    <w:rsid w:val="001B1681"/>
    <w:rsid w:val="001B232E"/>
    <w:rsid w:val="001B236F"/>
    <w:rsid w:val="001B5281"/>
    <w:rsid w:val="001B5FA3"/>
    <w:rsid w:val="001B6981"/>
    <w:rsid w:val="001B796D"/>
    <w:rsid w:val="001C0AE4"/>
    <w:rsid w:val="001C185B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0124"/>
    <w:rsid w:val="00251358"/>
    <w:rsid w:val="0025354C"/>
    <w:rsid w:val="00256678"/>
    <w:rsid w:val="00257070"/>
    <w:rsid w:val="002604F6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1113"/>
    <w:rsid w:val="002C293B"/>
    <w:rsid w:val="002C5979"/>
    <w:rsid w:val="002C667B"/>
    <w:rsid w:val="002C79F6"/>
    <w:rsid w:val="002D00D5"/>
    <w:rsid w:val="002D1241"/>
    <w:rsid w:val="002D3AF1"/>
    <w:rsid w:val="002E1618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975A3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2C5B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18C7"/>
    <w:rsid w:val="00482441"/>
    <w:rsid w:val="00484A69"/>
    <w:rsid w:val="0048562D"/>
    <w:rsid w:val="00486664"/>
    <w:rsid w:val="00486B4A"/>
    <w:rsid w:val="00490890"/>
    <w:rsid w:val="004918FD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5BCC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2FAC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1744"/>
    <w:rsid w:val="00544048"/>
    <w:rsid w:val="0054409A"/>
    <w:rsid w:val="00547913"/>
    <w:rsid w:val="00552ABE"/>
    <w:rsid w:val="00553517"/>
    <w:rsid w:val="005537DE"/>
    <w:rsid w:val="005550A0"/>
    <w:rsid w:val="0055528E"/>
    <w:rsid w:val="00555808"/>
    <w:rsid w:val="00555C9A"/>
    <w:rsid w:val="0056303B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444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3067"/>
    <w:rsid w:val="006F42C2"/>
    <w:rsid w:val="006F5B19"/>
    <w:rsid w:val="00700DB7"/>
    <w:rsid w:val="00701690"/>
    <w:rsid w:val="0070368B"/>
    <w:rsid w:val="007069BB"/>
    <w:rsid w:val="00711FF0"/>
    <w:rsid w:val="00712141"/>
    <w:rsid w:val="007123DE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3008"/>
    <w:rsid w:val="007332DE"/>
    <w:rsid w:val="00737AE4"/>
    <w:rsid w:val="00740AAD"/>
    <w:rsid w:val="00742385"/>
    <w:rsid w:val="00743812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3D6D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3A4"/>
    <w:rsid w:val="00826C16"/>
    <w:rsid w:val="0083061C"/>
    <w:rsid w:val="00830995"/>
    <w:rsid w:val="008310EE"/>
    <w:rsid w:val="00831C95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839"/>
    <w:rsid w:val="00854165"/>
    <w:rsid w:val="008565DA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97FD1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E34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0F05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353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3996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508B"/>
    <w:rsid w:val="00A05B28"/>
    <w:rsid w:val="00A06A61"/>
    <w:rsid w:val="00A14577"/>
    <w:rsid w:val="00A14D9B"/>
    <w:rsid w:val="00A14DDA"/>
    <w:rsid w:val="00A167FB"/>
    <w:rsid w:val="00A21BAC"/>
    <w:rsid w:val="00A2383A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57587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0972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A2005"/>
    <w:rsid w:val="00BA28A7"/>
    <w:rsid w:val="00BA3266"/>
    <w:rsid w:val="00BA60DC"/>
    <w:rsid w:val="00BA6B34"/>
    <w:rsid w:val="00BB04EE"/>
    <w:rsid w:val="00BB403C"/>
    <w:rsid w:val="00BB4E1C"/>
    <w:rsid w:val="00BB6987"/>
    <w:rsid w:val="00BC18BD"/>
    <w:rsid w:val="00BC1FCD"/>
    <w:rsid w:val="00BC36E9"/>
    <w:rsid w:val="00BC3715"/>
    <w:rsid w:val="00BC44F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5B9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09B4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4A51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3AB1"/>
    <w:rsid w:val="00CE4C45"/>
    <w:rsid w:val="00CE70F4"/>
    <w:rsid w:val="00CF3694"/>
    <w:rsid w:val="00CF4BFB"/>
    <w:rsid w:val="00CF64DE"/>
    <w:rsid w:val="00D003A7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1A20"/>
    <w:rsid w:val="00D3260C"/>
    <w:rsid w:val="00D32E49"/>
    <w:rsid w:val="00D32EB9"/>
    <w:rsid w:val="00D35C13"/>
    <w:rsid w:val="00D36772"/>
    <w:rsid w:val="00D3709F"/>
    <w:rsid w:val="00D37FDF"/>
    <w:rsid w:val="00D44201"/>
    <w:rsid w:val="00D449A0"/>
    <w:rsid w:val="00D45301"/>
    <w:rsid w:val="00D458C9"/>
    <w:rsid w:val="00D51B3F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754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1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06C0"/>
    <w:rsid w:val="00EF2CE5"/>
    <w:rsid w:val="00EF3886"/>
    <w:rsid w:val="00EF7852"/>
    <w:rsid w:val="00F010BE"/>
    <w:rsid w:val="00F016F6"/>
    <w:rsid w:val="00F034A9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45BA"/>
    <w:rsid w:val="00F26226"/>
    <w:rsid w:val="00F26537"/>
    <w:rsid w:val="00F27515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56DB0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09E1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0F8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5C93"/>
    <w:rsid w:val="00FE5EF8"/>
    <w:rsid w:val="00FF4347"/>
    <w:rsid w:val="00FF43E0"/>
    <w:rsid w:val="00FF464C"/>
    <w:rsid w:val="00FF4C39"/>
    <w:rsid w:val="013B5C25"/>
    <w:rsid w:val="024C05B5"/>
    <w:rsid w:val="038D36D0"/>
    <w:rsid w:val="04627FDD"/>
    <w:rsid w:val="0536192E"/>
    <w:rsid w:val="05750799"/>
    <w:rsid w:val="06BD51B4"/>
    <w:rsid w:val="08820127"/>
    <w:rsid w:val="09603D01"/>
    <w:rsid w:val="0C967F85"/>
    <w:rsid w:val="0D2258E4"/>
    <w:rsid w:val="0EFF1053"/>
    <w:rsid w:val="0F1D35D1"/>
    <w:rsid w:val="164C6E6C"/>
    <w:rsid w:val="16EC2F4C"/>
    <w:rsid w:val="17F53CE7"/>
    <w:rsid w:val="18A007FA"/>
    <w:rsid w:val="19D65930"/>
    <w:rsid w:val="1F4F37CF"/>
    <w:rsid w:val="203D5E8A"/>
    <w:rsid w:val="22E45B90"/>
    <w:rsid w:val="23017DD5"/>
    <w:rsid w:val="25A312D5"/>
    <w:rsid w:val="2708790E"/>
    <w:rsid w:val="270F3244"/>
    <w:rsid w:val="27B15FAA"/>
    <w:rsid w:val="294F7069"/>
    <w:rsid w:val="296F7C43"/>
    <w:rsid w:val="297304B0"/>
    <w:rsid w:val="29C934FE"/>
    <w:rsid w:val="2BC9371F"/>
    <w:rsid w:val="2EFF2393"/>
    <w:rsid w:val="302425DF"/>
    <w:rsid w:val="34337490"/>
    <w:rsid w:val="35CE61CD"/>
    <w:rsid w:val="35F97445"/>
    <w:rsid w:val="375A0D0A"/>
    <w:rsid w:val="37E11B41"/>
    <w:rsid w:val="3AF655CA"/>
    <w:rsid w:val="3CD72922"/>
    <w:rsid w:val="3CE815C6"/>
    <w:rsid w:val="3F0908CE"/>
    <w:rsid w:val="3F757C78"/>
    <w:rsid w:val="46780E6B"/>
    <w:rsid w:val="478824FC"/>
    <w:rsid w:val="48966BF7"/>
    <w:rsid w:val="48B45564"/>
    <w:rsid w:val="48B640CF"/>
    <w:rsid w:val="4A835E39"/>
    <w:rsid w:val="4DF0068E"/>
    <w:rsid w:val="5018403E"/>
    <w:rsid w:val="52C85577"/>
    <w:rsid w:val="53425E31"/>
    <w:rsid w:val="53477A3F"/>
    <w:rsid w:val="541E5BC0"/>
    <w:rsid w:val="54E11B7C"/>
    <w:rsid w:val="560D06DC"/>
    <w:rsid w:val="56302784"/>
    <w:rsid w:val="58E23091"/>
    <w:rsid w:val="5AE232F0"/>
    <w:rsid w:val="5C581037"/>
    <w:rsid w:val="63A151A4"/>
    <w:rsid w:val="65040FA5"/>
    <w:rsid w:val="65A47825"/>
    <w:rsid w:val="660929D2"/>
    <w:rsid w:val="6A9F3863"/>
    <w:rsid w:val="6D047B43"/>
    <w:rsid w:val="6D3E0E68"/>
    <w:rsid w:val="75F2405C"/>
    <w:rsid w:val="77AB68BA"/>
    <w:rsid w:val="77E603BC"/>
    <w:rsid w:val="78B22E31"/>
    <w:rsid w:val="7A88522C"/>
    <w:rsid w:val="7C7C3687"/>
    <w:rsid w:val="7CCB1B2C"/>
    <w:rsid w:val="7E585C9A"/>
    <w:rsid w:val="FF5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keepNext/>
      <w:keepLines/>
      <w:spacing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Body Text First Indent1"/>
    <w:basedOn w:val="2"/>
    <w:qFormat/>
    <w:uiPriority w:val="0"/>
  </w:style>
  <w:style w:type="character" w:customStyle="1" w:styleId="11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4">
    <w:name w:val="NormalCharacter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385</Words>
  <Characters>2201</Characters>
  <Lines>18</Lines>
  <Paragraphs>5</Paragraphs>
  <TotalTime>4</TotalTime>
  <ScaleCrop>false</ScaleCrop>
  <LinksUpToDate>false</LinksUpToDate>
  <CharactersWithSpaces>2581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2021-09-16T15:20:00Z</dcterms:created>
  <dc:creator>Users</dc:creator>
  <cp:lastModifiedBy>greatwall</cp:lastModifiedBy>
  <cp:lastPrinted>2021-09-26T16:11:00Z</cp:lastPrinted>
  <dcterms:modified xsi:type="dcterms:W3CDTF">2021-12-11T15:23:40Z</dcterms:modified>
  <dc:title>重庆市永川区人民政府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264096151_embed</vt:lpwstr>
  </property>
  <property fmtid="{D5CDD505-2E9C-101B-9397-08002B2CF9AE}" pid="3" name="KSOProductBuildVer">
    <vt:lpwstr>2052-11.8.2.10386</vt:lpwstr>
  </property>
  <property fmtid="{D5CDD505-2E9C-101B-9397-08002B2CF9AE}" pid="4" name="ICV">
    <vt:lpwstr>9256EEA6B412496599A9AF9F78936D6F</vt:lpwstr>
  </property>
</Properties>
</file>