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0" w:line="26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afterLines="0" w:line="26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afterLines="0" w:line="26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afterLines="0" w:line="26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afterLines="0" w:line="26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afterLines="0" w:line="26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afterLines="0" w:line="26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afterLines="0" w:line="26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afterLines="0" w:line="276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永川府办发〔2021〕42号</w:t>
      </w:r>
    </w:p>
    <w:p>
      <w:pPr>
        <w:snapToGrid w:val="0"/>
        <w:spacing w:afterLines="0" w:line="276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napToGrid w:val="0"/>
        <w:spacing w:after="0" w:line="276" w:lineRule="auto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880" w:firstLineChars="200"/>
        <w:jc w:val="center"/>
        <w:rPr>
          <w:rFonts w:ascii="方正小标宋_GBK" w:hAnsi="宋体" w:eastAsia="方正小标宋_GBK" w:cs="宋体"/>
          <w:b w:val="0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b w:val="0"/>
          <w:color w:val="auto"/>
          <w:sz w:val="44"/>
          <w:szCs w:val="44"/>
        </w:rPr>
        <w:t>重庆市永川区人民政府办公室</w:t>
      </w:r>
    </w:p>
    <w:p>
      <w:pPr>
        <w:adjustRightInd w:val="0"/>
        <w:snapToGrid w:val="0"/>
        <w:spacing w:line="594" w:lineRule="exact"/>
        <w:ind w:firstLine="880" w:firstLineChars="200"/>
        <w:jc w:val="center"/>
        <w:rPr>
          <w:rFonts w:hint="eastAsia" w:ascii="方正小标宋_GBK" w:hAnsi="宋体" w:eastAsia="方正小标宋_GBK" w:cs="宋体"/>
          <w:b w:val="0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b w:val="0"/>
          <w:color w:val="auto"/>
          <w:sz w:val="44"/>
          <w:szCs w:val="44"/>
        </w:rPr>
        <w:t>关于转发成渝地区双城经济圈“放管服”改革2021年重点任务清单川渝通办</w:t>
      </w:r>
    </w:p>
    <w:p>
      <w:pPr>
        <w:adjustRightInd w:val="0"/>
        <w:snapToGrid w:val="0"/>
        <w:spacing w:line="594" w:lineRule="exact"/>
        <w:ind w:firstLine="880" w:firstLineChars="200"/>
        <w:jc w:val="center"/>
        <w:rPr>
          <w:rFonts w:ascii="方正小标宋_GBK" w:hAnsi="宋体" w:eastAsia="方正小标宋_GBK" w:cs="宋体"/>
          <w:b w:val="0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b w:val="0"/>
          <w:color w:val="auto"/>
          <w:sz w:val="44"/>
          <w:szCs w:val="44"/>
        </w:rPr>
        <w:t>事项清单</w:t>
      </w:r>
      <w:r>
        <w:rPr>
          <w:rFonts w:hint="eastAsia" w:ascii="方正小标宋_GBK" w:hAnsi="宋体" w:eastAsia="方正小标宋_GBK" w:cs="宋体"/>
          <w:b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_GBK" w:hAnsi="宋体" w:eastAsia="方正小标宋_GBK" w:cs="宋体"/>
          <w:b w:val="0"/>
          <w:color w:val="auto"/>
          <w:sz w:val="44"/>
          <w:szCs w:val="44"/>
        </w:rPr>
        <w:t>第二批</w:t>
      </w:r>
      <w:r>
        <w:rPr>
          <w:rFonts w:hint="eastAsia" w:ascii="方正小标宋_GBK" w:hAnsi="宋体" w:eastAsia="方正小标宋_GBK" w:cs="宋体"/>
          <w:b w:val="0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_GBK" w:hAnsi="宋体" w:eastAsia="方正小标宋_GBK" w:cs="宋体"/>
          <w:b w:val="0"/>
          <w:color w:val="auto"/>
          <w:sz w:val="44"/>
          <w:szCs w:val="44"/>
        </w:rPr>
        <w:t>的通知</w:t>
      </w:r>
    </w:p>
    <w:p>
      <w:pPr>
        <w:snapToGrid w:val="0"/>
        <w:spacing w:line="288" w:lineRule="auto"/>
        <w:rPr>
          <w:rFonts w:hint="eastAsia" w:ascii="方正仿宋_GBK" w:hAnsi="仿宋_GB2312" w:eastAsia="方正仿宋_GBK" w:cs="仿宋_GB2312"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288" w:lineRule="auto"/>
        <w:rPr>
          <w:rFonts w:hint="eastAsia" w:ascii="方正仿宋_GBK" w:hAnsi="仿宋_GB2312" w:eastAsia="方正仿宋_GBK" w:cs="仿宋_GB2312"/>
          <w:bCs/>
          <w:color w:val="auto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color w:val="auto"/>
          <w:sz w:val="32"/>
          <w:szCs w:val="32"/>
        </w:rPr>
        <w:t>各镇人民政府、街道办事处，区政府各部门，有关单位：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方正仿宋_GBK" w:hAnsi="仿宋_GB2312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color w:val="auto"/>
          <w:sz w:val="32"/>
          <w:szCs w:val="32"/>
        </w:rPr>
        <w:t>为推进成渝地区双城经济圈“放管服”改革工作，聚焦企业群众办事创业需求和“急难愁盼”问题，探索建立跨区域协同监管机制，加强信用信息共享平台对接，加强政务数据交换共享平台对接，提升群众满意度和获得感。现将四川省人民政府办公厅 重庆市人民政府办公厅关于印发《成渝地区双城经济圈“放管服”改革2021年重点任务清单》《川渝通办事项清单（第二批）》的通知（川办发〔2021〕10号）转发给你们，请认真梳理，抓好落实。</w:t>
      </w:r>
    </w:p>
    <w:p>
      <w:pPr>
        <w:adjustRightInd w:val="0"/>
        <w:snapToGrid w:val="0"/>
        <w:spacing w:line="276" w:lineRule="auto"/>
        <w:ind w:firstLine="640" w:firstLineChars="200"/>
        <w:jc w:val="both"/>
        <w:rPr>
          <w:rFonts w:hint="eastAsia" w:ascii="方正仿宋_GBK" w:hAnsi="仿宋_GB2312" w:eastAsia="方正仿宋_GBK" w:cs="仿宋_GB2312"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640" w:firstLineChars="200"/>
        <w:jc w:val="both"/>
        <w:rPr>
          <w:rFonts w:hint="eastAsia" w:ascii="方正仿宋_GBK" w:hAnsi="仿宋_GB2312" w:eastAsia="方正仿宋_GBK" w:cs="仿宋_GB2312"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640" w:firstLineChars="200"/>
        <w:jc w:val="center"/>
        <w:rPr>
          <w:rFonts w:hint="eastAsia" w:ascii="方正仿宋_GBK" w:hAnsi="仿宋_GB2312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重庆市永川区人民政府办公室</w:t>
      </w:r>
    </w:p>
    <w:p>
      <w:pPr>
        <w:adjustRightInd w:val="0"/>
        <w:snapToGrid w:val="0"/>
        <w:spacing w:line="276" w:lineRule="auto"/>
        <w:ind w:right="480" w:firstLine="640" w:firstLineChars="200"/>
        <w:jc w:val="center"/>
        <w:rPr>
          <w:rFonts w:hint="eastAsia" w:ascii="方正仿宋_GBK" w:hAnsi="仿宋_GB2312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 xml:space="preserve">                        2021年5月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日</w:t>
      </w:r>
    </w:p>
    <w:p>
      <w:pPr>
        <w:adjustRightInd w:val="0"/>
        <w:snapToGrid w:val="0"/>
        <w:spacing w:line="276" w:lineRule="auto"/>
        <w:ind w:right="1120" w:firstLine="640" w:firstLineChars="200"/>
        <w:jc w:val="left"/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sectPr>
          <w:footerReference r:id="rId3" w:type="default"/>
          <w:pgSz w:w="11905" w:h="16850"/>
          <w:pgMar w:top="2098" w:right="1474" w:bottom="1984" w:left="1587" w:header="720" w:footer="1474" w:gutter="0"/>
          <w:pgNumType w:fmt="numberInDash"/>
          <w:cols w:space="0" w:num="1"/>
          <w:rtlGutter w:val="0"/>
          <w:docGrid w:type="lines" w:linePitch="290" w:charSpace="0"/>
        </w:sectPr>
      </w:pP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（此件公开发布）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四川省人民政府办公厅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重庆市人民政府办公厅</w:t>
      </w:r>
    </w:p>
    <w:p>
      <w:pPr>
        <w:snapToGrid w:val="0"/>
        <w:jc w:val="center"/>
        <w:rPr>
          <w:rFonts w:ascii="方正小标宋_GBK" w:eastAsia="方正小标宋_GBK"/>
          <w:spacing w:val="-16"/>
          <w:sz w:val="44"/>
          <w:szCs w:val="44"/>
        </w:rPr>
      </w:pPr>
      <w:r>
        <w:rPr>
          <w:rFonts w:hint="eastAsia" w:ascii="方正小标宋_GBK" w:eastAsia="方正小标宋_GBK"/>
          <w:spacing w:val="-16"/>
          <w:sz w:val="44"/>
          <w:szCs w:val="44"/>
        </w:rPr>
        <w:t>关于印发《成渝地区双城经济圈“放管服”改革</w:t>
      </w:r>
    </w:p>
    <w:p>
      <w:pPr>
        <w:snapToGrid w:val="0"/>
        <w:jc w:val="center"/>
        <w:rPr>
          <w:rFonts w:ascii="方正小标宋_GBK" w:eastAsia="方正小标宋_GBK"/>
          <w:spacing w:val="-16"/>
          <w:sz w:val="44"/>
          <w:szCs w:val="44"/>
        </w:rPr>
      </w:pPr>
      <w:r>
        <w:rPr>
          <w:rFonts w:hint="eastAsia" w:ascii="方正小标宋_GBK" w:eastAsia="方正小标宋_GBK"/>
          <w:spacing w:val="-16"/>
          <w:sz w:val="44"/>
          <w:szCs w:val="44"/>
        </w:rPr>
        <w:t>2021年重点任务清单》《川渝通办事项清单</w:t>
      </w:r>
    </w:p>
    <w:p>
      <w:pPr>
        <w:snapToGrid w:val="0"/>
        <w:jc w:val="center"/>
        <w:rPr>
          <w:rFonts w:ascii="方正小标宋_GBK" w:eastAsia="方正小标宋_GBK"/>
          <w:spacing w:val="-16"/>
          <w:sz w:val="44"/>
          <w:szCs w:val="44"/>
        </w:rPr>
      </w:pPr>
      <w:r>
        <w:rPr>
          <w:rFonts w:hint="eastAsia" w:ascii="方正小标宋_GBK" w:eastAsia="方正小标宋_GBK"/>
          <w:spacing w:val="-16"/>
          <w:sz w:val="44"/>
          <w:szCs w:val="44"/>
        </w:rPr>
        <w:t>（第二批）》的通知</w:t>
      </w:r>
    </w:p>
    <w:p>
      <w:pPr>
        <w:rPr>
          <w:rFonts w:eastAsia="方正仿宋_GBK"/>
          <w:sz w:val="32"/>
          <w:szCs w:val="32"/>
        </w:rPr>
      </w:pPr>
    </w:p>
    <w:p>
      <w:pPr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川办发〔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10</w:t>
      </w:r>
      <w:r>
        <w:rPr>
          <w:rFonts w:hint="eastAsia" w:eastAsia="方正仿宋_GBK"/>
          <w:sz w:val="32"/>
          <w:szCs w:val="32"/>
        </w:rPr>
        <w:t>号</w:t>
      </w: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spacing w:val="-8"/>
          <w:sz w:val="32"/>
          <w:szCs w:val="32"/>
        </w:rPr>
        <w:t>四川省</w:t>
      </w:r>
      <w:r>
        <w:rPr>
          <w:rFonts w:hint="eastAsia" w:ascii="方正仿宋_GBK" w:eastAsia="方正仿宋_GBK"/>
          <w:spacing w:val="-8"/>
          <w:sz w:val="32"/>
          <w:szCs w:val="32"/>
        </w:rPr>
        <w:t>各市（</w:t>
      </w:r>
      <w:r>
        <w:rPr>
          <w:rFonts w:hint="eastAsia" w:eastAsia="方正仿宋_GBK"/>
          <w:spacing w:val="-8"/>
          <w:sz w:val="32"/>
          <w:szCs w:val="32"/>
        </w:rPr>
        <w:t>州</w:t>
      </w:r>
      <w:r>
        <w:rPr>
          <w:rFonts w:hint="eastAsia" w:ascii="方正仿宋_GBK" w:eastAsia="方正仿宋_GBK"/>
          <w:spacing w:val="-8"/>
          <w:sz w:val="32"/>
          <w:szCs w:val="32"/>
        </w:rPr>
        <w:t>）</w:t>
      </w:r>
      <w:r>
        <w:rPr>
          <w:rFonts w:hint="eastAsia" w:eastAsia="方正仿宋_GBK"/>
          <w:spacing w:val="-8"/>
          <w:sz w:val="32"/>
          <w:szCs w:val="32"/>
        </w:rPr>
        <w:t>、重庆市各</w:t>
      </w:r>
      <w:r>
        <w:rPr>
          <w:rFonts w:hint="eastAsia" w:ascii="方正仿宋_GBK" w:eastAsia="方正仿宋_GBK"/>
          <w:spacing w:val="-8"/>
          <w:sz w:val="32"/>
          <w:szCs w:val="32"/>
        </w:rPr>
        <w:t>区县（</w:t>
      </w:r>
      <w:r>
        <w:rPr>
          <w:rFonts w:hint="eastAsia" w:eastAsia="方正仿宋_GBK"/>
          <w:spacing w:val="-8"/>
          <w:sz w:val="32"/>
          <w:szCs w:val="32"/>
        </w:rPr>
        <w:t>自治县</w:t>
      </w:r>
      <w:r>
        <w:rPr>
          <w:rFonts w:hint="eastAsia" w:ascii="方正仿宋_GBK" w:eastAsia="方正仿宋_GBK"/>
          <w:spacing w:val="-8"/>
          <w:sz w:val="32"/>
          <w:szCs w:val="32"/>
        </w:rPr>
        <w:t>）</w:t>
      </w:r>
      <w:r>
        <w:rPr>
          <w:rFonts w:hint="eastAsia" w:eastAsia="方正仿宋_GBK"/>
          <w:spacing w:val="-8"/>
          <w:sz w:val="32"/>
          <w:szCs w:val="32"/>
        </w:rPr>
        <w:t>人民政府，四川省政府和重庆市政府各部门、各直属机构，有关单位：</w:t>
      </w:r>
    </w:p>
    <w:p>
      <w:pPr>
        <w:ind w:firstLine="608" w:firstLineChars="200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spacing w:val="-8"/>
          <w:sz w:val="32"/>
          <w:szCs w:val="32"/>
        </w:rPr>
        <w:t>《成渝地区双城经济圈“放管服”改革</w:t>
      </w:r>
      <w:r>
        <w:rPr>
          <w:rFonts w:eastAsia="方正仿宋_GBK"/>
          <w:spacing w:val="-8"/>
          <w:sz w:val="32"/>
          <w:szCs w:val="32"/>
        </w:rPr>
        <w:t>2021</w:t>
      </w:r>
      <w:r>
        <w:rPr>
          <w:rFonts w:hint="eastAsia" w:eastAsia="方正仿宋_GBK"/>
          <w:spacing w:val="-8"/>
          <w:sz w:val="32"/>
          <w:szCs w:val="32"/>
        </w:rPr>
        <w:t>年重点任务清单》《川渝通办事项</w:t>
      </w:r>
      <w:r>
        <w:rPr>
          <w:rFonts w:hint="eastAsia" w:ascii="方正仿宋_GBK" w:eastAsia="方正仿宋_GBK"/>
          <w:spacing w:val="-8"/>
          <w:sz w:val="32"/>
          <w:szCs w:val="32"/>
        </w:rPr>
        <w:t>清单（</w:t>
      </w:r>
      <w:r>
        <w:rPr>
          <w:rFonts w:hint="eastAsia" w:eastAsia="方正仿宋_GBK"/>
          <w:spacing w:val="-8"/>
          <w:sz w:val="32"/>
          <w:szCs w:val="32"/>
        </w:rPr>
        <w:t>第二批</w:t>
      </w:r>
      <w:r>
        <w:rPr>
          <w:rFonts w:hint="eastAsia" w:ascii="方正仿宋_GBK" w:eastAsia="方正仿宋_GBK"/>
          <w:spacing w:val="-8"/>
          <w:sz w:val="32"/>
          <w:szCs w:val="32"/>
        </w:rPr>
        <w:t>）</w:t>
      </w:r>
      <w:r>
        <w:rPr>
          <w:rFonts w:hint="eastAsia" w:eastAsia="方正仿宋_GBK"/>
          <w:spacing w:val="-8"/>
          <w:sz w:val="32"/>
          <w:szCs w:val="32"/>
        </w:rPr>
        <w:t>》已经两省市政府同意，现印发给你们，请结合实际认真贯彻落实。</w:t>
      </w:r>
    </w:p>
    <w:p>
      <w:pPr>
        <w:ind w:firstLine="608" w:firstLineChars="200"/>
        <w:rPr>
          <w:rFonts w:eastAsia="方正仿宋_GBK"/>
          <w:spacing w:val="-8"/>
          <w:sz w:val="32"/>
          <w:szCs w:val="32"/>
        </w:rPr>
      </w:pPr>
    </w:p>
    <w:p>
      <w:pPr>
        <w:ind w:firstLine="608" w:firstLineChars="200"/>
        <w:rPr>
          <w:rFonts w:eastAsia="方正仿宋_GBK"/>
          <w:spacing w:val="-8"/>
          <w:sz w:val="32"/>
          <w:szCs w:val="32"/>
        </w:rPr>
      </w:pPr>
    </w:p>
    <w:p>
      <w:pPr>
        <w:ind w:firstLine="608" w:firstLineChars="200"/>
        <w:rPr>
          <w:rFonts w:eastAsia="方正仿宋_GBK"/>
          <w:spacing w:val="-8"/>
          <w:sz w:val="32"/>
          <w:szCs w:val="32"/>
        </w:rPr>
      </w:pPr>
    </w:p>
    <w:p>
      <w:pPr>
        <w:jc w:val="center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spacing w:val="-8"/>
          <w:sz w:val="32"/>
          <w:szCs w:val="32"/>
        </w:rPr>
        <w:t>四川省人民政府办公厅</w:t>
      </w:r>
      <w:r>
        <w:rPr>
          <w:rFonts w:eastAsia="方正仿宋_GBK"/>
          <w:spacing w:val="-8"/>
          <w:sz w:val="32"/>
          <w:szCs w:val="32"/>
        </w:rPr>
        <w:t> </w:t>
      </w:r>
      <w:r>
        <w:rPr>
          <w:rFonts w:hint="eastAsia" w:eastAsia="方正仿宋_GBK"/>
          <w:spacing w:val="-8"/>
          <w:sz w:val="32"/>
          <w:szCs w:val="32"/>
        </w:rPr>
        <w:t xml:space="preserve">        重庆市人民政府办公厅</w:t>
      </w:r>
    </w:p>
    <w:p>
      <w:pPr>
        <w:ind w:firstLine="5472" w:firstLineChars="1800"/>
        <w:rPr>
          <w:rFonts w:eastAsia="方正仿宋_GBK"/>
          <w:sz w:val="32"/>
          <w:szCs w:val="32"/>
        </w:rPr>
      </w:pPr>
      <w:r>
        <w:rPr>
          <w:rFonts w:eastAsia="方正仿宋_GBK"/>
          <w:spacing w:val="-8"/>
          <w:sz w:val="32"/>
          <w:szCs w:val="32"/>
        </w:rPr>
        <w:t>2021</w:t>
      </w:r>
      <w:r>
        <w:rPr>
          <w:rFonts w:hint="eastAsia" w:eastAsia="方正仿宋_GBK"/>
          <w:spacing w:val="-8"/>
          <w:sz w:val="32"/>
          <w:szCs w:val="32"/>
        </w:rPr>
        <w:t>年</w:t>
      </w:r>
      <w:r>
        <w:rPr>
          <w:rFonts w:eastAsia="方正仿宋_GBK"/>
          <w:spacing w:val="-8"/>
          <w:sz w:val="32"/>
          <w:szCs w:val="32"/>
        </w:rPr>
        <w:t>3</w:t>
      </w:r>
      <w:r>
        <w:rPr>
          <w:rFonts w:hint="eastAsia" w:eastAsia="方正仿宋_GBK"/>
          <w:spacing w:val="-8"/>
          <w:sz w:val="32"/>
          <w:szCs w:val="32"/>
        </w:rPr>
        <w:t>月</w:t>
      </w:r>
      <w:r>
        <w:rPr>
          <w:rFonts w:eastAsia="方正仿宋_GBK"/>
          <w:spacing w:val="-8"/>
          <w:sz w:val="32"/>
          <w:szCs w:val="32"/>
        </w:rPr>
        <w:t>2</w:t>
      </w:r>
      <w:r>
        <w:rPr>
          <w:rFonts w:hint="eastAsia" w:eastAsia="方正仿宋_GBK"/>
          <w:spacing w:val="-8"/>
          <w:sz w:val="32"/>
          <w:szCs w:val="32"/>
        </w:rPr>
        <w:t>日</w:t>
      </w:r>
    </w:p>
    <w:p>
      <w:pPr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  <w:r>
        <w:rPr>
          <w:rFonts w:hint="eastAsia" w:ascii="方正小标宋_GBK" w:eastAsia="方正小标宋_GBK"/>
          <w:sz w:val="36"/>
          <w:szCs w:val="36"/>
        </w:rPr>
        <w:t>成渝地区双城经济圈“放管服”改革</w:t>
      </w:r>
    </w:p>
    <w:p>
      <w:pPr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2021年重点任务清单</w:t>
      </w:r>
    </w:p>
    <w:p>
      <w:pPr>
        <w:snapToGrid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13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717"/>
        <w:gridCol w:w="3426"/>
        <w:gridCol w:w="3232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Header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Style w:val="15"/>
                <w:rFonts w:ascii="方正黑体_GBK" w:eastAsia="方正黑体_GBK"/>
                <w:b w:val="0"/>
                <w:color w:val="333333"/>
                <w:sz w:val="24"/>
                <w:szCs w:val="24"/>
              </w:rPr>
            </w:pPr>
            <w:r>
              <w:rPr>
                <w:rStyle w:val="15"/>
                <w:rFonts w:hint="eastAsia" w:ascii="方正黑体_GBK" w:eastAsia="方正黑体_GBK"/>
                <w:b w:val="0"/>
                <w:color w:val="333333"/>
                <w:sz w:val="24"/>
                <w:szCs w:val="24"/>
              </w:rPr>
              <w:t>序</w:t>
            </w:r>
          </w:p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方正黑体_GBK" w:eastAsia="方正黑体_GBK" w:cs="宋体"/>
                <w:sz w:val="24"/>
                <w:szCs w:val="24"/>
              </w:rPr>
            </w:pPr>
            <w:r>
              <w:rPr>
                <w:rStyle w:val="15"/>
                <w:rFonts w:hint="eastAsia" w:ascii="方正黑体_GBK" w:eastAsia="方正黑体_GBK"/>
                <w:b w:val="0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71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方正黑体_GBK" w:eastAsia="方正黑体_GBK" w:cs="宋体"/>
                <w:sz w:val="24"/>
                <w:szCs w:val="24"/>
              </w:rPr>
            </w:pPr>
            <w:r>
              <w:rPr>
                <w:rStyle w:val="15"/>
                <w:rFonts w:hint="eastAsia" w:ascii="方正黑体_GBK" w:eastAsia="方正黑体_GBK"/>
                <w:b w:val="0"/>
                <w:color w:val="333333"/>
                <w:sz w:val="24"/>
                <w:szCs w:val="24"/>
              </w:rPr>
              <w:t>类型</w:t>
            </w: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方正黑体_GBK" w:eastAsia="方正黑体_GBK" w:cs="宋体"/>
                <w:sz w:val="24"/>
                <w:szCs w:val="24"/>
              </w:rPr>
            </w:pPr>
            <w:r>
              <w:rPr>
                <w:rStyle w:val="15"/>
                <w:rFonts w:hint="eastAsia" w:ascii="方正黑体_GBK" w:eastAsia="方正黑体_GBK"/>
                <w:b w:val="0"/>
                <w:color w:val="333333"/>
                <w:sz w:val="24"/>
                <w:szCs w:val="24"/>
              </w:rPr>
              <w:t>重点工作任务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方正黑体_GBK" w:eastAsia="方正黑体_GBK" w:cs="宋体"/>
                <w:sz w:val="24"/>
                <w:szCs w:val="24"/>
              </w:rPr>
            </w:pPr>
            <w:r>
              <w:rPr>
                <w:rStyle w:val="15"/>
                <w:rFonts w:hint="eastAsia" w:ascii="方正黑体_GBK" w:eastAsia="方正黑体_GBK"/>
                <w:b w:val="0"/>
                <w:color w:val="333333"/>
                <w:sz w:val="24"/>
                <w:szCs w:val="24"/>
              </w:rPr>
              <w:t>牵头单位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方正黑体_GBK" w:eastAsia="方正黑体_GBK" w:cs="宋体"/>
                <w:sz w:val="24"/>
                <w:szCs w:val="24"/>
              </w:rPr>
            </w:pPr>
            <w:r>
              <w:rPr>
                <w:rStyle w:val="15"/>
                <w:rFonts w:hint="eastAsia" w:ascii="方正黑体_GBK" w:eastAsia="方正黑体_GBK"/>
                <w:b w:val="0"/>
                <w:color w:val="333333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</w:t>
            </w:r>
          </w:p>
        </w:tc>
        <w:tc>
          <w:tcPr>
            <w:tcW w:w="71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一、健全协调联动机制</w:t>
            </w: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发挥联席会议制度作用，加强互访交流，至少召开2次联席会议，及时协商重大事项、制定重要政策、解决重点问题，推进工作落实落地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四川省推进协调办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重庆市政府职转办  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梳理需商请国家部委解决的事项，赴国务院办公厅职转办汇报工作，争取国家层面支持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四川省推进协调办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重庆市政府职转办  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督促两省市各部门履行主体责任，健全机制、制定计划、细化措施、明确分工，强化协同配合，形成上下联动、多方参与、共同推进工作格局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四川省推进协调办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重庆市政府职转办  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加强与西南和沿海地区有关省市联动，实现“跨省通办”范围新突破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四川省推进协调办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重庆市政府职转办  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5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对户口迁移、企业开办等高频事项办理情况进行研究分析，为成渝地区双城经济圈建设提供决策参考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川渝两地有关部门（单位）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</w:t>
            </w:r>
          </w:p>
        </w:tc>
        <w:tc>
          <w:tcPr>
            <w:tcW w:w="71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二、推进无差别政务服务</w:t>
            </w: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发布并落实第二批川渝通办事项清单，推动更多高频政务服务事项跨省通办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四川省大数据中心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重庆市政府职转办  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7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开展政务服务事项标准化建设，推动同一事项受理条件、申请材料、办理流程、办理时限等要素相统一，编制规范化办事指南，实现无差别受理、同标准办理、行政审批结果互认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四川省大数据中心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重庆市政府职转办  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8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推动线上“全程网办”，提高“天府通办”“渝快办”平台网上支撑能力，持续提升用户体验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四川省大数据中心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重庆市政府电子政务中心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9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优化线下“异地代收代办”“多地联办”等服务方式，拓宽办事渠道，对不同群体提供多样化、便利化办事服务，同步建立受理本地申请、收取异地来件、问题处理、监督管理、责任追溯等机制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四川省政务服务和公共资源交易服务中心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重庆市政府职转办  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对川渝通办事项办理情况开展评估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四川省推进协调办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重庆市政府职转办  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11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推进公交、社保、医保、文化等领域“一卡通”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川渝两地有关部门（单位）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12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加快推进户口迁移“一站式”办理，实现川渝两地户口迁移“只跑一次”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四川省公安厅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重庆市公安局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13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健全医保异地结算机制，优化异地住院直接结算流程，推进医院检查检验结果互认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四川省卫生健康委员会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四川省医疗保障局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重庆市卫生健康委员会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重庆市医疗保障局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14</w:t>
            </w:r>
          </w:p>
        </w:tc>
        <w:tc>
          <w:tcPr>
            <w:tcW w:w="71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二、推进无差别政务服务</w:t>
            </w: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逐步推进社会保险异地办理，养老、失业保险关系无障碍转移接续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重庆市人力资源和社会保障局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15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深化住房公积金信息共享和互认互贷，实现房地产项目和房源信息开放共享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四川省住房和城乡建设厅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重庆市住房和城乡建设委员会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16</w:t>
            </w:r>
          </w:p>
        </w:tc>
        <w:tc>
          <w:tcPr>
            <w:tcW w:w="71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三、加强数据交换共享</w:t>
            </w: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加快推进部门自建业务系统与两地政务服务平台深度对接，打通系统数据通道，推动用户身份跨省市互认、移动端跨区域服务自动切换，实现线上“一地认证，全网通办”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四川省大数据中心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重庆市政府电子政务中心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17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梳理编制数据共享责任清单并动态更新，统一规范数据共享申请条件，促进区域数据资源互联互通、统筹调动、创新应用和共享开放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四川省大数据中心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重庆市大数据应用发展管理局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18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聚焦政务服务、医疗教育、公共交通、文体旅游等各种领域，推进电子证照跨地区互认互信、共享应用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四川省大数据中心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重庆市政府电子政务中心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19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将更多直接关系企业和群众办事、应用频次高的数据纳入共享范围，依法有序推进政务服务数据向社会开放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四川省大数据中心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重庆市大数据应用发展管理局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20</w:t>
            </w:r>
          </w:p>
        </w:tc>
        <w:tc>
          <w:tcPr>
            <w:tcW w:w="71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四、强化跨区域协同监管</w:t>
            </w: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探索建立投资贸易、生态环境、客货运输、食品药品、质量安全、文化执法、劳动监察等领域跨区域协同监管机制，逐步规范统一监管标准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川渝两地有关部门（单位）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21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统一公平竞争审查投诉举报受理回应机制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四川省市场监督管理局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重庆市市场监督管理局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22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对金融、知识产权、食品药品、特种设备、安全生产等重点领域开展联合监管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川渝两地有关部门（单位）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23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推进“互联网＋监管”，加强重点监管领域数据汇集，推进违法线索互联、处理信息互通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四川省大数据中心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重庆市政府电子政务中心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24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加强区域信用建设合作，依法依规开展失信约束，实施失信名单披露、市场禁入和退出制度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四川省发展和改革委员会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重庆市发展和改革委员会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25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推动川渝两地“12345”热线互转，实现“一号”咨询和投诉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四川省大数据中心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重庆市政府总值班室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26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探索对新产业、新业态包容审慎监管，创新监管标准和模式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四川省市场监督管理局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重庆市市场监督管理局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27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推动信用一体化建设，加强信用信息共享平台对接，强化信用信息共享共用，推动“信用＋”惠民利企场景互认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四川省发展和改革委员会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重庆市发展和改革委员会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28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统一轻微税收违法行为简易处罚裁量权基准并嵌入电子税务局，制定川渝两地税务行政处罚“首违不罚”事项清单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重庆市税务局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29</w:t>
            </w:r>
          </w:p>
        </w:tc>
        <w:tc>
          <w:tcPr>
            <w:tcW w:w="71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五、共同打造一流市场环境</w:t>
            </w: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在企业登记、土地管理、招商引资、投融资、人才招引、环境保护等领域探索制定统一协同的市场准入规则，全面清理规范与市场一体化不相符的政策文件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川渝两地有关部门（单位）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30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协同推进“证照分离”改革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四川省市场监督管理局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重庆市市场监督管理局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31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允许合作园区内企业自由选择注册地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四川省市场监督管理局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重庆市市场监督管理局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32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协同开发成渝地区双城经济圈登记档案智慧查询系统，实现网上自助查询企业注册档案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四川省市场监督管理局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重庆市市场监督管理局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33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按照国务院重大改革部署，全面推行成渝地区证明事项告知承诺制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四川省司法厅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重庆市司法局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34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推动两地区域性股权市场互联互通，争取更多金融创新产品在两地先行先试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四川省地方金融监督管理局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中国证监会四川监管局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重庆市地方金融监督管理局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35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培育各类产权交易平台，探索建立水权、排污权、碳排放权等初始分配和跨省交易制度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四川省地方金融监督管理局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四川省生态环境厅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重庆市地方金融监督管理局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36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协同推进外国人工作许可、停居留、永久居留便利服务等改革，推动外国人工作证互认，探索两地“高精尖缺”外籍人才跨区域创业、兼职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四川省科学技术厅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四川省公安厅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重庆市科学技术局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重庆市公安局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37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依托国际贸易“单一窗口”，推进成渝地区物流与单证流、信息流的互联互通和资源共享，提高两地通关和物流便利化程度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四川省政府口岸与物流办公室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重庆市政府口岸和物流办公室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38</w:t>
            </w:r>
          </w:p>
        </w:tc>
        <w:tc>
          <w:tcPr>
            <w:tcW w:w="71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五、共同打造一流市场环境</w:t>
            </w: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共建知识产权运营大市场，协同开展知识产权军民融合试点，共享知识产权服务和海外资源，共同培育两地知识产权密集型产业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四川省知识产权局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重庆市知识产权局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39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争取建立国家知识产权金融生态示范区，开展知识产权金融国际交流活动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四川省知识产权局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重庆市知识产权局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40</w:t>
            </w:r>
          </w:p>
        </w:tc>
        <w:tc>
          <w:tcPr>
            <w:tcW w:w="71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六、加强两地交流培训</w:t>
            </w: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赴京津冀、粤港澳大湾区、长三角等地区学习，充分借鉴其在标准建设、系统连接、数据共享、联合监管等方面的有效经验做法，推动川渝“放管服”改革合作向纵深发展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四川省推进协调办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重庆市政府职转办  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9月底前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41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组织川渝两地政务服务管理机构交流学习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四川省推进协调办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重庆市政府职转办  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42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推动川渝两地政务服务大厅互派人员交流挂职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四川省政务服务和公共资源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交易服务中心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ascii="Times New Roman" w:hAnsi="Times New Roman" w:eastAsia="方正仿宋_GBK"/>
                <w:color w:val="333333"/>
              </w:rPr>
              <w:t>重庆市政府职转办  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43</w:t>
            </w:r>
          </w:p>
        </w:tc>
        <w:tc>
          <w:tcPr>
            <w:tcW w:w="7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333333"/>
                <w:sz w:val="24"/>
              </w:rPr>
            </w:pPr>
          </w:p>
        </w:tc>
        <w:tc>
          <w:tcPr>
            <w:tcW w:w="34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联合开展跨省市异地通办操作培训</w:t>
            </w:r>
          </w:p>
        </w:tc>
        <w:tc>
          <w:tcPr>
            <w:tcW w:w="3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川渝两地各级政府、有关部门（单位）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widowControl w:val="0"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年内</w:t>
            </w:r>
          </w:p>
        </w:tc>
      </w:tr>
    </w:tbl>
    <w:p>
      <w:pPr>
        <w:snapToGrid w:val="0"/>
        <w:jc w:val="center"/>
        <w:rPr>
          <w:rFonts w:ascii="方正小标宋_GBK" w:eastAsia="方正小标宋_GBK"/>
          <w:b w:val="0"/>
          <w:bCs/>
          <w:sz w:val="36"/>
          <w:szCs w:val="36"/>
        </w:rPr>
      </w:pPr>
      <w:r>
        <w:rPr>
          <w:rFonts w:hint="eastAsia" w:ascii="方正小标宋_GBK" w:eastAsia="方正小标宋_GBK"/>
          <w:b/>
          <w:sz w:val="44"/>
          <w:szCs w:val="44"/>
        </w:rPr>
        <w:br w:type="page"/>
      </w:r>
      <w:r>
        <w:rPr>
          <w:rFonts w:hint="eastAsia" w:ascii="方正小标宋_GBK" w:eastAsia="方正小标宋_GBK"/>
          <w:b w:val="0"/>
          <w:bCs/>
          <w:sz w:val="36"/>
          <w:szCs w:val="36"/>
        </w:rPr>
        <w:t>川渝通办事项清单（第二批）</w:t>
      </w:r>
    </w:p>
    <w:p>
      <w:pPr>
        <w:snapToGrid w:val="0"/>
        <w:spacing w:line="24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13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83"/>
        <w:gridCol w:w="3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Header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Style w:val="15"/>
                <w:rFonts w:ascii="方正黑体_GBK" w:eastAsia="方正黑体_GBK"/>
                <w:color w:val="333333"/>
                <w:sz w:val="24"/>
                <w:szCs w:val="24"/>
              </w:rPr>
            </w:pPr>
            <w:r>
              <w:rPr>
                <w:rStyle w:val="15"/>
                <w:rFonts w:hint="eastAsia" w:ascii="方正黑体_GBK" w:eastAsia="方正黑体_GBK"/>
                <w:b w:val="0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Style w:val="15"/>
                <w:rFonts w:ascii="方正黑体_GBK" w:eastAsia="方正黑体_GBK"/>
                <w:color w:val="333333"/>
                <w:sz w:val="24"/>
                <w:szCs w:val="24"/>
              </w:rPr>
            </w:pPr>
            <w:r>
              <w:rPr>
                <w:rStyle w:val="15"/>
                <w:rFonts w:hint="eastAsia" w:ascii="方正黑体_GBK" w:eastAsia="方正黑体_GBK"/>
                <w:b w:val="0"/>
                <w:color w:val="333333"/>
                <w:sz w:val="24"/>
                <w:szCs w:val="24"/>
              </w:rPr>
              <w:t>事项名称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Style w:val="15"/>
                <w:rFonts w:ascii="方正黑体_GBK" w:eastAsia="方正黑体_GBK"/>
                <w:color w:val="333333"/>
                <w:sz w:val="24"/>
                <w:szCs w:val="24"/>
              </w:rPr>
            </w:pPr>
            <w:r>
              <w:rPr>
                <w:rStyle w:val="15"/>
                <w:rFonts w:hint="eastAsia" w:ascii="方正黑体_GBK" w:eastAsia="方正黑体_GBK"/>
                <w:b w:val="0"/>
                <w:color w:val="333333"/>
                <w:sz w:val="24"/>
                <w:szCs w:val="24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开具有无犯罪记录证明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四川省公安厅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开具户籍类证明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四川省公安厅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孤儿救助资格认定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四川省民政厅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事实无人抚养儿童认定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四川省民政厅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5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困难残疾人生活补贴和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重度残疾人护理补贴资格认定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四川省民政厅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法律职业资格认定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（享受放宽条件政策的除外）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四川省司法厅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7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纳税状况公证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四川省司法厅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8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律师事务所设立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四川省司法厅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9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律师事务所分所设立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四川省司法厅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律师事务所设立预核名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四川省司法厅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11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律师事务所分所名称核准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四川省司法厅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12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律师执业变更许可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（跨省律师执业机构变更情形项）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四川省司法厅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13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职业年金个人权益记录单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查询打印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14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个人社保参保证明查询打印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15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单位社保参保证明查询打印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16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失业保险关系转移接续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17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领取一级至四级伤残职工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工伤保险长期待遇资格认证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18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领取因工死亡职工供养亲属待遇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资格认证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19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工伤事故备案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20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工伤异地居住（就医）申请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21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社会保障卡申领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22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社会保障卡补领、换领、换发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23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职业技能等级证书查询、核验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24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流动人员人事档案接收、转递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25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依据档案记载出具相关证明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26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灵活就业人员企业职工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基本养老保险参保登记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四川省人力资源和社会保障厅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27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新设探矿权登记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四川省自然资源厅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28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探矿权保留登记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四川省自然资源厅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29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探矿权延续登记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四川省自然资源厅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30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探矿权变更登记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四川省自然资源厅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31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探矿权注销登记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四川省自然资源厅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32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新设采矿权登记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四川省自然资源厅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33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采矿权变更登记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四川省自然资源厅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34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采矿权抵押备案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四川省自然资源厅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35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采矿权延续登记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四川省自然资源厅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36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采矿权注销登记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四川省自然资源厅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37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商品房预售、抵押涉及的不动产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预告登记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四川省自然资源厅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38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不动产登记资料查询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四川省自然资源厅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39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不动产抵押登记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四川省自然资源厅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40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测绘作业证办理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四川省测绘地理信息局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41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测绘成果目录汇交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四川省测绘地理信息局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42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建立相对独立平面坐标系统审批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四川省测绘地理信息局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43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住房公积金单位登记开户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四川省住房和城乡建设厅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重庆市住房和城乡建设委员会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44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住房公积金单位及个人缴存信息变更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四川省住房和城乡建设厅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重庆市住房和城乡建设委员会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45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购房提取住房公积金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四川省住房和城乡建设厅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重庆市住房和城乡建设委员会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46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开具住房公积金个人住房贷款全部还清证明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四川省住房和城乡建设厅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重庆市住房和城乡建设委员会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47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提前还清住房公积金贷款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四川省住房和城乡建设厅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重庆市住房和城乡建设委员会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48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道路客运驾驶员从业资格证换证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四川省交通运输厅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49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经营性道路旅客运输驾驶员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从业资格证补发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四川省交通运输厅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50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经营性道路旅客运输驾驶员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从业资格证转籍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四川省交通运输厅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51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经营性道路旅客运输驾驶员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从业资格证变更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四川省交通运输厅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52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经营性道路旅客运输驾驶员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从业资格证注销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四川省交通运输厅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53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经营性道路货物运输驾驶员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从业资格证换证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四川省交通运输厅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54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经营性道路货物运输驾驶员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从业资格证补发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四川省交通运输厅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55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经营性道路货物运输驾驶员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从业资格证变更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四川省交通运输厅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56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经营性道路货物运输驾驶员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从业资格证注销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四川省交通运输厅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57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经营性道路货物运输驾驶员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从业资格证转籍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四川省交通运输厅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58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公路超限运输许可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四川省交通运输厅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59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从事拍卖业务许可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四川省商务厅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重庆市商务委员会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60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拍卖企业变更法定代表人审批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四川省商务厅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重庆市商务委员会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61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拍卖企业变更注册资本审批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四川省商务厅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重庆市商务委员会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62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拍卖企业变更企业名称审批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四川省商务厅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重庆市商务委员会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63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拍卖企业变更经营范围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（经营地址）审批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四川省商务厅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重庆市商务委员会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64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从事经营性互联网文化活动审批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四川省文化和旅游厅</w:t>
            </w:r>
          </w:p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重庆市文化和旅游发展委员会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65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演出经纪机构从事营业性演出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活动审批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四川省文化和旅游厅</w:t>
            </w:r>
          </w:p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重庆市文化和旅游发展委员会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66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再生育审批（三孩及以上）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四川省卫生健康委员会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67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医疗广告审查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四川省卫生健康委员会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68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个人剂量监测、放射防护器材和含放射性产品检测、医疗机构放射性危害评价等技术服务机构认定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四川省卫生健康委员会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69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放射源诊疗技术和医用辐射机构许可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四川省卫生健康委员会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70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医疗机构放射性职业病危害建设项目预评价报告审核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四川省卫生健康委员会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71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职业病诊断资格证书核发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四川省卫生健康委员会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72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医疗机构放射性职业病危害建设项目竣工验收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四川省卫生健康委员会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73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职业卫生技术服务机构乙级资质证书核发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四川省卫生健康委员会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74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工业产品生产许可证发证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四川省市场监督管理局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75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工业产品生产许可证注销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四川省市场监督管理局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76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保健食品广告审查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四川省市场监督管理局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77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特殊医学用途配方食品广告审查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四川省市场监督管理局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78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计量器具型式批准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（国产计量器具）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四川省市场监督管理局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79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医疗器械广告审查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四川省药品监督管理局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80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基本医疗保险参保信息变更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四川省医疗保障局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81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城乡居民基本医疗保险参保登记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四川省医疗保障局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82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基本医疗保险关系转移接续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四川省医疗保障局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83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门诊费用跨省直接结算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四川省医疗保障局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84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医保定点医疗机构基础信息变更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四川省医疗保障局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85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存款账户账号报告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86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财会会计制度及核算软件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备案报告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87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增值税一般纳税人登记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88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选择按小规模纳税人纳税的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情况说明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89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增值税适用加计抵减政策声明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90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纳税人合并分立情况报告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91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跨区域涉税事项报告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92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符合即办条件的跨地区经营分支机构注销税务登记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93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境外注册中资控股企业居民身份认定申请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94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发票票种核定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95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代开发票作废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96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海关缴款书重号核查申请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97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误收多缴退抵税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98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车船税退抵税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99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纳税人放弃免（减）税权声明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100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纳税人涉税信息查询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101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社会公众涉税公开信息查询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102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纳税信用级别信息查询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103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个人所得税纳税记录开具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104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企业完税证明开具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四川省税务局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105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非《进出口野生动植物种商品</w:t>
            </w:r>
          </w:p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目录》物种证明核发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国家濒管办成都办事处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106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经营邮政通信业务审批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四川省邮政管理局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重庆市邮政管理局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107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仿印邮票图案及其制品审批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四川省邮政管理局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重庆市邮政管理局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108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申请停止使用邮资凭证审批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四川省邮政管理局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重庆市邮政管理局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109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残疾人证新办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四川省残疾人联合会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110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残疾人证换领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四川省残疾人联合会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111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残疾人证迁移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四川省残疾人联合会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112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残疾人证挂失补办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四川省残疾人联合会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113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残疾人证注销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四川省残疾人联合会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114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残疾类别</w:t>
            </w:r>
            <w:r>
              <w:rPr>
                <w:rFonts w:ascii="Times New Roman" w:hAnsi="Times New Roman" w:eastAsia="方正仿宋_GBK"/>
                <w:color w:val="333333"/>
              </w:rPr>
              <w:t>/</w:t>
            </w:r>
            <w:r>
              <w:rPr>
                <w:rFonts w:hint="eastAsia" w:ascii="Times New Roman" w:hAnsi="Times New Roman" w:eastAsia="方正仿宋_GBK"/>
                <w:color w:val="333333"/>
              </w:rPr>
              <w:t>等级变更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四川省残疾人联合会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ascii="Times New Roman" w:hAnsi="Times New Roman" w:eastAsia="方正仿宋_GBK"/>
                <w:color w:val="333333"/>
              </w:rPr>
              <w:t>115</w:t>
            </w:r>
          </w:p>
        </w:tc>
        <w:tc>
          <w:tcPr>
            <w:tcW w:w="41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全国残疾人按比例就业情况联网认证</w:t>
            </w:r>
          </w:p>
        </w:tc>
        <w:tc>
          <w:tcPr>
            <w:tcW w:w="39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eastAsia="方正仿宋_GBK"/>
                <w:color w:val="333333"/>
              </w:rPr>
            </w:pPr>
            <w:r>
              <w:rPr>
                <w:rFonts w:hint="eastAsia" w:ascii="Times New Roman" w:hAnsi="Times New Roman" w:eastAsia="方正仿宋_GBK"/>
                <w:color w:val="333333"/>
              </w:rPr>
              <w:t>四川省残疾人联合会</w:t>
            </w:r>
            <w:r>
              <w:rPr>
                <w:rFonts w:ascii="Times New Roman" w:hAnsi="Times New Roman" w:eastAsia="方正仿宋_GBK"/>
                <w:color w:val="333333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333333"/>
              </w:rPr>
              <w:t>重庆市残疾人联合会</w:t>
            </w:r>
          </w:p>
        </w:tc>
      </w:tr>
    </w:tbl>
    <w:p/>
    <w:p/>
    <w:p>
      <w:pPr>
        <w:pBdr>
          <w:top w:val="single" w:color="auto" w:sz="4" w:space="0"/>
          <w:bottom w:val="single" w:color="auto" w:sz="4" w:space="0"/>
        </w:pBdr>
        <w:tabs>
          <w:tab w:val="left" w:pos="7980"/>
          <w:tab w:val="left" w:pos="8400"/>
        </w:tabs>
        <w:snapToGrid w:val="0"/>
        <w:spacing w:beforeLines="-2147483648" w:afterLines="-2147483648" w:line="276" w:lineRule="auto"/>
        <w:ind w:firstLine="210" w:firstLineChars="100"/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98" w:right="1531" w:bottom="1985" w:left="1531" w:header="851" w:footer="1474" w:gutter="0"/>
      <w:pgNumType w:fmt="numberInDash"/>
      <w:cols w:space="425" w:num="1"/>
      <w:docGrid w:type="lines" w:linePitch="579" w:charSpace="135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Style w:val="16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6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6"/>
                    <w:rFonts w:ascii="宋体" w:hAnsi="宋体"/>
                    <w:sz w:val="28"/>
                    <w:szCs w:val="28"/>
                  </w:rPr>
                  <w:t>- 2 -</w:t>
                </w:r>
                <w:r>
                  <w:rPr>
                    <w:rStyle w:val="16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dit="readOnly" w:enforcement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3.211.169.62:80/seeyon/officeservlet"/>
  </w:docVars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1129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0DE8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185B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782"/>
    <w:rsid w:val="002428FF"/>
    <w:rsid w:val="00242AFD"/>
    <w:rsid w:val="00245352"/>
    <w:rsid w:val="00245F32"/>
    <w:rsid w:val="00247742"/>
    <w:rsid w:val="00250124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975A3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525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2C5B"/>
    <w:rsid w:val="004563B2"/>
    <w:rsid w:val="00456F24"/>
    <w:rsid w:val="00456FE6"/>
    <w:rsid w:val="00457FCC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664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2C4"/>
    <w:rsid w:val="00527BE2"/>
    <w:rsid w:val="00527C67"/>
    <w:rsid w:val="0053488A"/>
    <w:rsid w:val="00534AB0"/>
    <w:rsid w:val="005355AE"/>
    <w:rsid w:val="00541744"/>
    <w:rsid w:val="00544048"/>
    <w:rsid w:val="0054409A"/>
    <w:rsid w:val="00547913"/>
    <w:rsid w:val="00552ABE"/>
    <w:rsid w:val="00553517"/>
    <w:rsid w:val="005537DE"/>
    <w:rsid w:val="005550A0"/>
    <w:rsid w:val="0055528E"/>
    <w:rsid w:val="00555808"/>
    <w:rsid w:val="00555C9A"/>
    <w:rsid w:val="0056303B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B3B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116C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1FF0"/>
    <w:rsid w:val="00712141"/>
    <w:rsid w:val="007123DE"/>
    <w:rsid w:val="007144F4"/>
    <w:rsid w:val="007164B9"/>
    <w:rsid w:val="007164FB"/>
    <w:rsid w:val="00721D23"/>
    <w:rsid w:val="00721FD5"/>
    <w:rsid w:val="0072376D"/>
    <w:rsid w:val="0072529B"/>
    <w:rsid w:val="00725E29"/>
    <w:rsid w:val="00725FEE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27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1611"/>
    <w:rsid w:val="00802844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3A4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477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0F05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353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B84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0EB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0972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4848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135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C4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105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2C53C49"/>
    <w:rsid w:val="0B581BBA"/>
    <w:rsid w:val="11F577D4"/>
    <w:rsid w:val="12D575AB"/>
    <w:rsid w:val="16574C92"/>
    <w:rsid w:val="1F3D3DA7"/>
    <w:rsid w:val="21723C3C"/>
    <w:rsid w:val="22D4283A"/>
    <w:rsid w:val="241E2F11"/>
    <w:rsid w:val="387F5358"/>
    <w:rsid w:val="39B764C8"/>
    <w:rsid w:val="3A695CA7"/>
    <w:rsid w:val="3E5149F2"/>
    <w:rsid w:val="3FE04B0B"/>
    <w:rsid w:val="48552872"/>
    <w:rsid w:val="49006B3F"/>
    <w:rsid w:val="494921AB"/>
    <w:rsid w:val="570E0E4B"/>
    <w:rsid w:val="57BC1552"/>
    <w:rsid w:val="595577E1"/>
    <w:rsid w:val="5CFFB5E7"/>
    <w:rsid w:val="6CF07D03"/>
    <w:rsid w:val="71566546"/>
    <w:rsid w:val="77FC4826"/>
    <w:rsid w:val="7D0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4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link w:val="25"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34"/>
    <w:qFormat/>
    <w:uiPriority w:val="0"/>
    <w:pPr>
      <w:ind w:left="100" w:leftChars="2500"/>
    </w:pPr>
  </w:style>
  <w:style w:type="paragraph" w:styleId="8">
    <w:name w:val="Balloon Text"/>
    <w:basedOn w:val="1"/>
    <w:link w:val="30"/>
    <w:qFormat/>
    <w:uiPriority w:val="0"/>
    <w:rPr>
      <w:rFonts w:ascii="Calibri" w:hAnsi="Calibri"/>
      <w:sz w:val="18"/>
      <w:szCs w:val="18"/>
    </w:rPr>
  </w:style>
  <w:style w:type="paragraph" w:styleId="9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12">
    <w:name w:val="Body Text First Indent 2"/>
    <w:basedOn w:val="6"/>
    <w:next w:val="1"/>
    <w:link w:val="33"/>
    <w:qFormat/>
    <w:uiPriority w:val="99"/>
    <w:pPr>
      <w:spacing w:after="0" w:line="600" w:lineRule="atLeast"/>
      <w:ind w:left="0" w:leftChars="0" w:firstLine="640" w:firstLineChars="200"/>
    </w:pPr>
    <w:rPr>
      <w:rFonts w:ascii="仿宋_GB2312" w:eastAsia="仿宋_GB2312"/>
      <w:b/>
      <w:bCs/>
      <w:sz w:val="30"/>
      <w:szCs w:val="30"/>
    </w:rPr>
  </w:style>
  <w:style w:type="character" w:styleId="15">
    <w:name w:val="Strong"/>
    <w:basedOn w:val="14"/>
    <w:qFormat/>
    <w:uiPriority w:val="0"/>
    <w:rPr>
      <w:rFonts w:cs="Times New Roman"/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333333"/>
      <w:u w:val="none"/>
    </w:rPr>
  </w:style>
  <w:style w:type="character" w:styleId="18">
    <w:name w:val="Emphasis"/>
    <w:qFormat/>
    <w:uiPriority w:val="0"/>
  </w:style>
  <w:style w:type="character" w:styleId="19">
    <w:name w:val="HTML Definition"/>
    <w:qFormat/>
    <w:uiPriority w:val="0"/>
  </w:style>
  <w:style w:type="character" w:styleId="20">
    <w:name w:val="HTML Variable"/>
    <w:qFormat/>
    <w:uiPriority w:val="0"/>
  </w:style>
  <w:style w:type="character" w:styleId="21">
    <w:name w:val="Hyperlink"/>
    <w:qFormat/>
    <w:uiPriority w:val="0"/>
    <w:rPr>
      <w:color w:val="333333"/>
      <w:u w:val="none"/>
    </w:rPr>
  </w:style>
  <w:style w:type="character" w:styleId="22">
    <w:name w:val="HTML Code"/>
    <w:qFormat/>
    <w:uiPriority w:val="0"/>
    <w:rPr>
      <w:rFonts w:ascii="Courier New" w:hAnsi="Courier New"/>
      <w:sz w:val="20"/>
    </w:rPr>
  </w:style>
  <w:style w:type="character" w:styleId="23">
    <w:name w:val="HTML Cite"/>
    <w:qFormat/>
    <w:uiPriority w:val="0"/>
  </w:style>
  <w:style w:type="character" w:customStyle="1" w:styleId="24">
    <w:name w:val="标题 3 Char"/>
    <w:basedOn w:val="14"/>
    <w:link w:val="5"/>
    <w:qFormat/>
    <w:uiPriority w:val="0"/>
    <w:rPr>
      <w:rFonts w:ascii="宋体" w:hAnsi="宋体"/>
      <w:b/>
      <w:sz w:val="27"/>
      <w:szCs w:val="27"/>
    </w:rPr>
  </w:style>
  <w:style w:type="character" w:customStyle="1" w:styleId="25">
    <w:name w:val="正文文本缩进 Char"/>
    <w:basedOn w:val="14"/>
    <w:link w:val="6"/>
    <w:qFormat/>
    <w:uiPriority w:val="0"/>
    <w:rPr>
      <w:kern w:val="2"/>
      <w:sz w:val="21"/>
      <w:szCs w:val="24"/>
    </w:rPr>
  </w:style>
  <w:style w:type="character" w:customStyle="1" w:styleId="26">
    <w:name w:val="font61"/>
    <w:qFormat/>
    <w:uiPriority w:val="0"/>
    <w:rPr>
      <w:rFonts w:hint="eastAsia" w:ascii="宋体" w:hAnsi="宋体" w:eastAsia="宋体" w:cs="宋体"/>
      <w:b/>
      <w:color w:val="auto"/>
      <w:sz w:val="24"/>
      <w:szCs w:val="24"/>
      <w:u w:val="none"/>
    </w:rPr>
  </w:style>
  <w:style w:type="character" w:customStyle="1" w:styleId="27">
    <w:name w:val="页脚 Char"/>
    <w:basedOn w:val="14"/>
    <w:link w:val="9"/>
    <w:qFormat/>
    <w:uiPriority w:val="99"/>
    <w:rPr>
      <w:kern w:val="2"/>
      <w:sz w:val="18"/>
      <w:szCs w:val="18"/>
    </w:rPr>
  </w:style>
  <w:style w:type="character" w:customStyle="1" w:styleId="28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29">
    <w:name w:val="批注框文本 Char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0">
    <w:name w:val="批注框文本 Char1"/>
    <w:basedOn w:val="14"/>
    <w:link w:val="8"/>
    <w:qFormat/>
    <w:uiPriority w:val="0"/>
    <w:rPr>
      <w:kern w:val="2"/>
      <w:sz w:val="18"/>
      <w:szCs w:val="18"/>
    </w:rPr>
  </w:style>
  <w:style w:type="character" w:customStyle="1" w:styleId="31">
    <w:name w:val="time"/>
    <w:qFormat/>
    <w:uiPriority w:val="0"/>
    <w:rPr>
      <w:color w:val="999999"/>
    </w:rPr>
  </w:style>
  <w:style w:type="character" w:customStyle="1" w:styleId="32">
    <w:name w:val="页眉 Char"/>
    <w:basedOn w:val="14"/>
    <w:link w:val="10"/>
    <w:qFormat/>
    <w:uiPriority w:val="0"/>
    <w:rPr>
      <w:kern w:val="2"/>
      <w:sz w:val="18"/>
      <w:szCs w:val="18"/>
    </w:rPr>
  </w:style>
  <w:style w:type="character" w:customStyle="1" w:styleId="33">
    <w:name w:val="正文首行缩进 2 Char"/>
    <w:basedOn w:val="25"/>
    <w:link w:val="12"/>
    <w:qFormat/>
    <w:uiPriority w:val="99"/>
    <w:rPr>
      <w:rFonts w:ascii="仿宋_GB2312" w:eastAsia="仿宋_GB2312"/>
      <w:b/>
      <w:bCs/>
      <w:sz w:val="30"/>
      <w:szCs w:val="30"/>
    </w:rPr>
  </w:style>
  <w:style w:type="character" w:customStyle="1" w:styleId="34">
    <w:name w:val="日期 Char"/>
    <w:basedOn w:val="14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20</Pages>
  <Words>1257</Words>
  <Characters>7165</Characters>
  <Lines>59</Lines>
  <Paragraphs>16</Paragraphs>
  <TotalTime>1</TotalTime>
  <ScaleCrop>false</ScaleCrop>
  <LinksUpToDate>false</LinksUpToDate>
  <CharactersWithSpaces>8406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2021-05-13T18:21:00Z</dcterms:created>
  <dc:creator>0</dc:creator>
  <cp:lastModifiedBy>greatwall</cp:lastModifiedBy>
  <cp:lastPrinted>2021-05-19T13:39:00Z</cp:lastPrinted>
  <dcterms:modified xsi:type="dcterms:W3CDTF">2021-12-11T17:11:45Z</dcterms:modified>
  <dc:title>永川区人民政府办公室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456653336_btnclosed</vt:lpwstr>
  </property>
  <property fmtid="{D5CDD505-2E9C-101B-9397-08002B2CF9AE}" pid="3" name="KSOProductBuildVer">
    <vt:lpwstr>2052-11.8.2.10386</vt:lpwstr>
  </property>
</Properties>
</file>