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90" w:lineRule="exact"/>
        <w:jc w:val="both"/>
        <w:rPr>
          <w:rFonts w:hint="default" w:ascii="Times New Roman" w:hAnsi="Times New Roman" w:eastAsia="方正小标宋_GBK" w:cs="Times New Roman"/>
          <w:b/>
          <w:bCs/>
          <w:color w:val="000000"/>
          <w:sz w:val="28"/>
          <w:szCs w:val="28"/>
          <w:lang w:val="en-US"/>
          <w14:textFill>
            <w14:solidFill>
              <w14:srgbClr w14:val="000000">
                <w14:lumMod w14:val="85000"/>
                <w14:lumOff w14:val="15000"/>
              </w14:srgbClr>
            </w14:solidFill>
          </w14:textFill>
        </w:rPr>
      </w:pPr>
      <w:bookmarkStart w:id="0" w:name="_GoBack"/>
      <w:bookmarkEnd w:id="0"/>
    </w:p>
    <w:p>
      <w:pPr>
        <w:snapToGrid w:val="0"/>
        <w:spacing w:line="590" w:lineRule="exact"/>
        <w:jc w:val="center"/>
        <w:rPr>
          <w:rFonts w:hint="default" w:ascii="Times New Roman" w:hAnsi="Times New Roman" w:eastAsia="方正小标宋_GBK" w:cs="Times New Roman"/>
          <w:b w:val="0"/>
          <w:bCs w:val="0"/>
          <w:color w:val="000000"/>
          <w:sz w:val="44"/>
          <w:szCs w:val="44"/>
          <w14:textFill>
            <w14:solidFill>
              <w14:srgbClr w14:val="000000">
                <w14:lumMod w14:val="85000"/>
                <w14:lumOff w14:val="15000"/>
              </w14:srgbClr>
            </w14:solidFill>
          </w14:textFill>
        </w:rPr>
      </w:pPr>
      <w:r>
        <w:rPr>
          <w:rFonts w:hint="default" w:ascii="Times New Roman" w:hAnsi="Times New Roman" w:eastAsia="方正小标宋_GBK" w:cs="Times New Roman"/>
          <w:b w:val="0"/>
          <w:bCs w:val="0"/>
          <w:color w:val="000000"/>
          <w:sz w:val="44"/>
          <w:szCs w:val="44"/>
          <w14:textFill>
            <w14:solidFill>
              <w14:srgbClr w14:val="000000">
                <w14:lumMod w14:val="85000"/>
                <w14:lumOff w14:val="15000"/>
              </w14:srgbClr>
            </w14:solidFill>
          </w14:textFill>
        </w:rPr>
        <w:t>永川区红炉镇龙井口村水泥用灰岩矿</w:t>
      </w:r>
    </w:p>
    <w:p>
      <w:pPr>
        <w:snapToGrid w:val="0"/>
        <w:spacing w:line="590" w:lineRule="exact"/>
        <w:jc w:val="center"/>
        <w:rPr>
          <w:rFonts w:hint="default" w:ascii="Times New Roman" w:hAnsi="Times New Roman" w:eastAsia="方正小标宋_GBK" w:cs="Times New Roman"/>
          <w:b w:val="0"/>
          <w:bCs w:val="0"/>
          <w:color w:val="000000"/>
          <w:sz w:val="44"/>
          <w:szCs w:val="44"/>
          <w14:textFill>
            <w14:solidFill>
              <w14:srgbClr w14:val="000000">
                <w14:lumMod w14:val="85000"/>
                <w14:lumOff w14:val="15000"/>
              </w14:srgbClr>
            </w14:solidFill>
          </w14:textFill>
        </w:rPr>
      </w:pPr>
      <w:r>
        <w:rPr>
          <w:rFonts w:hint="default" w:ascii="Times New Roman" w:hAnsi="Times New Roman" w:eastAsia="方正小标宋_GBK" w:cs="Times New Roman"/>
          <w:b w:val="0"/>
          <w:bCs w:val="0"/>
          <w:color w:val="000000"/>
          <w:sz w:val="44"/>
          <w:szCs w:val="44"/>
          <w14:textFill>
            <w14:solidFill>
              <w14:srgbClr w14:val="000000">
                <w14:lumMod w14:val="85000"/>
                <w14:lumOff w14:val="15000"/>
              </w14:srgbClr>
            </w14:solidFill>
          </w14:textFill>
        </w:rPr>
        <w:t>采矿权拍卖出让文件</w:t>
      </w:r>
    </w:p>
    <w:p>
      <w:pPr>
        <w:wordWrap w:val="0"/>
        <w:spacing w:line="590" w:lineRule="exact"/>
        <w:jc w:val="right"/>
        <w:rPr>
          <w:rFonts w:ascii="Times New Roman" w:hAnsi="Times New Roman" w:eastAsia="宋体" w:cs="Times New Roman"/>
          <w:b/>
          <w:color w:val="000000"/>
          <w:sz w:val="32"/>
          <w:szCs w:val="32"/>
          <w14:textFill>
            <w14:solidFill>
              <w14:srgbClr w14:val="000000">
                <w14:lumMod w14:val="85000"/>
                <w14:lumOff w14:val="15000"/>
              </w14:srgbClr>
            </w14:solidFill>
          </w14:textFill>
        </w:rPr>
      </w:pPr>
    </w:p>
    <w:p>
      <w:pPr>
        <w:wordWrap w:val="0"/>
        <w:spacing w:line="590" w:lineRule="exact"/>
        <w:jc w:val="right"/>
        <w:rPr>
          <w:rFonts w:ascii="Times New Roman" w:hAnsi="Times New Roman" w:eastAsia="方正仿宋_GBK" w:cs="Times New Roman"/>
          <w:b/>
          <w:color w:val="000000"/>
          <w:sz w:val="32"/>
          <w:szCs w:val="32"/>
          <w14:textFill>
            <w14:solidFill>
              <w14:srgbClr w14:val="000000">
                <w14:lumMod w14:val="85000"/>
                <w14:lumOff w14:val="15000"/>
              </w14:srgbClr>
            </w14:solidFill>
          </w14:textFill>
        </w:rPr>
      </w:pPr>
      <w:r>
        <w:rPr>
          <w:rFonts w:ascii="Times New Roman" w:hAnsi="Times New Roman" w:eastAsia="方正仿宋_GBK" w:cs="Times New Roman"/>
          <w:b/>
          <w:color w:val="000000"/>
          <w:sz w:val="32"/>
          <w:szCs w:val="32"/>
          <w14:textFill>
            <w14:solidFill>
              <w14:srgbClr w14:val="000000">
                <w14:lumMod w14:val="85000"/>
                <w14:lumOff w14:val="15000"/>
              </w14:srgbClr>
            </w14:solidFill>
          </w14:textFill>
        </w:rPr>
        <w:t>公告序号：</w:t>
      </w:r>
      <w:r>
        <w:rPr>
          <w:rFonts w:hint="default" w:ascii="Times New Roman" w:hAnsi="Times New Roman" w:eastAsia="宋体" w:cs="Times New Roman"/>
          <w:color w:val="000000"/>
          <w:sz w:val="32"/>
          <w:szCs w:val="32"/>
          <w:u w:val="none"/>
          <w14:textFill>
            <w14:solidFill>
              <w14:srgbClr w14:val="000000">
                <w14:lumMod w14:val="85000"/>
                <w14:lumOff w14:val="15000"/>
              </w14:srgbClr>
            </w14:solidFill>
          </w14:textFill>
        </w:rPr>
        <w:t>YCGC202601</w:t>
      </w:r>
    </w:p>
    <w:p>
      <w:pPr>
        <w:spacing w:line="590" w:lineRule="exact"/>
        <w:ind w:firstLine="428" w:firstLineChars="204"/>
        <w:rPr>
          <w:rFonts w:ascii="Times New Roman" w:hAnsi="Times New Roman" w:eastAsia="方正仿宋_GBK" w:cs="Times New Roman"/>
          <w:color w:val="000000"/>
          <w:sz w:val="21"/>
          <w:szCs w:val="21"/>
          <w14:textFill>
            <w14:solidFill>
              <w14:srgbClr w14:val="000000">
                <w14:lumMod w14:val="85000"/>
                <w14:lumOff w14:val="15000"/>
              </w14:srgbClr>
            </w14:solidFill>
          </w14:textFill>
        </w:rPr>
      </w:pPr>
    </w:p>
    <w:p>
      <w:pPr>
        <w:spacing w:line="590" w:lineRule="exact"/>
        <w:ind w:firstLine="652" w:firstLineChars="204"/>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为合理开发利用矿产资源，维护矿产资源的国家所有权，建立规范、开放、竞争、有序的矿业权市场，根据《矿业权出让交易规则》（自然资规〔2023〕1号）有关规定，</w:t>
      </w:r>
      <w:r>
        <w:rPr>
          <w:rFonts w:hint="default" w:ascii="Times New Roman" w:hAnsi="Times New Roman" w:eastAsia="方正仿宋_GBK" w:cs="Times New Roman"/>
          <w:b w:val="0"/>
          <w:bCs w:val="0"/>
          <w:color w:val="000000"/>
          <w:sz w:val="32"/>
          <w:szCs w:val="32"/>
          <w:lang w:val="en-US" w:eastAsia="zh-CN"/>
          <w14:textFill>
            <w14:solidFill>
              <w14:srgbClr w14:val="000000">
                <w14:lumMod w14:val="85000"/>
                <w14:lumOff w14:val="15000"/>
              </w14:srgbClr>
            </w14:solidFill>
          </w14:textFill>
        </w:rPr>
        <w:t>重庆市永川区规划和自然资源局</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决定公开拍卖出让以下采矿权，并委托重庆市公共资源交易中心负责公开出让交易环节的组织实施，本次公开出让的采矿权采用网上交易方式。</w:t>
      </w:r>
    </w:p>
    <w:p>
      <w:pPr>
        <w:spacing w:line="590" w:lineRule="exact"/>
        <w:ind w:firstLine="640" w:firstLineChars="200"/>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t>一、出让采矿权基本情况</w:t>
      </w:r>
    </w:p>
    <w:p>
      <w:pPr>
        <w:spacing w:line="590" w:lineRule="exact"/>
        <w:ind w:firstLine="640" w:firstLineChars="200"/>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pPr>
      <w:r>
        <w:rPr>
          <w:rFonts w:hint="eastAsia" w:ascii="方正楷体_GBK" w:hAnsi="方正楷体_GBK" w:eastAsia="方正楷体_GBK" w:cs="方正楷体_GBK"/>
          <w:color w:val="000000"/>
          <w:sz w:val="32"/>
          <w:szCs w:val="32"/>
          <w14:textFill>
            <w14:solidFill>
              <w14:srgbClr w14:val="000000">
                <w14:lumMod w14:val="85000"/>
                <w14:lumOff w14:val="15000"/>
              </w14:srgbClr>
            </w14:solidFill>
          </w14:textFill>
        </w:rPr>
        <w:t>（一）公告时间</w:t>
      </w:r>
      <w:r>
        <w:rPr>
          <w:rFonts w:hint="eastAsia" w:ascii="方正楷体_GBK" w:hAnsi="方正楷体_GBK" w:eastAsia="方正楷体_GBK" w:cs="方正楷体_GBK"/>
          <w:b w:val="0"/>
          <w:bCs w:val="0"/>
          <w:color w:val="000000"/>
          <w:sz w:val="32"/>
          <w:szCs w:val="32"/>
          <w:u w:val="none"/>
          <w14:textFill>
            <w14:solidFill>
              <w14:srgbClr w14:val="000000">
                <w14:lumMod w14:val="85000"/>
                <w14:lumOff w14:val="15000"/>
              </w14:srgbClr>
            </w14:solidFill>
          </w14:textFill>
        </w:rPr>
        <w:t>：</w:t>
      </w:r>
      <w:r>
        <w:rPr>
          <w:rFonts w:hint="default" w:ascii="Times New Roman" w:hAnsi="Times New Roman" w:cs="Times New Roman"/>
          <w:b w:val="0"/>
          <w:bCs w:val="0"/>
          <w:color w:val="000000"/>
          <w:sz w:val="32"/>
          <w:szCs w:val="32"/>
          <w:u w:val="none"/>
          <w:lang w:eastAsia="zh-CN"/>
          <w14:textFill>
            <w14:solidFill>
              <w14:srgbClr w14:val="000000">
                <w14:lumMod w14:val="85000"/>
                <w14:lumOff w14:val="15000"/>
              </w14:srgbClr>
            </w14:solidFill>
          </w14:textFill>
        </w:rPr>
        <w:t>202</w:t>
      </w:r>
      <w:r>
        <w:rPr>
          <w:rFonts w:hint="default" w:ascii="Times New Roman" w:hAnsi="Times New Roman" w:cs="Times New Roman"/>
          <w:b w:val="0"/>
          <w:bCs w:val="0"/>
          <w:color w:val="000000"/>
          <w:sz w:val="32"/>
          <w:szCs w:val="32"/>
          <w:u w:val="none"/>
          <w:lang w:val="en-US" w:eastAsia="zh-CN"/>
          <w14:textFill>
            <w14:solidFill>
              <w14:srgbClr w14:val="000000">
                <w14:lumMod w14:val="85000"/>
                <w14:lumOff w14:val="15000"/>
              </w14:srgbClr>
            </w14:solidFill>
          </w14:textFill>
        </w:rPr>
        <w:t>6</w:t>
      </w:r>
      <w:r>
        <w:rPr>
          <w:rFonts w:hint="default" w:ascii="Times New Roman" w:hAnsi="Times New Roman" w:eastAsia="方正仿宋_GBK" w:cs="Times New Roman"/>
          <w:b w:val="0"/>
          <w:bCs w:val="0"/>
          <w:color w:val="000000"/>
          <w:sz w:val="32"/>
          <w:szCs w:val="32"/>
          <w:u w:val="none"/>
          <w:lang w:eastAsia="zh-CN"/>
          <w14:textFill>
            <w14:solidFill>
              <w14:srgbClr w14:val="000000">
                <w14:lumMod w14:val="85000"/>
                <w14:lumOff w14:val="15000"/>
              </w14:srgbClr>
            </w14:solidFill>
          </w14:textFill>
        </w:rPr>
        <w:t>年</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7</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月</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31</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日-</w:t>
      </w:r>
      <w:r>
        <w:rPr>
          <w:rFonts w:hint="default" w:ascii="Times New Roman" w:hAnsi="Times New Roman" w:cs="Times New Roman"/>
          <w:b w:val="0"/>
          <w:bCs w:val="0"/>
          <w:color w:val="000000"/>
          <w:sz w:val="32"/>
          <w:szCs w:val="32"/>
          <w:u w:val="none"/>
          <w:lang w:eastAsia="zh-CN"/>
          <w14:textFill>
            <w14:solidFill>
              <w14:srgbClr w14:val="000000">
                <w14:lumMod w14:val="85000"/>
                <w14:lumOff w14:val="15000"/>
              </w14:srgbClr>
            </w14:solidFill>
          </w14:textFill>
        </w:rPr>
        <w:t>202</w:t>
      </w:r>
      <w:r>
        <w:rPr>
          <w:rFonts w:hint="default" w:ascii="Times New Roman" w:hAnsi="Times New Roman" w:cs="Times New Roman"/>
          <w:b w:val="0"/>
          <w:bCs w:val="0"/>
          <w:color w:val="000000"/>
          <w:sz w:val="32"/>
          <w:szCs w:val="32"/>
          <w:u w:val="none"/>
          <w:lang w:val="en-US" w:eastAsia="zh-CN"/>
          <w14:textFill>
            <w14:solidFill>
              <w14:srgbClr w14:val="000000">
                <w14:lumMod w14:val="85000"/>
                <w14:lumOff w14:val="15000"/>
              </w14:srgbClr>
            </w14:solidFill>
          </w14:textFill>
        </w:rPr>
        <w:t>6</w:t>
      </w:r>
      <w:r>
        <w:rPr>
          <w:rFonts w:hint="default" w:ascii="Times New Roman" w:hAnsi="Times New Roman" w:eastAsia="方正仿宋_GBK" w:cs="Times New Roman"/>
          <w:b w:val="0"/>
          <w:bCs w:val="0"/>
          <w:color w:val="000000"/>
          <w:sz w:val="32"/>
          <w:szCs w:val="32"/>
          <w:u w:val="none"/>
          <w:lang w:eastAsia="zh-CN"/>
          <w14:textFill>
            <w14:solidFill>
              <w14:srgbClr w14:val="000000">
                <w14:lumMod w14:val="85000"/>
                <w14:lumOff w14:val="15000"/>
              </w14:srgbClr>
            </w14:solidFill>
          </w14:textFill>
        </w:rPr>
        <w:t>年</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9</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月</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10</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日；</w:t>
      </w:r>
    </w:p>
    <w:p>
      <w:pPr>
        <w:spacing w:line="590" w:lineRule="exact"/>
        <w:ind w:firstLine="640" w:firstLineChars="200"/>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pPr>
      <w:r>
        <w:rPr>
          <w:rFonts w:hint="default" w:ascii="方正楷体_GBK" w:hAnsi="方正楷体_GBK" w:eastAsia="方正楷体_GBK" w:cs="方正楷体_GBK"/>
          <w:b w:val="0"/>
          <w:bCs w:val="0"/>
          <w:color w:val="000000"/>
          <w:sz w:val="32"/>
          <w:szCs w:val="32"/>
          <w:u w:val="none"/>
          <w14:textFill>
            <w14:solidFill>
              <w14:srgbClr w14:val="000000">
                <w14:lumMod w14:val="85000"/>
                <w14:lumOff w14:val="15000"/>
              </w14:srgbClr>
            </w14:solidFill>
          </w14:textFill>
        </w:rPr>
        <w:t>（二）采矿权名称（暂定名）：</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永川区红炉镇龙井口村水泥用灰岩矿；</w:t>
      </w:r>
    </w:p>
    <w:p>
      <w:pPr>
        <w:spacing w:line="590" w:lineRule="exact"/>
        <w:ind w:firstLine="640" w:firstLineChars="200"/>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pPr>
      <w:r>
        <w:rPr>
          <w:rFonts w:hint="default" w:ascii="方正楷体_GBK" w:hAnsi="方正楷体_GBK" w:eastAsia="方正楷体_GBK" w:cs="方正楷体_GBK"/>
          <w:b w:val="0"/>
          <w:bCs w:val="0"/>
          <w:color w:val="000000"/>
          <w:sz w:val="32"/>
          <w:szCs w:val="32"/>
          <w:u w:val="none"/>
          <w14:textFill>
            <w14:solidFill>
              <w14:srgbClr w14:val="000000">
                <w14:lumMod w14:val="85000"/>
                <w14:lumOff w14:val="15000"/>
              </w14:srgbClr>
            </w14:solidFill>
          </w14:textFill>
        </w:rPr>
        <w:t>（三）</w:t>
      </w:r>
      <w:r>
        <w:rPr>
          <w:rFonts w:hint="default" w:ascii="方正楷体_GBK" w:hAnsi="方正楷体_GBK" w:eastAsia="方正楷体_GBK" w:cs="方正楷体_GBK"/>
          <w:b w:val="0"/>
          <w:bCs w:val="0"/>
          <w:color w:val="000000"/>
          <w:sz w:val="32"/>
          <w:szCs w:val="32"/>
          <w:u w:val="none"/>
          <w:lang w:eastAsia="zh-CN"/>
          <w14:textFill>
            <w14:solidFill>
              <w14:srgbClr w14:val="000000">
                <w14:lumMod w14:val="85000"/>
                <w14:lumOff w14:val="15000"/>
              </w14:srgbClr>
            </w14:solidFill>
          </w14:textFill>
        </w:rPr>
        <w:t>地理位置</w:t>
      </w:r>
      <w:r>
        <w:rPr>
          <w:rFonts w:hint="default" w:ascii="方正楷体_GBK" w:hAnsi="方正楷体_GBK" w:eastAsia="方正楷体_GBK" w:cs="方正楷体_GBK"/>
          <w:b w:val="0"/>
          <w:bCs w:val="0"/>
          <w:color w:val="000000"/>
          <w:sz w:val="32"/>
          <w:szCs w:val="32"/>
          <w:u w:val="none"/>
          <w14:textFill>
            <w14:solidFill>
              <w14:srgbClr w14:val="000000">
                <w14:lumMod w14:val="85000"/>
                <w14:lumOff w14:val="15000"/>
              </w14:srgbClr>
            </w14:solidFill>
          </w14:textFill>
        </w:rPr>
        <w:t>：</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重庆市永川区红炉镇龙井口村；</w:t>
      </w:r>
    </w:p>
    <w:p>
      <w:pPr>
        <w:spacing w:line="590" w:lineRule="exact"/>
        <w:ind w:firstLine="640" w:firstLineChars="200"/>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pPr>
      <w:r>
        <w:rPr>
          <w:rFonts w:hint="default" w:ascii="方正楷体_GBK" w:hAnsi="方正楷体_GBK" w:eastAsia="方正楷体_GBK" w:cs="方正楷体_GBK"/>
          <w:b w:val="0"/>
          <w:bCs w:val="0"/>
          <w:color w:val="000000"/>
          <w:sz w:val="32"/>
          <w:szCs w:val="32"/>
          <w:u w:val="none"/>
          <w14:textFill>
            <w14:solidFill>
              <w14:srgbClr w14:val="000000">
                <w14:lumMod w14:val="85000"/>
                <w14:lumOff w14:val="15000"/>
              </w14:srgbClr>
            </w14:solidFill>
          </w14:textFill>
        </w:rPr>
        <w:t>（四）矿区面积</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：0.432平方公里；</w:t>
      </w:r>
    </w:p>
    <w:p>
      <w:pPr>
        <w:spacing w:line="590" w:lineRule="exact"/>
        <w:ind w:firstLine="640" w:firstLineChars="200"/>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pPr>
      <w:r>
        <w:rPr>
          <w:rFonts w:hint="default" w:ascii="方正楷体_GBK" w:hAnsi="方正楷体_GBK" w:eastAsia="方正楷体_GBK" w:cs="方正楷体_GBK"/>
          <w:b w:val="0"/>
          <w:bCs w:val="0"/>
          <w:color w:val="000000"/>
          <w:sz w:val="32"/>
          <w:szCs w:val="32"/>
          <w:u w:val="none"/>
          <w14:textFill>
            <w14:solidFill>
              <w14:srgbClr w14:val="000000">
                <w14:lumMod w14:val="85000"/>
                <w14:lumOff w14:val="15000"/>
              </w14:srgbClr>
            </w14:solidFill>
          </w14:textFill>
        </w:rPr>
        <w:t>（五）开采标高：</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+575米至+500米；</w:t>
      </w:r>
    </w:p>
    <w:p>
      <w:pPr>
        <w:spacing w:line="590" w:lineRule="exact"/>
        <w:ind w:firstLine="640" w:firstLineChars="200"/>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pPr>
      <w:r>
        <w:rPr>
          <w:rFonts w:hint="default" w:ascii="方正楷体_GBK" w:hAnsi="方正楷体_GBK" w:eastAsia="方正楷体_GBK" w:cs="方正楷体_GBK"/>
          <w:b w:val="0"/>
          <w:bCs w:val="0"/>
          <w:color w:val="000000"/>
          <w:sz w:val="32"/>
          <w:szCs w:val="32"/>
          <w:u w:val="none"/>
          <w14:textFill>
            <w14:solidFill>
              <w14:srgbClr w14:val="000000">
                <w14:lumMod w14:val="85000"/>
                <w14:lumOff w14:val="15000"/>
              </w14:srgbClr>
            </w14:solidFill>
          </w14:textFill>
        </w:rPr>
        <w:t>（六）开采矿种：</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水泥用灰岩；</w:t>
      </w:r>
    </w:p>
    <w:p>
      <w:pPr>
        <w:spacing w:line="590" w:lineRule="exact"/>
        <w:ind w:firstLine="640" w:firstLineChars="200"/>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pPr>
      <w:r>
        <w:rPr>
          <w:rFonts w:hint="default" w:ascii="方正楷体_GBK" w:hAnsi="方正楷体_GBK" w:eastAsia="方正楷体_GBK" w:cs="方正楷体_GBK"/>
          <w:b w:val="0"/>
          <w:bCs w:val="0"/>
          <w:color w:val="000000"/>
          <w:sz w:val="32"/>
          <w:szCs w:val="32"/>
          <w:u w:val="none"/>
          <w14:textFill>
            <w14:solidFill>
              <w14:srgbClr w14:val="000000">
                <w14:lumMod w14:val="85000"/>
                <w14:lumOff w14:val="15000"/>
              </w14:srgbClr>
            </w14:solidFill>
          </w14:textFill>
        </w:rPr>
        <w:t>（七）资源储量：</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3394</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万吨</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w:t>
      </w:r>
    </w:p>
    <w:p>
      <w:pPr>
        <w:spacing w:line="590" w:lineRule="exact"/>
        <w:ind w:firstLine="640" w:firstLineChars="200"/>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pPr>
      <w:r>
        <w:rPr>
          <w:rFonts w:hint="default" w:ascii="方正楷体_GBK" w:hAnsi="方正楷体_GBK" w:eastAsia="方正楷体_GBK" w:cs="方正楷体_GBK"/>
          <w:b w:val="0"/>
          <w:bCs w:val="0"/>
          <w:color w:val="000000"/>
          <w:sz w:val="32"/>
          <w:szCs w:val="32"/>
          <w:u w:val="none"/>
          <w14:textFill>
            <w14:solidFill>
              <w14:srgbClr w14:val="000000">
                <w14:lumMod w14:val="85000"/>
                <w14:lumOff w14:val="15000"/>
              </w14:srgbClr>
            </w14:solidFill>
          </w14:textFill>
        </w:rPr>
        <w:t>（八）建设生产规模：</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370万吨/年；</w:t>
      </w:r>
    </w:p>
    <w:p>
      <w:pPr>
        <w:spacing w:line="590" w:lineRule="exact"/>
        <w:ind w:firstLine="640" w:firstLineChars="200"/>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pPr>
      <w:r>
        <w:rPr>
          <w:rFonts w:hint="default" w:ascii="方正楷体_GBK" w:hAnsi="方正楷体_GBK" w:eastAsia="方正楷体_GBK" w:cs="方正楷体_GBK"/>
          <w:b w:val="0"/>
          <w:bCs w:val="0"/>
          <w:color w:val="000000"/>
          <w:sz w:val="32"/>
          <w:szCs w:val="32"/>
          <w:u w:val="none"/>
          <w14:textFill>
            <w14:solidFill>
              <w14:srgbClr w14:val="000000">
                <w14:lumMod w14:val="85000"/>
                <w14:lumOff w14:val="15000"/>
              </w14:srgbClr>
            </w14:solidFill>
          </w14:textFill>
        </w:rPr>
        <w:t>（九）出让年限</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8年</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w:t>
      </w:r>
    </w:p>
    <w:p>
      <w:pPr>
        <w:spacing w:line="590" w:lineRule="exact"/>
        <w:ind w:firstLine="640" w:firstLineChars="200"/>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pPr>
      <w:r>
        <w:rPr>
          <w:rFonts w:hint="default" w:ascii="方正楷体_GBK" w:hAnsi="方正楷体_GBK" w:eastAsia="方正楷体_GBK" w:cs="方正楷体_GBK"/>
          <w:b w:val="0"/>
          <w:bCs w:val="0"/>
          <w:color w:val="000000"/>
          <w:sz w:val="32"/>
          <w:szCs w:val="32"/>
          <w:u w:val="none"/>
          <w14:textFill>
            <w14:solidFill>
              <w14:srgbClr w14:val="000000">
                <w14:lumMod w14:val="85000"/>
                <w14:lumOff w14:val="15000"/>
              </w14:srgbClr>
            </w14:solidFill>
          </w14:textFill>
        </w:rPr>
        <w:t>（十）出让收益起始价：</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13168.72</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万元</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w:t>
      </w:r>
    </w:p>
    <w:p>
      <w:pPr>
        <w:spacing w:line="590" w:lineRule="exact"/>
        <w:ind w:firstLine="640" w:firstLineChars="200"/>
        <w:rPr>
          <w:rFonts w:hint="default" w:ascii="方正楷体_GBK" w:hAnsi="方正楷体_GBK" w:eastAsia="方正楷体_GBK" w:cs="方正楷体_GBK"/>
          <w:color w:val="000000"/>
          <w:sz w:val="32"/>
          <w:szCs w:val="32"/>
          <w14:textFill>
            <w14:solidFill>
              <w14:srgbClr w14:val="000000">
                <w14:lumMod w14:val="85000"/>
                <w14:lumOff w14:val="15000"/>
              </w14:srgbClr>
            </w14:solidFill>
          </w14:textFill>
        </w:rPr>
      </w:pPr>
      <w:r>
        <w:rPr>
          <w:rFonts w:hint="default" w:ascii="方正楷体_GBK" w:hAnsi="方正楷体_GBK" w:eastAsia="方正楷体_GBK" w:cs="方正楷体_GBK"/>
          <w:color w:val="000000"/>
          <w:sz w:val="32"/>
          <w:szCs w:val="32"/>
          <w14:textFill>
            <w14:solidFill>
              <w14:srgbClr w14:val="000000">
                <w14:lumMod w14:val="85000"/>
                <w14:lumOff w14:val="15000"/>
              </w14:srgbClr>
            </w14:solidFill>
          </w14:textFill>
        </w:rPr>
        <w:t>（十一）矿区范围坐标（2000</w:t>
      </w:r>
      <w:r>
        <w:rPr>
          <w:rFonts w:hint="default" w:ascii="方正楷体_GBK" w:hAnsi="方正楷体_GBK" w:eastAsia="方正楷体_GBK" w:cs="方正楷体_GBK"/>
          <w:color w:val="000000"/>
          <w:sz w:val="32"/>
          <w:szCs w:val="32"/>
          <w:lang w:val="en-US" w:eastAsia="zh-CN"/>
          <w14:textFill>
            <w14:solidFill>
              <w14:srgbClr w14:val="000000">
                <w14:lumMod w14:val="85000"/>
                <w14:lumOff w14:val="15000"/>
              </w14:srgbClr>
            </w14:solidFill>
          </w14:textFill>
        </w:rPr>
        <w:t>国家大地</w:t>
      </w:r>
      <w:r>
        <w:rPr>
          <w:rFonts w:hint="default" w:ascii="方正楷体_GBK" w:hAnsi="方正楷体_GBK" w:eastAsia="方正楷体_GBK" w:cs="方正楷体_GBK"/>
          <w:color w:val="000000"/>
          <w:sz w:val="32"/>
          <w:szCs w:val="32"/>
          <w14:textFill>
            <w14:solidFill>
              <w14:srgbClr w14:val="000000">
                <w14:lumMod w14:val="85000"/>
                <w14:lumOff w14:val="15000"/>
              </w14:srgbClr>
            </w14:solidFill>
          </w14:textFill>
        </w:rPr>
        <w:t>坐标系）：</w:t>
      </w:r>
    </w:p>
    <w:tbl>
      <w:tblPr>
        <w:tblStyle w:val="11"/>
        <w:tblpPr w:leftFromText="180" w:rightFromText="180" w:vertAnchor="text" w:horzAnchor="page" w:tblpX="2083" w:tblpY="140"/>
        <w:tblOverlap w:val="never"/>
        <w:tblW w:w="83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1590"/>
        <w:gridCol w:w="1701"/>
        <w:gridCol w:w="949"/>
        <w:gridCol w:w="154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 w:type="dxa"/>
            <w:vAlign w:val="center"/>
          </w:tcPr>
          <w:p>
            <w:pPr>
              <w:widowControl/>
              <w:spacing w:line="360" w:lineRule="exact"/>
              <w:jc w:val="center"/>
              <w:textAlignment w:val="center"/>
              <w:rPr>
                <w:rFonts w:hint="default" w:ascii="Times New Roman" w:hAnsi="Times New Roman" w:eastAsia="方正黑体_GBK" w:cs="Times New Roman"/>
                <w:color w:val="000000"/>
                <w:kern w:val="0"/>
                <w:sz w:val="24"/>
                <w:szCs w:val="24"/>
                <w14:textFill>
                  <w14:solidFill>
                    <w14:srgbClr w14:val="000000">
                      <w14:lumMod w14:val="85000"/>
                      <w14:lumOff w14:val="15000"/>
                    </w14:srgbClr>
                  </w14:solidFill>
                </w14:textFill>
              </w:rPr>
            </w:pPr>
            <w:r>
              <w:rPr>
                <w:rFonts w:hint="default" w:ascii="Times New Roman" w:hAnsi="Times New Roman" w:eastAsia="方正黑体_GBK" w:cs="Times New Roman"/>
                <w:color w:val="000000"/>
                <w:kern w:val="0"/>
                <w:sz w:val="24"/>
                <w:szCs w:val="24"/>
                <w14:textFill>
                  <w14:solidFill>
                    <w14:srgbClr w14:val="000000">
                      <w14:lumMod w14:val="85000"/>
                      <w14:lumOff w14:val="15000"/>
                    </w14:srgbClr>
                  </w14:solidFill>
                </w14:textFill>
              </w:rPr>
              <w:t>拐点</w:t>
            </w:r>
          </w:p>
        </w:tc>
        <w:tc>
          <w:tcPr>
            <w:tcW w:w="1590" w:type="dxa"/>
            <w:vAlign w:val="center"/>
          </w:tcPr>
          <w:p>
            <w:pPr>
              <w:snapToGrid w:val="0"/>
              <w:spacing w:line="360" w:lineRule="exact"/>
              <w:jc w:val="center"/>
              <w:rPr>
                <w:rFonts w:hint="default" w:ascii="Times New Roman" w:hAnsi="Times New Roman" w:eastAsia="方正黑体_GBK" w:cs="Times New Roman"/>
                <w:bCs/>
                <w:color w:val="000000"/>
                <w:sz w:val="24"/>
                <w:szCs w:val="24"/>
                <w14:textFill>
                  <w14:solidFill>
                    <w14:srgbClr w14:val="000000">
                      <w14:lumMod w14:val="85000"/>
                      <w14:lumOff w14:val="15000"/>
                    </w14:srgbClr>
                  </w14:solidFill>
                </w14:textFill>
              </w:rPr>
            </w:pPr>
            <w:r>
              <w:rPr>
                <w:rFonts w:hint="default" w:ascii="Times New Roman" w:hAnsi="Times New Roman" w:eastAsia="方正黑体_GBK" w:cs="Times New Roman"/>
                <w:bCs/>
                <w:color w:val="000000"/>
                <w:sz w:val="24"/>
                <w:szCs w:val="24"/>
                <w14:textFill>
                  <w14:solidFill>
                    <w14:srgbClr w14:val="000000">
                      <w14:lumMod w14:val="85000"/>
                      <w14:lumOff w14:val="15000"/>
                    </w14:srgbClr>
                  </w14:solidFill>
                </w14:textFill>
              </w:rPr>
              <w:t>X</w:t>
            </w:r>
          </w:p>
        </w:tc>
        <w:tc>
          <w:tcPr>
            <w:tcW w:w="1701" w:type="dxa"/>
            <w:vAlign w:val="center"/>
          </w:tcPr>
          <w:p>
            <w:pPr>
              <w:snapToGrid w:val="0"/>
              <w:spacing w:line="360" w:lineRule="exact"/>
              <w:jc w:val="center"/>
              <w:rPr>
                <w:rFonts w:hint="default" w:ascii="Times New Roman" w:hAnsi="Times New Roman" w:eastAsia="方正黑体_GBK" w:cs="Times New Roman"/>
                <w:bCs/>
                <w:color w:val="000000"/>
                <w:sz w:val="24"/>
                <w:szCs w:val="24"/>
                <w14:textFill>
                  <w14:solidFill>
                    <w14:srgbClr w14:val="000000">
                      <w14:lumMod w14:val="85000"/>
                      <w14:lumOff w14:val="15000"/>
                    </w14:srgbClr>
                  </w14:solidFill>
                </w14:textFill>
              </w:rPr>
            </w:pPr>
            <w:r>
              <w:rPr>
                <w:rFonts w:hint="default" w:ascii="Times New Roman" w:hAnsi="Times New Roman" w:eastAsia="方正黑体_GBK" w:cs="Times New Roman"/>
                <w:bCs/>
                <w:color w:val="000000"/>
                <w:sz w:val="24"/>
                <w:szCs w:val="24"/>
                <w14:textFill>
                  <w14:solidFill>
                    <w14:srgbClr w14:val="000000">
                      <w14:lumMod w14:val="85000"/>
                      <w14:lumOff w14:val="15000"/>
                    </w14:srgbClr>
                  </w14:solidFill>
                </w14:textFill>
              </w:rPr>
              <w:t>Y</w:t>
            </w:r>
          </w:p>
        </w:tc>
        <w:tc>
          <w:tcPr>
            <w:tcW w:w="949" w:type="dxa"/>
            <w:vAlign w:val="center"/>
          </w:tcPr>
          <w:p>
            <w:pPr>
              <w:widowControl/>
              <w:spacing w:line="360" w:lineRule="exact"/>
              <w:jc w:val="center"/>
              <w:textAlignment w:val="center"/>
              <w:rPr>
                <w:rFonts w:hint="default" w:ascii="Times New Roman" w:hAnsi="Times New Roman" w:eastAsia="方正黑体_GBK" w:cs="Times New Roman"/>
                <w:color w:val="000000"/>
                <w:kern w:val="0"/>
                <w:sz w:val="24"/>
                <w:szCs w:val="24"/>
                <w14:textFill>
                  <w14:solidFill>
                    <w14:srgbClr w14:val="000000">
                      <w14:lumMod w14:val="85000"/>
                      <w14:lumOff w14:val="15000"/>
                    </w14:srgbClr>
                  </w14:solidFill>
                </w14:textFill>
              </w:rPr>
            </w:pPr>
            <w:r>
              <w:rPr>
                <w:rFonts w:hint="default" w:ascii="Times New Roman" w:hAnsi="Times New Roman" w:eastAsia="方正黑体_GBK" w:cs="Times New Roman"/>
                <w:color w:val="000000"/>
                <w:kern w:val="0"/>
                <w:sz w:val="24"/>
                <w:szCs w:val="24"/>
                <w14:textFill>
                  <w14:solidFill>
                    <w14:srgbClr w14:val="000000">
                      <w14:lumMod w14:val="85000"/>
                      <w14:lumOff w14:val="15000"/>
                    </w14:srgbClr>
                  </w14:solidFill>
                </w14:textFill>
              </w:rPr>
              <w:t>拐点</w:t>
            </w:r>
          </w:p>
        </w:tc>
        <w:tc>
          <w:tcPr>
            <w:tcW w:w="1547" w:type="dxa"/>
            <w:vAlign w:val="center"/>
          </w:tcPr>
          <w:p>
            <w:pPr>
              <w:snapToGrid w:val="0"/>
              <w:spacing w:line="360" w:lineRule="exact"/>
              <w:jc w:val="center"/>
              <w:rPr>
                <w:rFonts w:hint="default" w:ascii="Times New Roman" w:hAnsi="Times New Roman" w:eastAsia="方正黑体_GBK" w:cs="Times New Roman"/>
                <w:bCs/>
                <w:color w:val="000000"/>
                <w:sz w:val="24"/>
                <w:szCs w:val="24"/>
                <w14:textFill>
                  <w14:solidFill>
                    <w14:srgbClr w14:val="000000">
                      <w14:lumMod w14:val="85000"/>
                      <w14:lumOff w14:val="15000"/>
                    </w14:srgbClr>
                  </w14:solidFill>
                </w14:textFill>
              </w:rPr>
            </w:pPr>
            <w:r>
              <w:rPr>
                <w:rFonts w:hint="default" w:ascii="Times New Roman" w:hAnsi="Times New Roman" w:eastAsia="方正黑体_GBK" w:cs="Times New Roman"/>
                <w:bCs/>
                <w:color w:val="000000"/>
                <w:sz w:val="24"/>
                <w:szCs w:val="24"/>
                <w14:textFill>
                  <w14:solidFill>
                    <w14:srgbClr w14:val="000000">
                      <w14:lumMod w14:val="85000"/>
                      <w14:lumOff w14:val="15000"/>
                    </w14:srgbClr>
                  </w14:solidFill>
                </w14:textFill>
              </w:rPr>
              <w:t>X</w:t>
            </w:r>
          </w:p>
        </w:tc>
        <w:tc>
          <w:tcPr>
            <w:tcW w:w="1701" w:type="dxa"/>
            <w:vAlign w:val="center"/>
          </w:tcPr>
          <w:p>
            <w:pPr>
              <w:snapToGrid w:val="0"/>
              <w:spacing w:line="360" w:lineRule="exact"/>
              <w:jc w:val="center"/>
              <w:rPr>
                <w:rFonts w:hint="default" w:ascii="Times New Roman" w:hAnsi="Times New Roman" w:eastAsia="方正黑体_GBK" w:cs="Times New Roman"/>
                <w:bCs/>
                <w:color w:val="000000"/>
                <w:sz w:val="24"/>
                <w:szCs w:val="24"/>
                <w14:textFill>
                  <w14:solidFill>
                    <w14:srgbClr w14:val="000000">
                      <w14:lumMod w14:val="85000"/>
                      <w14:lumOff w14:val="15000"/>
                    </w14:srgbClr>
                  </w14:solidFill>
                </w14:textFill>
              </w:rPr>
            </w:pPr>
            <w:r>
              <w:rPr>
                <w:rFonts w:hint="default" w:ascii="Times New Roman" w:hAnsi="Times New Roman" w:eastAsia="方正黑体_GBK" w:cs="Times New Roman"/>
                <w:bCs/>
                <w:color w:val="000000"/>
                <w:sz w:val="24"/>
                <w:szCs w:val="24"/>
                <w14:textFill>
                  <w14:solidFill>
                    <w14:srgbClr w14:val="000000">
                      <w14:lumMod w14:val="85000"/>
                      <w14:lumOff w14:val="15000"/>
                    </w14:srgbClr>
                  </w14:solidFill>
                </w14:textFill>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 w:type="dxa"/>
            <w:vAlign w:val="center"/>
          </w:tcPr>
          <w:p>
            <w:pPr>
              <w:spacing w:line="240" w:lineRule="exact"/>
              <w:ind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1</w:t>
            </w:r>
          </w:p>
        </w:tc>
        <w:tc>
          <w:tcPr>
            <w:tcW w:w="1590" w:type="dxa"/>
            <w:vAlign w:val="bottom"/>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3243714.93</w:t>
            </w:r>
          </w:p>
        </w:tc>
        <w:tc>
          <w:tcPr>
            <w:tcW w:w="1701" w:type="dxa"/>
            <w:vAlign w:val="bottom"/>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cs="Times New Roman"/>
                <w:kern w:val="2"/>
                <w:sz w:val="24"/>
                <w:szCs w:val="24"/>
                <w:lang w:val="en-US" w:eastAsia="zh-CN" w:bidi="ar-SA"/>
              </w:rPr>
              <w:t>35</w:t>
            </w:r>
            <w:r>
              <w:rPr>
                <w:rFonts w:hint="default" w:ascii="Times New Roman" w:hAnsi="Times New Roman" w:eastAsia="仿宋_GB2312" w:cs="Times New Roman"/>
                <w:kern w:val="2"/>
                <w:sz w:val="24"/>
                <w:szCs w:val="24"/>
                <w:lang w:val="en-US" w:eastAsia="zh-CN" w:bidi="ar-SA"/>
              </w:rPr>
              <w:t>569830.28</w:t>
            </w:r>
          </w:p>
        </w:tc>
        <w:tc>
          <w:tcPr>
            <w:tcW w:w="949" w:type="dxa"/>
            <w:vAlign w:val="center"/>
          </w:tcPr>
          <w:p>
            <w:pPr>
              <w:spacing w:line="240" w:lineRule="exact"/>
              <w:ind w:left="0" w:leftChars="0" w:right="0" w:rightChars="0"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9</w:t>
            </w:r>
          </w:p>
        </w:tc>
        <w:tc>
          <w:tcPr>
            <w:tcW w:w="1547" w:type="dxa"/>
            <w:vAlign w:val="center"/>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3244682.92</w:t>
            </w:r>
          </w:p>
        </w:tc>
        <w:tc>
          <w:tcPr>
            <w:tcW w:w="1701" w:type="dxa"/>
            <w:vAlign w:val="center"/>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35570242.57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 w:type="dxa"/>
            <w:vAlign w:val="center"/>
          </w:tcPr>
          <w:p>
            <w:pPr>
              <w:spacing w:line="240" w:lineRule="exact"/>
              <w:ind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2</w:t>
            </w:r>
          </w:p>
        </w:tc>
        <w:tc>
          <w:tcPr>
            <w:tcW w:w="1590" w:type="dxa"/>
            <w:vAlign w:val="bottom"/>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3243743.90</w:t>
            </w:r>
          </w:p>
        </w:tc>
        <w:tc>
          <w:tcPr>
            <w:tcW w:w="1701" w:type="dxa"/>
            <w:vAlign w:val="bottom"/>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cs="Times New Roman"/>
                <w:kern w:val="2"/>
                <w:sz w:val="24"/>
                <w:szCs w:val="24"/>
                <w:lang w:val="en-US" w:eastAsia="zh-CN" w:bidi="ar-SA"/>
              </w:rPr>
              <w:t>35</w:t>
            </w:r>
            <w:r>
              <w:rPr>
                <w:rFonts w:hint="default" w:ascii="Times New Roman" w:hAnsi="Times New Roman" w:eastAsia="仿宋_GB2312" w:cs="Times New Roman"/>
                <w:kern w:val="2"/>
                <w:sz w:val="24"/>
                <w:szCs w:val="24"/>
                <w:lang w:val="en-US" w:eastAsia="zh-CN" w:bidi="ar-SA"/>
              </w:rPr>
              <w:t>569844.57</w:t>
            </w:r>
          </w:p>
        </w:tc>
        <w:tc>
          <w:tcPr>
            <w:tcW w:w="949" w:type="dxa"/>
            <w:vAlign w:val="center"/>
          </w:tcPr>
          <w:p>
            <w:pPr>
              <w:spacing w:line="240" w:lineRule="exact"/>
              <w:ind w:left="0" w:leftChars="0" w:right="0" w:rightChars="0"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10</w:t>
            </w:r>
          </w:p>
        </w:tc>
        <w:tc>
          <w:tcPr>
            <w:tcW w:w="1547" w:type="dxa"/>
            <w:vAlign w:val="center"/>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3244676.92</w:t>
            </w:r>
          </w:p>
        </w:tc>
        <w:tc>
          <w:tcPr>
            <w:tcW w:w="1701" w:type="dxa"/>
            <w:vAlign w:val="center"/>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35570136.57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 w:type="dxa"/>
            <w:vAlign w:val="center"/>
          </w:tcPr>
          <w:p>
            <w:pPr>
              <w:spacing w:line="240" w:lineRule="exact"/>
              <w:ind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3</w:t>
            </w:r>
          </w:p>
        </w:tc>
        <w:tc>
          <w:tcPr>
            <w:tcW w:w="1590" w:type="dxa"/>
            <w:vAlign w:val="bottom"/>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3243768.90</w:t>
            </w:r>
          </w:p>
        </w:tc>
        <w:tc>
          <w:tcPr>
            <w:tcW w:w="1701" w:type="dxa"/>
            <w:vAlign w:val="bottom"/>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cs="Times New Roman"/>
                <w:kern w:val="2"/>
                <w:sz w:val="24"/>
                <w:szCs w:val="24"/>
                <w:lang w:val="en-US" w:eastAsia="zh-CN" w:bidi="ar-SA"/>
              </w:rPr>
              <w:t>35</w:t>
            </w:r>
            <w:r>
              <w:rPr>
                <w:rFonts w:hint="default" w:ascii="Times New Roman" w:hAnsi="Times New Roman" w:eastAsia="仿宋_GB2312" w:cs="Times New Roman"/>
                <w:kern w:val="2"/>
                <w:sz w:val="24"/>
                <w:szCs w:val="24"/>
                <w:lang w:val="en-US" w:eastAsia="zh-CN" w:bidi="ar-SA"/>
              </w:rPr>
              <w:t>569868.57</w:t>
            </w:r>
          </w:p>
        </w:tc>
        <w:tc>
          <w:tcPr>
            <w:tcW w:w="949" w:type="dxa"/>
            <w:vAlign w:val="center"/>
          </w:tcPr>
          <w:p>
            <w:pPr>
              <w:spacing w:line="240" w:lineRule="exact"/>
              <w:ind w:left="0" w:leftChars="0" w:right="0" w:rightChars="0"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11</w:t>
            </w:r>
          </w:p>
        </w:tc>
        <w:tc>
          <w:tcPr>
            <w:tcW w:w="1547" w:type="dxa"/>
            <w:vAlign w:val="center"/>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3244726.91</w:t>
            </w:r>
          </w:p>
        </w:tc>
        <w:tc>
          <w:tcPr>
            <w:tcW w:w="1701" w:type="dxa"/>
            <w:vAlign w:val="center"/>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35570022.56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 w:type="dxa"/>
            <w:vAlign w:val="center"/>
          </w:tcPr>
          <w:p>
            <w:pPr>
              <w:spacing w:line="240" w:lineRule="exact"/>
              <w:ind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4</w:t>
            </w:r>
          </w:p>
        </w:tc>
        <w:tc>
          <w:tcPr>
            <w:tcW w:w="1590" w:type="dxa"/>
            <w:vAlign w:val="bottom"/>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3243959.82</w:t>
            </w:r>
          </w:p>
        </w:tc>
        <w:tc>
          <w:tcPr>
            <w:tcW w:w="1701" w:type="dxa"/>
            <w:vAlign w:val="bottom"/>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cs="Times New Roman"/>
                <w:kern w:val="2"/>
                <w:sz w:val="24"/>
                <w:szCs w:val="24"/>
                <w:lang w:val="en-US" w:eastAsia="zh-CN" w:bidi="ar-SA"/>
              </w:rPr>
              <w:t>35</w:t>
            </w:r>
            <w:r>
              <w:rPr>
                <w:rFonts w:hint="default" w:ascii="Times New Roman" w:hAnsi="Times New Roman" w:eastAsia="仿宋_GB2312" w:cs="Times New Roman"/>
                <w:kern w:val="2"/>
                <w:sz w:val="24"/>
                <w:szCs w:val="24"/>
                <w:lang w:val="en-US" w:eastAsia="zh-CN" w:bidi="ar-SA"/>
              </w:rPr>
              <w:t>569954.53</w:t>
            </w:r>
          </w:p>
        </w:tc>
        <w:tc>
          <w:tcPr>
            <w:tcW w:w="949" w:type="dxa"/>
            <w:vAlign w:val="center"/>
          </w:tcPr>
          <w:p>
            <w:pPr>
              <w:spacing w:line="240" w:lineRule="exact"/>
              <w:ind w:left="0" w:leftChars="0" w:right="0" w:rightChars="0"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12</w:t>
            </w:r>
          </w:p>
        </w:tc>
        <w:tc>
          <w:tcPr>
            <w:tcW w:w="1547" w:type="dxa"/>
            <w:vAlign w:val="center"/>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3244696.91</w:t>
            </w:r>
          </w:p>
        </w:tc>
        <w:tc>
          <w:tcPr>
            <w:tcW w:w="1701" w:type="dxa"/>
            <w:vAlign w:val="center"/>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35569930.56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 w:type="dxa"/>
            <w:vAlign w:val="center"/>
          </w:tcPr>
          <w:p>
            <w:pPr>
              <w:spacing w:line="240" w:lineRule="exact"/>
              <w:ind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5</w:t>
            </w:r>
          </w:p>
        </w:tc>
        <w:tc>
          <w:tcPr>
            <w:tcW w:w="1590" w:type="dxa"/>
            <w:vAlign w:val="bottom"/>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3244204.91</w:t>
            </w:r>
          </w:p>
        </w:tc>
        <w:tc>
          <w:tcPr>
            <w:tcW w:w="1701" w:type="dxa"/>
            <w:vAlign w:val="bottom"/>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cs="Times New Roman"/>
                <w:kern w:val="2"/>
                <w:sz w:val="24"/>
                <w:szCs w:val="24"/>
                <w:lang w:val="en-US" w:eastAsia="zh-CN" w:bidi="ar-SA"/>
              </w:rPr>
              <w:t>35</w:t>
            </w:r>
            <w:r>
              <w:rPr>
                <w:rFonts w:hint="default" w:ascii="Times New Roman" w:hAnsi="Times New Roman" w:eastAsia="仿宋_GB2312" w:cs="Times New Roman"/>
                <w:kern w:val="2"/>
                <w:sz w:val="24"/>
                <w:szCs w:val="24"/>
                <w:lang w:val="en-US" w:eastAsia="zh-CN" w:bidi="ar-SA"/>
              </w:rPr>
              <w:t>570172.57</w:t>
            </w:r>
          </w:p>
        </w:tc>
        <w:tc>
          <w:tcPr>
            <w:tcW w:w="949" w:type="dxa"/>
            <w:vAlign w:val="center"/>
          </w:tcPr>
          <w:p>
            <w:pPr>
              <w:spacing w:line="240" w:lineRule="exact"/>
              <w:ind w:left="0" w:leftChars="0" w:right="0" w:rightChars="0"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13</w:t>
            </w:r>
          </w:p>
        </w:tc>
        <w:tc>
          <w:tcPr>
            <w:tcW w:w="1547" w:type="dxa"/>
            <w:vAlign w:val="center"/>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3244672.28</w:t>
            </w:r>
          </w:p>
        </w:tc>
        <w:tc>
          <w:tcPr>
            <w:tcW w:w="1701" w:type="dxa"/>
            <w:vAlign w:val="center"/>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35569839.32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 w:type="dxa"/>
            <w:vAlign w:val="center"/>
          </w:tcPr>
          <w:p>
            <w:pPr>
              <w:spacing w:line="240" w:lineRule="exact"/>
              <w:ind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6</w:t>
            </w:r>
          </w:p>
        </w:tc>
        <w:tc>
          <w:tcPr>
            <w:tcW w:w="1590" w:type="dxa"/>
            <w:vAlign w:val="bottom"/>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3244262.91</w:t>
            </w:r>
          </w:p>
        </w:tc>
        <w:tc>
          <w:tcPr>
            <w:tcW w:w="1701" w:type="dxa"/>
            <w:vAlign w:val="bottom"/>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cs="Times New Roman"/>
                <w:kern w:val="2"/>
                <w:sz w:val="24"/>
                <w:szCs w:val="24"/>
                <w:lang w:val="en-US" w:eastAsia="zh-CN" w:bidi="ar-SA"/>
              </w:rPr>
              <w:t>35</w:t>
            </w:r>
            <w:r>
              <w:rPr>
                <w:rFonts w:hint="default" w:ascii="Times New Roman" w:hAnsi="Times New Roman" w:eastAsia="仿宋_GB2312" w:cs="Times New Roman"/>
                <w:kern w:val="2"/>
                <w:sz w:val="24"/>
                <w:szCs w:val="24"/>
                <w:lang w:val="en-US" w:eastAsia="zh-CN" w:bidi="ar-SA"/>
              </w:rPr>
              <w:t>570190.57</w:t>
            </w:r>
          </w:p>
        </w:tc>
        <w:tc>
          <w:tcPr>
            <w:tcW w:w="949" w:type="dxa"/>
            <w:vAlign w:val="center"/>
          </w:tcPr>
          <w:p>
            <w:pPr>
              <w:spacing w:line="240" w:lineRule="exact"/>
              <w:ind w:left="0" w:leftChars="0" w:right="0" w:rightChars="0"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14</w:t>
            </w:r>
          </w:p>
        </w:tc>
        <w:tc>
          <w:tcPr>
            <w:tcW w:w="1547" w:type="dxa"/>
            <w:vAlign w:val="center"/>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3244717.38</w:t>
            </w:r>
          </w:p>
        </w:tc>
        <w:tc>
          <w:tcPr>
            <w:tcW w:w="1701" w:type="dxa"/>
            <w:vAlign w:val="center"/>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35569781.60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 w:type="dxa"/>
            <w:vAlign w:val="center"/>
          </w:tcPr>
          <w:p>
            <w:pPr>
              <w:spacing w:line="240" w:lineRule="exact"/>
              <w:ind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7</w:t>
            </w:r>
          </w:p>
        </w:tc>
        <w:tc>
          <w:tcPr>
            <w:tcW w:w="1590" w:type="dxa"/>
            <w:vAlign w:val="center"/>
          </w:tcPr>
          <w:p>
            <w:pPr>
              <w:spacing w:line="240" w:lineRule="exact"/>
              <w:ind w:left="0" w:leftChars="0" w:right="0" w:rightChars="0"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3244609.31</w:t>
            </w:r>
          </w:p>
        </w:tc>
        <w:tc>
          <w:tcPr>
            <w:tcW w:w="1701" w:type="dxa"/>
            <w:vAlign w:val="center"/>
          </w:tcPr>
          <w:p>
            <w:pPr>
              <w:spacing w:line="240" w:lineRule="exact"/>
              <w:ind w:left="0" w:leftChars="0" w:right="0" w:rightChars="0"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kern w:val="2"/>
                <w:sz w:val="24"/>
                <w:szCs w:val="24"/>
                <w:lang w:val="en-US" w:eastAsia="zh-CN" w:bidi="ar-SA"/>
              </w:rPr>
              <w:t>35</w:t>
            </w:r>
            <w:r>
              <w:rPr>
                <w:rFonts w:hint="default" w:ascii="Times New Roman" w:hAnsi="Times New Roman" w:eastAsia="仿宋_GB2312" w:cs="Times New Roman"/>
                <w:color w:val="auto"/>
                <w:sz w:val="24"/>
                <w:szCs w:val="24"/>
                <w:lang w:val="en-US" w:eastAsia="zh-CN"/>
              </w:rPr>
              <w:t>570425.15</w:t>
            </w:r>
          </w:p>
        </w:tc>
        <w:tc>
          <w:tcPr>
            <w:tcW w:w="949" w:type="dxa"/>
            <w:vAlign w:val="center"/>
          </w:tcPr>
          <w:p>
            <w:pPr>
              <w:spacing w:line="240" w:lineRule="exact"/>
              <w:ind w:left="0" w:leftChars="0" w:right="0" w:rightChars="0"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15</w:t>
            </w:r>
          </w:p>
        </w:tc>
        <w:tc>
          <w:tcPr>
            <w:tcW w:w="1547" w:type="dxa"/>
            <w:vAlign w:val="center"/>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3244135.29</w:t>
            </w:r>
          </w:p>
        </w:tc>
        <w:tc>
          <w:tcPr>
            <w:tcW w:w="1701" w:type="dxa"/>
            <w:vAlign w:val="center"/>
          </w:tcPr>
          <w:p>
            <w:pPr>
              <w:snapToGrid w:val="0"/>
              <w:spacing w:line="240" w:lineRule="auto"/>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35569600.00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 w:type="dxa"/>
            <w:vAlign w:val="center"/>
          </w:tcPr>
          <w:p>
            <w:pPr>
              <w:spacing w:line="240" w:lineRule="exact"/>
              <w:ind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8</w:t>
            </w:r>
          </w:p>
        </w:tc>
        <w:tc>
          <w:tcPr>
            <w:tcW w:w="1590" w:type="dxa"/>
            <w:vAlign w:val="center"/>
          </w:tcPr>
          <w:p>
            <w:pPr>
              <w:spacing w:line="240" w:lineRule="exact"/>
              <w:ind w:left="0" w:leftChars="0" w:right="0" w:rightChars="0"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3244656.34</w:t>
            </w:r>
          </w:p>
        </w:tc>
        <w:tc>
          <w:tcPr>
            <w:tcW w:w="1701" w:type="dxa"/>
            <w:vAlign w:val="center"/>
          </w:tcPr>
          <w:p>
            <w:pPr>
              <w:spacing w:line="240" w:lineRule="exact"/>
              <w:ind w:left="0" w:leftChars="0" w:right="0" w:rightChars="0" w:firstLine="0" w:firstLineChars="0"/>
              <w:jc w:val="center"/>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kern w:val="2"/>
                <w:sz w:val="24"/>
                <w:szCs w:val="24"/>
                <w:lang w:val="en-US" w:eastAsia="zh-CN" w:bidi="ar-SA"/>
              </w:rPr>
              <w:t>35</w:t>
            </w:r>
            <w:r>
              <w:rPr>
                <w:rFonts w:hint="default" w:ascii="Times New Roman" w:hAnsi="Times New Roman" w:eastAsia="仿宋_GB2312" w:cs="Times New Roman"/>
                <w:color w:val="auto"/>
                <w:sz w:val="24"/>
                <w:szCs w:val="24"/>
                <w:lang w:val="en-US" w:eastAsia="zh-CN"/>
              </w:rPr>
              <w:t>570370.60</w:t>
            </w:r>
          </w:p>
        </w:tc>
        <w:tc>
          <w:tcPr>
            <w:tcW w:w="949" w:type="dxa"/>
            <w:vAlign w:val="center"/>
          </w:tcPr>
          <w:p>
            <w:pPr>
              <w:widowControl/>
              <w:spacing w:line="360" w:lineRule="exact"/>
              <w:jc w:val="center"/>
              <w:textAlignment w:val="center"/>
              <w:rPr>
                <w:rFonts w:ascii="Times New Roman" w:hAnsi="Times New Roman" w:eastAsia="方正仿宋_GBK" w:cs="Times New Roman"/>
                <w:b/>
                <w:bCs/>
                <w:color w:val="000000"/>
                <w:sz w:val="24"/>
                <w:szCs w:val="24"/>
                <w14:textFill>
                  <w14:solidFill>
                    <w14:srgbClr w14:val="000000">
                      <w14:lumMod w14:val="85000"/>
                      <w14:lumOff w14:val="15000"/>
                    </w14:srgbClr>
                  </w14:solidFill>
                </w14:textFill>
              </w:rPr>
            </w:pPr>
          </w:p>
        </w:tc>
        <w:tc>
          <w:tcPr>
            <w:tcW w:w="1547" w:type="dxa"/>
            <w:vAlign w:val="center"/>
          </w:tcPr>
          <w:p>
            <w:pPr>
              <w:widowControl/>
              <w:spacing w:line="360" w:lineRule="exact"/>
              <w:jc w:val="center"/>
              <w:textAlignment w:val="center"/>
              <w:rPr>
                <w:rFonts w:ascii="Times New Roman" w:hAnsi="Times New Roman" w:eastAsia="方正仿宋_GBK" w:cs="Times New Roman"/>
                <w:b/>
                <w:bCs/>
                <w:color w:val="000000"/>
                <w:sz w:val="24"/>
                <w:szCs w:val="24"/>
              </w:rPr>
            </w:pPr>
          </w:p>
        </w:tc>
        <w:tc>
          <w:tcPr>
            <w:tcW w:w="1701" w:type="dxa"/>
            <w:vAlign w:val="center"/>
          </w:tcPr>
          <w:p>
            <w:pPr>
              <w:widowControl/>
              <w:spacing w:line="360" w:lineRule="exact"/>
              <w:jc w:val="center"/>
              <w:textAlignment w:val="center"/>
              <w:rPr>
                <w:rFonts w:ascii="Times New Roman" w:hAnsi="Times New Roman" w:eastAsia="方正仿宋_GBK" w:cs="Times New Roman"/>
                <w:b/>
                <w:bCs/>
                <w:color w:val="000000"/>
                <w:sz w:val="24"/>
                <w:szCs w:val="24"/>
              </w:rPr>
            </w:pPr>
          </w:p>
        </w:tc>
      </w:tr>
    </w:tbl>
    <w:p>
      <w:pPr>
        <w:spacing w:line="590" w:lineRule="exact"/>
        <w:ind w:left="0" w:leftChars="0" w:firstLine="0" w:firstLineChars="0"/>
        <w:rPr>
          <w:rFonts w:hint="default" w:ascii="Times New Roman" w:hAnsi="Times New Roman" w:eastAsia="方正黑体_GBK" w:cs="Times New Roman"/>
          <w:color w:val="000000"/>
          <w:kern w:val="0"/>
          <w:sz w:val="32"/>
          <w:szCs w:val="32"/>
          <w:lang w:val="en-US" w:eastAsia="zh-CN"/>
          <w14:textFill>
            <w14:solidFill>
              <w14:srgbClr w14:val="000000">
                <w14:lumMod w14:val="85000"/>
                <w14:lumOff w14:val="15000"/>
              </w14:srgbClr>
            </w14:solidFill>
          </w14:textFill>
        </w:rPr>
      </w:pPr>
      <w:r>
        <w:rPr>
          <w:rFonts w:hint="default" w:ascii="Times New Roman" w:hAnsi="Times New Roman" w:eastAsia="方正黑体_GBK" w:cs="Times New Roman"/>
          <w:color w:val="000000"/>
          <w:kern w:val="0"/>
          <w:sz w:val="32"/>
          <w:szCs w:val="32"/>
          <w:lang w:val="en-US" w:eastAsia="zh-CN"/>
          <w14:textFill>
            <w14:solidFill>
              <w14:srgbClr w14:val="000000">
                <w14:lumMod w14:val="85000"/>
                <w14:lumOff w14:val="15000"/>
              </w14:srgbClr>
            </w14:solidFill>
          </w14:textFill>
        </w:rPr>
        <w:t xml:space="preserve">    </w:t>
      </w:r>
    </w:p>
    <w:p>
      <w:pPr>
        <w:spacing w:line="590" w:lineRule="exact"/>
        <w:ind w:left="0" w:leftChars="0" w:firstLine="0" w:firstLineChars="0"/>
        <w:rPr>
          <w:rFonts w:hint="default" w:ascii="Times New Roman" w:hAnsi="Times New Roman" w:eastAsia="方正黑体_GBK" w:cs="Times New Roman"/>
          <w:color w:val="000000"/>
          <w:kern w:val="0"/>
          <w:sz w:val="32"/>
          <w:szCs w:val="32"/>
          <w:lang w:val="en-US" w:eastAsia="zh-CN"/>
          <w14:textFill>
            <w14:solidFill>
              <w14:srgbClr w14:val="000000">
                <w14:lumMod w14:val="85000"/>
                <w14:lumOff w14:val="15000"/>
              </w14:srgbClr>
            </w14:solidFill>
          </w14:textFill>
        </w:rPr>
      </w:pPr>
    </w:p>
    <w:p>
      <w:pPr>
        <w:spacing w:line="590" w:lineRule="exact"/>
        <w:ind w:left="0" w:leftChars="0" w:firstLine="0" w:firstLineChars="0"/>
        <w:rPr>
          <w:rFonts w:hint="default" w:ascii="Times New Roman" w:hAnsi="Times New Roman" w:eastAsia="方正黑体_GBK" w:cs="Times New Roman"/>
          <w:color w:val="000000"/>
          <w:kern w:val="0"/>
          <w:sz w:val="32"/>
          <w:szCs w:val="32"/>
          <w:lang w:val="en-US" w:eastAsia="zh-CN"/>
          <w14:textFill>
            <w14:solidFill>
              <w14:srgbClr w14:val="000000">
                <w14:lumMod w14:val="85000"/>
                <w14:lumOff w14:val="15000"/>
              </w14:srgbClr>
            </w14:solidFill>
          </w14:textFill>
        </w:rPr>
      </w:pPr>
    </w:p>
    <w:p>
      <w:pPr>
        <w:spacing w:line="590" w:lineRule="exact"/>
        <w:ind w:left="0" w:leftChars="0" w:firstLine="0" w:firstLineChars="0"/>
        <w:rPr>
          <w:rFonts w:hint="default" w:ascii="Times New Roman" w:hAnsi="Times New Roman" w:eastAsia="方正黑体_GBK" w:cs="Times New Roman"/>
          <w:color w:val="000000"/>
          <w:kern w:val="0"/>
          <w:sz w:val="32"/>
          <w:szCs w:val="32"/>
          <w:lang w:val="en-US" w:eastAsia="zh-CN"/>
          <w14:textFill>
            <w14:solidFill>
              <w14:srgbClr w14:val="000000">
                <w14:lumMod w14:val="85000"/>
                <w14:lumOff w14:val="15000"/>
              </w14:srgbClr>
            </w14:solidFill>
          </w14:textFill>
        </w:rPr>
      </w:pPr>
    </w:p>
    <w:p>
      <w:pPr>
        <w:spacing w:line="590" w:lineRule="exact"/>
        <w:ind w:left="0" w:leftChars="0" w:firstLine="0" w:firstLineChars="0"/>
        <w:rPr>
          <w:rFonts w:hint="default" w:ascii="Times New Roman" w:hAnsi="Times New Roman" w:eastAsia="方正黑体_GBK" w:cs="Times New Roman"/>
          <w:color w:val="000000"/>
          <w:kern w:val="0"/>
          <w:sz w:val="32"/>
          <w:szCs w:val="32"/>
          <w:lang w:val="en-US" w:eastAsia="zh-CN"/>
          <w14:textFill>
            <w14:solidFill>
              <w14:srgbClr w14:val="000000">
                <w14:lumMod w14:val="85000"/>
                <w14:lumOff w14:val="15000"/>
              </w14:srgbClr>
            </w14:solidFill>
          </w14:textFill>
        </w:rPr>
      </w:pPr>
    </w:p>
    <w:p>
      <w:pPr>
        <w:spacing w:line="590" w:lineRule="exact"/>
        <w:ind w:left="0" w:leftChars="0" w:firstLine="0" w:firstLineChars="0"/>
        <w:rPr>
          <w:rFonts w:hint="default" w:ascii="Times New Roman" w:hAnsi="Times New Roman" w:eastAsia="方正黑体_GBK" w:cs="Times New Roman"/>
          <w:color w:val="000000"/>
          <w:kern w:val="0"/>
          <w:sz w:val="32"/>
          <w:szCs w:val="32"/>
          <w:lang w:val="en-US" w:eastAsia="zh-CN"/>
          <w14:textFill>
            <w14:solidFill>
              <w14:srgbClr w14:val="000000">
                <w14:lumMod w14:val="85000"/>
                <w14:lumOff w14:val="15000"/>
              </w14:srgbClr>
            </w14:solidFill>
          </w14:textFill>
        </w:rPr>
      </w:pPr>
    </w:p>
    <w:p>
      <w:pPr>
        <w:spacing w:line="590" w:lineRule="exact"/>
        <w:ind w:left="0" w:leftChars="0" w:firstLine="640" w:firstLineChars="200"/>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pPr>
      <w:r>
        <w:rPr>
          <w:rFonts w:hint="default" w:eastAsia="方正黑体_GBK" w:cs="Times New Roman"/>
          <w:color w:val="000000"/>
          <w:kern w:val="0"/>
          <w:sz w:val="32"/>
          <w:szCs w:val="32"/>
          <w:lang w:val="en-US" w:eastAsia="zh-CN"/>
          <w14:textFill>
            <w14:solidFill>
              <w14:srgbClr w14:val="000000">
                <w14:lumMod w14:val="85000"/>
                <w14:lumOff w14:val="15000"/>
              </w14:srgbClr>
            </w14:solidFill>
          </w14:textFill>
        </w:rPr>
        <w:t>二、</w:t>
      </w:r>
      <w:r>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t>出让人、交易平台联系方式</w:t>
      </w:r>
    </w:p>
    <w:p>
      <w:pPr>
        <w:spacing w:line="590" w:lineRule="exact"/>
        <w:ind w:firstLine="640" w:firstLineChars="200"/>
        <w:rPr>
          <w:rFonts w:hint="default" w:ascii="Times New Roman" w:hAnsi="Times New Roman" w:eastAsia="方正楷体_GBK" w:cs="Times New Roman"/>
          <w:b w:val="0"/>
          <w:bCs w:val="0"/>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t>（一）出让人</w:t>
      </w:r>
    </w:p>
    <w:p>
      <w:pPr>
        <w:spacing w:line="590" w:lineRule="exact"/>
        <w:ind w:firstLine="640" w:firstLineChars="200"/>
        <w:rPr>
          <w:rFonts w:hint="default" w:ascii="Times New Roman" w:hAnsi="Times New Roman" w:eastAsia="方正仿宋_GBK" w:cs="Times New Roman"/>
          <w:b w:val="0"/>
          <w:bCs w:val="0"/>
          <w:color w:val="000000"/>
          <w:sz w:val="32"/>
          <w:szCs w:val="32"/>
          <w:u w:val="none"/>
          <w:lang w:val="en-US"/>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本宗采矿权出让人</w:t>
      </w:r>
      <w:r>
        <w:rPr>
          <w:rFonts w:hint="default" w:ascii="Times New Roman" w:hAnsi="Times New Roman" w:eastAsia="方正仿宋_GBK" w:cs="Times New Roman"/>
          <w:b w:val="0"/>
          <w:bCs w:val="0"/>
          <w:color w:val="000000"/>
          <w:kern w:val="0"/>
          <w:sz w:val="32"/>
          <w:szCs w:val="32"/>
          <w:u w:val="none"/>
          <w14:textFill>
            <w14:solidFill>
              <w14:srgbClr w14:val="000000">
                <w14:lumMod w14:val="85000"/>
                <w14:lumOff w14:val="15000"/>
              </w14:srgbClr>
            </w14:solidFill>
          </w14:textFill>
        </w:rPr>
        <w:t>为</w:t>
      </w:r>
      <w:r>
        <w:rPr>
          <w:rFonts w:hint="default" w:ascii="Times New Roman" w:hAnsi="Times New Roman" w:eastAsia="方正仿宋_GBK" w:cs="Times New Roman"/>
          <w:b w:val="0"/>
          <w:bCs w:val="0"/>
          <w:color w:val="000000"/>
          <w:kern w:val="0"/>
          <w:sz w:val="32"/>
          <w:szCs w:val="32"/>
          <w:u w:val="none"/>
          <w:lang w:val="en-US" w:eastAsia="zh-CN"/>
          <w14:textFill>
            <w14:solidFill>
              <w14:srgbClr w14:val="000000">
                <w14:lumMod w14:val="85000"/>
                <w14:lumOff w14:val="15000"/>
              </w14:srgbClr>
            </w14:solidFill>
          </w14:textFill>
        </w:rPr>
        <w:t>重庆市永川区规划和自然资源局</w:t>
      </w:r>
      <w:r>
        <w:rPr>
          <w:rFonts w:hint="eastAsia" w:cs="Times New Roman"/>
          <w:b w:val="0"/>
          <w:bCs w:val="0"/>
          <w:color w:val="000000"/>
          <w:kern w:val="0"/>
          <w:sz w:val="32"/>
          <w:szCs w:val="32"/>
          <w:u w:val="none"/>
          <w:lang w:val="en-US" w:eastAsia="zh-CN"/>
          <w14:textFill>
            <w14:solidFill>
              <w14:srgbClr w14:val="000000">
                <w14:lumMod w14:val="85000"/>
                <w14:lumOff w14:val="15000"/>
              </w14:srgbClr>
            </w14:solidFill>
          </w14:textFill>
        </w:rPr>
        <w:t>。</w:t>
      </w:r>
    </w:p>
    <w:p>
      <w:pPr>
        <w:spacing w:line="590" w:lineRule="exact"/>
        <w:ind w:firstLine="640" w:firstLineChars="200"/>
        <w:rPr>
          <w:rFonts w:hint="default" w:ascii="Times New Roman" w:hAnsi="Times New Roman" w:eastAsia="方正仿宋_GBK" w:cs="Times New Roman"/>
          <w:b w:val="0"/>
          <w:bCs w:val="0"/>
          <w:color w:val="000000"/>
          <w:kern w:val="0"/>
          <w:sz w:val="32"/>
          <w:szCs w:val="32"/>
          <w:u w:val="none"/>
          <w14:textFill>
            <w14:solidFill>
              <w14:srgbClr w14:val="000000">
                <w14:lumMod w14:val="85000"/>
                <w14:lumOff w14:val="15000"/>
              </w14:srgbClr>
            </w14:solidFill>
          </w14:textFill>
        </w:rPr>
      </w:pPr>
      <w:r>
        <w:rPr>
          <w:rFonts w:hint="default" w:ascii="Times New Roman" w:hAnsi="Times New Roman" w:eastAsia="方正仿宋_GBK" w:cs="Times New Roman"/>
          <w:b w:val="0"/>
          <w:bCs w:val="0"/>
          <w:color w:val="000000"/>
          <w:kern w:val="0"/>
          <w:sz w:val="32"/>
          <w:szCs w:val="32"/>
          <w:u w:val="none"/>
          <w14:textFill>
            <w14:solidFill>
              <w14:srgbClr w14:val="000000">
                <w14:lumMod w14:val="85000"/>
                <w14:lumOff w14:val="15000"/>
              </w14:srgbClr>
            </w14:solidFill>
          </w14:textFill>
        </w:rPr>
        <w:t>地址：重庆市永川区人民北路6号</w:t>
      </w:r>
    </w:p>
    <w:p>
      <w:pPr>
        <w:spacing w:line="590" w:lineRule="exact"/>
        <w:ind w:firstLine="640" w:firstLineChars="200"/>
        <w:rPr>
          <w:rFonts w:hint="default" w:ascii="Times New Roman" w:hAnsi="Times New Roman" w:eastAsia="方正仿宋_GBK" w:cs="Times New Roman"/>
          <w:b w:val="0"/>
          <w:bCs w:val="0"/>
          <w:color w:val="000000"/>
          <w:kern w:val="0"/>
          <w:sz w:val="32"/>
          <w:szCs w:val="32"/>
          <w:u w:val="none"/>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联系</w:t>
      </w:r>
      <w:r>
        <w:rPr>
          <w:rFonts w:hint="default" w:ascii="Times New Roman" w:hAnsi="Times New Roman" w:eastAsia="方正仿宋_GBK" w:cs="Times New Roman"/>
          <w:b w:val="0"/>
          <w:bCs w:val="0"/>
          <w:color w:val="000000"/>
          <w:kern w:val="0"/>
          <w:sz w:val="32"/>
          <w:szCs w:val="32"/>
          <w:u w:val="none"/>
          <w14:textFill>
            <w14:solidFill>
              <w14:srgbClr w14:val="000000">
                <w14:lumMod w14:val="85000"/>
                <w14:lumOff w14:val="15000"/>
              </w14:srgbClr>
            </w14:solidFill>
          </w14:textFill>
        </w:rPr>
        <w:t>人：</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涂老师</w:t>
      </w:r>
      <w:r>
        <w:rPr>
          <w:rFonts w:hint="default" w:ascii="Times New Roman" w:hAnsi="Times New Roman" w:eastAsia="方正仿宋_GBK" w:cs="Times New Roman"/>
          <w:b w:val="0"/>
          <w:bCs w:val="0"/>
          <w:color w:val="000000"/>
          <w:kern w:val="0"/>
          <w:sz w:val="32"/>
          <w:szCs w:val="32"/>
          <w:u w:val="none"/>
          <w14:textFill>
            <w14:solidFill>
              <w14:srgbClr w14:val="000000">
                <w14:lumMod w14:val="85000"/>
                <w14:lumOff w14:val="15000"/>
              </w14:srgbClr>
            </w14:solidFill>
          </w14:textFill>
        </w:rPr>
        <w:t>，联系电话</w:t>
      </w:r>
      <w:r>
        <w:rPr>
          <w:rFonts w:hint="eastAsia" w:ascii="Times New Roman" w:hAnsi="Times New Roman" w:cs="Times New Roman"/>
          <w:b w:val="0"/>
          <w:bCs w:val="0"/>
          <w:color w:val="000000"/>
          <w:kern w:val="0"/>
          <w:sz w:val="32"/>
          <w:szCs w:val="32"/>
          <w:u w:val="none"/>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023-49863180</w:t>
      </w:r>
      <w:r>
        <w:rPr>
          <w:rFonts w:hint="default" w:ascii="Times New Roman" w:hAnsi="Times New Roman" w:eastAsia="方正仿宋_GBK" w:cs="Times New Roman"/>
          <w:b w:val="0"/>
          <w:bCs w:val="0"/>
          <w:color w:val="000000"/>
          <w:kern w:val="0"/>
          <w:sz w:val="32"/>
          <w:szCs w:val="32"/>
          <w:u w:val="none"/>
          <w14:textFill>
            <w14:solidFill>
              <w14:srgbClr w14:val="000000">
                <w14:lumMod w14:val="85000"/>
                <w14:lumOff w14:val="15000"/>
              </w14:srgbClr>
            </w14:solidFill>
          </w14:textFill>
        </w:rPr>
        <w:t>。</w:t>
      </w:r>
    </w:p>
    <w:p>
      <w:pPr>
        <w:spacing w:line="590" w:lineRule="exact"/>
        <w:ind w:firstLine="640" w:firstLineChars="200"/>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t>（二）交易平台</w:t>
      </w:r>
    </w:p>
    <w:p>
      <w:pPr>
        <w:spacing w:line="590" w:lineRule="exact"/>
        <w:ind w:firstLine="640" w:firstLineChars="200"/>
        <w:rPr>
          <w:rFonts w:hint="default" w:ascii="Times New Roman" w:hAnsi="Times New Roman" w:eastAsia="方正仿宋_GBK" w:cs="Times New Roman"/>
          <w:b/>
          <w:bCs/>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本宗采矿权交易平台为重庆市公共资源交易中心。</w:t>
      </w:r>
    </w:p>
    <w:p>
      <w:pPr>
        <w:spacing w:line="590" w:lineRule="exact"/>
        <w:ind w:firstLine="640" w:firstLineChars="200"/>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地址：</w:t>
      </w:r>
      <w:r>
        <w:rPr>
          <w:rFonts w:hint="default" w:ascii="Times New Roman" w:hAnsi="Times New Roman" w:eastAsia="方正仿宋_GBK" w:cs="Times New Roman"/>
          <w:color w:val="000000"/>
          <w:kern w:val="0"/>
          <w:sz w:val="32"/>
          <w:szCs w:val="32"/>
          <w:lang w:eastAsia="zh-CN"/>
          <w14:textFill>
            <w14:solidFill>
              <w14:srgbClr w14:val="000000">
                <w14:lumMod w14:val="85000"/>
                <w14:lumOff w14:val="15000"/>
              </w14:srgbClr>
            </w14:solidFill>
          </w14:textFill>
        </w:rPr>
        <w:t>重庆市两江新区永平门街14号8-1</w:t>
      </w:r>
    </w:p>
    <w:p>
      <w:pPr>
        <w:spacing w:line="590" w:lineRule="exact"/>
        <w:ind w:firstLine="640" w:firstLineChars="200"/>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联系人：王老师，联系电话</w:t>
      </w:r>
      <w:r>
        <w:rPr>
          <w:rFonts w:hint="default" w:ascii="Times New Roman" w:hAnsi="Times New Roman" w:eastAsia="方正仿宋_GBK" w:cs="Times New Roman"/>
          <w:color w:val="000000"/>
          <w:kern w:val="0"/>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023-63628117。</w:t>
      </w:r>
    </w:p>
    <w:p>
      <w:pPr>
        <w:spacing w:line="590" w:lineRule="exact"/>
        <w:ind w:firstLine="640" w:firstLineChars="200"/>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t>（三）实体CA证书办理</w:t>
      </w:r>
    </w:p>
    <w:p>
      <w:pPr>
        <w:widowControl w:val="0"/>
        <w:wordWrap w:val="0"/>
        <w:spacing w:beforeAutospacing="0" w:afterAutospacing="0" w:line="590" w:lineRule="exact"/>
        <w:ind w:firstLine="640" w:firstLineChars="200"/>
        <w:jc w:val="both"/>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申请人可在重庆市公共资源交易网CA互认与办理专栏（网址：https://www.cqggzy.com/035/CAenter.html）按照办理须知办理实体CA证书。</w:t>
      </w:r>
    </w:p>
    <w:p>
      <w:pPr>
        <w:widowControl w:val="0"/>
        <w:spacing w:line="590" w:lineRule="exact"/>
        <w:ind w:left="0" w:firstLine="640" w:firstLineChars="200"/>
        <w:jc w:val="both"/>
        <w:rPr>
          <w:rFonts w:hint="default" w:ascii="Times New Roman" w:hAnsi="Times New Roman" w:eastAsia="方正仿宋_GBK" w:cs="Times New Roman"/>
          <w:color w:val="000000"/>
          <w:kern w:val="0"/>
          <w:sz w:val="32"/>
          <w:szCs w:val="32"/>
          <w:lang w:val="en-US" w:eastAsia="zh-CN" w:bidi="ar-SA"/>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0"/>
          <w:sz w:val="32"/>
          <w:szCs w:val="32"/>
          <w:lang w:val="en-US" w:eastAsia="zh-CN" w:bidi="ar-SA"/>
        </w:rPr>
        <w:t>申请人应妥善保管CA数字证书及其密码，如CA数字证书遗失或者损毁、遗忘或者泄露密码，应及时办理挂失，并重新申领。申请人登记信息有变化的，应及时进行信息变更。</w:t>
      </w:r>
    </w:p>
    <w:p>
      <w:pPr>
        <w:spacing w:line="590" w:lineRule="exact"/>
        <w:ind w:firstLine="640" w:firstLineChars="200"/>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t>三、竞买申请人准入条件</w:t>
      </w:r>
    </w:p>
    <w:p>
      <w:pPr>
        <w:spacing w:line="590" w:lineRule="exact"/>
        <w:ind w:firstLine="640" w:firstLineChars="200"/>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t>（一）竞买申请人须为营利法人；</w:t>
      </w:r>
    </w:p>
    <w:p>
      <w:pPr>
        <w:spacing w:line="590" w:lineRule="exact"/>
        <w:ind w:firstLine="640" w:firstLineChars="200"/>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t>（二）竞买申请人属于以下情形之一的不得参与竞买：</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1.在全国矿业权人勘查开采信息管理系统的</w:t>
      </w:r>
      <w:r>
        <w:rPr>
          <w:rFonts w:hint="default" w:cs="Times New Roman"/>
          <w:color w:val="000000"/>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矿业权人异常名录”、</w:t>
      </w:r>
      <w:r>
        <w:rPr>
          <w:rFonts w:hint="default" w:cs="Times New Roman"/>
          <w:color w:val="000000"/>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矿业权严重失信主体”内的；</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2.通过</w:t>
      </w:r>
      <w:r>
        <w:rPr>
          <w:rFonts w:hint="default" w:cs="Times New Roman"/>
          <w:color w:val="000000"/>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信用中国”查询，在自然资源部联合惩戒备忘录或重庆市信用惩戒严重失信主体</w:t>
      </w:r>
      <w:r>
        <w:rPr>
          <w:rFonts w:hint="default" w:cs="Times New Roman"/>
          <w:color w:val="000000"/>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黑名单”内限制禁止参与矿业权出让的；</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3.被吊销采矿许可证且自吊销之日起未满2年的。</w:t>
      </w:r>
    </w:p>
    <w:p>
      <w:pPr>
        <w:spacing w:line="590" w:lineRule="exact"/>
        <w:ind w:firstLine="640" w:firstLineChars="200"/>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t>四、网上报名申请</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本次公开出让的采矿权采取</w:t>
      </w:r>
      <w:r>
        <w:rPr>
          <w:rFonts w:hint="default" w:ascii="Times New Roman" w:hAnsi="Times New Roman" w:eastAsia="方正仿宋_GBK" w:cs="Times New Roman"/>
          <w:color w:val="000000"/>
          <w:sz w:val="32"/>
          <w:szCs w:val="32"/>
          <w:u w:val="none"/>
          <w14:textFill>
            <w14:solidFill>
              <w14:srgbClr w14:val="000000">
                <w14:lumMod w14:val="85000"/>
                <w14:lumOff w14:val="15000"/>
              </w14:srgbClr>
            </w14:solidFill>
          </w14:textFill>
        </w:rPr>
        <w:t>网上报名</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方式：</w:t>
      </w:r>
    </w:p>
    <w:p>
      <w:pPr>
        <w:spacing w:line="590" w:lineRule="exact"/>
        <w:ind w:firstLine="640" w:firstLineChars="200"/>
        <w:rPr>
          <w:rFonts w:hint="default" w:ascii="Times New Roman" w:hAnsi="Times New Roman" w:eastAsia="方正仿宋_GBK" w:cs="Times New Roman"/>
          <w:color w:val="000000"/>
          <w:sz w:val="32"/>
          <w:szCs w:val="32"/>
          <w:u w:val="none"/>
          <w14:textFill>
            <w14:solidFill>
              <w14:srgbClr w14:val="000000">
                <w14:lumMod w14:val="85000"/>
                <w14:lumOff w14:val="15000"/>
              </w14:srgbClr>
            </w14:solidFill>
          </w14:textFill>
        </w:rPr>
      </w:pPr>
      <w:r>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t>（一）报名时限：</w:t>
      </w:r>
      <w:r>
        <w:rPr>
          <w:rFonts w:hint="default" w:ascii="Times New Roman" w:hAnsi="Times New Roman" w:cs="Times New Roman"/>
          <w:b w:val="0"/>
          <w:bCs w:val="0"/>
          <w:color w:val="000000"/>
          <w:sz w:val="32"/>
          <w:szCs w:val="32"/>
          <w:u w:val="none"/>
          <w:lang w:eastAsia="zh-CN"/>
          <w14:textFill>
            <w14:solidFill>
              <w14:srgbClr w14:val="000000">
                <w14:lumMod w14:val="85000"/>
                <w14:lumOff w14:val="15000"/>
              </w14:srgbClr>
            </w14:solidFill>
          </w14:textFill>
        </w:rPr>
        <w:t>202</w:t>
      </w:r>
      <w:r>
        <w:rPr>
          <w:rFonts w:hint="default" w:ascii="Times New Roman" w:hAnsi="Times New Roman" w:cs="Times New Roman"/>
          <w:b w:val="0"/>
          <w:bCs w:val="0"/>
          <w:color w:val="000000"/>
          <w:sz w:val="32"/>
          <w:szCs w:val="32"/>
          <w:u w:val="none"/>
          <w:lang w:val="en-US" w:eastAsia="zh-CN"/>
          <w14:textFill>
            <w14:solidFill>
              <w14:srgbClr w14:val="000000">
                <w14:lumMod w14:val="85000"/>
                <w14:lumOff w14:val="15000"/>
              </w14:srgbClr>
            </w14:solidFill>
          </w14:textFill>
        </w:rPr>
        <w:t>6</w:t>
      </w:r>
      <w:r>
        <w:rPr>
          <w:rFonts w:hint="default" w:ascii="Times New Roman" w:hAnsi="Times New Roman" w:eastAsia="方正仿宋_GBK" w:cs="Times New Roman"/>
          <w:b w:val="0"/>
          <w:bCs w:val="0"/>
          <w:color w:val="000000"/>
          <w:sz w:val="32"/>
          <w:szCs w:val="32"/>
          <w:u w:val="none"/>
          <w:lang w:eastAsia="zh-CN"/>
          <w14:textFill>
            <w14:solidFill>
              <w14:srgbClr w14:val="000000">
                <w14:lumMod w14:val="85000"/>
                <w14:lumOff w14:val="15000"/>
              </w14:srgbClr>
            </w14:solidFill>
          </w14:textFill>
        </w:rPr>
        <w:t>年</w:t>
      </w:r>
      <w:r>
        <w:rPr>
          <w:rFonts w:hint="default" w:ascii="Times New Roman" w:hAnsi="Times New Roman"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7</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月</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31</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日</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9</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时-</w:t>
      </w:r>
      <w:r>
        <w:rPr>
          <w:rFonts w:hint="default" w:ascii="Times New Roman" w:hAnsi="Times New Roman" w:cs="Times New Roman"/>
          <w:b w:val="0"/>
          <w:bCs w:val="0"/>
          <w:color w:val="000000"/>
          <w:sz w:val="32"/>
          <w:szCs w:val="32"/>
          <w:u w:val="none"/>
          <w:lang w:eastAsia="zh-CN"/>
          <w14:textFill>
            <w14:solidFill>
              <w14:srgbClr w14:val="000000">
                <w14:lumMod w14:val="85000"/>
                <w14:lumOff w14:val="15000"/>
              </w14:srgbClr>
            </w14:solidFill>
          </w14:textFill>
        </w:rPr>
        <w:t>202</w:t>
      </w:r>
      <w:r>
        <w:rPr>
          <w:rFonts w:hint="default" w:ascii="Times New Roman" w:hAnsi="Times New Roman" w:cs="Times New Roman"/>
          <w:b w:val="0"/>
          <w:bCs w:val="0"/>
          <w:color w:val="000000"/>
          <w:sz w:val="32"/>
          <w:szCs w:val="32"/>
          <w:u w:val="none"/>
          <w:lang w:val="en-US" w:eastAsia="zh-CN"/>
          <w14:textFill>
            <w14:solidFill>
              <w14:srgbClr w14:val="000000">
                <w14:lumMod w14:val="85000"/>
                <w14:lumOff w14:val="15000"/>
              </w14:srgbClr>
            </w14:solidFill>
          </w14:textFill>
        </w:rPr>
        <w:t>6</w:t>
      </w:r>
      <w:r>
        <w:rPr>
          <w:rFonts w:hint="default" w:ascii="Times New Roman" w:hAnsi="Times New Roman" w:eastAsia="方正仿宋_GBK" w:cs="Times New Roman"/>
          <w:b w:val="0"/>
          <w:bCs w:val="0"/>
          <w:color w:val="000000"/>
          <w:sz w:val="32"/>
          <w:szCs w:val="32"/>
          <w:u w:val="none"/>
          <w:lang w:eastAsia="zh-CN"/>
          <w14:textFill>
            <w14:solidFill>
              <w14:srgbClr w14:val="000000">
                <w14:lumMod w14:val="85000"/>
                <w14:lumOff w14:val="15000"/>
              </w14:srgbClr>
            </w14:solidFill>
          </w14:textFill>
        </w:rPr>
        <w:t>年</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9</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月</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10</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日</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17</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时</w:t>
      </w:r>
      <w:r>
        <w:rPr>
          <w:rFonts w:hint="default" w:ascii="Times New Roman" w:hAnsi="Times New Roman" w:eastAsia="方正仿宋_GBK" w:cs="Times New Roman"/>
          <w:color w:val="000000"/>
          <w:sz w:val="32"/>
          <w:szCs w:val="32"/>
          <w:u w:val="none"/>
          <w14:textFill>
            <w14:solidFill>
              <w14:srgbClr w14:val="000000">
                <w14:lumMod w14:val="85000"/>
                <w14:lumOff w14:val="15000"/>
              </w14:srgbClr>
            </w14:solidFill>
          </w14:textFill>
        </w:rPr>
        <w:t>。</w:t>
      </w:r>
    </w:p>
    <w:p>
      <w:pPr>
        <w:spacing w:line="590" w:lineRule="exact"/>
        <w:ind w:firstLine="640" w:firstLineChars="200"/>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t>（二）资料获取：</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申请人应在报名期限内登录</w:t>
      </w: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重庆市公共资源交易中心</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（网址：https://www.cqggzy.com），进入重庆市国有建设用地使用权和矿业权网上交易系统（网址：</w:t>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"https://td.cqggzy.com/），查阅、下载出让资料。"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https://td.cqggzy.com/），查阅、下载出让资料。</w:t>
      </w: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fldChar w:fldCharType="end"/>
      </w:r>
    </w:p>
    <w:p>
      <w:pPr>
        <w:spacing w:line="590" w:lineRule="exact"/>
        <w:ind w:firstLine="640" w:firstLineChars="200"/>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t>（三）申请资料</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1.《竞买申请书》（原件1份）（附件</w:t>
      </w:r>
      <w:r>
        <w:rPr>
          <w:rFonts w:hint="default" w:ascii="Times New Roman" w:hAnsi="Times New Roman" w:eastAsia="方正仿宋_GBK" w:cs="Times New Roman"/>
          <w:color w:val="000000"/>
          <w:sz w:val="32"/>
          <w:szCs w:val="32"/>
          <w:lang w:val="en-US" w:eastAsia="zh-CN"/>
          <w14:textFill>
            <w14:solidFill>
              <w14:srgbClr w14:val="000000">
                <w14:lumMod w14:val="85000"/>
                <w14:lumOff w14:val="15000"/>
              </w14:srgbClr>
            </w14:solidFill>
          </w14:textFill>
        </w:rPr>
        <w:t>1</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2.工商营业执照副本（复印件1份）；</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3.</w:t>
      </w:r>
      <w:r>
        <w:rPr>
          <w:rFonts w:hint="default" w:ascii="Times New Roman" w:hAnsi="Times New Roman" w:cs="Times New Roman"/>
          <w:color w:val="000000"/>
          <w:sz w:val="32"/>
          <w:szCs w:val="32"/>
          <w:lang w:eastAsia="zh-CN"/>
          <w14:textFill>
            <w14:solidFill>
              <w14:srgbClr w14:val="000000">
                <w14:lumMod w14:val="85000"/>
                <w14:lumOff w14:val="15000"/>
              </w14:srgbClr>
            </w14:solidFill>
          </w14:textFill>
        </w:rPr>
        <w:t>法定代表人</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身份证明（复印件1份）；</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4.</w:t>
      </w:r>
      <w:r>
        <w:rPr>
          <w:rFonts w:hint="default" w:ascii="Times New Roman" w:hAnsi="Times New Roman" w:cs="Times New Roman"/>
          <w:color w:val="000000"/>
          <w:sz w:val="32"/>
          <w:szCs w:val="32"/>
          <w:lang w:eastAsia="zh-CN"/>
          <w14:textFill>
            <w14:solidFill>
              <w14:srgbClr w14:val="000000">
                <w14:lumMod w14:val="85000"/>
                <w14:lumOff w14:val="15000"/>
              </w14:srgbClr>
            </w14:solidFill>
          </w14:textFill>
        </w:rPr>
        <w:t>法定代表人</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不能亲自参加的应提供《授权委托书》（原件1份）（附件</w:t>
      </w:r>
      <w:r>
        <w:rPr>
          <w:rFonts w:hint="default" w:ascii="Times New Roman" w:hAnsi="Times New Roman" w:eastAsia="方正仿宋_GBK" w:cs="Times New Roman"/>
          <w:color w:val="000000"/>
          <w:sz w:val="32"/>
          <w:szCs w:val="32"/>
          <w:lang w:val="en-US" w:eastAsia="zh-CN"/>
          <w14:textFill>
            <w14:solidFill>
              <w14:srgbClr w14:val="000000">
                <w14:lumMod w14:val="85000"/>
                <w14:lumOff w14:val="15000"/>
              </w14:srgbClr>
            </w14:solidFill>
          </w14:textFill>
        </w:rPr>
        <w:t>2</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5.受托人身份证明（复印件1份）；</w:t>
      </w:r>
    </w:p>
    <w:p>
      <w:pPr>
        <w:spacing w:line="590" w:lineRule="exact"/>
        <w:ind w:firstLine="640" w:firstLineChars="200"/>
        <w:rPr>
          <w:rFonts w:hint="default" w:ascii="Times New Roman" w:hAnsi="Times New Roman" w:eastAsia="方正仿宋_GBK" w:cs="Times New Roman"/>
          <w:i/>
          <w:color w:val="000000"/>
          <w:sz w:val="32"/>
          <w:szCs w:val="32"/>
          <w:u w:val="single"/>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6.竞买申请人签署意见的《出让文件》（原件1份）。</w:t>
      </w:r>
    </w:p>
    <w:p>
      <w:pPr>
        <w:spacing w:line="590" w:lineRule="exact"/>
        <w:ind w:firstLine="640" w:firstLineChars="200"/>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t>（四）网上报名</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1.在提交采矿权竞买申请之前，竞买申请人应当仔细阅读《重庆市矿业权网上出让交易规程》、《重庆市国有建设用地使用权和矿业权网上交易应急处置暂行规定》、网上交易公告、出让文件和其他相关文件。如对网上交易相关文件及采矿权信息有疑问的，可以向重庆市公共资源交易中心咨询。此次交易不组织对网上出让采矿权的现场踏勘，竞买申请人可自行前往现场踏勘。</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2.竞买申请人应当取得有效数字证书，方能参与网上交易竞买活动。详情请登录网上交易系统网站查看数字证书办理指南或咨询</w:t>
      </w: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CA证书办理机构</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3.申请人可于报名期限内登录重庆市国有建设用地使用权和矿业权网上交易系统，按规定提交竞买申请，在报名期限内足额交纳竞买保证金，并提交报名资料电子档。竞买申请一经提交，即视为对交易规程、应急处置办法、出让公告、出让文件、其他相关文件、采矿权现状等无异议，并对可能存在的风险完全接受。</w:t>
      </w:r>
    </w:p>
    <w:p>
      <w:pPr>
        <w:spacing w:line="590" w:lineRule="exact"/>
        <w:ind w:firstLine="640" w:firstLineChars="200"/>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t>（五）保证金的交纳及相关规定</w:t>
      </w:r>
    </w:p>
    <w:p>
      <w:pPr>
        <w:tabs>
          <w:tab w:val="left" w:pos="2445"/>
        </w:tabs>
        <w:jc w:val="left"/>
        <w:rPr>
          <w:rFonts w:hint="default" w:ascii="Times New Roman" w:hAnsi="Times New Roman" w:eastAsia="方正仿宋_GBK" w:cs="Times New Roman"/>
          <w:kern w:val="2"/>
          <w:sz w:val="32"/>
          <w:szCs w:val="32"/>
          <w:lang w:val="en-US" w:eastAsia="zh-CN" w:bidi="ar-SA"/>
        </w:rPr>
      </w:pPr>
      <w:r>
        <w:rPr>
          <w:rFonts w:hint="eastAsia" w:cs="Times New Roman"/>
          <w:kern w:val="2"/>
          <w:sz w:val="32"/>
          <w:szCs w:val="32"/>
          <w:lang w:val="en-US" w:eastAsia="zh-CN" w:bidi="ar-SA"/>
        </w:rPr>
        <w:tab/>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1.竞买保证金由申请人自行支付，不得代交。</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2.申请人在重庆市国有建设用地使用权和矿业权网上交易系统提交竞买申请后，系统自动随机生成唯一的保证金账号。申请人应在报名期限内，将竞买保证金交入随机生成的保证金账号。联合竞买的应在交纳保证金前约定由一家单位或各自按比例向保证金账号支付，确保足额交纳保证金。</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申请人每次提交竞买申请及交纳竞买保证金只对应一宗采矿权，如申请人同时竞买多宗采矿权的，应分别提交申请并按时足额交纳竞买保证金。</w:t>
      </w:r>
    </w:p>
    <w:p>
      <w:pPr>
        <w:spacing w:line="590" w:lineRule="exact"/>
        <w:ind w:firstLine="640" w:firstLineChars="200"/>
        <w:rPr>
          <w:rFonts w:hint="default" w:ascii="Times New Roman" w:hAnsi="Times New Roman" w:eastAsia="方正仿宋_GBK" w:cs="Times New Roman"/>
          <w:color w:val="000000"/>
          <w:sz w:val="32"/>
          <w:szCs w:val="32"/>
          <w:u w:val="none"/>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3.申请人应于报名期限内交纳竞买保证金</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人民币1316.872</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万元</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（大写</w:t>
      </w:r>
      <w:r>
        <w:rPr>
          <w:rFonts w:hint="default" w:ascii="Times New Roman" w:hAnsi="Times New Roman"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壹仟叁佰壹拾陆万捌仟柒佰贰拾元</w:t>
      </w:r>
      <w:r>
        <w:rPr>
          <w:rFonts w:hint="default" w:cs="Times New Roman"/>
          <w:b w:val="0"/>
          <w:bCs w:val="0"/>
          <w:color w:val="000000"/>
          <w:sz w:val="32"/>
          <w:szCs w:val="32"/>
          <w:u w:val="none"/>
          <w:lang w:val="en-US" w:eastAsia="zh-CN"/>
          <w14:textFill>
            <w14:solidFill>
              <w14:srgbClr w14:val="000000">
                <w14:lumMod w14:val="85000"/>
                <w14:lumOff w14:val="15000"/>
              </w14:srgbClr>
            </w14:solidFill>
          </w14:textFill>
        </w:rPr>
        <w:t>整</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sz w:val="32"/>
          <w:szCs w:val="32"/>
          <w:u w:val="none"/>
          <w14:textFill>
            <w14:solidFill>
              <w14:srgbClr w14:val="000000">
                <w14:lumMod w14:val="85000"/>
                <w14:lumOff w14:val="15000"/>
              </w14:srgbClr>
            </w14:solidFill>
          </w14:textFill>
        </w:rPr>
        <w:t>竞买保证金交纳时间以银行确认的到账时间为准。竞买保证金到账截止时间为：</w:t>
      </w:r>
      <w:r>
        <w:rPr>
          <w:rFonts w:hint="default" w:ascii="Times New Roman" w:hAnsi="Times New Roman" w:cs="Times New Roman"/>
          <w:b w:val="0"/>
          <w:bCs w:val="0"/>
          <w:iCs/>
          <w:color w:val="000000"/>
          <w:sz w:val="32"/>
          <w:szCs w:val="32"/>
          <w:u w:val="none"/>
          <w:lang w:eastAsia="zh-CN"/>
          <w14:textFill>
            <w14:solidFill>
              <w14:srgbClr w14:val="000000">
                <w14:lumMod w14:val="85000"/>
                <w14:lumOff w14:val="15000"/>
              </w14:srgbClr>
            </w14:solidFill>
          </w14:textFill>
        </w:rPr>
        <w:t>202</w:t>
      </w:r>
      <w:r>
        <w:rPr>
          <w:rFonts w:hint="default" w:ascii="Times New Roman" w:hAnsi="Times New Roman" w:cs="Times New Roman"/>
          <w:b w:val="0"/>
          <w:bCs w:val="0"/>
          <w:iCs/>
          <w:color w:val="000000"/>
          <w:sz w:val="32"/>
          <w:szCs w:val="32"/>
          <w:u w:val="none"/>
          <w:lang w:val="en-US" w:eastAsia="zh-CN"/>
          <w14:textFill>
            <w14:solidFill>
              <w14:srgbClr w14:val="000000">
                <w14:lumMod w14:val="85000"/>
                <w14:lumOff w14:val="15000"/>
              </w14:srgbClr>
            </w14:solidFill>
          </w14:textFill>
        </w:rPr>
        <w:t>6</w:t>
      </w:r>
      <w:r>
        <w:rPr>
          <w:rFonts w:hint="default" w:ascii="Times New Roman" w:hAnsi="Times New Roman" w:eastAsia="方正仿宋_GBK" w:cs="Times New Roman"/>
          <w:b w:val="0"/>
          <w:bCs w:val="0"/>
          <w:iCs/>
          <w:color w:val="000000"/>
          <w:sz w:val="32"/>
          <w:szCs w:val="32"/>
          <w:u w:val="none"/>
          <w:lang w:eastAsia="zh-CN"/>
          <w14:textFill>
            <w14:solidFill>
              <w14:srgbClr w14:val="000000">
                <w14:lumMod w14:val="85000"/>
                <w14:lumOff w14:val="15000"/>
              </w14:srgbClr>
            </w14:solidFill>
          </w14:textFill>
        </w:rPr>
        <w:t>年</w:t>
      </w:r>
      <w:r>
        <w:rPr>
          <w:rFonts w:hint="default" w:cs="Times New Roman"/>
          <w:b w:val="0"/>
          <w:bCs w:val="0"/>
          <w:iCs/>
          <w:color w:val="000000"/>
          <w:sz w:val="32"/>
          <w:szCs w:val="32"/>
          <w:u w:val="none"/>
          <w:lang w:val="en-US" w:eastAsia="zh-CN"/>
          <w14:textFill>
            <w14:solidFill>
              <w14:srgbClr w14:val="000000">
                <w14:lumMod w14:val="85000"/>
                <w14:lumOff w14:val="15000"/>
              </w14:srgbClr>
            </w14:solidFill>
          </w14:textFill>
        </w:rPr>
        <w:t>9</w:t>
      </w:r>
      <w:r>
        <w:rPr>
          <w:rFonts w:hint="default" w:ascii="Times New Roman" w:hAnsi="Times New Roman" w:eastAsia="方正仿宋_GBK" w:cs="Times New Roman"/>
          <w:b w:val="0"/>
          <w:bCs w:val="0"/>
          <w:iCs/>
          <w:color w:val="000000"/>
          <w:sz w:val="32"/>
          <w:szCs w:val="32"/>
          <w:u w:val="none"/>
          <w14:textFill>
            <w14:solidFill>
              <w14:srgbClr w14:val="000000">
                <w14:lumMod w14:val="85000"/>
                <w14:lumOff w14:val="15000"/>
              </w14:srgbClr>
            </w14:solidFill>
          </w14:textFill>
        </w:rPr>
        <w:t>月</w:t>
      </w:r>
      <w:r>
        <w:rPr>
          <w:rFonts w:hint="default" w:cs="Times New Roman"/>
          <w:b w:val="0"/>
          <w:bCs w:val="0"/>
          <w:iCs/>
          <w:color w:val="000000"/>
          <w:sz w:val="32"/>
          <w:szCs w:val="32"/>
          <w:u w:val="none"/>
          <w:lang w:val="en-US" w:eastAsia="zh-CN"/>
          <w14:textFill>
            <w14:solidFill>
              <w14:srgbClr w14:val="000000">
                <w14:lumMod w14:val="85000"/>
                <w14:lumOff w14:val="15000"/>
              </w14:srgbClr>
            </w14:solidFill>
          </w14:textFill>
        </w:rPr>
        <w:t>10</w:t>
      </w:r>
      <w:r>
        <w:rPr>
          <w:rFonts w:hint="default" w:ascii="Times New Roman" w:hAnsi="Times New Roman" w:eastAsia="方正仿宋_GBK" w:cs="Times New Roman"/>
          <w:b w:val="0"/>
          <w:bCs w:val="0"/>
          <w:iCs/>
          <w:color w:val="000000"/>
          <w:sz w:val="32"/>
          <w:szCs w:val="32"/>
          <w:u w:val="none"/>
          <w14:textFill>
            <w14:solidFill>
              <w14:srgbClr w14:val="000000">
                <w14:lumMod w14:val="85000"/>
                <w14:lumOff w14:val="15000"/>
              </w14:srgbClr>
            </w14:solidFill>
          </w14:textFill>
        </w:rPr>
        <w:t>日</w:t>
      </w:r>
      <w:r>
        <w:rPr>
          <w:rFonts w:hint="default" w:cs="Times New Roman"/>
          <w:b w:val="0"/>
          <w:bCs w:val="0"/>
          <w:iCs/>
          <w:color w:val="000000"/>
          <w:sz w:val="32"/>
          <w:szCs w:val="32"/>
          <w:u w:val="none"/>
          <w:lang w:val="en-US" w:eastAsia="zh-CN"/>
          <w14:textFill>
            <w14:solidFill>
              <w14:srgbClr w14:val="000000">
                <w14:lumMod w14:val="85000"/>
                <w14:lumOff w14:val="15000"/>
              </w14:srgbClr>
            </w14:solidFill>
          </w14:textFill>
        </w:rPr>
        <w:t>17</w:t>
      </w:r>
      <w:r>
        <w:rPr>
          <w:rFonts w:hint="default" w:ascii="Times New Roman" w:hAnsi="Times New Roman" w:eastAsia="方正仿宋_GBK" w:cs="Times New Roman"/>
          <w:b w:val="0"/>
          <w:bCs w:val="0"/>
          <w:iCs/>
          <w:color w:val="000000"/>
          <w:sz w:val="32"/>
          <w:szCs w:val="32"/>
          <w:u w:val="none"/>
          <w14:textFill>
            <w14:solidFill>
              <w14:srgbClr w14:val="000000">
                <w14:lumMod w14:val="85000"/>
                <w14:lumOff w14:val="15000"/>
              </w14:srgbClr>
            </w14:solidFill>
          </w14:textFill>
        </w:rPr>
        <w:t>:00</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为避免因竞买保证金到账时间延误，影响申请人顺利获取交易竞买资格，建议申请人在报名期限截止时间的1日前交纳竞买保证金。</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4.保证金账户只接受银行转账或电汇方式，不接受现金或现金汇款。</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5.申请人在规定时间内足额交纳了竞买保证金至指定账户的（以保证金到达指定账户时间为准），重庆市国有建设用地使用权和矿业权网上交易系统将自动颁发《保证金到账确认书》。</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如成功竞得，已缴纳的保证金可抵作矿业权出让收益，在出让合同签订后由竞得人向矿产资源所在地的税务部门申报，竞买保证金账户管理单位在规定期限内代竞得人向税务部门缴款；如未竞得，在成交日之后1个工作日内退还保证金及银行同期活期存款利息。</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t>（六）网上报名资格审核相关程序：</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申请人在重庆市国有建设用地使用权和矿业权网上交易系统按规定递交竞买申请，并按时足额交纳竞买保证金后，申请人在重庆市国有建设用地使用权和矿业权网上交易系统提交报名资料电子档。报名资料审查通过的，获得竞买资格，可参与竞价；报名资料审查未通过的，申请人可在报名期限内补充报名资料或消除违约行为，重新提交申请。如最终仍不能获得竞买资格，则不能参与竞价，可办理保证金退还手续。</w:t>
      </w:r>
    </w:p>
    <w:p>
      <w:pPr>
        <w:spacing w:line="590" w:lineRule="exact"/>
        <w:ind w:firstLine="640" w:firstLineChars="200"/>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t>五、确定竞得人的标准和方法</w:t>
      </w:r>
    </w:p>
    <w:p>
      <w:pPr>
        <w:spacing w:line="590" w:lineRule="exact"/>
        <w:ind w:firstLine="640" w:firstLineChars="200"/>
        <w:rPr>
          <w:rFonts w:hint="default" w:ascii="Times New Roman" w:hAnsi="Times New Roman" w:eastAsia="方正仿宋_GBK" w:cs="Times New Roman"/>
          <w:color w:val="000000"/>
          <w:kern w:val="0"/>
          <w:sz w:val="32"/>
          <w:szCs w:val="32"/>
          <w:u w:val="none"/>
          <w14:textFill>
            <w14:solidFill>
              <w14:srgbClr w14:val="000000">
                <w14:lumMod w14:val="85000"/>
                <w14:lumOff w14:val="15000"/>
              </w14:srgbClr>
            </w14:solidFill>
          </w14:textFill>
        </w:rPr>
      </w:pPr>
      <w:r>
        <w:rPr>
          <w:rFonts w:hint="default" w:ascii="方正楷体_GBK" w:hAnsi="方正楷体_GBK" w:eastAsia="方正楷体_GBK" w:cs="方正楷体_GBK"/>
          <w:color w:val="000000"/>
          <w:sz w:val="32"/>
          <w:szCs w:val="32"/>
          <w14:textFill>
            <w14:solidFill>
              <w14:srgbClr w14:val="000000">
                <w14:lumMod w14:val="85000"/>
                <w14:lumOff w14:val="15000"/>
              </w14:srgbClr>
            </w14:solidFill>
          </w14:textFill>
        </w:rPr>
        <w:t>（一）网上</w:t>
      </w:r>
      <w:r>
        <w:rPr>
          <w:rFonts w:hint="default" w:ascii="方正楷体_GBK" w:hAnsi="方正楷体_GBK" w:eastAsia="方正楷体_GBK" w:cs="方正楷体_GBK"/>
          <w:color w:val="000000"/>
          <w:kern w:val="2"/>
          <w:sz w:val="32"/>
          <w:szCs w:val="32"/>
          <w14:textFill>
            <w14:solidFill>
              <w14:srgbClr w14:val="000000">
                <w14:lumMod w14:val="85000"/>
                <w14:lumOff w14:val="15000"/>
              </w14:srgbClr>
            </w14:solidFill>
          </w14:textFill>
        </w:rPr>
        <w:t>拍卖时间：</w:t>
      </w:r>
      <w:r>
        <w:rPr>
          <w:rFonts w:hint="default" w:ascii="Times New Roman" w:hAnsi="Times New Roman" w:cs="Times New Roman"/>
          <w:b w:val="0"/>
          <w:bCs w:val="0"/>
          <w:color w:val="000000"/>
          <w:kern w:val="0"/>
          <w:sz w:val="32"/>
          <w:szCs w:val="32"/>
          <w:u w:val="none"/>
          <w:lang w:eastAsia="zh-CN"/>
          <w14:textFill>
            <w14:solidFill>
              <w14:srgbClr w14:val="000000">
                <w14:lumMod w14:val="85000"/>
                <w14:lumOff w14:val="15000"/>
              </w14:srgbClr>
            </w14:solidFill>
          </w14:textFill>
        </w:rPr>
        <w:t>202</w:t>
      </w:r>
      <w:r>
        <w:rPr>
          <w:rFonts w:hint="default" w:ascii="Times New Roman" w:hAnsi="Times New Roman" w:cs="Times New Roman"/>
          <w:b w:val="0"/>
          <w:bCs w:val="0"/>
          <w:color w:val="000000"/>
          <w:kern w:val="0"/>
          <w:sz w:val="32"/>
          <w:szCs w:val="32"/>
          <w:u w:val="none"/>
          <w:lang w:val="en-US" w:eastAsia="zh-CN"/>
          <w14:textFill>
            <w14:solidFill>
              <w14:srgbClr w14:val="000000">
                <w14:lumMod w14:val="85000"/>
                <w14:lumOff w14:val="15000"/>
              </w14:srgbClr>
            </w14:solidFill>
          </w14:textFill>
        </w:rPr>
        <w:t>6</w:t>
      </w:r>
      <w:r>
        <w:rPr>
          <w:rFonts w:hint="default" w:ascii="Times New Roman" w:hAnsi="Times New Roman" w:eastAsia="方正仿宋_GBK" w:cs="Times New Roman"/>
          <w:b w:val="0"/>
          <w:bCs w:val="0"/>
          <w:color w:val="000000"/>
          <w:kern w:val="0"/>
          <w:sz w:val="32"/>
          <w:szCs w:val="32"/>
          <w:u w:val="none"/>
          <w:lang w:eastAsia="zh-CN"/>
          <w14:textFill>
            <w14:solidFill>
              <w14:srgbClr w14:val="000000">
                <w14:lumMod w14:val="85000"/>
                <w14:lumOff w14:val="15000"/>
              </w14:srgbClr>
            </w14:solidFill>
          </w14:textFill>
        </w:rPr>
        <w:t>年</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9</w:t>
      </w:r>
      <w:r>
        <w:rPr>
          <w:rFonts w:hint="default" w:ascii="Times New Roman" w:hAnsi="Times New Roman" w:eastAsia="方正仿宋_GBK" w:cs="Times New Roman"/>
          <w:b w:val="0"/>
          <w:bCs w:val="0"/>
          <w:color w:val="000000"/>
          <w:kern w:val="0"/>
          <w:sz w:val="32"/>
          <w:szCs w:val="32"/>
          <w:u w:val="none"/>
          <w14:textFill>
            <w14:solidFill>
              <w14:srgbClr w14:val="000000">
                <w14:lumMod w14:val="85000"/>
                <w14:lumOff w14:val="15000"/>
              </w14:srgbClr>
            </w14:solidFill>
          </w14:textFill>
        </w:rPr>
        <w:t>月</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11</w:t>
      </w:r>
      <w:r>
        <w:rPr>
          <w:rFonts w:hint="default" w:ascii="Times New Roman" w:hAnsi="Times New Roman" w:eastAsia="方正仿宋_GBK" w:cs="Times New Roman"/>
          <w:b w:val="0"/>
          <w:bCs w:val="0"/>
          <w:color w:val="000000"/>
          <w:kern w:val="0"/>
          <w:sz w:val="32"/>
          <w:szCs w:val="32"/>
          <w:u w:val="none"/>
          <w14:textFill>
            <w14:solidFill>
              <w14:srgbClr w14:val="000000">
                <w14:lumMod w14:val="85000"/>
                <w14:lumOff w14:val="15000"/>
              </w14:srgbClr>
            </w14:solidFill>
          </w14:textFill>
        </w:rPr>
        <w:t>日</w:t>
      </w:r>
      <w:r>
        <w:rPr>
          <w:rFonts w:hint="default"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10</w:t>
      </w:r>
      <w:r>
        <w:rPr>
          <w:rFonts w:hint="default" w:ascii="Times New Roman" w:hAnsi="Times New Roman" w:eastAsia="方正仿宋_GBK" w:cs="Times New Roman"/>
          <w:b w:val="0"/>
          <w:bCs w:val="0"/>
          <w:color w:val="000000"/>
          <w:kern w:val="0"/>
          <w:sz w:val="32"/>
          <w:szCs w:val="32"/>
          <w:u w:val="none"/>
          <w14:textFill>
            <w14:solidFill>
              <w14:srgbClr w14:val="000000">
                <w14:lumMod w14:val="85000"/>
                <w14:lumOff w14:val="15000"/>
              </w14:srgbClr>
            </w14:solidFill>
          </w14:textFill>
        </w:rPr>
        <w:t>时</w:t>
      </w:r>
    </w:p>
    <w:p>
      <w:pPr>
        <w:spacing w:line="590" w:lineRule="exact"/>
        <w:ind w:firstLine="640" w:firstLineChars="200"/>
        <w:rPr>
          <w:rFonts w:hint="default" w:ascii="方正楷体_GBK" w:hAnsi="方正楷体_GBK" w:eastAsia="方正楷体_GBK" w:cs="方正楷体_GBK"/>
          <w:color w:val="000000"/>
          <w:sz w:val="32"/>
          <w:szCs w:val="32"/>
          <w14:textFill>
            <w14:solidFill>
              <w14:srgbClr w14:val="000000">
                <w14:lumMod w14:val="85000"/>
                <w14:lumOff w14:val="15000"/>
              </w14:srgbClr>
            </w14:solidFill>
          </w14:textFill>
        </w:rPr>
      </w:pPr>
      <w:r>
        <w:rPr>
          <w:rFonts w:hint="default" w:ascii="方正楷体_GBK" w:hAnsi="方正楷体_GBK" w:eastAsia="方正楷体_GBK" w:cs="方正楷体_GBK"/>
          <w:color w:val="000000"/>
          <w:sz w:val="32"/>
          <w:szCs w:val="32"/>
          <w14:textFill>
            <w14:solidFill>
              <w14:srgbClr w14:val="000000">
                <w14:lumMod w14:val="85000"/>
                <w14:lumOff w14:val="15000"/>
              </w14:srgbClr>
            </w14:solidFill>
          </w14:textFill>
        </w:rPr>
        <w:t>（二）网上拍卖交易：</w:t>
      </w:r>
    </w:p>
    <w:p>
      <w:pPr>
        <w:spacing w:line="590" w:lineRule="exact"/>
        <w:ind w:firstLine="640" w:firstLineChars="200"/>
        <w:rPr>
          <w:rFonts w:hint="default" w:ascii="Times New Roman" w:hAnsi="Times New Roman" w:eastAsia="方正仿宋_GBK" w:cs="Times New Roman"/>
          <w:color w:val="000000"/>
          <w:kern w:val="0"/>
          <w:sz w:val="32"/>
          <w:szCs w:val="32"/>
          <w:u w:val="none"/>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1.本次网上拍卖出让</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设置有底价</w:t>
      </w:r>
      <w:r>
        <w:rPr>
          <w:rFonts w:hint="default" w:ascii="Times New Roman" w:hAnsi="Times New Roman" w:eastAsia="方正仿宋_GBK" w:cs="Times New Roman"/>
          <w:color w:val="000000"/>
          <w:sz w:val="32"/>
          <w:szCs w:val="32"/>
          <w:u w:val="none"/>
          <w14:textFill>
            <w14:solidFill>
              <w14:srgbClr w14:val="000000">
                <w14:lumMod w14:val="85000"/>
                <w14:lumOff w14:val="15000"/>
              </w14:srgbClr>
            </w14:solidFill>
          </w14:textFill>
        </w:rPr>
        <w:t>，采用网上增价报</w:t>
      </w:r>
      <w:r>
        <w:rPr>
          <w:rFonts w:hint="default" w:ascii="Times New Roman" w:hAnsi="Times New Roman" w:eastAsia="方正仿宋_GBK" w:cs="Times New Roman"/>
          <w:color w:val="000000"/>
          <w:kern w:val="0"/>
          <w:sz w:val="32"/>
          <w:szCs w:val="32"/>
          <w:u w:val="none"/>
          <w14:textFill>
            <w14:solidFill>
              <w14:srgbClr w14:val="000000">
                <w14:lumMod w14:val="85000"/>
                <w14:lumOff w14:val="15000"/>
              </w14:srgbClr>
            </w14:solidFill>
          </w14:textFill>
        </w:rPr>
        <w:t>价的方式，</w:t>
      </w:r>
      <w:r>
        <w:rPr>
          <w:rFonts w:hint="default" w:ascii="Times New Roman" w:hAnsi="Times New Roman" w:eastAsia="方正仿宋_GBK" w:cs="Times New Roman"/>
          <w:color w:val="000000"/>
          <w:sz w:val="32"/>
          <w:szCs w:val="32"/>
          <w:u w:val="none"/>
          <w14:textFill>
            <w14:solidFill>
              <w14:srgbClr w14:val="000000">
                <w14:lumMod w14:val="85000"/>
                <w14:lumOff w14:val="15000"/>
              </w14:srgbClr>
            </w14:solidFill>
          </w14:textFill>
        </w:rPr>
        <w:t>起拍价为出让收益起始价，</w:t>
      </w:r>
      <w:r>
        <w:rPr>
          <w:rFonts w:hint="default" w:ascii="Times New Roman" w:hAnsi="Times New Roman" w:eastAsia="方正仿宋_GBK" w:cs="Times New Roman"/>
          <w:color w:val="000000"/>
          <w:kern w:val="0"/>
          <w:sz w:val="32"/>
          <w:szCs w:val="32"/>
          <w:u w:val="none"/>
          <w14:textFill>
            <w14:solidFill>
              <w14:srgbClr w14:val="000000">
                <w14:lumMod w14:val="85000"/>
                <w14:lumOff w14:val="15000"/>
              </w14:srgbClr>
            </w14:solidFill>
          </w14:textFill>
        </w:rPr>
        <w:t>增</w:t>
      </w:r>
      <w:r>
        <w:rPr>
          <w:rFonts w:hint="default" w:ascii="Times New Roman" w:hAnsi="Times New Roman" w:eastAsia="方正仿宋_GBK" w:cs="Times New Roman"/>
          <w:color w:val="000000"/>
          <w:kern w:val="0"/>
          <w:sz w:val="32"/>
          <w:szCs w:val="32"/>
          <w:u w:val="none"/>
          <w:lang w:val="en-US" w:eastAsia="zh-CN"/>
          <w14:textFill>
            <w14:solidFill>
              <w14:srgbClr w14:val="000000">
                <w14:lumMod w14:val="85000"/>
                <w14:lumOff w14:val="15000"/>
              </w14:srgbClr>
            </w14:solidFill>
          </w14:textFill>
        </w:rPr>
        <w:t>加</w:t>
      </w:r>
      <w:r>
        <w:rPr>
          <w:rFonts w:hint="default" w:ascii="Times New Roman" w:hAnsi="Times New Roman" w:eastAsia="方正仿宋_GBK" w:cs="Times New Roman"/>
          <w:color w:val="000000"/>
          <w:kern w:val="0"/>
          <w:sz w:val="32"/>
          <w:szCs w:val="32"/>
          <w:u w:val="none"/>
          <w14:textFill>
            <w14:solidFill>
              <w14:srgbClr w14:val="000000">
                <w14:lumMod w14:val="85000"/>
                <w14:lumOff w14:val="15000"/>
              </w14:srgbClr>
            </w14:solidFill>
          </w14:textFill>
        </w:rPr>
        <w:t>幅度为</w:t>
      </w:r>
      <w:r>
        <w:rPr>
          <w:rFonts w:hint="default" w:ascii="Times New Roman" w:hAnsi="Times New Roman" w:cs="Times New Roman"/>
          <w:b w:val="0"/>
          <w:bCs w:val="0"/>
          <w:color w:val="000000"/>
          <w:kern w:val="0"/>
          <w:sz w:val="32"/>
          <w:szCs w:val="32"/>
          <w:u w:val="none"/>
          <w:lang w:val="en-US" w:eastAsia="zh-CN"/>
          <w14:textFill>
            <w14:solidFill>
              <w14:srgbClr w14:val="000000">
                <w14:lumMod w14:val="85000"/>
                <w14:lumOff w14:val="15000"/>
              </w14:srgbClr>
            </w14:solidFill>
          </w14:textFill>
        </w:rPr>
        <w:t>50</w:t>
      </w:r>
      <w:r>
        <w:rPr>
          <w:rFonts w:hint="default" w:ascii="Times New Roman" w:hAnsi="Times New Roman" w:eastAsia="方正仿宋_GBK" w:cs="Times New Roman"/>
          <w:b w:val="0"/>
          <w:bCs w:val="0"/>
          <w:color w:val="000000"/>
          <w:kern w:val="0"/>
          <w:sz w:val="32"/>
          <w:szCs w:val="32"/>
          <w:u w:val="none"/>
          <w14:textFill>
            <w14:solidFill>
              <w14:srgbClr w14:val="000000">
                <w14:lumMod w14:val="85000"/>
                <w14:lumOff w14:val="15000"/>
              </w14:srgbClr>
            </w14:solidFill>
          </w14:textFill>
        </w:rPr>
        <w:t>万元或</w:t>
      </w:r>
      <w:r>
        <w:rPr>
          <w:rFonts w:hint="default" w:ascii="Times New Roman" w:hAnsi="Times New Roman" w:cs="Times New Roman"/>
          <w:b w:val="0"/>
          <w:bCs w:val="0"/>
          <w:color w:val="000000"/>
          <w:kern w:val="0"/>
          <w:sz w:val="32"/>
          <w:szCs w:val="32"/>
          <w:u w:val="none"/>
          <w:lang w:val="en-US" w:eastAsia="zh-CN"/>
          <w14:textFill>
            <w14:solidFill>
              <w14:srgbClr w14:val="000000">
                <w14:lumMod w14:val="85000"/>
                <w14:lumOff w14:val="15000"/>
              </w14:srgbClr>
            </w14:solidFill>
          </w14:textFill>
        </w:rPr>
        <w:t>50</w:t>
      </w:r>
      <w:r>
        <w:rPr>
          <w:rFonts w:hint="default" w:ascii="Times New Roman" w:hAnsi="Times New Roman" w:eastAsia="方正仿宋_GBK" w:cs="Times New Roman"/>
          <w:b w:val="0"/>
          <w:bCs w:val="0"/>
          <w:color w:val="000000"/>
          <w:kern w:val="0"/>
          <w:sz w:val="32"/>
          <w:szCs w:val="32"/>
          <w:u w:val="none"/>
          <w14:textFill>
            <w14:solidFill>
              <w14:srgbClr w14:val="000000">
                <w14:lumMod w14:val="85000"/>
                <w14:lumOff w14:val="15000"/>
              </w14:srgbClr>
            </w14:solidFill>
          </w14:textFill>
        </w:rPr>
        <w:t>万元</w:t>
      </w:r>
      <w:r>
        <w:rPr>
          <w:rFonts w:hint="default" w:ascii="Times New Roman" w:hAnsi="Times New Roman" w:eastAsia="方正仿宋_GBK" w:cs="Times New Roman"/>
          <w:color w:val="000000"/>
          <w:kern w:val="0"/>
          <w:sz w:val="32"/>
          <w:szCs w:val="32"/>
          <w:u w:val="none"/>
          <w14:textFill>
            <w14:solidFill>
              <w14:srgbClr w14:val="000000">
                <w14:lumMod w14:val="85000"/>
                <w14:lumOff w14:val="15000"/>
              </w14:srgbClr>
            </w14:solidFill>
          </w14:textFill>
        </w:rPr>
        <w:t>的整数倍，</w:t>
      </w:r>
      <w:r>
        <w:rPr>
          <w:rFonts w:hint="default" w:ascii="Times New Roman" w:hAnsi="Times New Roman" w:eastAsia="方正仿宋_GBK" w:cs="Times New Roman"/>
          <w:b w:val="0"/>
          <w:bCs w:val="0"/>
          <w:color w:val="000000"/>
          <w:kern w:val="0"/>
          <w:sz w:val="32"/>
          <w:szCs w:val="32"/>
          <w:u w:val="none"/>
          <w:lang w:val="en-US" w:eastAsia="zh-CN"/>
          <w14:textFill>
            <w14:solidFill>
              <w14:srgbClr w14:val="000000">
                <w14:lumMod w14:val="85000"/>
                <w14:lumOff w14:val="15000"/>
              </w14:srgbClr>
            </w14:solidFill>
          </w14:textFill>
        </w:rPr>
        <w:t>按照不低于底价的最高报价者得原则确定竞得人</w:t>
      </w:r>
      <w:r>
        <w:rPr>
          <w:rFonts w:hint="default" w:ascii="Times New Roman" w:hAnsi="Times New Roman" w:eastAsia="方正仿宋_GBK" w:cs="Times New Roman"/>
          <w:color w:val="000000"/>
          <w:kern w:val="0"/>
          <w:sz w:val="32"/>
          <w:szCs w:val="32"/>
          <w:u w:val="none"/>
          <w14:textFill>
            <w14:solidFill>
              <w14:srgbClr w14:val="000000">
                <w14:lumMod w14:val="85000"/>
                <w14:lumOff w14:val="15000"/>
              </w14:srgbClr>
            </w14:solidFill>
          </w14:textFill>
        </w:rPr>
        <w:t>。</w:t>
      </w:r>
    </w:p>
    <w:p>
      <w:pPr>
        <w:spacing w:line="590" w:lineRule="exact"/>
        <w:ind w:firstLine="640" w:firstLineChars="200"/>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2.获得竞买资格的竞买人通过网上交易系统进行竞价。竞买人应当谨慎报价，报价一经提交，不得修改或撤回。</w:t>
      </w:r>
    </w:p>
    <w:p>
      <w:pPr>
        <w:spacing w:line="590" w:lineRule="exact"/>
        <w:ind w:firstLine="640" w:firstLineChars="200"/>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3.网上拍卖时，网上交易系统以4分钟倒计时为竞价时限，若在4分钟倒计时内有新的报价，网上交易系统即从接受新的报价起再重新倒计时。若拍卖开始后，首个4分钟倒计时内均无人报价，则网上拍卖终止，采矿权不成交。</w:t>
      </w:r>
    </w:p>
    <w:p>
      <w:pPr>
        <w:spacing w:line="590" w:lineRule="exact"/>
        <w:ind w:firstLine="640" w:firstLineChars="200"/>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4.4分钟倒计时截止，网上交易系统将不再接受新的报价，以最后一次报价为最终报价，网上交易系统自动判断竞价是否成功。</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5.网上拍卖结束时，网上交易系统将自动关闭报价通道，并公布竞价结果</w:t>
      </w:r>
      <w:r>
        <w:rPr>
          <w:rFonts w:hint="default" w:cs="Times New Roman"/>
          <w:color w:val="000000"/>
          <w:kern w:val="0"/>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同时网上交易系统将向竞</w:t>
      </w:r>
      <w:r>
        <w:rPr>
          <w:rFonts w:hint="default" w:ascii="Times New Roman" w:hAnsi="Times New Roman" w:eastAsia="方正仿宋_GBK" w:cs="Times New Roman"/>
          <w:color w:val="000000"/>
          <w:kern w:val="0"/>
          <w:sz w:val="32"/>
          <w:szCs w:val="32"/>
          <w:lang w:val="en-US" w:eastAsia="zh-CN"/>
          <w14:textFill>
            <w14:solidFill>
              <w14:srgbClr w14:val="000000">
                <w14:lumMod w14:val="85000"/>
                <w14:lumOff w14:val="15000"/>
              </w14:srgbClr>
            </w14:solidFill>
          </w14:textFill>
        </w:rPr>
        <w:t>得</w:t>
      </w: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人自动核发《竞得入选人通知书》</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方正楷体_GBK" w:hAnsi="方正楷体_GBK" w:eastAsia="方正楷体_GBK" w:cs="方正楷体_GBK"/>
          <w:color w:val="000000"/>
          <w:sz w:val="32"/>
          <w:szCs w:val="32"/>
          <w14:textFill>
            <w14:solidFill>
              <w14:srgbClr w14:val="000000">
                <w14:lumMod w14:val="85000"/>
                <w14:lumOff w14:val="15000"/>
              </w14:srgbClr>
            </w14:solidFill>
          </w14:textFill>
        </w:rPr>
        <w:t>（三）成交确认书签订：</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该宗采矿权网上交易实行竞买资格前审制度，竞得入选人须在竞价完成后2个工作日内持《</w:t>
      </w: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竞得入选人通知书</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》及报名资料纸质件与重庆市公共资源交易中心签订《采矿权出让成交确认书》。</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方正楷体_GBK" w:hAnsi="方正楷体_GBK" w:eastAsia="方正楷体_GBK" w:cs="方正楷体_GBK"/>
          <w:color w:val="000000"/>
          <w:kern w:val="2"/>
          <w:sz w:val="32"/>
          <w:szCs w:val="32"/>
          <w14:textFill>
            <w14:solidFill>
              <w14:srgbClr w14:val="000000">
                <w14:lumMod w14:val="85000"/>
                <w14:lumOff w14:val="15000"/>
              </w14:srgbClr>
            </w14:solidFill>
          </w14:textFill>
        </w:rPr>
        <w:t>（四）成交公示：</w:t>
      </w:r>
      <w:r>
        <w:rPr>
          <w:rFonts w:hint="default" w:ascii="Times New Roman" w:hAnsi="Times New Roman" w:eastAsia="方正仿宋_GBK" w:cs="Times New Roman"/>
          <w:color w:val="000000"/>
          <w:kern w:val="0"/>
          <w:sz w:val="32"/>
          <w:szCs w:val="32"/>
          <w14:textFill>
            <w14:solidFill>
              <w14:srgbClr w14:val="000000">
                <w14:lumMod w14:val="85000"/>
                <w14:lumOff w14:val="15000"/>
              </w14:srgbClr>
            </w14:solidFill>
          </w14:textFill>
        </w:rPr>
        <w:t>拍卖成交后</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的竞得人按规定即时签订《成交确认书》，成交结果在相关网站公示10个工作日。</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eastAsia" w:ascii="方正楷体_GBK" w:hAnsi="方正楷体_GBK" w:eastAsia="方正楷体_GBK" w:cs="方正楷体_GBK"/>
          <w:color w:val="000000"/>
          <w:sz w:val="32"/>
          <w:szCs w:val="32"/>
          <w14:textFill>
            <w14:solidFill>
              <w14:srgbClr w14:val="000000">
                <w14:lumMod w14:val="85000"/>
                <w14:lumOff w14:val="15000"/>
              </w14:srgbClr>
            </w14:solidFill>
          </w14:textFill>
        </w:rPr>
        <w:t>（五）网上拍卖程序及竞得方式按照《中华人民共和国拍卖法》及重庆市有关规定执行。</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如在拍卖程序中，本采矿权因监管部门要求需终止交易行为的，在告知竞买人后，退还采矿权竞买人已交纳的竞买保证金。</w:t>
      </w:r>
    </w:p>
    <w:p>
      <w:pPr>
        <w:spacing w:line="590" w:lineRule="exact"/>
        <w:ind w:firstLine="640" w:firstLineChars="200"/>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t>六、出让收益的缴纳</w:t>
      </w:r>
    </w:p>
    <w:p>
      <w:pPr>
        <w:spacing w:line="590" w:lineRule="exact"/>
        <w:ind w:firstLine="640" w:firstLineChars="200"/>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pP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该宗采矿权按照出让金额形式征收出让收益，出让收益首次征收比例为10%，竞得人自愿一次性缴清的除外；剩余部分在采矿许可证有效期届满前按年度分4期缴清，竞得人自愿减少分期缴纳年限的除外。</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分期缴纳出让收益仅为缴款方式的选择，与采矿权人是否动用或实际动用资源储量无关，合同生效后，缴纳全部出让收益为采矿权人的义务。</w:t>
      </w:r>
    </w:p>
    <w:p>
      <w:pPr>
        <w:spacing w:line="590" w:lineRule="exact"/>
        <w:ind w:firstLine="640" w:firstLineChars="200"/>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t>七、风险提示</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一）采矿权投资存在有不可预计的风险，包括出让文件所表述的有关矿产资源情况（矿层厚度、矿石质量、储量等）与实际开采有差距的风险，包括但不限于安全、地质灾害防治、环境保护等要求、对特定采矿方法、选矿方法限制以及国家产业政策或者矿产资源规划调整的影响、不可抗力的影响等风险。竞买申请人参加竞买并提交申请，即视为竞买申请人对</w:t>
      </w:r>
      <w:r>
        <w:rPr>
          <w:rFonts w:hint="default" w:ascii="Times New Roman" w:hAnsi="Times New Roman" w:eastAsia="方正仿宋_GBK" w:cs="Times New Roman"/>
          <w:color w:val="000000"/>
          <w:sz w:val="32"/>
          <w:szCs w:val="32"/>
          <w:lang w:val="en-US" w:eastAsia="zh-CN"/>
          <w14:textFill>
            <w14:solidFill>
              <w14:srgbClr w14:val="000000">
                <w14:lumMod w14:val="85000"/>
                <w14:lumOff w14:val="15000"/>
              </w14:srgbClr>
            </w14:solidFill>
          </w14:textFill>
        </w:rPr>
        <w:t>出让</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采矿权现状和出让文件已完全认可并自愿承担所有风险。</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（二）若竞得人竞得该宗采矿权后，在办理采矿登记前进行安全、环境评价等认定为不适宜开采的，该宗采矿权按不成交处理。</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（三）网络安全风险提示。申请人或竞得人网上报名行为所产生的法律后果，由申请人或竞得人自行承担。</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1.操作系统请使用Win10及以上；浏览器请使用Edge浏览器，其它操作系统与浏览器可能会影响申请人正常参与网上报名活动。因浏览器使用不当引致的后果由申请人自行承担；</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2.申请人应妥善保管数字证书及其密码，凡在互联网使用数字证书登录交易系统所实施的行为，视为申请人的真实意思表示或经过申请人的合法授权，行为所产生的法律后果及责任由申请人自行承担。</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因网上交易系统出现故障，造成采矿权网上交易出现异常情况的，按照《重庆市国有建设用地使用权和矿业权网上交易应急处置暂行规定》的有关规定进行处置。</w:t>
      </w:r>
    </w:p>
    <w:p>
      <w:pPr>
        <w:spacing w:line="590" w:lineRule="exact"/>
        <w:ind w:firstLine="640" w:firstLineChars="200"/>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t>八、违约责任、公共资源交易领域失信联合惩戒相关提示</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一）对违反公共资源交易法律法规，违背诚实信用原则的竞买人，将按照《关于对公共资源领域严重失信主体开展联合惩戒备忘录》（发改法规〔2018〕457号）的规定，对相关失信企业和失信个人实施联合惩戒并按照公告约定承担相应的违约责任。</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（二）有下列情形之一的，视为竞买人、竞得人违约，竞得结果无效，并将其列入失信联合惩戒名单、竞买保证金不予退还，出让方有权不再签订出让合同或解除合同：</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1.竞买人之间串通报价，损害国家利益、社会公共利益或者他人合法权益的；</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2.竞买人弄虚作假，骗取交易资格或竞得的；</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3.采取行贿或其他不正当手段竞得的；</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4.竞得人逾期不签订或者拒绝签订成交确认书的；</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5.竞得人逾期不签订或者拒绝签订出让合同的；</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6.其他依法应当认定为违约的情形。</w:t>
      </w:r>
    </w:p>
    <w:p>
      <w:pPr>
        <w:spacing w:line="590" w:lineRule="exact"/>
        <w:ind w:firstLine="640" w:firstLineChars="200"/>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t>九、出让合同签订事宜说明</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竞得人应在取得成交确认书后的15个工作日内，持成交确认书、合同签订申请书及其他相关资料向出让人申请签订《重庆市采矿权出让合同》。成交结果公示期满无异议的，竞得人应于取得成交确认书后的30个工作日内与出让人完成合同签订。若逾期未申请或拒不完成合同签订的，则视为竞得人自动放弃竞得资格，出让人不予退还竞买保证金并有权另行出让该宗采矿权。合同签订申请资料如下：</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1.采矿权出让合同签订申请书（原件1份）；</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2.采矿权成交确认书（复印件1份）；</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3.工商营业执照副本（复印件1份）；</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4.</w:t>
      </w:r>
      <w:r>
        <w:rPr>
          <w:rFonts w:hint="default" w:ascii="Times New Roman" w:hAnsi="Times New Roman" w:cs="Times New Roman"/>
          <w:color w:val="000000"/>
          <w:sz w:val="32"/>
          <w:szCs w:val="32"/>
          <w:lang w:eastAsia="zh-CN"/>
          <w14:textFill>
            <w14:solidFill>
              <w14:srgbClr w14:val="000000">
                <w14:lumMod w14:val="85000"/>
                <w14:lumOff w14:val="15000"/>
              </w14:srgbClr>
            </w14:solidFill>
          </w14:textFill>
        </w:rPr>
        <w:t>法定代表人</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身份证明（复印件1份）；</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5.</w:t>
      </w:r>
      <w:r>
        <w:rPr>
          <w:rFonts w:hint="default" w:ascii="Times New Roman" w:hAnsi="Times New Roman" w:cs="Times New Roman"/>
          <w:color w:val="000000"/>
          <w:sz w:val="32"/>
          <w:szCs w:val="32"/>
          <w:lang w:eastAsia="zh-CN"/>
          <w14:textFill>
            <w14:solidFill>
              <w14:srgbClr w14:val="000000">
                <w14:lumMod w14:val="85000"/>
                <w14:lumOff w14:val="15000"/>
              </w14:srgbClr>
            </w14:solidFill>
          </w14:textFill>
        </w:rPr>
        <w:t>法定代表人</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不能亲自办理的应提供《授权委托书》（原件1份）；</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6.受托人身份证明（复印件1份）；</w:t>
      </w:r>
    </w:p>
    <w:p>
      <w:pPr>
        <w:spacing w:line="590" w:lineRule="exact"/>
        <w:ind w:firstLine="640" w:firstLineChars="200"/>
        <w:rPr>
          <w:rFonts w:hint="default" w:ascii="Times New Roman" w:hAnsi="Times New Roman" w:eastAsia="方正仿宋_GBK" w:cs="Times New Roman"/>
          <w:b/>
          <w:bCs/>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7.按照成交结果完善的《重庆市采矿权出让合同》签章件6份（原件）。</w:t>
      </w:r>
    </w:p>
    <w:p>
      <w:pPr>
        <w:spacing w:line="590" w:lineRule="exact"/>
        <w:ind w:firstLine="640" w:firstLineChars="200"/>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t>十、对交易矿业权异议的处理方式</w:t>
      </w:r>
    </w:p>
    <w:p>
      <w:pPr>
        <w:spacing w:line="590" w:lineRule="exact"/>
        <w:ind w:firstLine="640" w:firstLineChars="200"/>
        <w:rPr>
          <w:rFonts w:hint="default" w:ascii="Times New Roman" w:hAnsi="Times New Roman" w:eastAsia="方正仿宋_GBK" w:cs="Times New Roman"/>
          <w:color w:val="000000"/>
          <w:sz w:val="32"/>
          <w:szCs w:val="32"/>
          <w:highlight w:val="yellow"/>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对本次出让的采矿权存有异议的，应在</w:t>
      </w:r>
      <w:r>
        <w:rPr>
          <w:rFonts w:hint="default" w:ascii="Times New Roman" w:hAnsi="Times New Roman" w:eastAsia="方正仿宋_GBK" w:cs="Times New Roman"/>
          <w:color w:val="000000"/>
          <w:sz w:val="32"/>
          <w:szCs w:val="32"/>
          <w:lang w:val="en-US" w:eastAsia="zh-CN"/>
          <w14:textFill>
            <w14:solidFill>
              <w14:srgbClr w14:val="000000">
                <w14:lumMod w14:val="85000"/>
                <w14:lumOff w14:val="15000"/>
              </w14:srgbClr>
            </w14:solidFill>
          </w14:textFill>
        </w:rPr>
        <w:t>采矿权出让</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公告期截止前以书面方式</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向</w:t>
      </w:r>
      <w:r>
        <w:rPr>
          <w:rFonts w:hint="default" w:ascii="Times New Roman" w:hAnsi="Times New Roman"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重庆市永川区规划和自然资源局</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提出（联系人：涂老师，联系电话：023-49863180）。根据所提</w:t>
      </w: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异议的具体情况，按照《矿业权出让交易规则》（自然资规〔2023〕1号）等相关规定进行妥善处置。</w:t>
      </w:r>
    </w:p>
    <w:p>
      <w:pPr>
        <w:spacing w:line="590" w:lineRule="exact"/>
        <w:ind w:firstLine="640" w:firstLineChars="200"/>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t>十一、交易中止或终止</w:t>
      </w:r>
    </w:p>
    <w:p>
      <w:pPr>
        <w:spacing w:line="590" w:lineRule="exact"/>
        <w:ind w:firstLine="640" w:firstLineChars="200"/>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t>（一）有下列情形之一的，市公共资源交易中心将发布中止网上交易公告，并中止网上交易活动：</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1.公告公示期间发现出让的矿业权权属争议尚未解决的；</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2.竞得人有矿产资源违法行为的行政处罚逾期不履行的；</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3.因不可抗力或者政策变化应当中止交易的其他情形。</w:t>
      </w:r>
    </w:p>
    <w:p>
      <w:pPr>
        <w:spacing w:line="590" w:lineRule="exact"/>
        <w:ind w:firstLine="640" w:firstLineChars="200"/>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t>（二）有下列情形之一的，市公共资源交易中心将发布终止网上交易公告，并终止网上交易活动：</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1.出让人因有关政策规定、矿业权出让所依据的客观情况等发生重大变化提出终止交易的；</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2.因不可抗力应当终止交易的；</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3.法律法规规定的其他情形。</w:t>
      </w:r>
    </w:p>
    <w:p>
      <w:pPr>
        <w:spacing w:line="590" w:lineRule="exact"/>
        <w:ind w:firstLine="640" w:firstLineChars="200"/>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楷体_GBK" w:cs="Times New Roman"/>
          <w:color w:val="000000"/>
          <w:kern w:val="0"/>
          <w:sz w:val="32"/>
          <w:szCs w:val="32"/>
          <w14:textFill>
            <w14:solidFill>
              <w14:srgbClr w14:val="000000">
                <w14:lumMod w14:val="85000"/>
                <w14:lumOff w14:val="15000"/>
              </w14:srgbClr>
            </w14:solidFill>
          </w14:textFill>
        </w:rPr>
        <w:t>（三）依法应当中止或者终止网上交易活动的其他情形：</w:t>
      </w:r>
    </w:p>
    <w:p>
      <w:pPr>
        <w:spacing w:line="59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1.司法机关、监察机关依法要求中止或者终止网上交易活动的；</w:t>
      </w:r>
    </w:p>
    <w:p>
      <w:pPr>
        <w:spacing w:line="59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2.网上交易系统软、硬件故障，网上交易系统网络专线故障，网上交易CA认证系统故障，银行保证金交纳系统故障等，导致网上交易系统不能正常运行的；</w:t>
      </w:r>
    </w:p>
    <w:p>
      <w:pPr>
        <w:spacing w:line="59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3.因网络入侵等非可控因素，导致网上交易系统不能正常运行的。</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网上交易中止时间超过5日内不能恢复交易的，该项交易自动终止。竞买人交纳的竞买保证金全额退还。网上交易中止事项消除后，将及时在网上交易系统发布恢复网上交易公告，重新明确交易时间，恢复网上交易。交易中止前已取得竞买资格的，其竞买资格在本次交易期内（含中止交易期及恢复交易后）有效。</w:t>
      </w:r>
    </w:p>
    <w:p>
      <w:pPr>
        <w:spacing w:line="590" w:lineRule="exact"/>
        <w:ind w:firstLine="640" w:firstLineChars="200"/>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pPr>
      <w:r>
        <w:rPr>
          <w:rFonts w:hint="default" w:ascii="Times New Roman" w:hAnsi="Times New Roman" w:eastAsia="方正黑体_GBK" w:cs="Times New Roman"/>
          <w:color w:val="000000"/>
          <w:kern w:val="0"/>
          <w:sz w:val="32"/>
          <w:szCs w:val="32"/>
          <w14:textFill>
            <w14:solidFill>
              <w14:srgbClr w14:val="000000">
                <w14:lumMod w14:val="85000"/>
                <w14:lumOff w14:val="15000"/>
              </w14:srgbClr>
            </w14:solidFill>
          </w14:textFill>
        </w:rPr>
        <w:t>十二、其他重要提示</w:t>
      </w:r>
    </w:p>
    <w:p>
      <w:pPr>
        <w:keepNext w:val="0"/>
        <w:keepLines w:val="0"/>
        <w:pageBreakBefore w:val="0"/>
        <w:widowControl/>
        <w:kinsoku/>
        <w:wordWrap/>
        <w:overflowPunct/>
        <w:topLinePunct w:val="0"/>
        <w:autoSpaceDE/>
        <w:autoSpaceDN/>
        <w:bidi w:val="0"/>
        <w:snapToGrid/>
        <w:spacing w:line="590" w:lineRule="exact"/>
        <w:ind w:firstLine="640" w:firstLineChars="200"/>
        <w:jc w:val="both"/>
        <w:textAlignment w:val="auto"/>
        <w:rPr>
          <w:rFonts w:hint="default" w:ascii="Times New Roman" w:hAnsi="Times New Roman" w:eastAsia="方正仿宋_GBK" w:cs="Times New Roman"/>
          <w:bCs w:val="0"/>
          <w:color w:val="000000"/>
          <w:kern w:val="2"/>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2"/>
          <w:sz w:val="32"/>
          <w:szCs w:val="32"/>
          <w:lang w:val="en-US" w:eastAsia="zh-CN"/>
          <w14:textFill>
            <w14:solidFill>
              <w14:srgbClr w14:val="000000">
                <w14:lumMod w14:val="85000"/>
                <w14:lumOff w14:val="15000"/>
              </w14:srgbClr>
            </w14:solidFill>
          </w14:textFill>
        </w:rPr>
        <w:t>一</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bCs w:val="0"/>
          <w:color w:val="000000"/>
          <w:sz w:val="32"/>
          <w:szCs w:val="32"/>
          <w14:textFill>
            <w14:solidFill>
              <w14:srgbClr w14:val="000000">
                <w14:lumMod w14:val="85000"/>
                <w14:lumOff w14:val="15000"/>
              </w14:srgbClr>
            </w14:solidFill>
          </w14:textFill>
        </w:rPr>
        <w:t>竞买申请人须认真详读出让文件，现场踏勘并详细了解出让范围及周边土地、山权、林权、道路、地下管线、水电供给、废渣占地堆放、地表附着物、社群关系等影响资源开采的外部条</w:t>
      </w:r>
      <w:r>
        <w:rPr>
          <w:rFonts w:hint="default" w:ascii="Times New Roman" w:hAnsi="Times New Roman" w:eastAsia="方正仿宋_GBK" w:cs="Times New Roman"/>
          <w:b w:val="0"/>
          <w:bCs w:val="0"/>
          <w:color w:val="000000"/>
          <w:sz w:val="32"/>
          <w:szCs w:val="32"/>
          <w:u w:val="none"/>
          <w14:textFill>
            <w14:solidFill>
              <w14:srgbClr w14:val="000000">
                <w14:lumMod w14:val="85000"/>
                <w14:lumOff w14:val="15000"/>
              </w14:srgbClr>
            </w14:solidFill>
          </w14:textFill>
        </w:rPr>
        <w:t>件以及矿区范围所涉及的土地流转等其他权益补偿情况，</w:t>
      </w:r>
      <w:r>
        <w:rPr>
          <w:rFonts w:hint="default" w:ascii="Times New Roman" w:hAnsi="Times New Roman" w:eastAsia="方正仿宋_GBK" w:cs="Times New Roman"/>
          <w:bCs w:val="0"/>
          <w:color w:val="000000"/>
          <w:sz w:val="32"/>
          <w:szCs w:val="32"/>
          <w:lang w:val="en-US" w:eastAsia="zh-CN"/>
          <w14:textFill>
            <w14:solidFill>
              <w14:srgbClr w14:val="000000">
                <w14:lumMod w14:val="85000"/>
                <w14:lumOff w14:val="15000"/>
              </w14:srgbClr>
            </w14:solidFill>
          </w14:textFill>
        </w:rPr>
        <w:t>并自愿接受现状情况</w:t>
      </w:r>
      <w:r>
        <w:rPr>
          <w:rFonts w:hint="default" w:ascii="Times New Roman" w:hAnsi="Times New Roman" w:eastAsia="方正仿宋_GBK" w:cs="Times New Roman"/>
          <w:bCs w:val="0"/>
          <w:color w:val="000000"/>
          <w:sz w:val="32"/>
          <w:szCs w:val="32"/>
          <w14:textFill>
            <w14:solidFill>
              <w14:srgbClr w14:val="000000">
                <w14:lumMod w14:val="85000"/>
                <w14:lumOff w14:val="15000"/>
              </w14:srgbClr>
            </w14:solidFill>
          </w14:textFill>
        </w:rPr>
        <w:t>。（</w:t>
      </w:r>
      <w:r>
        <w:rPr>
          <w:rFonts w:hint="default" w:ascii="Times New Roman" w:hAnsi="Times New Roman" w:eastAsia="方正仿宋_GBK" w:cs="Times New Roman"/>
          <w:b w:val="0"/>
          <w:bCs w:val="0"/>
          <w:color w:val="000000"/>
          <w:sz w:val="32"/>
          <w:szCs w:val="32"/>
          <w:lang w:val="en-US" w:eastAsia="zh-CN"/>
          <w14:textFill>
            <w14:solidFill>
              <w14:srgbClr w14:val="000000">
                <w14:lumMod w14:val="85000"/>
                <w14:lumOff w14:val="15000"/>
              </w14:srgbClr>
            </w14:solidFill>
          </w14:textFill>
        </w:rPr>
        <w:t>重庆市</w:t>
      </w:r>
      <w:r>
        <w:rPr>
          <w:rFonts w:hint="default" w:ascii="Times New Roman" w:hAnsi="Times New Roman"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永川</w:t>
      </w:r>
      <w:r>
        <w:rPr>
          <w:rFonts w:hint="default" w:ascii="Times New Roman" w:hAnsi="Times New Roman" w:eastAsia="方正仿宋_GBK" w:cs="Times New Roman"/>
          <w:b w:val="0"/>
          <w:bCs w:val="0"/>
          <w:i w:val="0"/>
          <w:iCs w:val="0"/>
          <w:color w:val="000000"/>
          <w:sz w:val="32"/>
          <w:szCs w:val="32"/>
          <w:u w:val="none"/>
          <w14:textFill>
            <w14:solidFill>
              <w14:srgbClr w14:val="000000">
                <w14:lumMod w14:val="85000"/>
                <w14:lumOff w14:val="15000"/>
              </w14:srgbClr>
            </w14:solidFill>
          </w14:textFill>
        </w:rPr>
        <w:t>区</w:t>
      </w:r>
      <w:r>
        <w:rPr>
          <w:rFonts w:hint="eastAsia" w:ascii="Times New Roman" w:hAnsi="Times New Roman" w:cs="Times New Roman"/>
          <w:b w:val="0"/>
          <w:bCs w:val="0"/>
          <w:i w:val="0"/>
          <w:iCs w:val="0"/>
          <w:color w:val="000000"/>
          <w:sz w:val="32"/>
          <w:szCs w:val="32"/>
          <w:u w:val="none"/>
          <w:lang w:eastAsia="zh-CN"/>
          <w14:textFill>
            <w14:solidFill>
              <w14:srgbClr w14:val="000000">
                <w14:lumMod w14:val="85000"/>
                <w14:lumOff w14:val="15000"/>
              </w14:srgbClr>
            </w14:solidFill>
          </w14:textFill>
        </w:rPr>
        <w:t>和</w:t>
      </w:r>
      <w:r>
        <w:rPr>
          <w:rFonts w:hint="default" w:ascii="Times New Roman" w:hAnsi="Times New Roman" w:eastAsia="方正仿宋_GBK" w:cs="Times New Roman"/>
          <w:b w:val="0"/>
          <w:bCs w:val="0"/>
          <w:i w:val="0"/>
          <w:iCs w:val="0"/>
          <w:color w:val="000000"/>
          <w:sz w:val="32"/>
          <w:szCs w:val="32"/>
          <w:u w:val="none"/>
          <w14:textFill>
            <w14:solidFill>
              <w14:srgbClr w14:val="000000">
                <w14:lumMod w14:val="85000"/>
                <w14:lumOff w14:val="15000"/>
              </w14:srgbClr>
            </w14:solidFill>
          </w14:textFill>
        </w:rPr>
        <w:t>规划自然资源局</w:t>
      </w:r>
      <w:r>
        <w:rPr>
          <w:rFonts w:hint="default" w:ascii="Times New Roman" w:hAnsi="Times New Roman" w:eastAsia="方正仿宋_GBK" w:cs="Times New Roman"/>
          <w:b w:val="0"/>
          <w:bCs w:val="0"/>
          <w:color w:val="000000"/>
          <w:sz w:val="32"/>
          <w:szCs w:val="32"/>
          <w14:textFill>
            <w14:solidFill>
              <w14:srgbClr w14:val="000000">
                <w14:lumMod w14:val="85000"/>
                <w14:lumOff w14:val="15000"/>
              </w14:srgbClr>
            </w14:solidFill>
          </w14:textFill>
        </w:rPr>
        <w:t>联系人：</w:t>
      </w:r>
      <w:r>
        <w:rPr>
          <w:rFonts w:hint="default" w:ascii="Times New Roman" w:hAnsi="Times New Roman" w:eastAsia="方正仿宋_GBK" w:cs="Times New Roman"/>
          <w:b w:val="0"/>
          <w:bCs w:val="0"/>
          <w:color w:val="000000"/>
          <w:sz w:val="32"/>
          <w:szCs w:val="32"/>
          <w:lang w:val="en-US" w:eastAsia="zh-CN"/>
          <w14:textFill>
            <w14:solidFill>
              <w14:srgbClr w14:val="000000">
                <w14:lumMod w14:val="85000"/>
                <w14:lumOff w14:val="15000"/>
              </w14:srgbClr>
            </w14:solidFill>
          </w14:textFill>
        </w:rPr>
        <w:t>涂老师</w:t>
      </w:r>
      <w:r>
        <w:rPr>
          <w:rFonts w:hint="default" w:ascii="Times New Roman" w:hAnsi="Times New Roman" w:eastAsia="方正仿宋_GBK" w:cs="Times New Roman"/>
          <w:b w:val="0"/>
          <w:bCs w:val="0"/>
          <w:color w:val="000000"/>
          <w:sz w:val="32"/>
          <w:szCs w:val="32"/>
          <w14:textFill>
            <w14:solidFill>
              <w14:srgbClr w14:val="000000">
                <w14:lumMod w14:val="85000"/>
                <w14:lumOff w14:val="15000"/>
              </w14:srgbClr>
            </w14:solidFill>
          </w14:textFill>
        </w:rPr>
        <w:t>，联系电话：</w:t>
      </w:r>
      <w:r>
        <w:rPr>
          <w:rFonts w:hint="default" w:ascii="Times New Roman" w:hAnsi="Times New Roman" w:eastAsia="方正仿宋_GBK" w:cs="Times New Roman"/>
          <w:bCs w:val="0"/>
          <w:color w:val="000000"/>
          <w:sz w:val="32"/>
          <w:szCs w:val="32"/>
          <w:lang w:val="en-US" w:eastAsia="zh-CN"/>
          <w14:textFill>
            <w14:solidFill>
              <w14:srgbClr w14:val="000000">
                <w14:lumMod w14:val="85000"/>
                <w14:lumOff w14:val="15000"/>
              </w14:srgbClr>
            </w14:solidFill>
          </w14:textFill>
        </w:rPr>
        <w:t>023-49863180</w:t>
      </w:r>
      <w:r>
        <w:rPr>
          <w:rFonts w:hint="default" w:ascii="Times New Roman" w:hAnsi="Times New Roman" w:eastAsia="方正仿宋_GBK" w:cs="Times New Roman"/>
          <w:bCs w:val="0"/>
          <w:color w:val="000000"/>
          <w:sz w:val="32"/>
          <w:szCs w:val="32"/>
          <w14:textFill>
            <w14:solidFill>
              <w14:srgbClr w14:val="000000">
                <w14:lumMod w14:val="85000"/>
                <w14:lumOff w14:val="15000"/>
              </w14:srgbClr>
            </w14:solidFill>
          </w14:textFill>
        </w:rPr>
        <w:t>）</w:t>
      </w:r>
      <w:r>
        <w:rPr>
          <w:rFonts w:hint="default" w:ascii="Times New Roman" w:hAnsi="Times New Roman" w:eastAsia="方正仿宋_GBK" w:cs="Times New Roman"/>
          <w:bCs w:val="0"/>
          <w:color w:val="000000"/>
          <w:sz w:val="32"/>
          <w:szCs w:val="32"/>
          <w:lang w:eastAsia="zh-CN"/>
          <w14:textFill>
            <w14:solidFill>
              <w14:srgbClr w14:val="000000">
                <w14:lumMod w14:val="85000"/>
                <w14:lumOff w14:val="15000"/>
              </w14:srgbClr>
            </w14:solidFill>
          </w14:textFill>
        </w:rPr>
        <w:t>。</w:t>
      </w:r>
    </w:p>
    <w:p>
      <w:pPr>
        <w:keepNext w:val="0"/>
        <w:keepLines w:val="0"/>
        <w:pageBreakBefore w:val="0"/>
        <w:widowControl/>
        <w:kinsoku/>
        <w:wordWrap/>
        <w:overflowPunct/>
        <w:topLinePunct w:val="0"/>
        <w:autoSpaceDE/>
        <w:autoSpaceDN/>
        <w:bidi w:val="0"/>
        <w:snapToGrid/>
        <w:spacing w:line="590" w:lineRule="exact"/>
        <w:ind w:firstLine="640" w:firstLineChars="200"/>
        <w:jc w:val="both"/>
        <w:textAlignment w:val="auto"/>
        <w:rPr>
          <w:rFonts w:hint="default" w:ascii="Times New Roman" w:hAnsi="Times New Roman" w:eastAsia="方正仿宋_GBK" w:cs="Times New Roman"/>
          <w:color w:val="000000"/>
          <w:kern w:val="2"/>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2"/>
          <w:sz w:val="32"/>
          <w:szCs w:val="32"/>
          <w:lang w:val="en-US" w:eastAsia="zh-CN"/>
          <w14:textFill>
            <w14:solidFill>
              <w14:srgbClr w14:val="000000">
                <w14:lumMod w14:val="85000"/>
                <w14:lumOff w14:val="15000"/>
              </w14:srgbClr>
            </w14:solidFill>
          </w14:textFill>
        </w:rPr>
        <w:t>二</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2"/>
          <w:sz w:val="32"/>
          <w:szCs w:val="32"/>
          <w14:textFill>
            <w14:solidFill>
              <w14:srgbClr w14:val="000000">
                <w14:lumMod w14:val="85000"/>
                <w14:lumOff w14:val="15000"/>
              </w14:srgbClr>
            </w14:solidFill>
          </w14:textFill>
        </w:rPr>
        <w:t>竞得人应当严格遵守矿产资源法律法规、相关矿业权管理政策，认真履行综合开采、综合利用、地质资料汇交、矿区生态修复、绿色矿山建设、合理和集约节约用地用林用草、采矿权</w:t>
      </w:r>
      <w:r>
        <w:rPr>
          <w:rFonts w:hint="default" w:ascii="Times New Roman" w:hAnsi="Times New Roman" w:eastAsia="方正仿宋_GBK" w:cs="Times New Roman"/>
          <w:color w:val="000000"/>
          <w:kern w:val="2"/>
          <w:sz w:val="32"/>
          <w:szCs w:val="32"/>
          <w:lang w:val="en-US" w:eastAsia="zh-CN"/>
          <w14:textFill>
            <w14:solidFill>
              <w14:srgbClr w14:val="000000">
                <w14:lumMod w14:val="85000"/>
                <w14:lumOff w14:val="15000"/>
              </w14:srgbClr>
            </w14:solidFill>
          </w14:textFill>
        </w:rPr>
        <w:t>使用费（</w:t>
      </w:r>
      <w:r>
        <w:rPr>
          <w:rFonts w:hint="default" w:ascii="Times New Roman" w:hAnsi="Times New Roman" w:eastAsia="方正仿宋_GBK" w:cs="Times New Roman"/>
          <w:color w:val="000000"/>
          <w:kern w:val="2"/>
          <w:sz w:val="32"/>
          <w:szCs w:val="32"/>
          <w14:textFill>
            <w14:solidFill>
              <w14:srgbClr w14:val="000000">
                <w14:lumMod w14:val="85000"/>
                <w14:lumOff w14:val="15000"/>
              </w14:srgbClr>
            </w14:solidFill>
          </w14:textFill>
        </w:rPr>
        <w:t>占用费</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2"/>
          <w:sz w:val="32"/>
          <w:szCs w:val="32"/>
          <w14:textFill>
            <w14:solidFill>
              <w14:srgbClr w14:val="000000">
                <w14:lumMod w14:val="85000"/>
                <w14:lumOff w14:val="15000"/>
              </w14:srgbClr>
            </w14:solidFill>
          </w14:textFill>
        </w:rPr>
        <w:t>缴纳、矿产资源应急处置、</w:t>
      </w:r>
      <w:r>
        <w:rPr>
          <w:rFonts w:hint="default" w:ascii="Times New Roman" w:hAnsi="Times New Roman" w:eastAsia="方正仿宋_GBK" w:cs="Times New Roman"/>
          <w:b w:val="0"/>
          <w:bCs w:val="0"/>
          <w:color w:val="000000"/>
          <w:kern w:val="2"/>
          <w:sz w:val="32"/>
          <w:szCs w:val="32"/>
          <w14:textFill>
            <w14:solidFill>
              <w14:srgbClr w14:val="000000">
                <w14:lumMod w14:val="85000"/>
                <w14:lumOff w14:val="15000"/>
              </w14:srgbClr>
            </w14:solidFill>
          </w14:textFill>
        </w:rPr>
        <w:t>安全生产等</w:t>
      </w:r>
      <w:r>
        <w:rPr>
          <w:rFonts w:hint="default" w:ascii="Times New Roman" w:hAnsi="Times New Roman" w:eastAsia="方正仿宋_GBK" w:cs="Times New Roman"/>
          <w:color w:val="000000"/>
          <w:kern w:val="2"/>
          <w:sz w:val="32"/>
          <w:szCs w:val="32"/>
          <w14:textFill>
            <w14:solidFill>
              <w14:srgbClr w14:val="000000">
                <w14:lumMod w14:val="85000"/>
                <w14:lumOff w14:val="15000"/>
              </w14:srgbClr>
            </w14:solidFill>
          </w14:textFill>
        </w:rPr>
        <w:t>相关义务</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p>
    <w:p>
      <w:pPr>
        <w:keepNext w:val="0"/>
        <w:keepLines w:val="0"/>
        <w:pageBreakBefore w:val="0"/>
        <w:widowControl/>
        <w:kinsoku/>
        <w:wordWrap/>
        <w:overflowPunct/>
        <w:topLinePunct w:val="0"/>
        <w:autoSpaceDE/>
        <w:autoSpaceDN/>
        <w:bidi w:val="0"/>
        <w:snapToGrid/>
        <w:spacing w:line="590" w:lineRule="exact"/>
        <w:ind w:firstLine="640" w:firstLineChars="200"/>
        <w:jc w:val="left"/>
        <w:textAlignment w:val="auto"/>
        <w:rPr>
          <w:rFonts w:hint="default" w:ascii="Times New Roman" w:hAnsi="Times New Roman" w:eastAsia="方正仿宋_GBK" w:cs="Times New Roman"/>
          <w:bCs w:val="0"/>
          <w:i w:val="0"/>
          <w:iCs w:val="0"/>
          <w:color w:val="auto"/>
          <w:sz w:val="32"/>
          <w:szCs w:val="32"/>
          <w:lang w:val="en-US" w:eastAsia="zh-CN"/>
        </w:rPr>
      </w:pPr>
      <w:r>
        <w:rPr>
          <w:rFonts w:hint="default" w:ascii="Times New Roman" w:hAnsi="Times New Roman" w:eastAsia="方正仿宋_GBK" w:cs="Times New Roman"/>
          <w:bCs w:val="0"/>
          <w:i w:val="0"/>
          <w:iCs w:val="0"/>
          <w:color w:val="000000"/>
          <w:sz w:val="32"/>
          <w:szCs w:val="32"/>
          <w:lang w:val="en-US" w:eastAsia="zh-CN"/>
          <w14:textFill>
            <w14:solidFill>
              <w14:srgbClr w14:val="000000">
                <w14:lumMod w14:val="85000"/>
                <w14:lumOff w14:val="15000"/>
              </w14:srgbClr>
            </w14:solidFill>
          </w14:textFill>
        </w:rPr>
        <w:t>（三）</w:t>
      </w:r>
      <w:r>
        <w:rPr>
          <w:rFonts w:hint="default" w:ascii="Times New Roman" w:hAnsi="Times New Roman" w:eastAsia="方正仿宋_GBK" w:cs="Times New Roman"/>
          <w:b w:val="0"/>
          <w:bCs w:val="0"/>
          <w:i w:val="0"/>
          <w:iCs w:val="0"/>
          <w:color w:val="000000"/>
          <w:sz w:val="32"/>
          <w:szCs w:val="32"/>
          <w:highlight w:val="none"/>
          <w:u w:val="none"/>
          <w:lang w:val="en-US" w:eastAsia="zh-CN"/>
          <w14:textFill>
            <w14:solidFill>
              <w14:srgbClr w14:val="000000">
                <w14:lumMod w14:val="85000"/>
                <w14:lumOff w14:val="15000"/>
              </w14:srgbClr>
            </w14:solidFill>
          </w14:textFill>
        </w:rPr>
        <w:t>出让采矿权范围涉及已关闭采矿权区域，该区域未完成全部生态修复，对应生态修复基金仍处于监管状态，竞得人须充分知悉该情况。</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竞得人须按矿区生态修复相关法律法规、管理政策，编制《矿区生态修复方案》，设立矿区生态修复费用专用银行账户，足额提取矿区生态修复费用，编制矿区生态修复年度计划并落实</w:t>
      </w:r>
      <w:r>
        <w:rPr>
          <w:rFonts w:hint="default"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边开采、边修复</w:t>
      </w:r>
      <w:r>
        <w:rPr>
          <w:rFonts w:hint="default"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要求，在矿山闭坑前或者闭坑后的</w:t>
      </w:r>
      <w:r>
        <w:rPr>
          <w:rFonts w:hint="default" w:cs="Times New Roman"/>
          <w:color w:val="000000"/>
          <w:kern w:val="2"/>
          <w:sz w:val="32"/>
          <w:szCs w:val="32"/>
          <w:lang w:eastAsia="zh-CN"/>
          <w14:textFill>
            <w14:solidFill>
              <w14:srgbClr w14:val="000000">
                <w14:lumMod w14:val="85000"/>
                <w14:lumOff w14:val="15000"/>
              </w14:srgbClr>
            </w14:solidFill>
          </w14:textFill>
        </w:rPr>
        <w:t>2年内</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完成生态修复</w:t>
      </w:r>
      <w:r>
        <w:rPr>
          <w:rFonts w:hint="default" w:ascii="Times New Roman" w:hAnsi="Times New Roman" w:eastAsia="方正仿宋_GBK" w:cs="Times New Roman"/>
          <w:color w:val="000000"/>
          <w:kern w:val="2"/>
          <w:sz w:val="32"/>
          <w:szCs w:val="32"/>
          <w14:textFill>
            <w14:solidFill>
              <w14:srgbClr w14:val="000000">
                <w14:lumMod w14:val="85000"/>
                <w14:lumOff w14:val="15000"/>
              </w14:srgbClr>
            </w14:solidFill>
          </w14:textFill>
        </w:rPr>
        <w:t>。</w:t>
      </w:r>
    </w:p>
    <w:p>
      <w:pPr>
        <w:keepNext w:val="0"/>
        <w:keepLines w:val="0"/>
        <w:pageBreakBefore w:val="0"/>
        <w:widowControl/>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Cs w:val="0"/>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2"/>
          <w:sz w:val="32"/>
          <w:szCs w:val="32"/>
          <w:lang w:val="en-US" w:eastAsia="zh-CN"/>
          <w14:textFill>
            <w14:solidFill>
              <w14:srgbClr w14:val="000000">
                <w14:lumMod w14:val="85000"/>
                <w14:lumOff w14:val="15000"/>
              </w14:srgbClr>
            </w14:solidFill>
          </w14:textFill>
        </w:rPr>
        <w:t>四</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bCs w:val="0"/>
          <w:color w:val="000000"/>
          <w:sz w:val="32"/>
          <w:szCs w:val="32"/>
          <w:lang w:val="en-US" w:eastAsia="zh-CN"/>
          <w14:textFill>
            <w14:solidFill>
              <w14:srgbClr w14:val="000000">
                <w14:lumMod w14:val="85000"/>
                <w14:lumOff w14:val="15000"/>
              </w14:srgbClr>
            </w14:solidFill>
          </w14:textFill>
        </w:rPr>
        <w:t>竞得人应</w:t>
      </w:r>
      <w:r>
        <w:rPr>
          <w:rFonts w:hint="default" w:ascii="Times New Roman" w:hAnsi="Times New Roman" w:eastAsia="方正仿宋_GBK" w:cs="Times New Roman"/>
          <w:color w:val="000000"/>
          <w:kern w:val="2"/>
          <w:sz w:val="32"/>
          <w:szCs w:val="32"/>
          <w14:textFill>
            <w14:solidFill>
              <w14:srgbClr w14:val="000000">
                <w14:lumMod w14:val="85000"/>
                <w14:lumOff w14:val="15000"/>
              </w14:srgbClr>
            </w14:solidFill>
          </w14:textFill>
        </w:rPr>
        <w:t>严格按照绿色矿山标准建设运行，正式投产后2年内通过绿色矿山评估核查</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p>
    <w:p>
      <w:pPr>
        <w:keepNext w:val="0"/>
        <w:keepLines w:val="0"/>
        <w:pageBreakBefore w:val="0"/>
        <w:widowControl/>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Cs w:val="0"/>
          <w:color w:val="000000"/>
          <w:sz w:val="32"/>
          <w:szCs w:val="32"/>
          <w:lang w:val="en-US" w:eastAsia="zh-CN"/>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2"/>
          <w:sz w:val="32"/>
          <w:szCs w:val="32"/>
          <w:lang w:val="en-US" w:eastAsia="zh-CN"/>
          <w14:textFill>
            <w14:solidFill>
              <w14:srgbClr w14:val="000000">
                <w14:lumMod w14:val="85000"/>
                <w14:lumOff w14:val="15000"/>
              </w14:srgbClr>
            </w14:solidFill>
          </w14:textFill>
        </w:rPr>
        <w:t>五</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bCs w:val="0"/>
          <w:color w:val="000000"/>
          <w:sz w:val="32"/>
          <w:szCs w:val="32"/>
          <w:lang w:val="en-US" w:eastAsia="zh-CN"/>
          <w14:textFill>
            <w14:solidFill>
              <w14:srgbClr w14:val="000000">
                <w14:lumMod w14:val="85000"/>
                <w14:lumOff w14:val="15000"/>
              </w14:srgbClr>
            </w14:solidFill>
          </w14:textFill>
        </w:rPr>
        <w:t>竞得人在进行开采时，须按照安全生产、生态环境保护、爆破作业、取水、水土保持、河道、文物、水利设施等法律法规的要求，办理相应许可和手续等。在开采过程中须遵守重要公路、铁路、永久基本农田、生态保护红线、饮用水水源保护区、城市规划区、林地、草原、水库、河道、通讯光缆等相关规定，做好避让及保护措施，并按要求施工，公路两侧按要求预留通道。建设开采过程中需要用地的，竞得人需按照法律法规有关规</w:t>
      </w:r>
      <w:r>
        <w:rPr>
          <w:rFonts w:hint="default" w:ascii="Times New Roman" w:hAnsi="Times New Roman"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定，办理用地相关手续，并</w:t>
      </w:r>
      <w:r>
        <w:rPr>
          <w:rFonts w:hint="default" w:ascii="Times New Roman" w:hAnsi="Times New Roman" w:eastAsia="方正仿宋_GBK" w:cs="Times New Roman"/>
          <w:bCs w:val="0"/>
          <w:color w:val="000000"/>
          <w:sz w:val="32"/>
          <w:szCs w:val="32"/>
          <w:lang w:val="en-US" w:eastAsia="zh-CN"/>
          <w14:textFill>
            <w14:solidFill>
              <w14:srgbClr w14:val="000000">
                <w14:lumMod w14:val="85000"/>
                <w14:lumOff w14:val="15000"/>
              </w14:srgbClr>
            </w14:solidFill>
          </w14:textFill>
        </w:rPr>
        <w:t>缴纳相关费用。</w:t>
      </w:r>
    </w:p>
    <w:p>
      <w:pPr>
        <w:keepNext w:val="0"/>
        <w:keepLines w:val="0"/>
        <w:pageBreakBefore w:val="0"/>
        <w:widowControl/>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Cs w:val="0"/>
          <w:i w:val="0"/>
          <w:iCs w:val="0"/>
          <w:color w:val="000000"/>
          <w:sz w:val="32"/>
          <w:szCs w:val="32"/>
          <w:lang w:val="en-US" w:eastAsia="zh-CN"/>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2"/>
          <w:sz w:val="32"/>
          <w:szCs w:val="32"/>
          <w:lang w:val="en-US" w:eastAsia="zh-CN"/>
          <w14:textFill>
            <w14:solidFill>
              <w14:srgbClr w14:val="000000">
                <w14:lumMod w14:val="85000"/>
                <w14:lumOff w14:val="15000"/>
              </w14:srgbClr>
            </w14:solidFill>
          </w14:textFill>
        </w:rPr>
        <w:t>六</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b w:val="0"/>
          <w:bCs w:val="0"/>
          <w:color w:val="000000"/>
          <w:kern w:val="2"/>
          <w:sz w:val="32"/>
          <w:szCs w:val="32"/>
          <w:u w:val="none"/>
          <w:lang w:eastAsia="zh-CN"/>
          <w14:textFill>
            <w14:solidFill>
              <w14:srgbClr w14:val="000000">
                <w14:lumMod w14:val="85000"/>
                <w14:lumOff w14:val="15000"/>
              </w14:srgbClr>
            </w14:solidFill>
          </w14:textFill>
        </w:rPr>
        <w:t>拟出让采矿权周边存在已设采矿权，竞得人竞得后须按照应急管理部门安全距离管控要求实施生产。</w:t>
      </w:r>
      <w:r>
        <w:rPr>
          <w:rFonts w:hint="default" w:ascii="Times New Roman" w:hAnsi="Times New Roman" w:eastAsia="方正仿宋_GBK" w:cs="Times New Roman"/>
          <w:bCs w:val="0"/>
          <w:i w:val="0"/>
          <w:iCs w:val="0"/>
          <w:color w:val="000000"/>
          <w:sz w:val="32"/>
          <w:szCs w:val="32"/>
          <w:lang w:val="en-US" w:eastAsia="zh-CN"/>
          <w14:textFill>
            <w14:solidFill>
              <w14:srgbClr w14:val="000000">
                <w14:lumMod w14:val="85000"/>
                <w14:lumOff w14:val="15000"/>
              </w14:srgbClr>
            </w14:solidFill>
          </w14:textFill>
        </w:rPr>
        <w:t>竞得人在开采、生产过程中，如需使用相邻矿业权的道路、设施设备、生产巷道等，竞得人需与相邻矿业权权属人就相关使用事宜进行协商。</w:t>
      </w:r>
    </w:p>
    <w:p>
      <w:pPr>
        <w:keepNext w:val="0"/>
        <w:keepLines w:val="0"/>
        <w:pageBreakBefore w:val="0"/>
        <w:widowControl/>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Cs w:val="0"/>
          <w:color w:val="000000"/>
          <w:sz w:val="32"/>
          <w:szCs w:val="32"/>
          <w:lang w:val="en-US" w:eastAsia="zh-CN"/>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2"/>
          <w:sz w:val="32"/>
          <w:szCs w:val="32"/>
          <w:lang w:val="en-US" w:eastAsia="zh-CN"/>
          <w14:textFill>
            <w14:solidFill>
              <w14:srgbClr w14:val="000000">
                <w14:lumMod w14:val="85000"/>
                <w14:lumOff w14:val="15000"/>
              </w14:srgbClr>
            </w14:solidFill>
          </w14:textFill>
        </w:rPr>
        <w:t>七</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bCs w:val="0"/>
          <w:color w:val="000000"/>
          <w:sz w:val="32"/>
          <w:szCs w:val="32"/>
          <w:lang w:val="en-US" w:eastAsia="zh-CN"/>
          <w14:textFill>
            <w14:solidFill>
              <w14:srgbClr w14:val="000000">
                <w14:lumMod w14:val="85000"/>
                <w14:lumOff w14:val="15000"/>
              </w14:srgbClr>
            </w14:solidFill>
          </w14:textFill>
        </w:rPr>
        <w:t>采矿权期限届满，登记的开采区域内仍有可供开采的矿产资源的，可以续期。</w:t>
      </w:r>
    </w:p>
    <w:p>
      <w:pPr>
        <w:keepNext w:val="0"/>
        <w:keepLines w:val="0"/>
        <w:pageBreakBefore w:val="0"/>
        <w:widowControl/>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2"/>
          <w:sz w:val="32"/>
          <w:szCs w:val="32"/>
          <w:lang w:val="en-US" w:eastAsia="zh-CN"/>
          <w14:textFill>
            <w14:solidFill>
              <w14:srgbClr w14:val="000000">
                <w14:lumMod w14:val="85000"/>
                <w14:lumOff w14:val="15000"/>
              </w14:srgbClr>
            </w14:solidFill>
          </w14:textFill>
        </w:rPr>
        <w:t>八</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bCs w:val="0"/>
          <w:color w:val="000000"/>
          <w:sz w:val="32"/>
          <w:szCs w:val="32"/>
          <w:lang w:val="en-US" w:eastAsia="zh-CN"/>
          <w14:textFill>
            <w14:solidFill>
              <w14:srgbClr w14:val="000000">
                <w14:lumMod w14:val="85000"/>
                <w14:lumOff w14:val="15000"/>
              </w14:srgbClr>
            </w14:solidFill>
          </w14:textFill>
        </w:rPr>
        <w:t>采矿权期限届满矿业权人未按规定申请续期</w:t>
      </w:r>
      <w:r>
        <w:rPr>
          <w:rFonts w:hint="default" w:ascii="Times New Roman" w:hAnsi="Times New Roman" w:eastAsia="方正仿宋_GBK" w:cs="Times New Roman"/>
          <w:color w:val="000000"/>
          <w:kern w:val="2"/>
          <w:sz w:val="32"/>
          <w:szCs w:val="32"/>
          <w:lang w:val="en-US" w:eastAsia="zh-CN" w:bidi="ar-SA"/>
          <w14:textFill>
            <w14:solidFill>
              <w14:srgbClr w14:val="000000">
                <w14:lumMod w14:val="85000"/>
                <w14:lumOff w14:val="15000"/>
              </w14:srgbClr>
            </w14:solidFill>
          </w14:textFill>
        </w:rPr>
        <w:t>或申请后登记机关依法作出不予续期的，采矿权消灭</w:t>
      </w:r>
      <w:r>
        <w:rPr>
          <w:rFonts w:hint="default" w:ascii="Times New Roman" w:hAnsi="Times New Roman" w:eastAsia="方正仿宋_GBK" w:cs="Times New Roman"/>
          <w:bCs w:val="0"/>
          <w:color w:val="000000"/>
          <w:sz w:val="32"/>
          <w:szCs w:val="32"/>
          <w14:textFill>
            <w14:solidFill>
              <w14:srgbClr w14:val="000000">
                <w14:lumMod w14:val="85000"/>
                <w14:lumOff w14:val="15000"/>
              </w14:srgbClr>
            </w14:solidFill>
          </w14:textFill>
        </w:rPr>
        <w:t>。</w:t>
      </w:r>
    </w:p>
    <w:p>
      <w:pPr>
        <w:keepNext w:val="0"/>
        <w:keepLines w:val="0"/>
        <w:pageBreakBefore w:val="0"/>
        <w:widowControl/>
        <w:kinsoku/>
        <w:wordWrap/>
        <w:overflowPunct/>
        <w:topLinePunct w:val="0"/>
        <w:autoSpaceDE/>
        <w:autoSpaceDN/>
        <w:bidi w:val="0"/>
        <w:snapToGrid/>
        <w:spacing w:line="590" w:lineRule="exact"/>
        <w:ind w:firstLine="640" w:firstLineChars="200"/>
        <w:jc w:val="left"/>
        <w:textAlignment w:val="auto"/>
        <w:rPr>
          <w:rFonts w:hint="default" w:ascii="Times New Roman" w:hAnsi="Times New Roman" w:eastAsia="方正仿宋_GBK" w:cs="Times New Roman"/>
          <w:b w:val="0"/>
          <w:bCs w:val="0"/>
          <w:color w:val="auto"/>
          <w:sz w:val="32"/>
          <w:szCs w:val="32"/>
          <w:u w:val="none"/>
          <w:lang w:val="en-US" w:eastAsia="zh-CN"/>
        </w:rPr>
      </w:pPr>
      <w:r>
        <w:rPr>
          <w:rFonts w:hint="default" w:ascii="Times New Roman" w:hAnsi="Times New Roman" w:eastAsia="方正仿宋_GBK" w:cs="Times New Roman"/>
          <w:b w:val="0"/>
          <w:bCs w:val="0"/>
          <w:color w:val="000000"/>
          <w:kern w:val="2"/>
          <w:sz w:val="32"/>
          <w:szCs w:val="32"/>
          <w:u w:val="none"/>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b w:val="0"/>
          <w:bCs w:val="0"/>
          <w:color w:val="000000"/>
          <w:kern w:val="2"/>
          <w:sz w:val="32"/>
          <w:szCs w:val="32"/>
          <w:u w:val="none"/>
          <w:lang w:val="en-US" w:eastAsia="zh-CN"/>
          <w14:textFill>
            <w14:solidFill>
              <w14:srgbClr w14:val="000000">
                <w14:lumMod w14:val="85000"/>
                <w14:lumOff w14:val="15000"/>
              </w14:srgbClr>
            </w14:solidFill>
          </w14:textFill>
        </w:rPr>
        <w:t>九</w:t>
      </w:r>
      <w:r>
        <w:rPr>
          <w:rFonts w:hint="default" w:ascii="Times New Roman" w:hAnsi="Times New Roman" w:eastAsia="方正仿宋_GBK" w:cs="Times New Roman"/>
          <w:b w:val="0"/>
          <w:bCs w:val="0"/>
          <w:color w:val="000000"/>
          <w:kern w:val="2"/>
          <w:sz w:val="32"/>
          <w:szCs w:val="32"/>
          <w:u w:val="none"/>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拟出让采矿权范围涉及影响中石化《重庆四川盆地荣昌-永川地区石油天然气页岩气勘察》区块永页9平台的部署和实施，竞得人应与中石化签订互不影响协议。</w:t>
      </w:r>
      <w:r>
        <w:rPr>
          <w:rFonts w:hint="default" w:cs="Times New Roman"/>
          <w:b w:val="0"/>
          <w:bCs w:val="0"/>
          <w:sz w:val="32"/>
          <w:szCs w:val="32"/>
          <w:u w:val="none"/>
          <w:lang w:val="en-US" w:eastAsia="zh-CN"/>
        </w:rPr>
        <w:tab/>
      </w:r>
    </w:p>
    <w:p>
      <w:pPr>
        <w:keepNext w:val="0"/>
        <w:keepLines w:val="0"/>
        <w:pageBreakBefore w:val="0"/>
        <w:widowControl/>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pPr>
      <w:r>
        <w:rPr>
          <w:rFonts w:hint="default" w:ascii="Times New Roman" w:hAnsi="Times New Roman" w:eastAsia="方正仿宋_GBK" w:cs="Times New Roman"/>
          <w:b w:val="0"/>
          <w:bCs w:val="0"/>
          <w:color w:val="000000"/>
          <w:kern w:val="2"/>
          <w:sz w:val="32"/>
          <w:szCs w:val="32"/>
          <w:u w:val="none"/>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b w:val="0"/>
          <w:bCs w:val="0"/>
          <w:color w:val="000000"/>
          <w:kern w:val="2"/>
          <w:sz w:val="32"/>
          <w:szCs w:val="32"/>
          <w:u w:val="none"/>
          <w:lang w:val="en-US" w:eastAsia="zh-CN"/>
          <w14:textFill>
            <w14:solidFill>
              <w14:srgbClr w14:val="000000">
                <w14:lumMod w14:val="85000"/>
                <w14:lumOff w14:val="15000"/>
              </w14:srgbClr>
            </w14:solidFill>
          </w14:textFill>
        </w:rPr>
        <w:t>十</w:t>
      </w:r>
      <w:r>
        <w:rPr>
          <w:rFonts w:hint="default" w:ascii="Times New Roman" w:hAnsi="Times New Roman" w:eastAsia="方正仿宋_GBK" w:cs="Times New Roman"/>
          <w:b w:val="0"/>
          <w:bCs w:val="0"/>
          <w:color w:val="000000"/>
          <w:kern w:val="2"/>
          <w:sz w:val="32"/>
          <w:szCs w:val="32"/>
          <w:u w:val="none"/>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b w:val="0"/>
          <w:bCs w:val="0"/>
          <w:color w:val="000000"/>
          <w:sz w:val="32"/>
          <w:szCs w:val="32"/>
          <w:u w:val="none"/>
          <w:lang w:val="en-US" w:eastAsia="zh-CN"/>
          <w14:textFill>
            <w14:solidFill>
              <w14:srgbClr w14:val="000000">
                <w14:lumMod w14:val="85000"/>
                <w14:lumOff w14:val="15000"/>
              </w14:srgbClr>
            </w14:solidFill>
          </w14:textFill>
        </w:rPr>
        <w:t>拟出让采矿权区域存在电力线路设施，若需要迁改，需向国家电网部门提交线路迁改申请，与国家电网部门共同勘察，形成迁改方案并完成迁改后再进行开采。</w:t>
      </w:r>
    </w:p>
    <w:p>
      <w:pPr>
        <w:keepNext w:val="0"/>
        <w:keepLines w:val="0"/>
        <w:pageBreakBefore w:val="0"/>
        <w:widowControl/>
        <w:kinsoku/>
        <w:wordWrap/>
        <w:overflowPunct/>
        <w:topLinePunct w:val="0"/>
        <w:autoSpaceDE/>
        <w:autoSpaceDN/>
        <w:bidi w:val="0"/>
        <w:snapToGrid/>
        <w:spacing w:line="590" w:lineRule="exact"/>
        <w:ind w:firstLine="640" w:firstLineChars="200"/>
        <w:jc w:val="both"/>
        <w:textAlignment w:val="auto"/>
        <w:rPr>
          <w:rFonts w:hint="default" w:ascii="Times New Roman" w:hAnsi="Times New Roman" w:eastAsia="方正仿宋_GBK" w:cs="Times New Roman"/>
          <w:bCs w:val="0"/>
          <w:i w:val="0"/>
          <w:iCs w:val="0"/>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2"/>
          <w:sz w:val="32"/>
          <w:szCs w:val="32"/>
          <w:lang w:val="en-US" w:eastAsia="zh-CN"/>
          <w14:textFill>
            <w14:solidFill>
              <w14:srgbClr w14:val="000000">
                <w14:lumMod w14:val="85000"/>
                <w14:lumOff w14:val="15000"/>
              </w14:srgbClr>
            </w14:solidFill>
          </w14:textFill>
        </w:rPr>
        <w:t>十</w:t>
      </w:r>
      <w:r>
        <w:rPr>
          <w:rFonts w:hint="default" w:cs="Times New Roman"/>
          <w:color w:val="000000"/>
          <w:kern w:val="2"/>
          <w:sz w:val="32"/>
          <w:szCs w:val="32"/>
          <w:lang w:val="en-US" w:eastAsia="zh-CN"/>
          <w14:textFill>
            <w14:solidFill>
              <w14:srgbClr w14:val="000000">
                <w14:lumMod w14:val="85000"/>
                <w14:lumOff w14:val="15000"/>
              </w14:srgbClr>
            </w14:solidFill>
          </w14:textFill>
        </w:rPr>
        <w:t>一</w:t>
      </w:r>
      <w:r>
        <w:rPr>
          <w:rFonts w:hint="default" w:ascii="Times New Roman" w:hAnsi="Times New Roman" w:eastAsia="方正仿宋_GBK" w:cs="Times New Roman"/>
          <w:color w:val="000000"/>
          <w:kern w:val="2"/>
          <w:sz w:val="32"/>
          <w:szCs w:val="32"/>
          <w:lang w:eastAsia="zh-CN"/>
          <w14:textFill>
            <w14:solidFill>
              <w14:srgbClr w14:val="000000">
                <w14:lumMod w14:val="85000"/>
                <w14:lumOff w14:val="15000"/>
              </w14:srgbClr>
            </w14:solidFill>
          </w14:textFill>
        </w:rPr>
        <w:t>）</w:t>
      </w:r>
      <w:r>
        <w:rPr>
          <w:rFonts w:hint="default" w:ascii="Times New Roman" w:hAnsi="Times New Roman" w:eastAsia="方正仿宋_GBK" w:cs="Times New Roman"/>
          <w:bCs w:val="0"/>
          <w:color w:val="000000"/>
          <w:sz w:val="32"/>
          <w:szCs w:val="32"/>
          <w14:textFill>
            <w14:solidFill>
              <w14:srgbClr w14:val="000000">
                <w14:lumMod w14:val="85000"/>
                <w14:lumOff w14:val="15000"/>
              </w14:srgbClr>
            </w14:solidFill>
          </w14:textFill>
        </w:rPr>
        <w:t>提交竞买申请即视为竞买人对出让采矿权现状、出让文件、采矿权出让合同（附件3）、政策要求等内容已完全认可并自愿承担所有风险。</w:t>
      </w:r>
    </w:p>
    <w:p>
      <w:pPr>
        <w:keepNext w:val="0"/>
        <w:keepLines w:val="0"/>
        <w:pageBreakBefore w:val="0"/>
        <w:widowControl/>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color w:val="000000"/>
          <w:kern w:val="2"/>
          <w:sz w:val="32"/>
          <w:szCs w:val="32"/>
          <w:u w:val="none"/>
          <w:lang w:val="en-US" w:eastAsia="zh-CN" w:bidi="ar-SA"/>
          <w14:textFill>
            <w14:solidFill>
              <w14:srgbClr w14:val="000000">
                <w14:lumMod w14:val="85000"/>
                <w14:lumOff w14:val="15000"/>
              </w14:srgbClr>
            </w14:solidFill>
          </w14:textFill>
        </w:rPr>
      </w:pPr>
      <w:r>
        <w:rPr>
          <w:rFonts w:hint="default" w:ascii="Times New Roman" w:hAnsi="Times New Roman" w:eastAsia="方正仿宋_GBK" w:cs="Times New Roman"/>
          <w:color w:val="000000"/>
          <w:kern w:val="2"/>
          <w:sz w:val="32"/>
          <w:szCs w:val="32"/>
          <w:lang w:val="en-US" w:eastAsia="zh-CN" w:bidi="ar-SA"/>
          <w14:textFill>
            <w14:solidFill>
              <w14:srgbClr w14:val="000000">
                <w14:lumMod w14:val="85000"/>
                <w14:lumOff w14:val="15000"/>
              </w14:srgbClr>
            </w14:solidFill>
          </w14:textFill>
        </w:rPr>
        <w:t>（十</w:t>
      </w:r>
      <w:r>
        <w:rPr>
          <w:rFonts w:hint="default" w:cs="Times New Roman"/>
          <w:color w:val="000000"/>
          <w:kern w:val="2"/>
          <w:sz w:val="32"/>
          <w:szCs w:val="32"/>
          <w:lang w:val="en-US" w:eastAsia="zh-CN" w:bidi="ar-SA"/>
          <w14:textFill>
            <w14:solidFill>
              <w14:srgbClr w14:val="000000">
                <w14:lumMod w14:val="85000"/>
                <w14:lumOff w14:val="15000"/>
              </w14:srgbClr>
            </w14:solidFill>
          </w14:textFill>
        </w:rPr>
        <w:t>二</w:t>
      </w:r>
      <w:r>
        <w:rPr>
          <w:rFonts w:hint="default" w:ascii="Times New Roman" w:hAnsi="Times New Roman" w:eastAsia="方正仿宋_GBK" w:cs="Times New Roman"/>
          <w:color w:val="000000"/>
          <w:kern w:val="2"/>
          <w:sz w:val="32"/>
          <w:szCs w:val="32"/>
          <w:lang w:val="en-US" w:eastAsia="zh-CN" w:bidi="ar-SA"/>
          <w14:textFill>
            <w14:solidFill>
              <w14:srgbClr w14:val="000000">
                <w14:lumMod w14:val="85000"/>
                <w14:lumOff w14:val="15000"/>
              </w14:srgbClr>
            </w14:solidFill>
          </w14:textFill>
        </w:rPr>
        <w:t>）</w:t>
      </w:r>
      <w:r>
        <w:rPr>
          <w:rFonts w:hint="default" w:ascii="Times New Roman" w:hAnsi="Times New Roman" w:eastAsia="方正仿宋_GBK" w:cs="Times New Roman"/>
          <w:color w:val="000000"/>
          <w:kern w:val="2"/>
          <w:sz w:val="32"/>
          <w:szCs w:val="32"/>
          <w:u w:val="none"/>
          <w:lang w:val="en-US" w:eastAsia="zh-CN" w:bidi="ar-SA"/>
          <w14:textFill>
            <w14:solidFill>
              <w14:srgbClr w14:val="000000">
                <w14:lumMod w14:val="85000"/>
                <w14:lumOff w14:val="15000"/>
              </w14:srgbClr>
            </w14:solidFill>
          </w14:textFill>
        </w:rPr>
        <w:t>竞得人在签收《成交确认书》之日起5个工作日内需另行支付</w:t>
      </w:r>
      <w:r>
        <w:rPr>
          <w:rFonts w:hint="default" w:ascii="Times New Roman" w:hAnsi="Times New Roman" w:eastAsia="方正仿宋_GBK" w:cs="Times New Roman"/>
          <w:b w:val="0"/>
          <w:bCs w:val="0"/>
          <w:color w:val="000000"/>
          <w:kern w:val="2"/>
          <w:sz w:val="32"/>
          <w:szCs w:val="32"/>
          <w:u w:val="none"/>
          <w:lang w:val="en-US" w:eastAsia="zh-CN" w:bidi="ar-SA"/>
          <w14:textFill>
            <w14:solidFill>
              <w14:srgbClr w14:val="000000">
                <w14:lumMod w14:val="85000"/>
                <w14:lumOff w14:val="15000"/>
              </w14:srgbClr>
            </w14:solidFill>
          </w14:textFill>
        </w:rPr>
        <w:t>交易服务费20万元</w:t>
      </w:r>
      <w:r>
        <w:rPr>
          <w:rFonts w:hint="default" w:ascii="Times New Roman" w:hAnsi="Times New Roman" w:eastAsia="方正仿宋_GBK" w:cs="Times New Roman"/>
          <w:color w:val="000000"/>
          <w:kern w:val="2"/>
          <w:sz w:val="32"/>
          <w:szCs w:val="32"/>
          <w:u w:val="none"/>
          <w:lang w:val="en-US" w:eastAsia="zh-CN" w:bidi="ar-SA"/>
          <w14:textFill>
            <w14:solidFill>
              <w14:srgbClr w14:val="000000">
                <w14:lumMod w14:val="85000"/>
                <w14:lumOff w14:val="15000"/>
              </w14:srgbClr>
            </w14:solidFill>
          </w14:textFill>
        </w:rPr>
        <w:t>（暂定，以最终成交价测算为准）。收费标准按《重庆市发展和改革委员会关于矿业权和加工贸易废料交易服务收费有关事项的通知》（渝发改收费〔2025〕421号）执行。</w:t>
      </w:r>
    </w:p>
    <w:p>
      <w:pPr>
        <w:spacing w:line="59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p>
    <w:p>
      <w:pPr>
        <w:spacing w:line="360" w:lineRule="exact"/>
        <w:ind w:firstLine="640" w:firstLineChars="2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附件：1.《竞买申请书》</w:t>
      </w:r>
    </w:p>
    <w:p>
      <w:pPr>
        <w:spacing w:line="360" w:lineRule="exact"/>
        <w:ind w:firstLine="1600" w:firstLineChars="5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2.《授权委托书》</w:t>
      </w:r>
    </w:p>
    <w:p>
      <w:pPr>
        <w:spacing w:line="360" w:lineRule="exact"/>
        <w:ind w:firstLine="1600" w:firstLineChars="5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3.重庆市采矿权出让合同（模板）</w:t>
      </w:r>
    </w:p>
    <w:p>
      <w:pPr>
        <w:spacing w:line="360" w:lineRule="exact"/>
        <w:ind w:firstLine="1600" w:firstLineChars="500"/>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t>4.《成交确认书》</w:t>
      </w:r>
    </w:p>
    <w:p>
      <w:pPr>
        <w:spacing w:line="360" w:lineRule="exact"/>
        <w:ind w:firstLine="640" w:firstLineChars="200"/>
        <w:jc w:val="right"/>
        <w:rPr>
          <w:rFonts w:hint="default" w:ascii="Times New Roman" w:hAnsi="Times New Roman" w:eastAsia="方正仿宋_GBK" w:cs="Times New Roman"/>
          <w:color w:val="000000"/>
          <w:sz w:val="32"/>
          <w:szCs w:val="32"/>
          <w14:textFill>
            <w14:solidFill>
              <w14:srgbClr w14:val="000000">
                <w14:lumMod w14:val="85000"/>
                <w14:lumOff w14:val="15000"/>
              </w14:srgbClr>
            </w14:solidFill>
          </w14:textFill>
        </w:rPr>
      </w:pPr>
    </w:p>
    <w:p>
      <w:pPr>
        <w:spacing w:line="360" w:lineRule="exact"/>
        <w:ind w:firstLine="640" w:firstLineChars="200"/>
        <w:jc w:val="center"/>
        <w:rPr>
          <w:rFonts w:ascii="Times New Roman" w:hAnsi="Times New Roman" w:eastAsia="方正仿宋_GBK" w:cs="Times New Roman"/>
          <w:color w:val="000000"/>
          <w:sz w:val="32"/>
          <w:szCs w:val="32"/>
          <w14:textFill>
            <w14:solidFill>
              <w14:srgbClr w14:val="000000">
                <w14:lumMod w14:val="85000"/>
                <w14:lumOff w14:val="15000"/>
              </w14:srgbClr>
            </w14:solidFill>
          </w14:textFill>
        </w:rPr>
      </w:pPr>
      <w:r>
        <w:rPr>
          <w:rFonts w:hint="eastAsia" w:cs="Times New Roman"/>
          <w:color w:val="000000"/>
          <w:sz w:val="32"/>
          <w:szCs w:val="32"/>
          <w:lang w:val="en-US" w:eastAsia="zh-CN"/>
          <w14:textFill>
            <w14:solidFill>
              <w14:srgbClr w14:val="000000">
                <w14:lumMod w14:val="85000"/>
                <w14:lumOff w14:val="15000"/>
              </w14:srgbClr>
            </w14:solidFill>
          </w14:textFill>
        </w:rPr>
        <w:t xml:space="preserve">                                  2026</w:t>
      </w:r>
      <w:r>
        <w:rPr>
          <w:rFonts w:ascii="Times New Roman" w:hAnsi="Times New Roman" w:eastAsia="方正仿宋_GBK" w:cs="Times New Roman"/>
          <w:color w:val="000000"/>
          <w:sz w:val="32"/>
          <w:szCs w:val="32"/>
          <w14:textFill>
            <w14:solidFill>
              <w14:srgbClr w14:val="000000">
                <w14:lumMod w14:val="85000"/>
                <w14:lumOff w14:val="15000"/>
              </w14:srgbClr>
            </w14:solidFill>
          </w14:textFill>
        </w:rPr>
        <w:t>年</w:t>
      </w:r>
      <w:r>
        <w:rPr>
          <w:rFonts w:hint="eastAsia" w:cs="Times New Roman"/>
          <w:color w:val="000000"/>
          <w:sz w:val="32"/>
          <w:szCs w:val="32"/>
          <w:lang w:val="en-US" w:eastAsia="zh-CN"/>
          <w14:textFill>
            <w14:solidFill>
              <w14:srgbClr w14:val="000000">
                <w14:lumMod w14:val="85000"/>
                <w14:lumOff w14:val="15000"/>
              </w14:srgbClr>
            </w14:solidFill>
          </w14:textFill>
        </w:rPr>
        <w:t>7</w:t>
      </w:r>
      <w:r>
        <w:rPr>
          <w:rFonts w:ascii="Times New Roman" w:hAnsi="Times New Roman" w:eastAsia="方正仿宋_GBK" w:cs="Times New Roman"/>
          <w:color w:val="000000"/>
          <w:sz w:val="32"/>
          <w:szCs w:val="32"/>
          <w14:textFill>
            <w14:solidFill>
              <w14:srgbClr w14:val="000000">
                <w14:lumMod w14:val="85000"/>
                <w14:lumOff w14:val="15000"/>
              </w14:srgbClr>
            </w14:solidFill>
          </w14:textFill>
        </w:rPr>
        <w:t>月</w:t>
      </w:r>
      <w:r>
        <w:rPr>
          <w:rFonts w:hint="eastAsia" w:cs="Times New Roman"/>
          <w:color w:val="000000"/>
          <w:sz w:val="32"/>
          <w:szCs w:val="32"/>
          <w:lang w:val="en-US" w:eastAsia="zh-CN"/>
          <w14:textFill>
            <w14:solidFill>
              <w14:srgbClr w14:val="000000">
                <w14:lumMod w14:val="85000"/>
                <w14:lumOff w14:val="15000"/>
              </w14:srgbClr>
            </w14:solidFill>
          </w14:textFill>
        </w:rPr>
        <w:t>31</w:t>
      </w:r>
      <w:r>
        <w:rPr>
          <w:rFonts w:ascii="Times New Roman" w:hAnsi="Times New Roman" w:eastAsia="方正仿宋_GBK" w:cs="Times New Roman"/>
          <w:color w:val="000000"/>
          <w:sz w:val="32"/>
          <w:szCs w:val="32"/>
          <w14:textFill>
            <w14:solidFill>
              <w14:srgbClr w14:val="000000">
                <w14:lumMod w14:val="85000"/>
                <w14:lumOff w14:val="15000"/>
              </w14:srgbClr>
            </w14:solidFill>
          </w14:textFill>
        </w:rPr>
        <w:t>日</w:t>
      </w:r>
    </w:p>
    <w:tbl>
      <w:tblPr>
        <w:tblStyle w:val="11"/>
        <w:tblpPr w:leftFromText="180" w:rightFromText="180" w:vertAnchor="text" w:horzAnchor="margin" w:tblpXSpec="center" w:tblpY="426"/>
        <w:tblOverlap w:val="never"/>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6" w:hRule="exact"/>
          <w:jc w:val="center"/>
        </w:trPr>
        <w:tc>
          <w:tcPr>
            <w:tcW w:w="8359" w:type="dxa"/>
          </w:tcPr>
          <w:p>
            <w:pPr>
              <w:spacing w:line="360" w:lineRule="exact"/>
              <w:rPr>
                <w:rFonts w:ascii="Times New Roman" w:hAnsi="Times New Roman" w:eastAsia="方正仿宋_GBK" w:cs="Times New Roman"/>
                <w:color w:val="000000"/>
                <w:sz w:val="28"/>
                <w:szCs w:val="28"/>
                <w14:textFill>
                  <w14:solidFill>
                    <w14:srgbClr w14:val="000000">
                      <w14:lumMod w14:val="85000"/>
                      <w14:lumOff w14:val="15000"/>
                    </w14:srgbClr>
                  </w14:solidFill>
                </w14:textFill>
              </w:rPr>
            </w:pPr>
            <w:r>
              <w:rPr>
                <w:rFonts w:ascii="Times New Roman" w:hAnsi="Times New Roman" w:eastAsia="方正仿宋_GBK" w:cs="Times New Roman"/>
                <w:color w:val="000000"/>
                <w:sz w:val="28"/>
                <w:szCs w:val="28"/>
                <w14:textFill>
                  <w14:solidFill>
                    <w14:srgbClr w14:val="000000">
                      <w14:lumMod w14:val="85000"/>
                      <w14:lumOff w14:val="15000"/>
                    </w14:srgbClr>
                  </w14:solidFill>
                </w14:textFill>
              </w:rPr>
              <w:t>竞买申请人声明：</w:t>
            </w:r>
            <w:r>
              <w:rPr>
                <w:rFonts w:ascii="Times New Roman" w:hAnsi="Times New Roman" w:eastAsia="方正仿宋_GBK" w:cs="Times New Roman"/>
                <w:i w:val="0"/>
                <w:iCs/>
                <w:color w:val="000000"/>
                <w:sz w:val="28"/>
                <w:szCs w:val="28"/>
                <w:u w:val="single"/>
                <w14:textFill>
                  <w14:solidFill>
                    <w14:srgbClr w14:val="000000">
                      <w14:lumMod w14:val="85000"/>
                      <w14:lumOff w14:val="15000"/>
                    </w14:srgbClr>
                  </w14:solidFill>
                </w14:textFill>
              </w:rPr>
              <w:t>（填写已自行踏勘、知晓、自愿等声明）</w:t>
            </w:r>
          </w:p>
          <w:p>
            <w:pPr>
              <w:spacing w:line="360" w:lineRule="exact"/>
              <w:rPr>
                <w:rFonts w:ascii="Times New Roman" w:hAnsi="Times New Roman" w:eastAsia="方正仿宋_GBK" w:cs="Times New Roman"/>
                <w:color w:val="000000"/>
                <w:sz w:val="28"/>
                <w:szCs w:val="28"/>
                <w:u w:val="single"/>
                <w14:textFill>
                  <w14:solidFill>
                    <w14:srgbClr w14:val="000000">
                      <w14:lumMod w14:val="85000"/>
                      <w14:lumOff w14:val="15000"/>
                    </w14:srgbClr>
                  </w14:solidFill>
                </w14:textFill>
              </w:rPr>
            </w:pPr>
          </w:p>
          <w:p>
            <w:pPr>
              <w:spacing w:line="360" w:lineRule="exact"/>
              <w:rPr>
                <w:rFonts w:ascii="Times New Roman" w:hAnsi="Times New Roman" w:eastAsia="方正仿宋_GBK" w:cs="Times New Roman"/>
                <w:color w:val="000000"/>
                <w:sz w:val="28"/>
                <w:szCs w:val="28"/>
                <w:u w:val="single"/>
                <w14:textFill>
                  <w14:solidFill>
                    <w14:srgbClr w14:val="000000">
                      <w14:lumMod w14:val="85000"/>
                      <w14:lumOff w14:val="15000"/>
                    </w14:srgbClr>
                  </w14:solidFill>
                </w14:textFill>
              </w:rPr>
            </w:pPr>
          </w:p>
          <w:p>
            <w:pPr>
              <w:spacing w:line="360" w:lineRule="exact"/>
              <w:rPr>
                <w:rFonts w:ascii="Times New Roman" w:hAnsi="Times New Roman" w:eastAsia="方正仿宋_GBK" w:cs="Times New Roman"/>
                <w:color w:val="000000"/>
                <w:sz w:val="28"/>
                <w:szCs w:val="28"/>
                <w:u w:val="single"/>
                <w14:textFill>
                  <w14:solidFill>
                    <w14:srgbClr w14:val="000000">
                      <w14:lumMod w14:val="85000"/>
                      <w14:lumOff w14:val="15000"/>
                    </w14:srgbClr>
                  </w14:solidFill>
                </w14:textFill>
              </w:rPr>
            </w:pPr>
          </w:p>
          <w:p>
            <w:pPr>
              <w:spacing w:line="360" w:lineRule="exact"/>
              <w:jc w:val="center"/>
              <w:rPr>
                <w:rFonts w:ascii="Times New Roman" w:hAnsi="Times New Roman" w:eastAsia="方正仿宋_GBK" w:cs="Times New Roman"/>
                <w:color w:val="000000"/>
                <w:sz w:val="28"/>
                <w:szCs w:val="28"/>
                <w14:textFill>
                  <w14:solidFill>
                    <w14:srgbClr w14:val="000000">
                      <w14:lumMod w14:val="85000"/>
                      <w14:lumOff w14:val="15000"/>
                    </w14:srgbClr>
                  </w14:solidFill>
                </w14:textFill>
              </w:rPr>
            </w:pPr>
            <w:r>
              <w:rPr>
                <w:rFonts w:ascii="Times New Roman" w:hAnsi="Times New Roman" w:eastAsia="方正仿宋_GBK" w:cs="Times New Roman"/>
                <w:color w:val="000000"/>
                <w:sz w:val="28"/>
                <w:szCs w:val="28"/>
                <w14:textFill>
                  <w14:solidFill>
                    <w14:srgbClr w14:val="000000">
                      <w14:lumMod w14:val="85000"/>
                      <w14:lumOff w14:val="15000"/>
                    </w14:srgbClr>
                  </w14:solidFill>
                </w14:textFill>
              </w:rPr>
              <w:t>竞买申请人（盖章）：</w:t>
            </w:r>
          </w:p>
          <w:p>
            <w:pPr>
              <w:spacing w:line="360" w:lineRule="exact"/>
              <w:jc w:val="center"/>
              <w:rPr>
                <w:rFonts w:ascii="Times New Roman" w:hAnsi="Times New Roman" w:eastAsia="方正仿宋_GBK" w:cs="Times New Roman"/>
                <w:color w:val="000000"/>
                <w:sz w:val="28"/>
                <w:szCs w:val="28"/>
                <w14:textFill>
                  <w14:solidFill>
                    <w14:srgbClr w14:val="000000">
                      <w14:lumMod w14:val="85000"/>
                      <w14:lumOff w14:val="15000"/>
                    </w14:srgbClr>
                  </w14:solidFill>
                </w14:textFill>
              </w:rPr>
            </w:pPr>
            <w:r>
              <w:rPr>
                <w:rFonts w:ascii="Times New Roman" w:hAnsi="Times New Roman" w:eastAsia="方正仿宋_GBK" w:cs="Times New Roman"/>
                <w:color w:val="000000"/>
                <w:sz w:val="28"/>
                <w:szCs w:val="28"/>
                <w14:textFill>
                  <w14:solidFill>
                    <w14:srgbClr w14:val="000000">
                      <w14:lumMod w14:val="85000"/>
                      <w14:lumOff w14:val="15000"/>
                    </w14:srgbClr>
                  </w14:solidFill>
                </w14:textFill>
              </w:rPr>
              <w:t>法人代表或授权代理人（签名）：</w:t>
            </w:r>
          </w:p>
          <w:p>
            <w:pPr>
              <w:spacing w:line="360" w:lineRule="exact"/>
              <w:jc w:val="center"/>
              <w:rPr>
                <w:rFonts w:ascii="Times New Roman" w:hAnsi="Times New Roman" w:eastAsia="方正仿宋_GBK" w:cs="Times New Roman"/>
                <w:color w:val="000000"/>
                <w:sz w:val="28"/>
                <w:szCs w:val="28"/>
                <w14:textFill>
                  <w14:solidFill>
                    <w14:srgbClr w14:val="000000">
                      <w14:lumMod w14:val="85000"/>
                      <w14:lumOff w14:val="15000"/>
                    </w14:srgbClr>
                  </w14:solidFill>
                </w14:textFill>
              </w:rPr>
            </w:pPr>
          </w:p>
          <w:p>
            <w:pPr>
              <w:spacing w:line="360" w:lineRule="exact"/>
              <w:jc w:val="center"/>
              <w:rPr>
                <w:rFonts w:ascii="Times New Roman" w:hAnsi="Times New Roman" w:eastAsia="方正仿宋_GBK" w:cs="Times New Roman"/>
                <w:color w:val="000000"/>
                <w:sz w:val="28"/>
                <w:szCs w:val="28"/>
                <w14:textFill>
                  <w14:solidFill>
                    <w14:srgbClr w14:val="000000">
                      <w14:lumMod w14:val="85000"/>
                      <w14:lumOff w14:val="15000"/>
                    </w14:srgbClr>
                  </w14:solidFill>
                </w14:textFill>
              </w:rPr>
            </w:pPr>
            <w:r>
              <w:rPr>
                <w:rFonts w:hint="eastAsia" w:cs="Times New Roman"/>
                <w:color w:val="000000"/>
                <w:sz w:val="28"/>
                <w:szCs w:val="28"/>
                <w:lang w:val="en-US" w:eastAsia="zh-CN"/>
                <w14:textFill>
                  <w14:solidFill>
                    <w14:srgbClr w14:val="000000">
                      <w14:lumMod w14:val="85000"/>
                      <w14:lumOff w14:val="15000"/>
                    </w14:srgbClr>
                  </w14:solidFill>
                </w14:textFill>
              </w:rPr>
              <w:t xml:space="preserve">      </w:t>
            </w:r>
            <w:r>
              <w:rPr>
                <w:rFonts w:hint="default" w:ascii="Times New Roman" w:hAnsi="Times New Roman" w:eastAsia="方正仿宋_GBK" w:cs="Times New Roman"/>
                <w:color w:val="000000"/>
                <w:sz w:val="28"/>
                <w:szCs w:val="28"/>
                <w14:textFill>
                  <w14:solidFill>
                    <w14:srgbClr w14:val="000000">
                      <w14:lumMod w14:val="85000"/>
                      <w14:lumOff w14:val="15000"/>
                    </w14:srgbClr>
                  </w14:solidFill>
                </w14:textFill>
              </w:rPr>
              <w:t>年</w:t>
            </w:r>
            <w:r>
              <w:rPr>
                <w:rFonts w:hint="default" w:ascii="Times New Roman" w:hAnsi="Times New Roman" w:eastAsia="方正仿宋_GBK" w:cs="Times New Roman"/>
                <w:color w:val="000000"/>
                <w:sz w:val="28"/>
                <w:szCs w:val="28"/>
                <w:lang w:val="en-US" w:eastAsia="zh-CN"/>
                <w14:textFill>
                  <w14:solidFill>
                    <w14:srgbClr w14:val="000000">
                      <w14:lumMod w14:val="85000"/>
                      <w14:lumOff w14:val="15000"/>
                    </w14:srgbClr>
                  </w14:solidFill>
                </w14:textFill>
              </w:rPr>
              <w:t xml:space="preserve">  </w:t>
            </w:r>
            <w:r>
              <w:rPr>
                <w:rFonts w:hint="default" w:ascii="Times New Roman" w:hAnsi="Times New Roman" w:eastAsia="方正仿宋_GBK" w:cs="Times New Roman"/>
                <w:color w:val="000000"/>
                <w:sz w:val="28"/>
                <w:szCs w:val="28"/>
                <w14:textFill>
                  <w14:solidFill>
                    <w14:srgbClr w14:val="000000">
                      <w14:lumMod w14:val="85000"/>
                      <w14:lumOff w14:val="15000"/>
                    </w14:srgbClr>
                  </w14:solidFill>
                </w14:textFill>
              </w:rPr>
              <w:t>月</w:t>
            </w:r>
            <w:r>
              <w:rPr>
                <w:rFonts w:hint="default" w:ascii="Times New Roman" w:hAnsi="Times New Roman" w:eastAsia="方正仿宋_GBK" w:cs="Times New Roman"/>
                <w:color w:val="000000"/>
                <w:sz w:val="28"/>
                <w:szCs w:val="28"/>
                <w:lang w:val="en-US" w:eastAsia="zh-CN"/>
                <w14:textFill>
                  <w14:solidFill>
                    <w14:srgbClr w14:val="000000">
                      <w14:lumMod w14:val="85000"/>
                      <w14:lumOff w14:val="15000"/>
                    </w14:srgbClr>
                  </w14:solidFill>
                </w14:textFill>
              </w:rPr>
              <w:t xml:space="preserve">  </w:t>
            </w:r>
            <w:r>
              <w:rPr>
                <w:rFonts w:hint="default" w:ascii="Times New Roman" w:hAnsi="Times New Roman" w:eastAsia="方正仿宋_GBK" w:cs="Times New Roman"/>
                <w:color w:val="000000"/>
                <w:sz w:val="28"/>
                <w:szCs w:val="28"/>
                <w14:textFill>
                  <w14:solidFill>
                    <w14:srgbClr w14:val="000000">
                      <w14:lumMod w14:val="85000"/>
                      <w14:lumOff w14:val="15000"/>
                    </w14:srgbClr>
                  </w14:solidFill>
                </w14:textFill>
              </w:rPr>
              <w:t>日</w:t>
            </w:r>
          </w:p>
          <w:p>
            <w:pPr>
              <w:wordWrap w:val="0"/>
              <w:spacing w:line="360" w:lineRule="exact"/>
              <w:ind w:right="800" w:rightChars="250"/>
              <w:jc w:val="right"/>
              <w:rPr>
                <w:rFonts w:ascii="Times New Roman" w:hAnsi="Times New Roman" w:eastAsia="方正仿宋_GBK" w:cs="Times New Roman"/>
                <w:color w:val="000000"/>
                <w:sz w:val="28"/>
                <w:szCs w:val="28"/>
                <w14:textFill>
                  <w14:solidFill>
                    <w14:srgbClr w14:val="000000">
                      <w14:lumMod w14:val="85000"/>
                      <w14:lumOff w14:val="15000"/>
                    </w14:srgbClr>
                  </w14:solidFill>
                </w14:textFill>
              </w:rPr>
            </w:pPr>
          </w:p>
        </w:tc>
      </w:tr>
    </w:tbl>
    <w:p>
      <w:pPr>
        <w:rPr>
          <w:rFonts w:ascii="Times New Roman" w:hAnsi="Times New Roman"/>
          <w:sz w:val="28"/>
          <w:szCs w:val="28"/>
        </w:rPr>
      </w:pPr>
    </w:p>
    <w:p>
      <w:pPr>
        <w:rPr>
          <w:rFonts w:hint="default"/>
          <w:lang w:val="en-US" w:eastAsia="zh-CN"/>
        </w:rPr>
      </w:pPr>
    </w:p>
    <w:sectPr>
      <w:footerReference r:id="rId3" w:type="default"/>
      <w:pgSz w:w="11906" w:h="16838"/>
      <w:pgMar w:top="1701" w:right="1417" w:bottom="1701" w:left="1417" w:header="851" w:footer="992" w:gutter="0"/>
      <w:pgNumType w:fmt="decimal"/>
      <w:cols w:space="0" w:num="1"/>
      <w:rtlGutter w:val="0"/>
      <w:docGrid w:type="lines" w:linePitch="45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华文细黑">
    <w:altName w:val="微软雅黑"/>
    <w:panose1 w:val="02010600040101010101"/>
    <w:charset w:val="86"/>
    <w:family w:val="auto"/>
    <w:pitch w:val="default"/>
    <w:sig w:usb0="00000000" w:usb1="0000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7"/>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85B1A"/>
    <w:multiLevelType w:val="multilevel"/>
    <w:tmpl w:val="2C585B1A"/>
    <w:lvl w:ilvl="0" w:tentative="0">
      <w:start w:val="1"/>
      <w:numFmt w:val="decimal"/>
      <w:lvlText w:val="%1"/>
      <w:lvlJc w:val="left"/>
      <w:pPr>
        <w:ind w:left="432" w:hanging="432"/>
      </w:pPr>
      <w:rPr>
        <w:rFonts w:hint="eastAsia"/>
      </w:r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pStyle w:val="3"/>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revisionView w:markup="0"/>
  <w:trackRevisions w:val="1"/>
  <w:documentProtection w:enforcement="0"/>
  <w:defaultTabStop w:val="420"/>
  <w:drawingGridVerticalSpacing w:val="22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NzVkNTQ2ZDBmNDgzNmVlYTU5MDkxZmUwYjcyYTIifQ=="/>
  </w:docVars>
  <w:rsids>
    <w:rsidRoot w:val="00172A27"/>
    <w:rsid w:val="00080241"/>
    <w:rsid w:val="000B4986"/>
    <w:rsid w:val="000C3083"/>
    <w:rsid w:val="002D5B5E"/>
    <w:rsid w:val="003C083A"/>
    <w:rsid w:val="0065185D"/>
    <w:rsid w:val="00774F22"/>
    <w:rsid w:val="00792085"/>
    <w:rsid w:val="008D3DCB"/>
    <w:rsid w:val="009A3F89"/>
    <w:rsid w:val="00A15E37"/>
    <w:rsid w:val="00A17D59"/>
    <w:rsid w:val="00A2301C"/>
    <w:rsid w:val="00B061E0"/>
    <w:rsid w:val="00B30A52"/>
    <w:rsid w:val="00B40743"/>
    <w:rsid w:val="00B64D99"/>
    <w:rsid w:val="00D10F63"/>
    <w:rsid w:val="00D80872"/>
    <w:rsid w:val="00E574AF"/>
    <w:rsid w:val="00EC5AFE"/>
    <w:rsid w:val="00FF6AA0"/>
    <w:rsid w:val="01201C55"/>
    <w:rsid w:val="01CF254C"/>
    <w:rsid w:val="02701A8A"/>
    <w:rsid w:val="02867446"/>
    <w:rsid w:val="02A279F8"/>
    <w:rsid w:val="02A3063D"/>
    <w:rsid w:val="02AC2B60"/>
    <w:rsid w:val="03355BEE"/>
    <w:rsid w:val="03636AD6"/>
    <w:rsid w:val="037255EC"/>
    <w:rsid w:val="03962D93"/>
    <w:rsid w:val="03B11F4C"/>
    <w:rsid w:val="03B21CE1"/>
    <w:rsid w:val="03BE6477"/>
    <w:rsid w:val="0412665B"/>
    <w:rsid w:val="04547589"/>
    <w:rsid w:val="045F499B"/>
    <w:rsid w:val="04A15AF4"/>
    <w:rsid w:val="04A51702"/>
    <w:rsid w:val="05150AB9"/>
    <w:rsid w:val="051840DA"/>
    <w:rsid w:val="055D3723"/>
    <w:rsid w:val="058108C8"/>
    <w:rsid w:val="0594264E"/>
    <w:rsid w:val="05AD1E0C"/>
    <w:rsid w:val="065003BE"/>
    <w:rsid w:val="071D2A3A"/>
    <w:rsid w:val="071E6F28"/>
    <w:rsid w:val="073F3285"/>
    <w:rsid w:val="07BF5501"/>
    <w:rsid w:val="07F3020D"/>
    <w:rsid w:val="08065A1C"/>
    <w:rsid w:val="0838549A"/>
    <w:rsid w:val="08C36FDF"/>
    <w:rsid w:val="08E95348"/>
    <w:rsid w:val="0919107B"/>
    <w:rsid w:val="09211CE6"/>
    <w:rsid w:val="092F5DAD"/>
    <w:rsid w:val="094559FB"/>
    <w:rsid w:val="09863ABA"/>
    <w:rsid w:val="09B663C4"/>
    <w:rsid w:val="09C81299"/>
    <w:rsid w:val="0AC44DE0"/>
    <w:rsid w:val="0AD44925"/>
    <w:rsid w:val="0AD8759E"/>
    <w:rsid w:val="0BB55C89"/>
    <w:rsid w:val="0BF30482"/>
    <w:rsid w:val="0C127267"/>
    <w:rsid w:val="0CDD473D"/>
    <w:rsid w:val="0D2027B6"/>
    <w:rsid w:val="0D5F2B11"/>
    <w:rsid w:val="0DED4772"/>
    <w:rsid w:val="0DF63B62"/>
    <w:rsid w:val="0E1F2164"/>
    <w:rsid w:val="0E3B1E00"/>
    <w:rsid w:val="0E50116C"/>
    <w:rsid w:val="0E9A3837"/>
    <w:rsid w:val="0EB446E2"/>
    <w:rsid w:val="0EC476BB"/>
    <w:rsid w:val="0F201253"/>
    <w:rsid w:val="0F7E628A"/>
    <w:rsid w:val="0FC44344"/>
    <w:rsid w:val="100B22D6"/>
    <w:rsid w:val="10433206"/>
    <w:rsid w:val="10A00B46"/>
    <w:rsid w:val="116E0D5F"/>
    <w:rsid w:val="11862392"/>
    <w:rsid w:val="11C6718C"/>
    <w:rsid w:val="11C71CBC"/>
    <w:rsid w:val="11E36DCD"/>
    <w:rsid w:val="120F3959"/>
    <w:rsid w:val="12541BBF"/>
    <w:rsid w:val="12563A1A"/>
    <w:rsid w:val="126F1B22"/>
    <w:rsid w:val="129F3B10"/>
    <w:rsid w:val="12A34075"/>
    <w:rsid w:val="12DD0592"/>
    <w:rsid w:val="12EA4DD7"/>
    <w:rsid w:val="1301098A"/>
    <w:rsid w:val="133F02F4"/>
    <w:rsid w:val="13B55977"/>
    <w:rsid w:val="13BF042F"/>
    <w:rsid w:val="14545DC1"/>
    <w:rsid w:val="149E6A47"/>
    <w:rsid w:val="14A46AD5"/>
    <w:rsid w:val="14AC525A"/>
    <w:rsid w:val="14BF7515"/>
    <w:rsid w:val="15025E14"/>
    <w:rsid w:val="15140F61"/>
    <w:rsid w:val="154D19D4"/>
    <w:rsid w:val="159062F4"/>
    <w:rsid w:val="15BE1407"/>
    <w:rsid w:val="15DD55FC"/>
    <w:rsid w:val="16A3235A"/>
    <w:rsid w:val="17B7090E"/>
    <w:rsid w:val="17D67BC1"/>
    <w:rsid w:val="181358A3"/>
    <w:rsid w:val="19086F98"/>
    <w:rsid w:val="19AD1E6A"/>
    <w:rsid w:val="19B419F8"/>
    <w:rsid w:val="1A050F99"/>
    <w:rsid w:val="1A5F5CC6"/>
    <w:rsid w:val="1AD44E29"/>
    <w:rsid w:val="1B1D4235"/>
    <w:rsid w:val="1B67733C"/>
    <w:rsid w:val="1B6B06AE"/>
    <w:rsid w:val="1B7D6F00"/>
    <w:rsid w:val="1BC04564"/>
    <w:rsid w:val="1BDF785E"/>
    <w:rsid w:val="1C1D41E1"/>
    <w:rsid w:val="1C6025A2"/>
    <w:rsid w:val="1CAD64D8"/>
    <w:rsid w:val="1CBD6817"/>
    <w:rsid w:val="1D15079C"/>
    <w:rsid w:val="1D4C6F57"/>
    <w:rsid w:val="1D563BE4"/>
    <w:rsid w:val="1E86010D"/>
    <w:rsid w:val="1EF57083"/>
    <w:rsid w:val="1F05077D"/>
    <w:rsid w:val="1F8E22F5"/>
    <w:rsid w:val="1FA758AB"/>
    <w:rsid w:val="206139BC"/>
    <w:rsid w:val="20722341"/>
    <w:rsid w:val="2092644C"/>
    <w:rsid w:val="20CE5CD2"/>
    <w:rsid w:val="20FC5006"/>
    <w:rsid w:val="211703B0"/>
    <w:rsid w:val="211C4F6C"/>
    <w:rsid w:val="21C47F1D"/>
    <w:rsid w:val="21D71A29"/>
    <w:rsid w:val="220D1C69"/>
    <w:rsid w:val="22974091"/>
    <w:rsid w:val="229B4139"/>
    <w:rsid w:val="229D4BC9"/>
    <w:rsid w:val="22CA7234"/>
    <w:rsid w:val="230C1365"/>
    <w:rsid w:val="23113526"/>
    <w:rsid w:val="237F724B"/>
    <w:rsid w:val="240E6E18"/>
    <w:rsid w:val="24607451"/>
    <w:rsid w:val="25714935"/>
    <w:rsid w:val="25EC10B8"/>
    <w:rsid w:val="25F16BF4"/>
    <w:rsid w:val="25FE7B7D"/>
    <w:rsid w:val="26227CA4"/>
    <w:rsid w:val="26313E5A"/>
    <w:rsid w:val="27152DA2"/>
    <w:rsid w:val="277D4B40"/>
    <w:rsid w:val="281725AD"/>
    <w:rsid w:val="287C02B7"/>
    <w:rsid w:val="28862819"/>
    <w:rsid w:val="289930BA"/>
    <w:rsid w:val="28ED2211"/>
    <w:rsid w:val="29204DB4"/>
    <w:rsid w:val="292C4908"/>
    <w:rsid w:val="293E30BA"/>
    <w:rsid w:val="294A6A39"/>
    <w:rsid w:val="29904254"/>
    <w:rsid w:val="2A0318BC"/>
    <w:rsid w:val="2ACB7E12"/>
    <w:rsid w:val="2AD53C50"/>
    <w:rsid w:val="2AE27453"/>
    <w:rsid w:val="2B16267D"/>
    <w:rsid w:val="2B206742"/>
    <w:rsid w:val="2B555F99"/>
    <w:rsid w:val="2B8737C4"/>
    <w:rsid w:val="2B9F7D88"/>
    <w:rsid w:val="2CF325D7"/>
    <w:rsid w:val="2D2A0818"/>
    <w:rsid w:val="2D4F1CD2"/>
    <w:rsid w:val="2D586B4D"/>
    <w:rsid w:val="2D802CBE"/>
    <w:rsid w:val="2D946131"/>
    <w:rsid w:val="2D9B6062"/>
    <w:rsid w:val="2DD15024"/>
    <w:rsid w:val="2E225A31"/>
    <w:rsid w:val="2E592090"/>
    <w:rsid w:val="2EC830D0"/>
    <w:rsid w:val="2EDC4565"/>
    <w:rsid w:val="2F9E24CC"/>
    <w:rsid w:val="2FE74902"/>
    <w:rsid w:val="302A3BD5"/>
    <w:rsid w:val="307565C5"/>
    <w:rsid w:val="30773648"/>
    <w:rsid w:val="30994582"/>
    <w:rsid w:val="30FB344D"/>
    <w:rsid w:val="31333FFC"/>
    <w:rsid w:val="31AF2837"/>
    <w:rsid w:val="31B04CA4"/>
    <w:rsid w:val="31F011D7"/>
    <w:rsid w:val="329912EE"/>
    <w:rsid w:val="32DE35E4"/>
    <w:rsid w:val="33193CB1"/>
    <w:rsid w:val="33502912"/>
    <w:rsid w:val="339A3641"/>
    <w:rsid w:val="33FC776D"/>
    <w:rsid w:val="34024A1A"/>
    <w:rsid w:val="34215C2B"/>
    <w:rsid w:val="34321C43"/>
    <w:rsid w:val="34505850"/>
    <w:rsid w:val="34FE47E7"/>
    <w:rsid w:val="353237FC"/>
    <w:rsid w:val="355D56CF"/>
    <w:rsid w:val="359D3F13"/>
    <w:rsid w:val="35CC6891"/>
    <w:rsid w:val="36242A47"/>
    <w:rsid w:val="36967FBA"/>
    <w:rsid w:val="36C400C5"/>
    <w:rsid w:val="37113659"/>
    <w:rsid w:val="37406034"/>
    <w:rsid w:val="377D212E"/>
    <w:rsid w:val="381F1023"/>
    <w:rsid w:val="382E143A"/>
    <w:rsid w:val="38907859"/>
    <w:rsid w:val="38947FB5"/>
    <w:rsid w:val="389B0411"/>
    <w:rsid w:val="38AF4997"/>
    <w:rsid w:val="38BA2D60"/>
    <w:rsid w:val="38FD69CB"/>
    <w:rsid w:val="39560B0C"/>
    <w:rsid w:val="39565724"/>
    <w:rsid w:val="397B107A"/>
    <w:rsid w:val="39BF08F6"/>
    <w:rsid w:val="39C943C0"/>
    <w:rsid w:val="3A5E4999"/>
    <w:rsid w:val="3A880C81"/>
    <w:rsid w:val="3AB04ECB"/>
    <w:rsid w:val="3B050A9D"/>
    <w:rsid w:val="3B287756"/>
    <w:rsid w:val="3BB15227"/>
    <w:rsid w:val="3BCD6D6D"/>
    <w:rsid w:val="3BE612AD"/>
    <w:rsid w:val="3C297926"/>
    <w:rsid w:val="3C32449F"/>
    <w:rsid w:val="3C375B91"/>
    <w:rsid w:val="3D1A65E5"/>
    <w:rsid w:val="3D66015F"/>
    <w:rsid w:val="3D974F2B"/>
    <w:rsid w:val="3D9F6D54"/>
    <w:rsid w:val="3DE7087F"/>
    <w:rsid w:val="3EAA683C"/>
    <w:rsid w:val="3EC93703"/>
    <w:rsid w:val="3F621A90"/>
    <w:rsid w:val="3F7300C0"/>
    <w:rsid w:val="3F75069D"/>
    <w:rsid w:val="3F9D1514"/>
    <w:rsid w:val="3FB80FD4"/>
    <w:rsid w:val="407335CD"/>
    <w:rsid w:val="40BD507B"/>
    <w:rsid w:val="410314AF"/>
    <w:rsid w:val="4125319E"/>
    <w:rsid w:val="412A46B6"/>
    <w:rsid w:val="413575A0"/>
    <w:rsid w:val="41E00965"/>
    <w:rsid w:val="420D4E98"/>
    <w:rsid w:val="421526FB"/>
    <w:rsid w:val="42293A3F"/>
    <w:rsid w:val="423440F5"/>
    <w:rsid w:val="425F10D8"/>
    <w:rsid w:val="42A072E1"/>
    <w:rsid w:val="42F0459A"/>
    <w:rsid w:val="434344E3"/>
    <w:rsid w:val="438D19E6"/>
    <w:rsid w:val="43986228"/>
    <w:rsid w:val="439E4346"/>
    <w:rsid w:val="43FB6110"/>
    <w:rsid w:val="44277F04"/>
    <w:rsid w:val="44285348"/>
    <w:rsid w:val="442C14EC"/>
    <w:rsid w:val="442F7C10"/>
    <w:rsid w:val="443F7CAF"/>
    <w:rsid w:val="45991186"/>
    <w:rsid w:val="45D46D24"/>
    <w:rsid w:val="47684BCC"/>
    <w:rsid w:val="47C6497A"/>
    <w:rsid w:val="486637CC"/>
    <w:rsid w:val="487C587B"/>
    <w:rsid w:val="48836506"/>
    <w:rsid w:val="49565A8D"/>
    <w:rsid w:val="49E7061B"/>
    <w:rsid w:val="4A0423EA"/>
    <w:rsid w:val="4A7C3F1C"/>
    <w:rsid w:val="4B0123F3"/>
    <w:rsid w:val="4B240BF0"/>
    <w:rsid w:val="4B867388"/>
    <w:rsid w:val="4BB332FD"/>
    <w:rsid w:val="4BCD5017"/>
    <w:rsid w:val="4C742010"/>
    <w:rsid w:val="4C8973DF"/>
    <w:rsid w:val="4C9907D3"/>
    <w:rsid w:val="4CCF67D2"/>
    <w:rsid w:val="4D133C06"/>
    <w:rsid w:val="4D290636"/>
    <w:rsid w:val="4DCF330D"/>
    <w:rsid w:val="4E3659D2"/>
    <w:rsid w:val="4EC11C40"/>
    <w:rsid w:val="4EEE5C25"/>
    <w:rsid w:val="4F222BCE"/>
    <w:rsid w:val="4F8216B1"/>
    <w:rsid w:val="4FB6384A"/>
    <w:rsid w:val="4FD51E4A"/>
    <w:rsid w:val="4FEA7AC2"/>
    <w:rsid w:val="502077F3"/>
    <w:rsid w:val="5038249C"/>
    <w:rsid w:val="50A25990"/>
    <w:rsid w:val="51080608"/>
    <w:rsid w:val="511E1BF3"/>
    <w:rsid w:val="51BC3088"/>
    <w:rsid w:val="51DF1BBA"/>
    <w:rsid w:val="52681D43"/>
    <w:rsid w:val="528215DE"/>
    <w:rsid w:val="52EC1175"/>
    <w:rsid w:val="52FF5EDA"/>
    <w:rsid w:val="539526B5"/>
    <w:rsid w:val="53B514D8"/>
    <w:rsid w:val="54A55B60"/>
    <w:rsid w:val="54A91BBA"/>
    <w:rsid w:val="54DD758A"/>
    <w:rsid w:val="556571D5"/>
    <w:rsid w:val="55A96CF4"/>
    <w:rsid w:val="560C6903"/>
    <w:rsid w:val="56595A08"/>
    <w:rsid w:val="567F77D3"/>
    <w:rsid w:val="57036561"/>
    <w:rsid w:val="573029A9"/>
    <w:rsid w:val="574E428D"/>
    <w:rsid w:val="57621EA7"/>
    <w:rsid w:val="578B1F9C"/>
    <w:rsid w:val="57AF02DF"/>
    <w:rsid w:val="582D6DD2"/>
    <w:rsid w:val="586B38B6"/>
    <w:rsid w:val="58833E72"/>
    <w:rsid w:val="58CA673C"/>
    <w:rsid w:val="58CA6CEF"/>
    <w:rsid w:val="59A13456"/>
    <w:rsid w:val="59E4550B"/>
    <w:rsid w:val="5A3C4411"/>
    <w:rsid w:val="5A42399E"/>
    <w:rsid w:val="5A487FC7"/>
    <w:rsid w:val="5A98793E"/>
    <w:rsid w:val="5AAC3C87"/>
    <w:rsid w:val="5ACB486F"/>
    <w:rsid w:val="5B83715D"/>
    <w:rsid w:val="5C3F181F"/>
    <w:rsid w:val="5CDD40F4"/>
    <w:rsid w:val="5D194FA9"/>
    <w:rsid w:val="5D4234BB"/>
    <w:rsid w:val="5D6407B4"/>
    <w:rsid w:val="5D7A41B5"/>
    <w:rsid w:val="5D7B5EEA"/>
    <w:rsid w:val="5D982578"/>
    <w:rsid w:val="5DAE6BBD"/>
    <w:rsid w:val="5DB13D45"/>
    <w:rsid w:val="5E454CF3"/>
    <w:rsid w:val="5E6F7405"/>
    <w:rsid w:val="5E79425A"/>
    <w:rsid w:val="5E83221A"/>
    <w:rsid w:val="5E90148A"/>
    <w:rsid w:val="5EA520F1"/>
    <w:rsid w:val="5ED81883"/>
    <w:rsid w:val="5F500476"/>
    <w:rsid w:val="5FC900E0"/>
    <w:rsid w:val="5FD533AC"/>
    <w:rsid w:val="60471859"/>
    <w:rsid w:val="60795A64"/>
    <w:rsid w:val="61F903C6"/>
    <w:rsid w:val="6206798E"/>
    <w:rsid w:val="62830891"/>
    <w:rsid w:val="62B61C1E"/>
    <w:rsid w:val="62BE5A9E"/>
    <w:rsid w:val="62F25D8C"/>
    <w:rsid w:val="63143108"/>
    <w:rsid w:val="637606BD"/>
    <w:rsid w:val="63F84A67"/>
    <w:rsid w:val="642761C3"/>
    <w:rsid w:val="64F35CEA"/>
    <w:rsid w:val="658B703F"/>
    <w:rsid w:val="65942727"/>
    <w:rsid w:val="65A23EB1"/>
    <w:rsid w:val="65AF6831"/>
    <w:rsid w:val="65B34B78"/>
    <w:rsid w:val="65DD451F"/>
    <w:rsid w:val="65E66837"/>
    <w:rsid w:val="66164B16"/>
    <w:rsid w:val="665F4011"/>
    <w:rsid w:val="666113BE"/>
    <w:rsid w:val="66CD6BE5"/>
    <w:rsid w:val="66FD565A"/>
    <w:rsid w:val="67A356A8"/>
    <w:rsid w:val="67A463CB"/>
    <w:rsid w:val="681E35BE"/>
    <w:rsid w:val="682B2CD6"/>
    <w:rsid w:val="68692678"/>
    <w:rsid w:val="689032DD"/>
    <w:rsid w:val="68CB28A6"/>
    <w:rsid w:val="68FB42D2"/>
    <w:rsid w:val="6A2A5B39"/>
    <w:rsid w:val="6A4E11A2"/>
    <w:rsid w:val="6ABE3F35"/>
    <w:rsid w:val="6B0301E0"/>
    <w:rsid w:val="6B92070D"/>
    <w:rsid w:val="6B9E5052"/>
    <w:rsid w:val="6BB005BB"/>
    <w:rsid w:val="6CB17836"/>
    <w:rsid w:val="6CE64D4A"/>
    <w:rsid w:val="6D353B0E"/>
    <w:rsid w:val="6D523965"/>
    <w:rsid w:val="6E1065C4"/>
    <w:rsid w:val="6E6C0947"/>
    <w:rsid w:val="6EEF713B"/>
    <w:rsid w:val="6EF03B81"/>
    <w:rsid w:val="6F070F65"/>
    <w:rsid w:val="6F3804A1"/>
    <w:rsid w:val="6F411E42"/>
    <w:rsid w:val="6F6D2B0F"/>
    <w:rsid w:val="6F716BB1"/>
    <w:rsid w:val="6F922691"/>
    <w:rsid w:val="6FC07519"/>
    <w:rsid w:val="707F79EA"/>
    <w:rsid w:val="70C930F5"/>
    <w:rsid w:val="710674F8"/>
    <w:rsid w:val="71317D00"/>
    <w:rsid w:val="715E7721"/>
    <w:rsid w:val="716477F8"/>
    <w:rsid w:val="7195538C"/>
    <w:rsid w:val="71BC407D"/>
    <w:rsid w:val="71CC722C"/>
    <w:rsid w:val="71E37AB2"/>
    <w:rsid w:val="71E5656D"/>
    <w:rsid w:val="71F27BB0"/>
    <w:rsid w:val="71F93A98"/>
    <w:rsid w:val="71FE27A3"/>
    <w:rsid w:val="72162155"/>
    <w:rsid w:val="72204E69"/>
    <w:rsid w:val="7271682F"/>
    <w:rsid w:val="727442DD"/>
    <w:rsid w:val="72893FA2"/>
    <w:rsid w:val="728D1713"/>
    <w:rsid w:val="72BC36C8"/>
    <w:rsid w:val="72BD2B34"/>
    <w:rsid w:val="7327068E"/>
    <w:rsid w:val="737A7FAC"/>
    <w:rsid w:val="73C87EF4"/>
    <w:rsid w:val="73DC405E"/>
    <w:rsid w:val="740B39BB"/>
    <w:rsid w:val="7432177F"/>
    <w:rsid w:val="74B4177C"/>
    <w:rsid w:val="74CC27DA"/>
    <w:rsid w:val="74FE0FC9"/>
    <w:rsid w:val="75141F88"/>
    <w:rsid w:val="75537402"/>
    <w:rsid w:val="755A4011"/>
    <w:rsid w:val="75723B16"/>
    <w:rsid w:val="75932470"/>
    <w:rsid w:val="75A00BC3"/>
    <w:rsid w:val="75E156BF"/>
    <w:rsid w:val="767D7884"/>
    <w:rsid w:val="76820AFD"/>
    <w:rsid w:val="76922EF9"/>
    <w:rsid w:val="769D2BEC"/>
    <w:rsid w:val="76B16F32"/>
    <w:rsid w:val="76BB4586"/>
    <w:rsid w:val="76CA7DBE"/>
    <w:rsid w:val="76E05842"/>
    <w:rsid w:val="77001AFE"/>
    <w:rsid w:val="77154037"/>
    <w:rsid w:val="77656462"/>
    <w:rsid w:val="77926EC2"/>
    <w:rsid w:val="77FD11C4"/>
    <w:rsid w:val="785F7640"/>
    <w:rsid w:val="786F1DC0"/>
    <w:rsid w:val="78743F21"/>
    <w:rsid w:val="788203CA"/>
    <w:rsid w:val="78904A95"/>
    <w:rsid w:val="789905E0"/>
    <w:rsid w:val="78A050D1"/>
    <w:rsid w:val="78A771BA"/>
    <w:rsid w:val="79641838"/>
    <w:rsid w:val="796D1D3C"/>
    <w:rsid w:val="79766A77"/>
    <w:rsid w:val="7B52495B"/>
    <w:rsid w:val="7B58456D"/>
    <w:rsid w:val="7BC65BA9"/>
    <w:rsid w:val="7BE3160D"/>
    <w:rsid w:val="7BE92506"/>
    <w:rsid w:val="7C1F3636"/>
    <w:rsid w:val="7CF0126A"/>
    <w:rsid w:val="7D2F5D70"/>
    <w:rsid w:val="7DD94179"/>
    <w:rsid w:val="7DED0920"/>
    <w:rsid w:val="7E035FC6"/>
    <w:rsid w:val="7E0D5640"/>
    <w:rsid w:val="7E2044F1"/>
    <w:rsid w:val="7E204E6E"/>
    <w:rsid w:val="7E3B287D"/>
    <w:rsid w:val="7E400226"/>
    <w:rsid w:val="7E601D98"/>
    <w:rsid w:val="7E930200"/>
    <w:rsid w:val="7E971BC9"/>
    <w:rsid w:val="7F0E617E"/>
    <w:rsid w:val="7FC63A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32"/>
      <w:lang w:val="en-US" w:eastAsia="zh-CN" w:bidi="ar-SA"/>
    </w:rPr>
  </w:style>
  <w:style w:type="paragraph" w:styleId="3">
    <w:name w:val="heading 4"/>
    <w:next w:val="1"/>
    <w:unhideWhenUsed/>
    <w:qFormat/>
    <w:uiPriority w:val="9"/>
    <w:pPr>
      <w:widowControl w:val="0"/>
      <w:numPr>
        <w:ilvl w:val="3"/>
        <w:numId w:val="1"/>
      </w:numPr>
      <w:jc w:val="both"/>
      <w:outlineLvl w:val="3"/>
    </w:pPr>
    <w:rPr>
      <w:rFonts w:ascii="方正仿宋_GBK" w:hAnsi="方正仿宋_GBK" w:eastAsia="方正仿宋_GBK" w:cs="Times New Roman"/>
      <w:bCs/>
      <w:kern w:val="2"/>
      <w:sz w:val="32"/>
      <w:szCs w:val="32"/>
      <w:lang w:val="zh-CN"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semiHidden/>
    <w:unhideWhenUsed/>
    <w:qFormat/>
    <w:uiPriority w:val="99"/>
    <w:pPr>
      <w:ind w:firstLine="420" w:firstLineChars="200"/>
    </w:pPr>
  </w:style>
  <w:style w:type="paragraph" w:styleId="4">
    <w:name w:val="annotation text"/>
    <w:basedOn w:val="1"/>
    <w:semiHidden/>
    <w:unhideWhenUsed/>
    <w:qFormat/>
    <w:uiPriority w:val="99"/>
    <w:pPr>
      <w:widowControl w:val="0"/>
      <w:jc w:val="left"/>
    </w:pPr>
    <w:rPr>
      <w:rFonts w:asciiTheme="minorHAnsi" w:hAnsiTheme="minorHAnsi" w:eastAsiaTheme="minorEastAsia" w:cstheme="minorBidi"/>
      <w:kern w:val="2"/>
      <w:sz w:val="21"/>
      <w:szCs w:val="22"/>
      <w:lang w:val="en-US" w:eastAsia="zh-CN" w:bidi="ar-SA"/>
    </w:rPr>
  </w:style>
  <w:style w:type="paragraph" w:styleId="5">
    <w:name w:val="Body Text"/>
    <w:next w:val="1"/>
    <w:qFormat/>
    <w:uiPriority w:val="0"/>
    <w:pPr>
      <w:widowControl w:val="0"/>
      <w:jc w:val="center"/>
    </w:pPr>
    <w:rPr>
      <w:rFonts w:eastAsia="黑体" w:asciiTheme="minorHAnsi" w:hAnsiTheme="minorHAnsi" w:cstheme="minorBidi"/>
      <w:kern w:val="2"/>
      <w:sz w:val="44"/>
      <w:szCs w:val="24"/>
      <w:lang w:val="en-US" w:eastAsia="zh-CN" w:bidi="ar-SA"/>
    </w:rPr>
  </w:style>
  <w:style w:type="paragraph" w:styleId="6">
    <w:name w:val="Body Text Indent"/>
    <w:basedOn w:val="1"/>
    <w:next w:val="7"/>
    <w:qFormat/>
    <w:uiPriority w:val="0"/>
    <w:pPr>
      <w:widowControl w:val="0"/>
      <w:spacing w:line="600" w:lineRule="exact"/>
      <w:ind w:firstLine="640" w:firstLineChars="200"/>
      <w:jc w:val="both"/>
    </w:pPr>
    <w:rPr>
      <w:rFonts w:ascii="仿宋_GB2312" w:hAnsi="Times New Roman" w:eastAsia="仿宋_GB2312" w:cs="MS Gothic"/>
      <w:kern w:val="2"/>
      <w:sz w:val="32"/>
      <w:szCs w:val="30"/>
      <w:lang w:val="en-US" w:eastAsia="zh-CN" w:bidi="ar-SA"/>
    </w:rPr>
  </w:style>
  <w:style w:type="paragraph" w:styleId="7">
    <w:name w:val="footer"/>
    <w:basedOn w:val="1"/>
    <w:next w:val="1"/>
    <w:link w:val="14"/>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Body Text First Indent"/>
    <w:qFormat/>
    <w:uiPriority w:val="0"/>
    <w:pPr>
      <w:widowControl w:val="0"/>
      <w:ind w:firstLine="420" w:firstLineChars="100"/>
      <w:jc w:val="center"/>
    </w:pPr>
    <w:rPr>
      <w:rFonts w:eastAsia="黑体" w:asciiTheme="minorHAnsi" w:hAnsiTheme="minorHAnsi" w:cstheme="minorBidi"/>
      <w:kern w:val="2"/>
      <w:sz w:val="44"/>
      <w:szCs w:val="24"/>
      <w:lang w:val="en-US" w:eastAsia="zh-CN" w:bidi="ar-SA"/>
    </w:rPr>
  </w:style>
  <w:style w:type="paragraph" w:styleId="10">
    <w:name w:val="Body Text First Indent 2"/>
    <w:basedOn w:val="6"/>
    <w:qFormat/>
    <w:uiPriority w:val="99"/>
    <w:pPr>
      <w:widowControl w:val="0"/>
      <w:tabs>
        <w:tab w:val="left" w:pos="0"/>
      </w:tabs>
      <w:spacing w:line="600" w:lineRule="exact"/>
      <w:ind w:firstLine="0" w:firstLineChars="0"/>
      <w:jc w:val="center"/>
    </w:pPr>
    <w:rPr>
      <w:rFonts w:ascii="仿宋_GB2312" w:hAnsi="Times New Roman" w:eastAsia="华文细黑" w:cs="MS Gothic"/>
      <w:kern w:val="2"/>
      <w:sz w:val="32"/>
      <w:szCs w:val="30"/>
      <w:lang w:val="en-US" w:eastAsia="zh-CN" w:bidi="ar-SA"/>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报告正文"/>
    <w:qFormat/>
    <w:uiPriority w:val="0"/>
    <w:pPr>
      <w:widowControl w:val="0"/>
      <w:spacing w:line="360" w:lineRule="auto"/>
      <w:ind w:firstLine="480" w:firstLineChars="200"/>
      <w:jc w:val="center"/>
    </w:pPr>
    <w:rPr>
      <w:rFonts w:ascii="宋体" w:hAnsi="宋体" w:eastAsia="黑体" w:cstheme="minorBidi"/>
      <w:kern w:val="2"/>
      <w:sz w:val="24"/>
      <w:szCs w:val="24"/>
      <w:lang w:val="en-US" w:eastAsia="zh-CN" w:bidi="ar-SA"/>
    </w:rPr>
  </w:style>
  <w:style w:type="paragraph" w:customStyle="1" w:styleId="16">
    <w:name w:val="Default"/>
    <w:unhideWhenUsed/>
    <w:qFormat/>
    <w:uiPriority w:val="99"/>
    <w:pPr>
      <w:widowControl w:val="0"/>
      <w:autoSpaceDE w:val="0"/>
      <w:autoSpaceDN w:val="0"/>
      <w:adjustRightInd w:val="0"/>
      <w:spacing w:beforeLines="0" w:afterLines="0"/>
    </w:pPr>
    <w:rPr>
      <w:rFonts w:hint="eastAsia" w:ascii="Arial" w:hAnsi="Arial" w:eastAsia="宋体" w:cs="Times New Roman"/>
      <w:color w:val="00000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8</Pages>
  <Words>6427</Words>
  <Characters>7014</Characters>
  <Lines>1</Lines>
  <Paragraphs>1</Paragraphs>
  <TotalTime>60</TotalTime>
  <ScaleCrop>false</ScaleCrop>
  <LinksUpToDate>false</LinksUpToDate>
  <CharactersWithSpaces>7027</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2024-07-22T02:26:00Z</dcterms:created>
  <dc:creator>hp</dc:creator>
  <cp:lastModifiedBy>Lenovo</cp:lastModifiedBy>
  <cp:lastPrinted>2026-07-30T09:32:00Z</cp:lastPrinted>
  <dcterms:modified xsi:type="dcterms:W3CDTF">2026-07-31T00:32:08Z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7FE342F5C6C94875831CA5BF548E02EF_13</vt:lpwstr>
  </property>
  <property fmtid="{D5CDD505-2E9C-101B-9397-08002B2CF9AE}" pid="4" name="KSOTemplateDocerSaveRecord">
    <vt:lpwstr>eyJoZGlkIjoiNzc1NDJiMGI0OTU3ZGI3YTMwZDY1MDdiYTdmZjYyMjAifQ==</vt:lpwstr>
  </property>
</Properties>
</file>