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0"/>
          <w:left w:val="none" w:color="auto" w:sz="0" w:space="0"/>
          <w:bottom w:val="none" w:color="auto" w:sz="0" w:space="0"/>
          <w:right w:val="none" w:color="auto" w:sz="0" w:space="0"/>
          <w:between w:val="none" w:color="auto" w:sz="0" w:space="0"/>
        </w:pBdr>
        <w:snapToGrid w:val="0"/>
        <w:spacing w:line="300" w:lineRule="auto"/>
        <w:ind w:firstLine="0" w:firstLineChars="0"/>
        <w:rPr>
          <w:rFonts w:hint="eastAsia" w:ascii="方正仿宋_GBK" w:hAnsi="方正仿宋_GBK" w:cs="方正仿宋_GBK"/>
        </w:rPr>
      </w:pPr>
    </w:p>
    <w:p>
      <w:pPr>
        <w:pStyle w:val="2"/>
        <w:keepNext w:val="0"/>
        <w:keepLines w:val="0"/>
        <w:pageBreakBefore w:val="0"/>
        <w:kinsoku/>
        <w:wordWrap/>
        <w:overflowPunct/>
        <w:topLinePunct w:val="0"/>
        <w:autoSpaceDE/>
        <w:autoSpaceDN/>
        <w:bidi w:val="0"/>
        <w:spacing w:line="540" w:lineRule="exact"/>
        <w:textAlignment w:val="auto"/>
      </w:pPr>
    </w:p>
    <w:p>
      <w:pPr>
        <w:keepNext w:val="0"/>
        <w:keepLines w:val="0"/>
        <w:pageBreakBefore w:val="0"/>
        <w:kinsoku/>
        <w:wordWrap/>
        <w:overflowPunct/>
        <w:topLinePunct w:val="0"/>
        <w:autoSpaceDE/>
        <w:autoSpaceDN/>
        <w:bidi w:val="0"/>
        <w:adjustRightInd w:val="0"/>
        <w:snapToGrid w:val="0"/>
        <w:spacing w:line="540" w:lineRule="exact"/>
        <w:jc w:val="center"/>
        <w:textAlignment w:val="auto"/>
        <w:rPr>
          <w:rFonts w:hint="eastAsia" w:ascii="方正小标宋_GBK" w:eastAsia="方正小标宋_GBK"/>
          <w:bCs/>
          <w:sz w:val="44"/>
          <w:szCs w:val="44"/>
          <w:lang w:bidi="ar"/>
        </w:rPr>
      </w:pPr>
      <w:r>
        <w:rPr>
          <w:rFonts w:hint="eastAsia" w:ascii="方正小标宋_GBK" w:eastAsia="方正小标宋_GBK"/>
          <w:bCs/>
          <w:sz w:val="44"/>
          <w:szCs w:val="44"/>
          <w:lang w:bidi="ar"/>
        </w:rPr>
        <w:t>重庆市永川区中山路街道办事处</w:t>
      </w:r>
    </w:p>
    <w:p>
      <w:pPr>
        <w:keepNext w:val="0"/>
        <w:keepLines w:val="0"/>
        <w:pageBreakBefore w:val="0"/>
        <w:tabs>
          <w:tab w:val="left" w:pos="4732"/>
        </w:tabs>
        <w:kinsoku/>
        <w:wordWrap/>
        <w:overflowPunct/>
        <w:topLinePunct w:val="0"/>
        <w:autoSpaceDE/>
        <w:autoSpaceDN/>
        <w:bidi w:val="0"/>
        <w:spacing w:line="540" w:lineRule="exact"/>
        <w:jc w:val="center"/>
        <w:textAlignment w:val="auto"/>
        <w:rPr>
          <w:rFonts w:hint="eastAsia" w:ascii="方正小标宋_GBK" w:eastAsia="方正小标宋_GBK"/>
          <w:bCs/>
          <w:sz w:val="44"/>
          <w:szCs w:val="44"/>
        </w:rPr>
      </w:pPr>
      <w:r>
        <w:rPr>
          <w:rFonts w:hint="eastAsia" w:ascii="方正小标宋_GBK" w:eastAsia="方正小标宋_GBK"/>
          <w:bCs/>
          <w:sz w:val="44"/>
          <w:szCs w:val="44"/>
        </w:rPr>
        <w:t>关于切实加强辖区醇基燃料民用领域安全监管工作的通知</w:t>
      </w:r>
    </w:p>
    <w:p>
      <w:pPr>
        <w:spacing w:line="560" w:lineRule="exact"/>
        <w:jc w:val="center"/>
      </w:pPr>
      <w:r>
        <w:rPr>
          <w:rFonts w:hint="eastAsia" w:ascii="方正仿宋_GBK" w:eastAsia="方正仿宋_GBK"/>
          <w:sz w:val="32"/>
          <w:szCs w:val="32"/>
        </w:rPr>
        <w:t>永中办〔2019〕157号</w:t>
      </w:r>
    </w:p>
    <w:p>
      <w:pPr>
        <w:spacing w:line="594" w:lineRule="exact"/>
        <w:rPr>
          <w:rFonts w:eastAsia="方正仿宋_GBK"/>
          <w:sz w:val="32"/>
          <w:szCs w:val="32"/>
        </w:rPr>
      </w:pPr>
    </w:p>
    <w:p>
      <w:pPr>
        <w:keepNext w:val="0"/>
        <w:keepLines w:val="0"/>
        <w:pageBreakBefore w:val="0"/>
        <w:widowControl w:val="0"/>
        <w:kinsoku/>
        <w:wordWrap/>
        <w:overflowPunct/>
        <w:topLinePunct w:val="0"/>
        <w:autoSpaceDE/>
        <w:autoSpaceDN/>
        <w:bidi w:val="0"/>
        <w:spacing w:line="600" w:lineRule="exact"/>
        <w:textAlignment w:val="auto"/>
        <w:rPr>
          <w:rFonts w:eastAsia="方正仿宋_GBK"/>
          <w:spacing w:val="-6"/>
          <w:sz w:val="32"/>
          <w:szCs w:val="32"/>
        </w:rPr>
      </w:pPr>
      <w:r>
        <w:rPr>
          <w:rFonts w:hAnsi="方正仿宋_GBK" w:eastAsia="方正仿宋_GBK"/>
          <w:spacing w:val="-6"/>
          <w:sz w:val="32"/>
          <w:szCs w:val="32"/>
        </w:rPr>
        <w:t>各村、社区，机关各部门，各有关单位：</w:t>
      </w:r>
    </w:p>
    <w:p>
      <w:pPr>
        <w:keepNext w:val="0"/>
        <w:keepLines w:val="0"/>
        <w:pageBreakBefore w:val="0"/>
        <w:widowControl w:val="0"/>
        <w:tabs>
          <w:tab w:val="left" w:pos="4732"/>
        </w:tabs>
        <w:kinsoku/>
        <w:wordWrap/>
        <w:overflowPunct/>
        <w:topLinePunct w:val="0"/>
        <w:autoSpaceDE/>
        <w:autoSpaceDN/>
        <w:bidi w:val="0"/>
        <w:spacing w:line="600" w:lineRule="exact"/>
        <w:ind w:firstLine="640" w:firstLineChars="200"/>
        <w:textAlignment w:val="auto"/>
        <w:rPr>
          <w:rFonts w:eastAsia="方正仿宋_GBK"/>
          <w:sz w:val="32"/>
          <w:szCs w:val="32"/>
        </w:rPr>
      </w:pPr>
      <w:r>
        <w:rPr>
          <w:rFonts w:hAnsi="方正仿宋_GBK" w:eastAsia="方正仿宋_GBK"/>
          <w:sz w:val="32"/>
          <w:szCs w:val="32"/>
        </w:rPr>
        <w:t>今年以来，重庆市经信委对醇基燃料在我市使用情况调研发现，醇基燃料在我市餐馆、工厂及建筑工地食堂使用较多，具有</w:t>
      </w:r>
      <w:r>
        <w:rPr>
          <w:rFonts w:hint="eastAsia" w:hAnsi="方正仿宋_GBK" w:eastAsia="方正仿宋_GBK"/>
          <w:sz w:val="32"/>
          <w:szCs w:val="32"/>
        </w:rPr>
        <w:t>“</w:t>
      </w:r>
      <w:r>
        <w:rPr>
          <w:rFonts w:hAnsi="方正仿宋_GBK" w:eastAsia="方正仿宋_GBK"/>
          <w:sz w:val="32"/>
          <w:szCs w:val="32"/>
        </w:rPr>
        <w:t>面广量大</w:t>
      </w:r>
      <w:r>
        <w:rPr>
          <w:rFonts w:hint="eastAsia" w:hAnsi="方正仿宋_GBK" w:eastAsia="方正仿宋_GBK"/>
          <w:sz w:val="32"/>
          <w:szCs w:val="32"/>
        </w:rPr>
        <w:t>”</w:t>
      </w:r>
      <w:r>
        <w:rPr>
          <w:rFonts w:hAnsi="方正仿宋_GBK" w:eastAsia="方正仿宋_GBK"/>
          <w:sz w:val="32"/>
          <w:szCs w:val="32"/>
        </w:rPr>
        <w:t>的特点。由于目前醇基燃料国家层面尚未纳入城镇燃气范畴，其在生产、储存、运输、使用等方面也无具体规范和标准，造成产品质量参差不齐，各环节安全隐患较为突出。现结合区经信委相关文件要求，就加强我辖区醇基燃料民用领域安全监管工作通知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一、高度重视安全监管工作。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sz w:val="32"/>
          <w:szCs w:val="32"/>
        </w:rPr>
      </w:pPr>
      <w:r>
        <w:rPr>
          <w:rFonts w:hAnsi="方正仿宋_GBK" w:eastAsia="方正仿宋_GBK"/>
          <w:sz w:val="32"/>
          <w:szCs w:val="32"/>
        </w:rPr>
        <w:t>醇基燃料是以醇类物质为主体配制的燃料总称，以液体或者固体形式存在，属于易燃易爆、有一定危害性的危险化学品。各村、社区，机关各部门，各有关单位要充分认识到醇基燃料的危险特性，站在</w:t>
      </w:r>
      <w:r>
        <w:rPr>
          <w:rFonts w:hint="eastAsia" w:hAnsi="方正仿宋_GBK" w:eastAsia="方正仿宋_GBK"/>
          <w:sz w:val="32"/>
          <w:szCs w:val="32"/>
        </w:rPr>
        <w:t>“</w:t>
      </w:r>
      <w:r>
        <w:rPr>
          <w:rFonts w:hAnsi="方正仿宋_GBK" w:eastAsia="方正仿宋_GBK"/>
          <w:sz w:val="32"/>
          <w:szCs w:val="32"/>
        </w:rPr>
        <w:t>讲政治、顾大局</w:t>
      </w:r>
      <w:r>
        <w:rPr>
          <w:rFonts w:hint="eastAsia" w:hAnsi="方正仿宋_GBK" w:eastAsia="方正仿宋_GBK"/>
          <w:sz w:val="32"/>
          <w:szCs w:val="32"/>
        </w:rPr>
        <w:t>”</w:t>
      </w:r>
      <w:r>
        <w:rPr>
          <w:rFonts w:hAnsi="方正仿宋_GBK" w:eastAsia="方正仿宋_GBK"/>
          <w:sz w:val="32"/>
          <w:szCs w:val="32"/>
        </w:rPr>
        <w:t>的高度，重点加强对餐馆、宾</w:t>
      </w:r>
      <w:bookmarkStart w:id="0" w:name="_GoBack"/>
      <w:bookmarkEnd w:id="0"/>
      <w:r>
        <w:rPr>
          <w:rFonts w:hAnsi="方正仿宋_GBK" w:eastAsia="方正仿宋_GBK"/>
          <w:sz w:val="32"/>
          <w:szCs w:val="32"/>
        </w:rPr>
        <w:t>馆、学校、幼儿园、养老机构、社会福利机构、建筑工地、单位食堂、</w:t>
      </w:r>
      <w:r>
        <w:rPr>
          <w:rFonts w:hint="eastAsia" w:hAnsi="方正仿宋_GBK" w:eastAsia="方正仿宋_GBK"/>
          <w:sz w:val="32"/>
          <w:szCs w:val="32"/>
        </w:rPr>
        <w:t>“</w:t>
      </w:r>
      <w:r>
        <w:rPr>
          <w:rFonts w:hAnsi="方正仿宋_GBK" w:eastAsia="方正仿宋_GBK"/>
          <w:sz w:val="32"/>
          <w:szCs w:val="32"/>
        </w:rPr>
        <w:t>一条龙</w:t>
      </w:r>
      <w:r>
        <w:rPr>
          <w:rFonts w:hint="eastAsia" w:hAnsi="方正仿宋_GBK" w:eastAsia="方正仿宋_GBK"/>
          <w:sz w:val="32"/>
          <w:szCs w:val="32"/>
        </w:rPr>
        <w:t>”</w:t>
      </w:r>
      <w:r>
        <w:rPr>
          <w:rFonts w:hAnsi="方正仿宋_GBK" w:eastAsia="方正仿宋_GBK"/>
          <w:sz w:val="32"/>
          <w:szCs w:val="32"/>
        </w:rPr>
        <w:t>，以及闲置厂房、拆迁区域、废弃养殖场、偏僻的道路区域等场所的排查，利用宣传单、通告、横幅标语、入户走访等形式开展宣传教育全覆盖，引导单位和个人自觉抵制、停用非法违法醇基燃料，转为使用合法燃料，会同相关部门通过加强监督管理、排查消除隐患、严格检查执法等措施，切实防范醇基燃料在民用领域发生事故，努力维护人民群众生命财产安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二、严格履行安全监管职责。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eastAsia="方正仿宋_GBK"/>
          <w:b/>
          <w:bCs/>
          <w:sz w:val="32"/>
          <w:szCs w:val="32"/>
        </w:rPr>
      </w:pPr>
      <w:r>
        <w:rPr>
          <w:rFonts w:hAnsi="方正仿宋_GBK" w:eastAsia="方正仿宋_GBK"/>
          <w:sz w:val="32"/>
          <w:szCs w:val="32"/>
        </w:rPr>
        <w:t>街道办事处将落实</w:t>
      </w:r>
      <w:r>
        <w:rPr>
          <w:rFonts w:hAnsi="方正仿宋_GBK" w:eastAsia="方正仿宋_GBK"/>
          <w:bCs/>
          <w:sz w:val="32"/>
          <w:szCs w:val="32"/>
        </w:rPr>
        <w:t>醇基燃料民用领域安全监管</w:t>
      </w:r>
      <w:r>
        <w:rPr>
          <w:rFonts w:hAnsi="方正仿宋_GBK" w:eastAsia="方正仿宋_GBK"/>
          <w:sz w:val="32"/>
          <w:szCs w:val="32"/>
        </w:rPr>
        <w:t>网格化，各网格员要明确责任意识，做到责任到岗到人，并研究制定和落实具体措施，切实履行好监管责任，常态组织开展拉网式排查和加强夜间排查，及时掌握本辖区生产、储存、运输、经营、使用醇基燃料的情况，建立监管台账和发现制止相关非法违法行为，并移送区经济信息委、区应急管理局、区市场监督管理局、区公安局等相关执法权部门查处，协助查处部门管控、处置现场证据。各村、社区、机关各部门、各有关单位务必广泛深入开展醇基燃料安全和专项整治工作宣传，向社会公布非法违法生产、经营、储存、运输、使用醇基燃料投诉举报电话。</w:t>
      </w:r>
    </w:p>
    <w:p>
      <w:pPr>
        <w:keepNext w:val="0"/>
        <w:keepLines w:val="0"/>
        <w:pageBreakBefore w:val="0"/>
        <w:widowControl w:val="0"/>
        <w:tabs>
          <w:tab w:val="left" w:pos="4732"/>
        </w:tabs>
        <w:kinsoku/>
        <w:wordWrap/>
        <w:overflowPunct/>
        <w:topLinePunct w:val="0"/>
        <w:autoSpaceDE/>
        <w:autoSpaceDN/>
        <w:bidi w:val="0"/>
        <w:spacing w:line="60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三、积极参与打非治违行动。</w:t>
      </w:r>
    </w:p>
    <w:p>
      <w:pPr>
        <w:keepNext w:val="0"/>
        <w:keepLines w:val="0"/>
        <w:pageBreakBefore w:val="0"/>
        <w:widowControl w:val="0"/>
        <w:tabs>
          <w:tab w:val="left" w:pos="4732"/>
        </w:tabs>
        <w:kinsoku/>
        <w:wordWrap/>
        <w:overflowPunct/>
        <w:topLinePunct w:val="0"/>
        <w:autoSpaceDE/>
        <w:autoSpaceDN/>
        <w:bidi w:val="0"/>
        <w:spacing w:line="600" w:lineRule="exact"/>
        <w:ind w:firstLine="640" w:firstLineChars="200"/>
        <w:textAlignment w:val="auto"/>
        <w:rPr>
          <w:rFonts w:eastAsia="方正仿宋_GBK"/>
          <w:sz w:val="32"/>
          <w:szCs w:val="32"/>
        </w:rPr>
      </w:pPr>
      <w:r>
        <w:rPr>
          <w:rFonts w:eastAsia="方正仿宋_GBK"/>
          <w:sz w:val="32"/>
          <w:szCs w:val="32"/>
        </w:rPr>
        <w:t>街道办事处将积极参与</w:t>
      </w:r>
      <w:r>
        <w:rPr>
          <w:rFonts w:hAnsi="方正仿宋_GBK" w:eastAsia="方正仿宋_GBK"/>
          <w:sz w:val="32"/>
          <w:szCs w:val="32"/>
        </w:rPr>
        <w:t>区经济信息委、区应急管理局，区公安局、区市场监督管理局、区生态环境局等相关部门建立的联动机制，共同开展</w:t>
      </w:r>
      <w:r>
        <w:rPr>
          <w:rFonts w:hint="eastAsia" w:eastAsia="方正仿宋_GBK"/>
          <w:sz w:val="32"/>
          <w:szCs w:val="32"/>
        </w:rPr>
        <w:t>“</w:t>
      </w:r>
      <w:r>
        <w:rPr>
          <w:rFonts w:hAnsi="方正仿宋_GBK" w:eastAsia="方正仿宋_GBK"/>
          <w:sz w:val="32"/>
          <w:szCs w:val="32"/>
        </w:rPr>
        <w:t>打非治违</w:t>
      </w:r>
      <w:r>
        <w:rPr>
          <w:rFonts w:hint="eastAsia" w:eastAsia="方正仿宋_GBK"/>
          <w:sz w:val="32"/>
          <w:szCs w:val="32"/>
        </w:rPr>
        <w:t>”</w:t>
      </w:r>
      <w:r>
        <w:rPr>
          <w:rFonts w:hAnsi="方正仿宋_GBK" w:eastAsia="方正仿宋_GBK"/>
          <w:sz w:val="32"/>
          <w:szCs w:val="32"/>
        </w:rPr>
        <w:t>活动，加强醇基燃料各环节安全管控。</w:t>
      </w:r>
    </w:p>
    <w:p>
      <w:pPr>
        <w:keepNext w:val="0"/>
        <w:keepLines w:val="0"/>
        <w:pageBreakBefore w:val="0"/>
        <w:widowControl w:val="0"/>
        <w:tabs>
          <w:tab w:val="left" w:pos="4732"/>
        </w:tabs>
        <w:kinsoku/>
        <w:wordWrap/>
        <w:overflowPunct/>
        <w:topLinePunct w:val="0"/>
        <w:autoSpaceDE/>
        <w:autoSpaceDN/>
        <w:bidi w:val="0"/>
        <w:spacing w:line="600" w:lineRule="exact"/>
        <w:ind w:firstLine="640" w:firstLineChars="200"/>
        <w:textAlignment w:val="auto"/>
        <w:rPr>
          <w:rFonts w:eastAsia="方正仿宋_GBK"/>
          <w:sz w:val="32"/>
          <w:szCs w:val="32"/>
        </w:rPr>
      </w:pPr>
      <w:r>
        <w:rPr>
          <w:rFonts w:hAnsi="方正仿宋_GBK" w:eastAsia="方正仿宋_GBK"/>
          <w:sz w:val="32"/>
          <w:szCs w:val="32"/>
        </w:rPr>
        <w:t>（一）依法查处将醇基燃料原材料销售给不具备相应资质的生产、经营企业或个人的违法违规行为；</w:t>
      </w:r>
    </w:p>
    <w:p>
      <w:pPr>
        <w:keepNext w:val="0"/>
        <w:keepLines w:val="0"/>
        <w:pageBreakBefore w:val="0"/>
        <w:widowControl w:val="0"/>
        <w:tabs>
          <w:tab w:val="left" w:pos="4732"/>
        </w:tabs>
        <w:kinsoku/>
        <w:wordWrap/>
        <w:overflowPunct/>
        <w:topLinePunct w:val="0"/>
        <w:autoSpaceDE/>
        <w:autoSpaceDN/>
        <w:bidi w:val="0"/>
        <w:spacing w:line="600" w:lineRule="exact"/>
        <w:ind w:firstLine="640" w:firstLineChars="200"/>
        <w:textAlignment w:val="auto"/>
        <w:rPr>
          <w:rFonts w:eastAsia="方正仿宋_GBK"/>
          <w:sz w:val="32"/>
          <w:szCs w:val="32"/>
        </w:rPr>
      </w:pPr>
      <w:r>
        <w:rPr>
          <w:rFonts w:hAnsi="方正仿宋_GBK" w:eastAsia="方正仿宋_GBK"/>
          <w:sz w:val="32"/>
          <w:szCs w:val="32"/>
        </w:rPr>
        <w:t>（二）依法查处未取得相关许可生产、经营醇基燃料的违法违规行为；</w:t>
      </w:r>
    </w:p>
    <w:p>
      <w:pPr>
        <w:keepNext w:val="0"/>
        <w:keepLines w:val="0"/>
        <w:pageBreakBefore w:val="0"/>
        <w:widowControl w:val="0"/>
        <w:tabs>
          <w:tab w:val="left" w:pos="4732"/>
        </w:tabs>
        <w:kinsoku/>
        <w:wordWrap/>
        <w:overflowPunct/>
        <w:topLinePunct w:val="0"/>
        <w:autoSpaceDE/>
        <w:autoSpaceDN/>
        <w:bidi w:val="0"/>
        <w:spacing w:line="600" w:lineRule="exact"/>
        <w:ind w:firstLine="640" w:firstLineChars="200"/>
        <w:textAlignment w:val="auto"/>
        <w:rPr>
          <w:rFonts w:eastAsia="方正仿宋_GBK"/>
          <w:sz w:val="32"/>
          <w:szCs w:val="32"/>
        </w:rPr>
      </w:pPr>
      <w:r>
        <w:rPr>
          <w:rFonts w:hAnsi="方正仿宋_GBK" w:eastAsia="方正仿宋_GBK"/>
          <w:sz w:val="32"/>
          <w:szCs w:val="32"/>
        </w:rPr>
        <w:t>（三）依法查处未将醇基燃料储存在合法安全仓库内，储存、输送方式或者数量不符合国家标准及相关规定的违法违规行为；</w:t>
      </w:r>
      <w:r>
        <w:rPr>
          <w:rFonts w:eastAsia="方正仿宋_GBK"/>
          <w:sz w:val="32"/>
          <w:szCs w:val="32"/>
        </w:rPr>
        <w:t xml:space="preserve"> </w:t>
      </w:r>
    </w:p>
    <w:p>
      <w:pPr>
        <w:keepNext w:val="0"/>
        <w:keepLines w:val="0"/>
        <w:pageBreakBefore w:val="0"/>
        <w:widowControl w:val="0"/>
        <w:tabs>
          <w:tab w:val="left" w:pos="4732"/>
        </w:tabs>
        <w:kinsoku/>
        <w:wordWrap/>
        <w:overflowPunct/>
        <w:topLinePunct w:val="0"/>
        <w:autoSpaceDE/>
        <w:autoSpaceDN/>
        <w:bidi w:val="0"/>
        <w:spacing w:line="600" w:lineRule="exact"/>
        <w:ind w:firstLine="640" w:firstLineChars="200"/>
        <w:textAlignment w:val="auto"/>
        <w:rPr>
          <w:rFonts w:eastAsia="方正仿宋_GBK"/>
          <w:sz w:val="32"/>
          <w:szCs w:val="32"/>
        </w:rPr>
      </w:pPr>
      <w:r>
        <w:rPr>
          <w:rFonts w:hAnsi="方正仿宋_GBK" w:eastAsia="方正仿宋_GBK"/>
          <w:sz w:val="32"/>
          <w:szCs w:val="32"/>
        </w:rPr>
        <w:t>（四）依法查处未取得道路危险货物运输许可的车辆非法运输醇基燃料，未取得从业资格的人员非法驾驶、押运醇基燃料运输车辆，非法改装、伪装车辆运输醇基燃料，向未取得道路危险货物运输许可的车辆非法充装醇基燃料的违法违规行为；</w:t>
      </w:r>
    </w:p>
    <w:p>
      <w:pPr>
        <w:keepNext w:val="0"/>
        <w:keepLines w:val="0"/>
        <w:pageBreakBefore w:val="0"/>
        <w:widowControl w:val="0"/>
        <w:tabs>
          <w:tab w:val="left" w:pos="4732"/>
        </w:tabs>
        <w:kinsoku/>
        <w:wordWrap/>
        <w:overflowPunct/>
        <w:topLinePunct w:val="0"/>
        <w:autoSpaceDE/>
        <w:autoSpaceDN/>
        <w:bidi w:val="0"/>
        <w:spacing w:line="600" w:lineRule="exact"/>
        <w:ind w:firstLine="640" w:firstLineChars="200"/>
        <w:textAlignment w:val="auto"/>
        <w:rPr>
          <w:rFonts w:eastAsia="方正仿宋_GBK"/>
          <w:sz w:val="32"/>
          <w:szCs w:val="32"/>
        </w:rPr>
      </w:pPr>
      <w:r>
        <w:rPr>
          <w:rFonts w:hAnsi="方正仿宋_GBK" w:eastAsia="方正仿宋_GBK"/>
          <w:sz w:val="32"/>
          <w:szCs w:val="32"/>
        </w:rPr>
        <w:t>（五）依法查处违反国家消防技术标准规定使用醇基燃料的餐饮、酒店等场所，有效防范和坚决遏制安全事故发生。</w:t>
      </w:r>
    </w:p>
    <w:p>
      <w:pPr>
        <w:keepNext w:val="0"/>
        <w:keepLines w:val="0"/>
        <w:pageBreakBefore w:val="0"/>
        <w:widowControl w:val="0"/>
        <w:tabs>
          <w:tab w:val="left" w:pos="4732"/>
        </w:tabs>
        <w:kinsoku/>
        <w:wordWrap/>
        <w:overflowPunct/>
        <w:topLinePunct w:val="0"/>
        <w:autoSpaceDE/>
        <w:autoSpaceDN/>
        <w:bidi w:val="0"/>
        <w:spacing w:line="600" w:lineRule="exact"/>
        <w:ind w:firstLine="640" w:firstLineChars="200"/>
        <w:textAlignment w:val="auto"/>
        <w:rPr>
          <w:rFonts w:eastAsia="方正仿宋_GBK"/>
          <w:sz w:val="32"/>
          <w:szCs w:val="32"/>
        </w:rPr>
      </w:pPr>
      <w:r>
        <w:rPr>
          <w:rFonts w:hAnsi="方正仿宋_GBK" w:eastAsia="方正仿宋_GBK"/>
          <w:sz w:val="32"/>
          <w:szCs w:val="32"/>
        </w:rPr>
        <w:t>醇基燃料民用领域安全监管是全区各级各部门共同的职责。街道将继续开展对醇基燃料的大执法大检查工作，压实工作责任，强化网格化监督管理，加大执法力度，严肃查处违法行为，全力抓好辖区醇基燃料民用领域安全监管工作的落实。</w:t>
      </w:r>
      <w:r>
        <w:rPr>
          <w:rFonts w:hint="eastAsia" w:eastAsia="方正仿宋_GBK"/>
          <w:sz w:val="32"/>
          <w:szCs w:val="32"/>
        </w:rPr>
        <w:t>（</w:t>
      </w:r>
      <w:r>
        <w:rPr>
          <w:rFonts w:hAnsi="方正仿宋_GBK" w:eastAsia="方正仿宋_GBK"/>
          <w:sz w:val="32"/>
          <w:szCs w:val="32"/>
        </w:rPr>
        <w:t>街道举报电话：</w:t>
      </w:r>
      <w:r>
        <w:rPr>
          <w:rFonts w:eastAsia="方正仿宋_GBK"/>
          <w:sz w:val="32"/>
          <w:szCs w:val="32"/>
        </w:rPr>
        <w:t>61163708</w:t>
      </w:r>
      <w:r>
        <w:rPr>
          <w:rFonts w:hint="eastAsia" w:eastAsia="方正仿宋_GBK"/>
          <w:sz w:val="32"/>
          <w:szCs w:val="32"/>
        </w:rPr>
        <w:t>、</w:t>
      </w:r>
      <w:r>
        <w:rPr>
          <w:rFonts w:eastAsia="方正仿宋_GBK"/>
          <w:sz w:val="32"/>
          <w:szCs w:val="32"/>
        </w:rPr>
        <w:t>61163711</w:t>
      </w:r>
      <w:r>
        <w:rPr>
          <w:rFonts w:hint="eastAsia" w:eastAsia="方正仿宋_GBK"/>
          <w:sz w:val="32"/>
          <w:szCs w:val="32"/>
        </w:rPr>
        <w:t>）</w:t>
      </w:r>
    </w:p>
    <w:p>
      <w:pPr>
        <w:keepNext w:val="0"/>
        <w:keepLines w:val="0"/>
        <w:pageBreakBefore w:val="0"/>
        <w:widowControl w:val="0"/>
        <w:tabs>
          <w:tab w:val="left" w:pos="4732"/>
        </w:tabs>
        <w:kinsoku/>
        <w:wordWrap/>
        <w:overflowPunct/>
        <w:topLinePunct w:val="0"/>
        <w:autoSpaceDE/>
        <w:autoSpaceDN/>
        <w:bidi w:val="0"/>
        <w:spacing w:line="600" w:lineRule="exact"/>
        <w:ind w:firstLine="640" w:firstLineChars="200"/>
        <w:textAlignment w:val="auto"/>
        <w:rPr>
          <w:rFonts w:hint="eastAsia" w:hAnsi="方正仿宋_GBK" w:eastAsia="方正仿宋_GBK"/>
          <w:sz w:val="32"/>
          <w:szCs w:val="32"/>
          <w:lang w:eastAsia="zh-CN"/>
        </w:rPr>
      </w:pPr>
      <w:r>
        <w:rPr>
          <w:rFonts w:hAnsi="方正仿宋_GBK" w:eastAsia="方正仿宋_GBK"/>
          <w:sz w:val="32"/>
          <w:szCs w:val="32"/>
        </w:rPr>
        <w:t>特此通知</w:t>
      </w:r>
    </w:p>
    <w:p>
      <w:pPr>
        <w:pStyle w:val="2"/>
        <w:keepNext w:val="0"/>
        <w:keepLines w:val="0"/>
        <w:pageBreakBefore w:val="0"/>
        <w:widowControl w:val="0"/>
        <w:kinsoku/>
        <w:wordWrap/>
        <w:overflowPunct/>
        <w:topLinePunct w:val="0"/>
        <w:autoSpaceDE/>
        <w:autoSpaceDN/>
        <w:bidi w:val="0"/>
        <w:spacing w:line="600" w:lineRule="exact"/>
        <w:textAlignment w:val="auto"/>
      </w:pPr>
    </w:p>
    <w:p>
      <w:pPr>
        <w:keepNext w:val="0"/>
        <w:keepLines w:val="0"/>
        <w:pageBreakBefore w:val="0"/>
        <w:widowControl w:val="0"/>
        <w:tabs>
          <w:tab w:val="left" w:pos="4732"/>
        </w:tabs>
        <w:kinsoku/>
        <w:wordWrap/>
        <w:overflowPunct/>
        <w:topLinePunct w:val="0"/>
        <w:autoSpaceDE/>
        <w:autoSpaceDN/>
        <w:bidi w:val="0"/>
        <w:spacing w:line="600" w:lineRule="exact"/>
        <w:ind w:left="1920" w:leftChars="250" w:hanging="1120" w:hangingChars="350"/>
        <w:textAlignment w:val="auto"/>
        <w:rPr>
          <w:rFonts w:eastAsia="方正仿宋_GBK"/>
          <w:sz w:val="32"/>
          <w:szCs w:val="32"/>
        </w:rPr>
      </w:pPr>
      <w:r>
        <w:rPr>
          <w:rFonts w:hAnsi="方正仿宋_GBK" w:eastAsia="方正仿宋_GBK"/>
          <w:sz w:val="32"/>
          <w:szCs w:val="32"/>
        </w:rPr>
        <w:t>附件：《永川区中山路街道办事处醇基燃料民用领域安全监管工作网格划分表》</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right"/>
        <w:textAlignment w:val="auto"/>
        <w:rPr>
          <w:rFonts w:hint="eastAsia" w:eastAsia="方正仿宋_GBK"/>
          <w:sz w:val="32"/>
          <w:szCs w:val="32"/>
          <w:lang w:bidi="ar"/>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right"/>
        <w:textAlignment w:val="auto"/>
        <w:rPr>
          <w:rFonts w:hint="eastAsia" w:ascii="宋体" w:hAnsi="Courier New" w:cs="Courier New"/>
          <w:szCs w:val="21"/>
          <w:lang w:bidi="ar"/>
        </w:rPr>
      </w:pPr>
    </w:p>
    <w:p>
      <w:pPr>
        <w:keepNext w:val="0"/>
        <w:keepLines w:val="0"/>
        <w:pageBreakBefore w:val="0"/>
        <w:widowControl w:val="0"/>
        <w:kinsoku/>
        <w:wordWrap/>
        <w:overflowPunct/>
        <w:topLinePunct w:val="0"/>
        <w:autoSpaceDE/>
        <w:autoSpaceDN/>
        <w:bidi w:val="0"/>
        <w:adjustRightInd w:val="0"/>
        <w:snapToGrid w:val="0"/>
        <w:spacing w:line="600" w:lineRule="exact"/>
        <w:ind w:firstLine="3840" w:firstLineChars="1200"/>
        <w:jc w:val="left"/>
        <w:textAlignment w:val="auto"/>
        <w:rPr>
          <w:rFonts w:eastAsia="方正仿宋_GBK"/>
          <w:sz w:val="32"/>
          <w:szCs w:val="32"/>
          <w:lang w:bidi="ar"/>
        </w:rPr>
      </w:pPr>
      <w:r>
        <w:rPr>
          <w:rFonts w:hAnsi="方正仿宋_GBK" w:eastAsia="方正仿宋_GBK"/>
          <w:sz w:val="32"/>
          <w:szCs w:val="32"/>
          <w:lang w:bidi="ar"/>
        </w:rPr>
        <w:t>重庆市永川区中山路街道办事处</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eastAsia="方正仿宋_GBK"/>
        </w:rPr>
      </w:pPr>
      <w:r>
        <w:rPr>
          <w:rFonts w:eastAsia="方正仿宋_GBK"/>
          <w:sz w:val="32"/>
          <w:szCs w:val="32"/>
          <w:lang w:bidi="ar"/>
        </w:rPr>
        <w:t xml:space="preserve">                   2019</w:t>
      </w:r>
      <w:r>
        <w:rPr>
          <w:rFonts w:hAnsi="方正仿宋_GBK" w:eastAsia="方正仿宋_GBK"/>
          <w:sz w:val="32"/>
          <w:szCs w:val="32"/>
          <w:lang w:bidi="ar"/>
        </w:rPr>
        <w:t>年</w:t>
      </w:r>
      <w:r>
        <w:rPr>
          <w:rFonts w:eastAsia="方正仿宋_GBK"/>
          <w:sz w:val="32"/>
          <w:szCs w:val="32"/>
          <w:lang w:bidi="ar"/>
        </w:rPr>
        <w:t>11</w:t>
      </w:r>
      <w:r>
        <w:rPr>
          <w:rFonts w:hAnsi="方正仿宋_GBK" w:eastAsia="方正仿宋_GBK"/>
          <w:sz w:val="32"/>
          <w:szCs w:val="32"/>
          <w:lang w:bidi="ar"/>
        </w:rPr>
        <w:t>月</w:t>
      </w:r>
      <w:r>
        <w:rPr>
          <w:rFonts w:eastAsia="方正仿宋_GBK"/>
          <w:sz w:val="32"/>
          <w:szCs w:val="32"/>
          <w:lang w:bidi="ar"/>
        </w:rPr>
        <w:t>12</w:t>
      </w:r>
      <w:r>
        <w:rPr>
          <w:rFonts w:hAnsi="方正仿宋_GBK" w:eastAsia="方正仿宋_GBK"/>
          <w:sz w:val="32"/>
          <w:szCs w:val="32"/>
          <w:lang w:bidi="ar"/>
        </w:rPr>
        <w:t>日</w:t>
      </w: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rPr>
          <w:rFonts w:eastAsia="方正仿宋_GBK"/>
        </w:rPr>
      </w:pPr>
    </w:p>
    <w:p>
      <w:pPr>
        <w:pStyle w:val="2"/>
        <w:spacing w:line="594" w:lineRule="exact"/>
        <w:rPr>
          <w:rFonts w:ascii="Times New Roman" w:hAnsi="Times New Roman" w:eastAsia="方正仿宋_GBK" w:cs="Times New Roman"/>
        </w:rPr>
      </w:pPr>
    </w:p>
    <w:p>
      <w:pPr>
        <w:pStyle w:val="2"/>
        <w:rPr>
          <w:rFonts w:hint="eastAsia"/>
        </w:rPr>
      </w:pPr>
    </w:p>
    <w:tbl>
      <w:tblPr>
        <w:tblStyle w:val="7"/>
        <w:tblW w:w="11281" w:type="dxa"/>
        <w:jc w:val="center"/>
        <w:tblLayout w:type="fixed"/>
        <w:tblCellMar>
          <w:top w:w="0" w:type="dxa"/>
          <w:left w:w="108" w:type="dxa"/>
          <w:bottom w:w="0" w:type="dxa"/>
          <w:right w:w="108" w:type="dxa"/>
        </w:tblCellMar>
      </w:tblPr>
      <w:tblGrid>
        <w:gridCol w:w="856"/>
        <w:gridCol w:w="1395"/>
        <w:gridCol w:w="1800"/>
        <w:gridCol w:w="2415"/>
        <w:gridCol w:w="2175"/>
        <w:gridCol w:w="1740"/>
        <w:gridCol w:w="900"/>
      </w:tblGrid>
      <w:tr>
        <w:tblPrEx>
          <w:tblCellMar>
            <w:top w:w="0" w:type="dxa"/>
            <w:left w:w="108" w:type="dxa"/>
            <w:bottom w:w="0" w:type="dxa"/>
            <w:right w:w="108" w:type="dxa"/>
          </w:tblCellMar>
        </w:tblPrEx>
        <w:trPr>
          <w:trHeight w:val="522" w:hRule="exact"/>
          <w:jc w:val="center"/>
        </w:trPr>
        <w:tc>
          <w:tcPr>
            <w:tcW w:w="856" w:type="dxa"/>
            <w:tcBorders>
              <w:top w:val="nil"/>
              <w:left w:val="nil"/>
              <w:bottom w:val="nil"/>
              <w:right w:val="nil"/>
            </w:tcBorders>
            <w:noWrap/>
            <w:vAlign w:val="center"/>
          </w:tcPr>
          <w:p>
            <w:pPr>
              <w:keepNext w:val="0"/>
              <w:keepLines w:val="0"/>
              <w:widowControl/>
              <w:suppressLineNumbers w:val="0"/>
              <w:jc w:val="left"/>
              <w:textAlignment w:val="center"/>
              <w:rPr>
                <w:rFonts w:hint="eastAsia" w:ascii="黑体" w:hAnsi="黑体" w:eastAsia="黑体" w:cs="黑体"/>
                <w:lang w:val="en-US" w:eastAsia="zh-CN"/>
              </w:rPr>
            </w:pPr>
            <w:r>
              <w:rPr>
                <w:rFonts w:hint="eastAsia" w:ascii="黑体" w:hAnsi="黑体" w:eastAsia="黑体" w:cs="黑体"/>
                <w:lang w:val="en-US" w:eastAsia="zh-CN"/>
              </w:rPr>
              <w:t>附件</w:t>
            </w:r>
          </w:p>
          <w:p>
            <w:pPr>
              <w:pStyle w:val="2"/>
            </w:pPr>
          </w:p>
        </w:tc>
        <w:tc>
          <w:tcPr>
            <w:tcW w:w="1395" w:type="dxa"/>
            <w:tcBorders>
              <w:top w:val="nil"/>
              <w:left w:val="nil"/>
              <w:bottom w:val="nil"/>
              <w:right w:val="nil"/>
            </w:tcBorders>
            <w:noWrap/>
            <w:vAlign w:val="center"/>
          </w:tcPr>
          <w:p>
            <w:pPr>
              <w:rPr>
                <w:rFonts w:hint="eastAsia"/>
              </w:rPr>
            </w:pPr>
          </w:p>
          <w:p>
            <w:pPr>
              <w:pStyle w:val="2"/>
              <w:rPr>
                <w:rFonts w:hint="eastAsia"/>
              </w:rPr>
            </w:pPr>
          </w:p>
          <w:p>
            <w:pPr>
              <w:pStyle w:val="2"/>
              <w:rPr>
                <w:rFonts w:hint="eastAsia"/>
              </w:rPr>
            </w:pPr>
          </w:p>
        </w:tc>
        <w:tc>
          <w:tcPr>
            <w:tcW w:w="180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2415"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2175"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174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c>
          <w:tcPr>
            <w:tcW w:w="900" w:type="dxa"/>
            <w:tcBorders>
              <w:top w:val="nil"/>
              <w:left w:val="nil"/>
              <w:bottom w:val="nil"/>
              <w:right w:val="nil"/>
            </w:tcBorders>
            <w:noWrap/>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22" w:hRule="exact"/>
          <w:jc w:val="center"/>
        </w:trPr>
        <w:tc>
          <w:tcPr>
            <w:tcW w:w="11281" w:type="dxa"/>
            <w:gridSpan w:val="7"/>
            <w:vMerge w:val="restart"/>
            <w:tcBorders>
              <w:top w:val="nil"/>
              <w:left w:val="nil"/>
              <w:bottom w:val="nil"/>
              <w:right w:val="nil"/>
            </w:tcBorders>
            <w:noWrap w:val="0"/>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方正小标宋_GBK" w:hAnsi="方正小标宋_GBK" w:eastAsia="方正小标宋_GBK" w:cs="方正小标宋_GBK"/>
                <w:i w:val="0"/>
                <w:iCs w:val="0"/>
                <w:color w:val="000000"/>
                <w:kern w:val="0"/>
                <w:sz w:val="36"/>
                <w:szCs w:val="36"/>
                <w:u w:val="none"/>
                <w:lang w:val="en-US" w:eastAsia="zh-CN" w:bidi="ar"/>
              </w:rPr>
              <w:t>永川区中山路街道办事处醇基燃料民用领域安全监管工作网格划分表</w:t>
            </w:r>
          </w:p>
        </w:tc>
      </w:tr>
      <w:tr>
        <w:tblPrEx>
          <w:tblCellMar>
            <w:top w:w="0" w:type="dxa"/>
            <w:left w:w="108" w:type="dxa"/>
            <w:bottom w:w="0" w:type="dxa"/>
            <w:right w:w="108" w:type="dxa"/>
          </w:tblCellMar>
        </w:tblPrEx>
        <w:trPr>
          <w:trHeight w:val="522" w:hRule="exact"/>
          <w:jc w:val="center"/>
        </w:trPr>
        <w:tc>
          <w:tcPr>
            <w:tcW w:w="11281" w:type="dxa"/>
            <w:gridSpan w:val="7"/>
            <w:vMerge w:val="continue"/>
            <w:tcBorders>
              <w:top w:val="nil"/>
              <w:left w:val="nil"/>
              <w:bottom w:val="nil"/>
              <w:right w:val="nil"/>
            </w:tcBorders>
            <w:noWrap w:val="0"/>
            <w:vAlign w:val="center"/>
          </w:tcPr>
          <w:p>
            <w:pPr>
              <w:jc w:val="center"/>
              <w:rPr>
                <w:rFonts w:hint="eastAsia" w:ascii="方正小标宋_GBK" w:hAnsi="方正小标宋_GBK" w:eastAsia="方正小标宋_GBK" w:cs="方正小标宋_GBK"/>
                <w:i w:val="0"/>
                <w:iCs w:val="0"/>
                <w:color w:val="000000"/>
                <w:sz w:val="36"/>
                <w:szCs w:val="36"/>
                <w:u w:val="none"/>
              </w:rPr>
            </w:pPr>
          </w:p>
        </w:tc>
      </w:tr>
      <w:tr>
        <w:tblPrEx>
          <w:tblCellMar>
            <w:top w:w="0" w:type="dxa"/>
            <w:left w:w="108" w:type="dxa"/>
            <w:bottom w:w="0" w:type="dxa"/>
            <w:right w:w="108" w:type="dxa"/>
          </w:tblCellMar>
        </w:tblPrEx>
        <w:trPr>
          <w:trHeight w:val="522" w:hRule="exac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10"/>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10"/>
                <w:lang w:val="en-US" w:eastAsia="zh-CN" w:bidi="ar"/>
              </w:rPr>
              <w:t>村（居）</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10"/>
                <w:lang w:val="en-US" w:eastAsia="zh-CN" w:bidi="ar"/>
              </w:rPr>
              <w:t>办事处责任领导</w:t>
            </w:r>
          </w:p>
        </w:tc>
        <w:tc>
          <w:tcPr>
            <w:tcW w:w="24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10"/>
                <w:lang w:val="en-US" w:eastAsia="zh-CN" w:bidi="ar"/>
              </w:rPr>
              <w:t>联系科室</w:t>
            </w:r>
          </w:p>
        </w:tc>
        <w:tc>
          <w:tcPr>
            <w:tcW w:w="21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10"/>
                <w:lang w:val="en-US" w:eastAsia="zh-CN" w:bidi="ar"/>
              </w:rPr>
              <w:t>科室责任人</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Style w:val="11"/>
                <w:lang w:val="en-US" w:eastAsia="zh-CN" w:bidi="ar"/>
              </w:rPr>
              <w:t>村（居）责任人</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2"/>
                <w:szCs w:val="22"/>
                <w:u w:val="none"/>
              </w:rPr>
            </w:pPr>
            <w:r>
              <w:rPr>
                <w:rStyle w:val="10"/>
                <w:lang w:val="en-US" w:eastAsia="zh-CN" w:bidi="ar"/>
              </w:rPr>
              <w:t>备注</w:t>
            </w:r>
          </w:p>
        </w:tc>
      </w:tr>
      <w:tr>
        <w:tblPrEx>
          <w:tblCellMar>
            <w:top w:w="0" w:type="dxa"/>
            <w:left w:w="108" w:type="dxa"/>
            <w:bottom w:w="0" w:type="dxa"/>
            <w:right w:w="108" w:type="dxa"/>
          </w:tblCellMar>
        </w:tblPrEx>
        <w:trPr>
          <w:trHeight w:val="522" w:hRule="exac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卧龙凼社区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徐静秋</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党政办</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姜雪娇</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陈庆嘉</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22"/>
                <w:szCs w:val="22"/>
                <w:u w:val="none"/>
              </w:rPr>
            </w:pPr>
          </w:p>
        </w:tc>
      </w:tr>
      <w:tr>
        <w:tblPrEx>
          <w:tblCellMar>
            <w:top w:w="0" w:type="dxa"/>
            <w:left w:w="108" w:type="dxa"/>
            <w:bottom w:w="0" w:type="dxa"/>
            <w:right w:w="108" w:type="dxa"/>
          </w:tblCellMar>
        </w:tblPrEx>
        <w:trPr>
          <w:trHeight w:val="522" w:hRule="exac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红河路社区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罗炽长</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财政所</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何熙平</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吴平华</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22"/>
                <w:szCs w:val="22"/>
                <w:u w:val="none"/>
              </w:rPr>
            </w:pPr>
          </w:p>
        </w:tc>
      </w:tr>
      <w:tr>
        <w:tblPrEx>
          <w:tblCellMar>
            <w:top w:w="0" w:type="dxa"/>
            <w:left w:w="108" w:type="dxa"/>
            <w:bottom w:w="0" w:type="dxa"/>
            <w:right w:w="108" w:type="dxa"/>
          </w:tblCellMar>
        </w:tblPrEx>
        <w:trPr>
          <w:trHeight w:val="522" w:hRule="exac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英井路社区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陈明富</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人大办、便民服务中心</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冉万红、皮超</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徐学英</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22"/>
                <w:szCs w:val="22"/>
                <w:u w:val="none"/>
              </w:rPr>
            </w:pPr>
          </w:p>
        </w:tc>
      </w:tr>
      <w:tr>
        <w:tblPrEx>
          <w:tblCellMar>
            <w:top w:w="0" w:type="dxa"/>
            <w:left w:w="108" w:type="dxa"/>
            <w:bottom w:w="0" w:type="dxa"/>
            <w:right w:w="108" w:type="dxa"/>
          </w:tblCellMar>
        </w:tblPrEx>
        <w:trPr>
          <w:trHeight w:val="522" w:hRule="exac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汇龙路社区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唐传明</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社区文化服务中心</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龙渝蓉</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邹雪桥</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22"/>
                <w:szCs w:val="22"/>
                <w:u w:val="none"/>
              </w:rPr>
            </w:pPr>
          </w:p>
        </w:tc>
      </w:tr>
      <w:tr>
        <w:tblPrEx>
          <w:tblCellMar>
            <w:top w:w="0" w:type="dxa"/>
            <w:left w:w="108" w:type="dxa"/>
            <w:bottom w:w="0" w:type="dxa"/>
            <w:right w:w="108" w:type="dxa"/>
          </w:tblCellMar>
        </w:tblPrEx>
        <w:trPr>
          <w:trHeight w:val="522" w:hRule="exac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花果社区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乔良</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退伍军人事务站</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郭建</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王勇</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22"/>
                <w:szCs w:val="22"/>
                <w:u w:val="none"/>
              </w:rPr>
            </w:pPr>
          </w:p>
        </w:tc>
      </w:tr>
      <w:tr>
        <w:tblPrEx>
          <w:tblCellMar>
            <w:top w:w="0" w:type="dxa"/>
            <w:left w:w="108" w:type="dxa"/>
            <w:bottom w:w="0" w:type="dxa"/>
            <w:right w:w="108" w:type="dxa"/>
          </w:tblCellMar>
        </w:tblPrEx>
        <w:trPr>
          <w:trHeight w:val="522" w:hRule="exac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中河坝社区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闻世兵</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社保所</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潘其树</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雷泽彬</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22"/>
                <w:szCs w:val="22"/>
                <w:u w:val="none"/>
              </w:rPr>
            </w:pPr>
          </w:p>
        </w:tc>
      </w:tr>
      <w:tr>
        <w:tblPrEx>
          <w:tblCellMar>
            <w:top w:w="0" w:type="dxa"/>
            <w:left w:w="108" w:type="dxa"/>
            <w:bottom w:w="0" w:type="dxa"/>
            <w:right w:w="108" w:type="dxa"/>
          </w:tblCellMar>
        </w:tblPrEx>
        <w:trPr>
          <w:trHeight w:val="522" w:hRule="exac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星光社区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牟丹</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卫生健康办公室</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唐中琼</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王晓霞</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22"/>
                <w:szCs w:val="22"/>
                <w:u w:val="none"/>
              </w:rPr>
            </w:pPr>
          </w:p>
        </w:tc>
      </w:tr>
      <w:tr>
        <w:tblPrEx>
          <w:tblCellMar>
            <w:top w:w="0" w:type="dxa"/>
            <w:left w:w="108" w:type="dxa"/>
            <w:bottom w:w="0" w:type="dxa"/>
            <w:right w:w="108" w:type="dxa"/>
          </w:tblCellMar>
        </w:tblPrEx>
        <w:trPr>
          <w:trHeight w:val="522" w:hRule="exac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棠城社区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戴军</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规建办</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王杰</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邓顺义</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22"/>
                <w:szCs w:val="22"/>
                <w:u w:val="none"/>
              </w:rPr>
            </w:pPr>
          </w:p>
        </w:tc>
      </w:tr>
      <w:tr>
        <w:tblPrEx>
          <w:tblCellMar>
            <w:top w:w="0" w:type="dxa"/>
            <w:left w:w="108" w:type="dxa"/>
            <w:bottom w:w="0" w:type="dxa"/>
            <w:right w:w="108" w:type="dxa"/>
          </w:tblCellMar>
        </w:tblPrEx>
        <w:trPr>
          <w:trHeight w:val="522" w:hRule="exac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昌州路社区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陈启寨</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纪工委、物管办</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张绍兰、周科</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赵伟</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22"/>
                <w:szCs w:val="22"/>
                <w:u w:val="none"/>
              </w:rPr>
            </w:pPr>
          </w:p>
        </w:tc>
      </w:tr>
      <w:tr>
        <w:tblPrEx>
          <w:tblCellMar>
            <w:top w:w="0" w:type="dxa"/>
            <w:left w:w="108" w:type="dxa"/>
            <w:bottom w:w="0" w:type="dxa"/>
            <w:right w:w="108" w:type="dxa"/>
          </w:tblCellMar>
        </w:tblPrEx>
        <w:trPr>
          <w:trHeight w:val="522" w:hRule="exac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桃花岛社区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陈启寨</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教管中心</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王光金</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诸德娜</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22"/>
                <w:szCs w:val="22"/>
                <w:u w:val="none"/>
              </w:rPr>
            </w:pPr>
          </w:p>
        </w:tc>
      </w:tr>
      <w:tr>
        <w:tblPrEx>
          <w:tblCellMar>
            <w:top w:w="0" w:type="dxa"/>
            <w:left w:w="108" w:type="dxa"/>
            <w:bottom w:w="0" w:type="dxa"/>
            <w:right w:w="108" w:type="dxa"/>
          </w:tblCellMar>
        </w:tblPrEx>
        <w:trPr>
          <w:trHeight w:val="522" w:hRule="exac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11</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兴龙湖社区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吴至良</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应急办</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昌胜</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杨建</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22"/>
                <w:szCs w:val="22"/>
                <w:u w:val="none"/>
              </w:rPr>
            </w:pPr>
          </w:p>
        </w:tc>
      </w:tr>
      <w:tr>
        <w:tblPrEx>
          <w:tblCellMar>
            <w:top w:w="0" w:type="dxa"/>
            <w:left w:w="108" w:type="dxa"/>
            <w:bottom w:w="0" w:type="dxa"/>
            <w:right w:w="108" w:type="dxa"/>
          </w:tblCellMar>
        </w:tblPrEx>
        <w:trPr>
          <w:trHeight w:val="522" w:hRule="exac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中山路社区</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陈跃</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社区事务服务中心</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唐雪飞</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成福平</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22"/>
                <w:szCs w:val="22"/>
                <w:u w:val="none"/>
              </w:rPr>
            </w:pPr>
          </w:p>
        </w:tc>
      </w:tr>
      <w:tr>
        <w:tblPrEx>
          <w:tblCellMar>
            <w:top w:w="0" w:type="dxa"/>
            <w:left w:w="108" w:type="dxa"/>
            <w:bottom w:w="0" w:type="dxa"/>
            <w:right w:w="108" w:type="dxa"/>
          </w:tblCellMar>
        </w:tblPrEx>
        <w:trPr>
          <w:trHeight w:val="522" w:hRule="exac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13</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孙家口村</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屈英</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农服中心</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辛代川</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胡贤亮</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22"/>
                <w:szCs w:val="22"/>
                <w:u w:val="none"/>
              </w:rPr>
            </w:pPr>
          </w:p>
        </w:tc>
      </w:tr>
      <w:tr>
        <w:tblPrEx>
          <w:tblCellMar>
            <w:top w:w="0" w:type="dxa"/>
            <w:left w:w="108" w:type="dxa"/>
            <w:bottom w:w="0" w:type="dxa"/>
            <w:right w:w="108" w:type="dxa"/>
          </w:tblCellMar>
        </w:tblPrEx>
        <w:trPr>
          <w:trHeight w:val="522" w:hRule="exac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14</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三星村</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乔良</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平安建设办</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刘黔蜀</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宋富财</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22"/>
                <w:szCs w:val="22"/>
                <w:u w:val="none"/>
              </w:rPr>
            </w:pPr>
          </w:p>
        </w:tc>
      </w:tr>
      <w:tr>
        <w:tblPrEx>
          <w:tblCellMar>
            <w:top w:w="0" w:type="dxa"/>
            <w:left w:w="108" w:type="dxa"/>
            <w:bottom w:w="0" w:type="dxa"/>
            <w:right w:w="108" w:type="dxa"/>
          </w:tblCellMar>
        </w:tblPrEx>
        <w:trPr>
          <w:trHeight w:val="522" w:hRule="exac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15</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双龙村</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闻世兵</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经发办</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杨瑜</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唐兴贵</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22"/>
                <w:szCs w:val="22"/>
                <w:u w:val="none"/>
              </w:rPr>
            </w:pPr>
          </w:p>
        </w:tc>
      </w:tr>
      <w:tr>
        <w:tblPrEx>
          <w:tblCellMar>
            <w:top w:w="0" w:type="dxa"/>
            <w:left w:w="108" w:type="dxa"/>
            <w:bottom w:w="0" w:type="dxa"/>
            <w:right w:w="108" w:type="dxa"/>
          </w:tblCellMar>
        </w:tblPrEx>
        <w:trPr>
          <w:trHeight w:val="522" w:hRule="exac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瓦子铺村</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牟丹</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民政和社区事务办</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张菁</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徐开华</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22"/>
                <w:szCs w:val="22"/>
                <w:u w:val="none"/>
              </w:rPr>
            </w:pPr>
          </w:p>
        </w:tc>
      </w:tr>
      <w:tr>
        <w:tblPrEx>
          <w:tblCellMar>
            <w:top w:w="0" w:type="dxa"/>
            <w:left w:w="108" w:type="dxa"/>
            <w:bottom w:w="0" w:type="dxa"/>
            <w:right w:w="108" w:type="dxa"/>
          </w:tblCellMar>
        </w:tblPrEx>
        <w:trPr>
          <w:trHeight w:val="522" w:hRule="exac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17</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望城村</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戴军</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建设环保服务中心</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谢源兵</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甘朝轩</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22"/>
                <w:szCs w:val="22"/>
                <w:u w:val="none"/>
              </w:rPr>
            </w:pPr>
          </w:p>
        </w:tc>
      </w:tr>
      <w:tr>
        <w:tblPrEx>
          <w:tblCellMar>
            <w:top w:w="0" w:type="dxa"/>
            <w:left w:w="108" w:type="dxa"/>
            <w:bottom w:w="0" w:type="dxa"/>
            <w:right w:w="108" w:type="dxa"/>
          </w:tblCellMar>
        </w:tblPrEx>
        <w:trPr>
          <w:trHeight w:val="522" w:hRule="exact"/>
          <w:jc w:val="center"/>
        </w:trPr>
        <w:tc>
          <w:tcPr>
            <w:tcW w:w="8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iCs w:val="0"/>
                <w:color w:val="000000"/>
                <w:sz w:val="22"/>
                <w:szCs w:val="22"/>
                <w:u w:val="none"/>
              </w:rPr>
            </w:pPr>
            <w:r>
              <w:rPr>
                <w:rFonts w:hint="default" w:ascii="Times New Roman" w:hAnsi="Times New Roman" w:eastAsia="宋体" w:cs="Times New Roman"/>
                <w:i w:val="0"/>
                <w:iCs w:val="0"/>
                <w:color w:val="000000"/>
                <w:kern w:val="0"/>
                <w:sz w:val="22"/>
                <w:szCs w:val="22"/>
                <w:u w:val="none"/>
                <w:lang w:val="en-US" w:eastAsia="zh-CN" w:bidi="ar"/>
              </w:rPr>
              <w:t>18</w:t>
            </w:r>
          </w:p>
        </w:tc>
        <w:tc>
          <w:tcPr>
            <w:tcW w:w="13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北大桥村</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吴至良</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党群办</w:t>
            </w:r>
          </w:p>
        </w:tc>
        <w:tc>
          <w:tcPr>
            <w:tcW w:w="2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李光进</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陈佐明</w:t>
            </w:r>
          </w:p>
        </w:tc>
        <w:tc>
          <w:tcPr>
            <w:tcW w:w="9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宋体" w:cs="Times New Roman"/>
                <w:i w:val="0"/>
                <w:iCs w:val="0"/>
                <w:color w:val="000000"/>
                <w:sz w:val="22"/>
                <w:szCs w:val="22"/>
                <w:u w:val="none"/>
              </w:rPr>
            </w:pPr>
          </w:p>
        </w:tc>
      </w:tr>
    </w:tbl>
    <w:p/>
    <w:sectPr>
      <w:headerReference r:id="rId5" w:type="default"/>
      <w:footerReference r:id="rId6" w:type="default"/>
      <w:pgSz w:w="11906" w:h="16838"/>
      <w:pgMar w:top="1962" w:right="1474" w:bottom="1848" w:left="1587" w:header="907" w:footer="510"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重庆市永川区中山路街道办事处发布</w:t>
    </w:r>
    <w:r>
      <w:rPr>
        <w:rFonts w:hint="eastAsia" w:ascii="宋体" w:hAnsi="宋体" w:eastAsia="宋体" w:cs="宋体"/>
        <w:b/>
        <w:bCs/>
        <w:color w:val="005192"/>
        <w:sz w:val="28"/>
        <w:szCs w:val="44"/>
        <w:lang w:val="en-US" w:eastAsia="zh-CN"/>
      </w:rPr>
      <w:t xml:space="preserve">     </w:t>
    </w:r>
  </w:p>
  <w:p>
    <w:pPr>
      <w:pStyle w:val="5"/>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HthVdIAAAAIAQAADwAAAAAAAAABACAAAAAiAAAAZHJzL2Rvd25yZXYueG1sUEsBAhQAFAAAAAgA&#10;h07iQOem2VvyAQAA4wMAAA4AAAAAAAAAAQAgAAAAIQEAAGRycy9lMm9Eb2MueG1sUEsFBgAAAAAG&#10;AAYAWQEAAIUFAAAAAA==&#10;">
              <v:fill on="f" focussize="0,0"/>
              <v:stroke weight="1.75pt" color="#0070C0"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重庆市永川区中山路街道办事处</w:t>
    </w:r>
    <w:r>
      <w:rPr>
        <w:rFonts w:hint="eastAsia" w:ascii="宋体" w:hAnsi="宋体" w:eastAsia="宋体" w:cs="宋体"/>
        <w:b/>
        <w:bCs/>
        <w:color w:val="005192"/>
        <w:sz w:val="32"/>
        <w:lang w:val="en-US" w:eastAsia="zh-CN"/>
      </w:rPr>
      <w:t>行政规范性</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320B5A74"/>
    <w:rsid w:val="0CC33D9A"/>
    <w:rsid w:val="320B5A74"/>
    <w:rsid w:val="3B274940"/>
    <w:rsid w:val="69833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Body Text"/>
    <w:basedOn w:val="1"/>
    <w:next w:val="1"/>
    <w:qFormat/>
    <w:uiPriority w:val="0"/>
    <w:pPr>
      <w:spacing w:afterLines="0" w:afterAutospacing="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6">
    <w:name w:val="index 9"/>
    <w:next w:val="1"/>
    <w:qFormat/>
    <w:uiPriority w:val="0"/>
    <w:pPr>
      <w:widowControl w:val="0"/>
      <w:ind w:left="3360"/>
      <w:jc w:val="both"/>
    </w:pPr>
    <w:rPr>
      <w:rFonts w:ascii="Times New Roman" w:hAnsi="Times New Roman" w:eastAsia="方正仿宋_GBK" w:cs="Times New Roman"/>
      <w:kern w:val="2"/>
      <w:sz w:val="32"/>
      <w:lang w:val="en-US" w:eastAsia="zh-CN" w:bidi="ar-SA"/>
    </w:rPr>
  </w:style>
  <w:style w:type="paragraph" w:customStyle="1" w:styleId="9">
    <w:name w:val="样式模板"/>
    <w:basedOn w:val="1"/>
    <w:uiPriority w:val="0"/>
    <w:rPr>
      <w:rFonts w:eastAsia="方正仿宋_GBK" w:asciiTheme="minorAscii" w:hAnsiTheme="minorAscii"/>
      <w:sz w:val="32"/>
    </w:rPr>
  </w:style>
  <w:style w:type="character" w:customStyle="1" w:styleId="10">
    <w:name w:val="font91"/>
    <w:basedOn w:val="8"/>
    <w:qFormat/>
    <w:uiPriority w:val="0"/>
    <w:rPr>
      <w:rFonts w:hint="eastAsia" w:ascii="宋体" w:hAnsi="宋体" w:eastAsia="宋体" w:cs="宋体"/>
      <w:b/>
      <w:bCs/>
      <w:color w:val="000000"/>
      <w:sz w:val="22"/>
      <w:szCs w:val="22"/>
      <w:u w:val="none"/>
    </w:rPr>
  </w:style>
  <w:style w:type="character" w:customStyle="1" w:styleId="11">
    <w:name w:val="font81"/>
    <w:basedOn w:val="8"/>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1810</Words>
  <Characters>1843</Characters>
  <Lines>0</Lines>
  <Paragraphs>0</Paragraphs>
  <TotalTime>10</TotalTime>
  <ScaleCrop>false</ScaleCrop>
  <LinksUpToDate>false</LinksUpToDate>
  <CharactersWithSpaces>1863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2023-06-07T01:27:00Z</dcterms:created>
  <dc:creator>噢哈唷</dc:creator>
  <cp:lastModifiedBy>噢哈唷</cp:lastModifiedBy>
  <dcterms:modified xsi:type="dcterms:W3CDTF">2023-09-20T02:48:28Z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DAF9ABE9FF41481FA7C5D39EDFFF0FAD_11</vt:lpwstr>
  </property>
</Properties>
</file>