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kern w:val="1"/>
          <w:sz w:val="44"/>
          <w:szCs w:val="44"/>
        </w:rPr>
        <w:t>重庆市永川区五间镇人民政府</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_GBK" w:eastAsia="方正小标宋_GBK"/>
          <w:sz w:val="44"/>
          <w:szCs w:val="44"/>
        </w:rPr>
      </w:pPr>
      <w:r>
        <w:rPr>
          <w:rFonts w:hint="eastAsia" w:ascii="方正小标宋_GBK" w:hAnsi="方正小标宋_GBK" w:eastAsia="方正小标宋_GBK" w:cs="方正小标宋_GBK"/>
          <w:sz w:val="44"/>
          <w:szCs w:val="44"/>
        </w:rPr>
        <w:t>关于印发《五间镇2023年第四季度</w:t>
      </w:r>
      <w:r>
        <w:rPr>
          <w:rFonts w:hint="eastAsia" w:ascii="方正小标宋_GBK" w:hAnsi="方正小标宋_GBK" w:eastAsia="方正小标宋_GBK" w:cs="方正小标宋_GBK"/>
          <w:color w:val="000000"/>
          <w:sz w:val="44"/>
          <w:szCs w:val="44"/>
        </w:rPr>
        <w:t>安全生产与自然灾害防治风险防控方案</w:t>
      </w:r>
      <w:r>
        <w:rPr>
          <w:rFonts w:hint="eastAsia" w:ascii="方正小标宋_GBK" w:hAnsi="方正小标宋_GBK" w:eastAsia="方正小标宋_GBK" w:cs="方正小标宋_GBK"/>
          <w:sz w:val="44"/>
          <w:szCs w:val="44"/>
        </w:rPr>
        <w:t>》</w:t>
      </w:r>
      <w:r>
        <w:rPr>
          <w:rFonts w:hint="eastAsia" w:ascii="方正小标宋_GBK" w:hAnsi="方正小标宋_GBK" w:eastAsia="方正小标宋_GBK" w:cs="方正小标宋_GBK"/>
          <w:color w:val="000000"/>
          <w:sz w:val="44"/>
          <w:szCs w:val="44"/>
        </w:rPr>
        <w:t>的通知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仿宋"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各村（社区）、镇属部门、相关单位：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经镇领导同意，现将《五间镇2023年第四季度安全生产与自然灾害防治风险防控方案》印发给你们，请认真贯彻落实，以最高标准、最严措施全力抓好安全防范工作，切实防范各类安全生产事故发生。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4160" w:firstLineChars="1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重庆市永川区五间镇人民政府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eastAsia" w:ascii="方正小标宋_GBK" w:hAnsi="Times New Roman" w:eastAsia="方正小标宋_GBK" w:cs="Times New Roman"/>
          <w:sz w:val="44"/>
          <w:szCs w:val="44"/>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2023年10月10日</w:t>
      </w:r>
    </w:p>
    <w:p>
      <w:pPr>
        <w:keepNext w:val="0"/>
        <w:keepLines w:val="0"/>
        <w:pageBreakBefore w:val="0"/>
        <w:kinsoku/>
        <w:wordWrap/>
        <w:topLinePunct w:val="0"/>
        <w:bidi w:val="0"/>
        <w:spacing w:line="594" w:lineRule="exact"/>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keepNext w:val="0"/>
        <w:keepLines w:val="0"/>
        <w:pageBreakBefore w:val="0"/>
        <w:kinsoku/>
        <w:wordWrap/>
        <w:topLinePunct w:val="0"/>
        <w:bidi w:val="0"/>
        <w:spacing w:line="594"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topLinePunct w:val="0"/>
        <w:bidi w:val="0"/>
        <w:spacing w:line="594"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topLinePunct w:val="0"/>
        <w:bidi w:val="0"/>
        <w:spacing w:line="594"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topLinePunct w:val="0"/>
        <w:bidi w:val="0"/>
        <w:spacing w:line="594"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topLinePunct w:val="0"/>
        <w:bidi w:val="0"/>
        <w:spacing w:line="594"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topLinePunct w:val="0"/>
        <w:bidi w:val="0"/>
        <w:spacing w:line="594"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topLinePunct w:val="0"/>
        <w:bidi w:val="0"/>
        <w:spacing w:line="594"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topLinePunct w:val="0"/>
        <w:bidi w:val="0"/>
        <w:spacing w:line="594"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topLinePunct w:val="0"/>
        <w:bidi w:val="0"/>
        <w:spacing w:line="594"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topLinePunct w:val="0"/>
        <w:bidi w:val="0"/>
        <w:spacing w:line="594"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kinsoku/>
        <w:wordWrap/>
        <w:topLinePunct w:val="0"/>
        <w:bidi w:val="0"/>
        <w:spacing w:line="594"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五间镇2023年第四季度安全生产与</w:t>
      </w:r>
    </w:p>
    <w:p>
      <w:pPr>
        <w:keepNext w:val="0"/>
        <w:keepLines w:val="0"/>
        <w:pageBreakBefore w:val="0"/>
        <w:kinsoku/>
        <w:wordWrap/>
        <w:topLinePunct w:val="0"/>
        <w:bidi w:val="0"/>
        <w:spacing w:line="594" w:lineRule="exact"/>
        <w:jc w:val="center"/>
        <w:textAlignment w:val="auto"/>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自然灾害防治风险防控方案</w:t>
      </w:r>
    </w:p>
    <w:p>
      <w:pPr>
        <w:keepNext w:val="0"/>
        <w:keepLines w:val="0"/>
        <w:pageBreakBefore w:val="0"/>
        <w:widowControl w:val="0"/>
        <w:kinsoku/>
        <w:wordWrap/>
        <w:topLinePunct w:val="0"/>
        <w:autoSpaceDE w:val="0"/>
        <w:autoSpaceDN w:val="0"/>
        <w:bidi w:val="0"/>
        <w:adjustRightInd w:val="0"/>
        <w:spacing w:line="594" w:lineRule="exact"/>
        <w:ind w:firstLine="640" w:firstLineChars="200"/>
        <w:jc w:val="center"/>
        <w:textAlignment w:val="auto"/>
        <w:rPr>
          <w:rFonts w:hint="default" w:ascii="方正仿宋_GBK" w:hAnsi="仿宋" w:eastAsia="方正仿宋_GBK" w:cs="Times New Roman"/>
          <w:color w:val="000000"/>
          <w:sz w:val="32"/>
          <w:szCs w:val="32"/>
          <w:lang w:val="en-US" w:eastAsia="zh-CN" w:bidi="ar-SA"/>
        </w:rPr>
      </w:pPr>
    </w:p>
    <w:p>
      <w:pPr>
        <w:keepNext w:val="0"/>
        <w:keepLines w:val="0"/>
        <w:pageBreakBefore w:val="0"/>
        <w:kinsoku/>
        <w:wordWrap/>
        <w:topLinePunct w:val="0"/>
        <w:bidi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近期，全国全市生产安全事故频发，7月23日，黑龙江省齐齐哈尔市第三十四中学体育馆发生坍塌事故，造成11人死亡；8月14日，忠县忠州街道新桥社区一车辆货箱货物突发倾斜，造成2人死亡；8月18日，贵州省黎平县肇兴镇肇兴村“梦幻肇兴”客栈发生一起火灾，造成9人死亡、2人受伤；8月21日，陕西省延川县新泰煤矿发生一起重大瓦斯爆炸事故，造成11人死亡、11人受伤；9月7日，内蒙古自治区鄂尔多斯市亿鼎生态农业开发有限公司发生一起重大高压气体泄漏事故，造成10人死亡、3人受伤。各单位要深刻汲取事故教训，切实提高安全生产意识。第四季度，气温逐渐降低，生产经营单位进入年末抢生产收官阶段，既是生产、需求旺季，也是事故易发、多发时期，安全监管和事故防范压力增大。为确保全镇安全生产形势持续稳定向好，切实抓好第四季度安全生产防范化解重大风险工作，有效遏制生产安全事故发生，</w:t>
      </w:r>
      <w:r>
        <w:rPr>
          <w:rFonts w:hint="eastAsia" w:ascii="方正仿宋_GBK" w:hAnsi="方正仿宋_GBK" w:eastAsia="方正仿宋_GBK" w:cs="方正仿宋_GBK"/>
          <w:sz w:val="32"/>
          <w:szCs w:val="32"/>
        </w:rPr>
        <w:t>现结合我镇实际，制定本方案。</w:t>
      </w:r>
    </w:p>
    <w:p>
      <w:pPr>
        <w:keepNext w:val="0"/>
        <w:keepLines w:val="0"/>
        <w:pageBreakBefore w:val="0"/>
        <w:widowControl/>
        <w:kinsoku/>
        <w:wordWrap/>
        <w:topLinePunct w:val="0"/>
        <w:bidi w:val="0"/>
        <w:spacing w:line="594"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一、总体要求</w:t>
      </w:r>
    </w:p>
    <w:p>
      <w:pPr>
        <w:keepNext w:val="0"/>
        <w:keepLines w:val="0"/>
        <w:pageBreakBefore w:val="0"/>
        <w:kinsoku/>
        <w:wordWrap/>
        <w:topLinePunct w:val="0"/>
        <w:bidi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深入学习贯彻习近平总书记关于安全生产的重要论述和指示批示精神，持续推进安全生产风险隐患整治，认真研判分析2023年第四季度各风险领域的特点和规律，突出重点，强化防控，以五间镇重大事故隐患专项排查整治2023行动和火灾防控“除险清患”专项行动为抓手开展排查整治，全力抓好安全生产工作，切实做到防在前、想在前、做在前，持续提升本质安全水平。</w:t>
      </w:r>
    </w:p>
    <w:p>
      <w:pPr>
        <w:keepNext w:val="0"/>
        <w:keepLines w:val="0"/>
        <w:pageBreakBefore w:val="0"/>
        <w:widowControl/>
        <w:kinsoku/>
        <w:wordWrap/>
        <w:topLinePunct w:val="0"/>
        <w:bidi w:val="0"/>
        <w:spacing w:line="594"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二、工作目标</w:t>
      </w:r>
    </w:p>
    <w:p>
      <w:pPr>
        <w:keepNext w:val="0"/>
        <w:keepLines w:val="0"/>
        <w:pageBreakBefore w:val="0"/>
        <w:kinsoku/>
        <w:wordWrap/>
        <w:topLinePunct w:val="0"/>
        <w:bidi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严格落实国务院安委会“十五条硬措施”，以大排查大整治大执法为工作主线，以“八张问题清单、八张报表、五项机制”为工作抓手，统筹开展重点领域专项治理、安全风险隐患排查整治、常态化安全督导检查等工作，时刻绷紧安全生产这根弦，严格落实安全责任，坚决落实安全防范措施，确保安全形势平安稳定。</w:t>
      </w:r>
    </w:p>
    <w:p>
      <w:pPr>
        <w:keepNext w:val="0"/>
        <w:keepLines w:val="0"/>
        <w:pageBreakBefore w:val="0"/>
        <w:widowControl/>
        <w:kinsoku/>
        <w:wordWrap/>
        <w:topLinePunct w:val="0"/>
        <w:bidi w:val="0"/>
        <w:spacing w:line="594"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三、安全生产风险及防控措施</w:t>
      </w:r>
    </w:p>
    <w:p>
      <w:pPr>
        <w:keepNext w:val="0"/>
        <w:keepLines w:val="0"/>
        <w:pageBreakBefore w:val="0"/>
        <w:kinsoku/>
        <w:wordWrap/>
        <w:topLinePunct w:val="0"/>
        <w:bidi w:val="0"/>
        <w:spacing w:line="594"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（一）道路交通。</w:t>
      </w:r>
    </w:p>
    <w:p>
      <w:pPr>
        <w:keepNext w:val="0"/>
        <w:keepLines w:val="0"/>
        <w:pageBreakBefore w:val="0"/>
        <w:kinsoku/>
        <w:wordWrap/>
        <w:topLinePunct w:val="0"/>
        <w:bidi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主要风险：第四季度恰逢“两节”长假，自驾游、亲子游、返乡游叠加，客流车流集中，“三超一疲劳”、酒驾醉驾、非法营运、违规运输等多发易发，事故风险高。公路物流运输持续趋稳走高，超员、超速、超载、疲劳驾驶等非法违规行为有增多趋势。农村地区秋收秋摘农事繁忙，农用车事故风险突出。今秋降水偏多，强对流天气易引发滑坡等地质灾害，影响交通安全。</w:t>
      </w:r>
    </w:p>
    <w:p>
      <w:pPr>
        <w:keepNext w:val="0"/>
        <w:keepLines w:val="0"/>
        <w:pageBreakBefore w:val="0"/>
        <w:kinsoku/>
        <w:wordWrap/>
        <w:topLinePunct w:val="0"/>
        <w:bidi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防控措施：加强车流流量流向、事故规律特点等分析研判，提前做好应对准备，全面加强勤务部署、交通疏导。紧盯重点路段、时段，严查各类违法行为，全力压降事故风险。加强农村地区针对性劝导提示和执法，确保群众安全出行。组织对临崖临坎临水路段、坡陡弯急路段、货运主通道、分岔路口、交叉路口、积水打滑路段等重点路段开展安全隐患排查治理，提升道路安全保障水平。</w:t>
      </w:r>
    </w:p>
    <w:p>
      <w:pPr>
        <w:keepNext w:val="0"/>
        <w:keepLines w:val="0"/>
        <w:pageBreakBefore w:val="0"/>
        <w:kinsoku/>
        <w:wordWrap/>
        <w:topLinePunct w:val="0"/>
        <w:bidi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责任部门：镇道安办、建环中心、农服中心、派出所。</w:t>
      </w:r>
    </w:p>
    <w:p>
      <w:pPr>
        <w:keepNext w:val="0"/>
        <w:keepLines w:val="0"/>
        <w:pageBreakBefore w:val="0"/>
        <w:kinsoku/>
        <w:wordWrap/>
        <w:topLinePunct w:val="0"/>
        <w:bidi w:val="0"/>
        <w:spacing w:line="594"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（二）建设施工。</w:t>
      </w:r>
    </w:p>
    <w:p>
      <w:pPr>
        <w:keepNext w:val="0"/>
        <w:keepLines w:val="0"/>
        <w:pageBreakBefore w:val="0"/>
        <w:kinsoku/>
        <w:wordWrap/>
        <w:topLinePunct w:val="0"/>
        <w:bidi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主要风险：高温天气缓解后，大批交通、水利等基础设施重大项目加快推进，部分企业可能出现盲目赶工期、抢进度的情况，现场管理不严、违规操作、危大工程不按方案施工、特种作业人员无证上岗等问题易发，铁路工程等重点项目安全风险增大，节假日期间值班人员、值班领导可能脱岗。部分停工项目、烂尾工地无人值守，安全管理缺失，存在较大风险。部分基坑、沟槽、边坡、渣场等工程截排洪设施不完善，受降雨影响易引发坍塌事故。</w:t>
      </w:r>
    </w:p>
    <w:p>
      <w:pPr>
        <w:keepNext w:val="0"/>
        <w:keepLines w:val="0"/>
        <w:pageBreakBefore w:val="0"/>
        <w:kinsoku/>
        <w:wordWrap/>
        <w:topLinePunct w:val="0"/>
        <w:bidi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防控措施：紧盯工期较紧、进度滞后及新开工建设的工程项目，进一步强化现场管理。加大建设施工项目执法检查力度，严格危大工程作业审批，严禁不按施工方案要求施工作业，严格落实安全技术交底，全面确保设施设备安全可靠，确保安全管理落实到位，坚决防止因盲目赶工期、抢进度导致事故发生。做好极端天气安全管理，落实关键岗位人员到岗到位，强化项目周边地质灾害隐患排查整治，最大限度保护作业人员安全。</w:t>
      </w:r>
    </w:p>
    <w:p>
      <w:pPr>
        <w:keepNext w:val="0"/>
        <w:keepLines w:val="0"/>
        <w:pageBreakBefore w:val="0"/>
        <w:kinsoku/>
        <w:wordWrap/>
        <w:topLinePunct w:val="0"/>
        <w:bidi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责任部门：镇规建办、农业服务中心、综合执法大队、各村（社区）。</w:t>
      </w:r>
    </w:p>
    <w:p>
      <w:pPr>
        <w:keepNext w:val="0"/>
        <w:keepLines w:val="0"/>
        <w:pageBreakBefore w:val="0"/>
        <w:kinsoku/>
        <w:wordWrap/>
        <w:topLinePunct w:val="0"/>
        <w:bidi w:val="0"/>
        <w:spacing w:line="594"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（三）消防。</w:t>
      </w:r>
    </w:p>
    <w:p>
      <w:pPr>
        <w:keepNext w:val="0"/>
        <w:keepLines w:val="0"/>
        <w:pageBreakBefore w:val="0"/>
        <w:kinsoku/>
        <w:wordWrap/>
        <w:topLinePunct w:val="0"/>
        <w:bidi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主要风险：各类企业开足马力冲年度目标，加之“双十一”购物促销活动等影响，物流仓储库房物品囤积、物流线满负荷运行，火灾防控压力较大。“两节”长假期间，返乡人口较多，人流、物流、交通流高度集中，火灾风险增大。电动车、新能源汽车等保有量增加，充电频率增多，容易出现设备过载、电线短路，引发火灾。</w:t>
      </w:r>
    </w:p>
    <w:p>
      <w:pPr>
        <w:keepNext w:val="0"/>
        <w:keepLines w:val="0"/>
        <w:pageBreakBefore w:val="0"/>
        <w:kinsoku/>
        <w:wordWrap/>
        <w:topLinePunct w:val="0"/>
        <w:bidi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防控措施：深化火灾防控“除险清患”专项行动攻坚，将人员密集场所、敏感特殊场所、厂房生产经营场所等“三类场所”作为重点，纵深推进火灾隐患“动态清零”。抓好电气线路、燃气管道、液化气罐阀门等的巡查检查，及时更换老旧线路、管道和锈蚀严重及损坏阀门，严防用电用气不慎引发火灾。重要节点保持高等级勤务模式，做好灭火应急救援准备，前置力量、严防严守，全力确保人民群众生命财产安全。</w:t>
      </w:r>
    </w:p>
    <w:p>
      <w:pPr>
        <w:keepNext w:val="0"/>
        <w:keepLines w:val="0"/>
        <w:pageBreakBefore w:val="0"/>
        <w:kinsoku/>
        <w:wordWrap/>
        <w:topLinePunct w:val="0"/>
        <w:bidi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牵头单位：镇消防工作站、应急办、经发办、文化服务中心、各村（社区）。</w:t>
      </w:r>
    </w:p>
    <w:p>
      <w:pPr>
        <w:keepNext w:val="0"/>
        <w:keepLines w:val="0"/>
        <w:pageBreakBefore w:val="0"/>
        <w:kinsoku/>
        <w:wordWrap/>
        <w:topLinePunct w:val="0"/>
        <w:bidi w:val="0"/>
        <w:spacing w:line="594"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（四）烟花爆竹安全。</w:t>
      </w:r>
      <w:r>
        <w:rPr>
          <w:rFonts w:hint="eastAsia" w:ascii="方正仿宋_GBK" w:hAnsi="方正仿宋_GBK" w:eastAsia="方正仿宋_GBK" w:cs="方正仿宋_GBK"/>
          <w:color w:val="000000"/>
          <w:kern w:val="0"/>
          <w:sz w:val="32"/>
          <w:szCs w:val="32"/>
        </w:rPr>
        <w:t>全镇有烟花爆竹零售点30个。</w:t>
      </w:r>
    </w:p>
    <w:p>
      <w:pPr>
        <w:keepNext w:val="0"/>
        <w:keepLines w:val="0"/>
        <w:pageBreakBefore w:val="0"/>
        <w:kinsoku/>
        <w:wordWrap/>
        <w:topLinePunct w:val="0"/>
        <w:bidi w:val="0"/>
        <w:spacing w:line="594" w:lineRule="exact"/>
        <w:ind w:firstLine="642" w:firstLineChars="200"/>
        <w:textAlignment w:val="auto"/>
        <w:rPr>
          <w:rFonts w:hint="eastAsia" w:ascii="方正仿宋_GBK" w:hAnsi="方正仿宋_GBK" w:eastAsia="方正仿宋_GBK" w:cs="方正仿宋_GBK"/>
          <w:color w:val="000000"/>
          <w:kern w:val="0"/>
          <w:sz w:val="32"/>
          <w:szCs w:val="32"/>
        </w:rPr>
      </w:pPr>
      <w:r>
        <w:rPr>
          <w:rFonts w:hint="eastAsia" w:ascii="Times New Roman" w:hAnsi="Times New Roman" w:eastAsia="方正仿宋_GBK" w:cs="Times New Roman"/>
          <w:b/>
          <w:bCs/>
          <w:sz w:val="32"/>
          <w:szCs w:val="32"/>
        </w:rPr>
        <w:t>烟花爆竹</w:t>
      </w:r>
      <w:r>
        <w:rPr>
          <w:rFonts w:ascii="Times New Roman" w:hAnsi="Times New Roman" w:eastAsia="方正仿宋_GBK" w:cs="Times New Roman"/>
          <w:b/>
          <w:bCs/>
          <w:sz w:val="32"/>
          <w:szCs w:val="32"/>
        </w:rPr>
        <w:t>主要风险有：</w:t>
      </w:r>
      <w:r>
        <w:rPr>
          <w:rFonts w:hint="eastAsia" w:ascii="方正仿宋_GBK" w:hAnsi="方正仿宋_GBK" w:eastAsia="方正仿宋_GBK" w:cs="方正仿宋_GBK"/>
          <w:color w:val="000000"/>
          <w:kern w:val="0"/>
          <w:sz w:val="32"/>
          <w:szCs w:val="32"/>
        </w:rPr>
        <w:t>四季度民间祭祀活动较多，又逢年末岁首，极易造成烟花爆竹燃烧、爆炸伤人风险和燃爆引发其他次生灾害事故的风险。</w:t>
      </w:r>
    </w:p>
    <w:p>
      <w:pPr>
        <w:keepNext w:val="0"/>
        <w:keepLines w:val="0"/>
        <w:pageBreakBefore w:val="0"/>
        <w:kinsoku/>
        <w:wordWrap/>
        <w:topLinePunct w:val="0"/>
        <w:bidi w:val="0"/>
        <w:spacing w:line="594" w:lineRule="exact"/>
        <w:ind w:firstLine="642" w:firstLineChars="200"/>
        <w:textAlignment w:val="auto"/>
        <w:rPr>
          <w:rFonts w:hint="eastAsia" w:ascii="方正仿宋_GBK" w:hAnsi="方正仿宋_GBK" w:eastAsia="方正仿宋_GBK" w:cs="方正仿宋_GBK"/>
          <w:color w:val="000000"/>
          <w:kern w:val="0"/>
          <w:sz w:val="32"/>
          <w:szCs w:val="32"/>
        </w:rPr>
      </w:pPr>
      <w:r>
        <w:rPr>
          <w:rFonts w:ascii="Times New Roman" w:hAnsi="Times New Roman" w:eastAsia="方正仿宋_GBK" w:cs="Times New Roman"/>
          <w:b/>
          <w:bCs/>
          <w:sz w:val="32"/>
          <w:szCs w:val="32"/>
        </w:rPr>
        <w:t>整治措施：</w:t>
      </w:r>
      <w:r>
        <w:rPr>
          <w:rFonts w:hint="eastAsia" w:ascii="方正仿宋_GBK" w:hAnsi="方正仿宋_GBK" w:eastAsia="方正仿宋_GBK" w:cs="方正仿宋_GBK"/>
          <w:color w:val="000000"/>
          <w:kern w:val="0"/>
          <w:sz w:val="32"/>
          <w:szCs w:val="32"/>
        </w:rPr>
        <w:t>一是加强烟花爆竹安全燃放宣传。二是加强烟花爆竹储存量检查，严禁超量储存烟花爆竹。三是加强烟花爆竹配送车辆的管控，严防碰撞、翻覆事故发生。四是加强烟花爆竹零售和燃放安全监管。</w:t>
      </w:r>
    </w:p>
    <w:p>
      <w:pPr>
        <w:keepNext w:val="0"/>
        <w:keepLines w:val="0"/>
        <w:pageBreakBefore w:val="0"/>
        <w:kinsoku/>
        <w:wordWrap/>
        <w:topLinePunct w:val="0"/>
        <w:bidi w:val="0"/>
        <w:spacing w:line="594" w:lineRule="exact"/>
        <w:ind w:firstLine="642" w:firstLineChars="200"/>
        <w:textAlignment w:val="auto"/>
        <w:rPr>
          <w:rFonts w:hint="eastAsia" w:ascii="方正仿宋_GBK" w:hAnsi="方正仿宋_GBK" w:eastAsia="方正仿宋_GBK" w:cs="方正仿宋_GBK"/>
          <w:color w:val="000000"/>
          <w:kern w:val="0"/>
          <w:sz w:val="32"/>
          <w:szCs w:val="32"/>
        </w:rPr>
      </w:pPr>
      <w:r>
        <w:rPr>
          <w:rFonts w:ascii="Times New Roman" w:hAnsi="Times New Roman" w:eastAsia="方正仿宋_GBK" w:cs="Times New Roman"/>
          <w:b/>
          <w:bCs/>
          <w:sz w:val="32"/>
          <w:szCs w:val="32"/>
        </w:rPr>
        <w:t>责任部门：</w:t>
      </w:r>
      <w:r>
        <w:rPr>
          <w:rFonts w:hint="eastAsia" w:ascii="方正仿宋_GBK" w:hAnsi="方正仿宋_GBK" w:eastAsia="方正仿宋_GBK" w:cs="方正仿宋_GBK"/>
          <w:color w:val="000000"/>
          <w:kern w:val="0"/>
          <w:sz w:val="32"/>
          <w:szCs w:val="32"/>
        </w:rPr>
        <w:t>镇应急办、派出所、各村（社区）。</w:t>
      </w:r>
    </w:p>
    <w:p>
      <w:pPr>
        <w:keepNext w:val="0"/>
        <w:keepLines w:val="0"/>
        <w:pageBreakBefore w:val="0"/>
        <w:kinsoku/>
        <w:wordWrap/>
        <w:topLinePunct w:val="0"/>
        <w:bidi w:val="0"/>
        <w:spacing w:line="594" w:lineRule="exact"/>
        <w:ind w:firstLine="642" w:firstLineChars="200"/>
        <w:textAlignment w:val="auto"/>
        <w:rPr>
          <w:rFonts w:hint="eastAsia" w:ascii="方正仿宋_GBK" w:hAnsi="方正仿宋_GBK" w:eastAsia="方正仿宋_GBK" w:cs="方正仿宋_GBK"/>
          <w:color w:val="000000"/>
          <w:kern w:val="0"/>
          <w:sz w:val="32"/>
          <w:szCs w:val="32"/>
        </w:rPr>
      </w:pPr>
      <w:r>
        <w:rPr>
          <w:rFonts w:ascii="Times New Roman" w:hAnsi="Times New Roman" w:eastAsia="方正楷体_GBK" w:cs="Times New Roman"/>
          <w:b/>
          <w:bCs/>
          <w:sz w:val="32"/>
          <w:szCs w:val="32"/>
        </w:rPr>
        <w:t>（五）工贸企业。</w:t>
      </w:r>
      <w:r>
        <w:rPr>
          <w:rFonts w:hint="eastAsia" w:ascii="方正仿宋_GBK" w:hAnsi="方正仿宋_GBK" w:eastAsia="方正仿宋_GBK" w:cs="方正仿宋_GBK"/>
          <w:color w:val="000000"/>
          <w:kern w:val="0"/>
          <w:sz w:val="32"/>
          <w:szCs w:val="32"/>
        </w:rPr>
        <w:t>五间镇监管工贸企业14家，其中危化企业2家，加工企业6家，冶金企业1家，涉尘涉爆企业1家，建材企业3家，关闭煤矿1家。</w:t>
      </w:r>
    </w:p>
    <w:p>
      <w:pPr>
        <w:keepNext w:val="0"/>
        <w:keepLines w:val="0"/>
        <w:pageBreakBefore w:val="0"/>
        <w:kinsoku/>
        <w:wordWrap/>
        <w:topLinePunct w:val="0"/>
        <w:bidi w:val="0"/>
        <w:spacing w:line="594" w:lineRule="exact"/>
        <w:ind w:firstLine="642" w:firstLineChars="200"/>
        <w:textAlignment w:val="auto"/>
        <w:rPr>
          <w:rFonts w:hint="eastAsia" w:ascii="方正仿宋_GBK" w:hAnsi="方正仿宋_GBK" w:eastAsia="方正仿宋_GBK" w:cs="方正仿宋_GBK"/>
          <w:color w:val="000000"/>
          <w:kern w:val="0"/>
          <w:sz w:val="32"/>
          <w:szCs w:val="32"/>
        </w:rPr>
      </w:pPr>
      <w:r>
        <w:rPr>
          <w:rFonts w:ascii="Times New Roman" w:hAnsi="Times New Roman" w:eastAsia="方正仿宋_GBK" w:cs="Times New Roman"/>
          <w:b/>
          <w:bCs/>
          <w:sz w:val="32"/>
          <w:szCs w:val="32"/>
        </w:rPr>
        <w:t>安全风险：</w:t>
      </w:r>
      <w:r>
        <w:rPr>
          <w:rFonts w:hint="eastAsia" w:ascii="方正仿宋_GBK" w:hAnsi="方正仿宋_GBK" w:eastAsia="方正仿宋_GBK" w:cs="方正仿宋_GBK"/>
          <w:color w:val="000000"/>
          <w:kern w:val="0"/>
          <w:sz w:val="32"/>
          <w:szCs w:val="32"/>
        </w:rPr>
        <w:t>主要存在机械、消防、电路、锅炉、涉尘涉爆、动火作业等风险安全。</w:t>
      </w:r>
    </w:p>
    <w:p>
      <w:pPr>
        <w:keepNext w:val="0"/>
        <w:keepLines w:val="0"/>
        <w:pageBreakBefore w:val="0"/>
        <w:kinsoku/>
        <w:wordWrap/>
        <w:topLinePunct w:val="0"/>
        <w:bidi w:val="0"/>
        <w:spacing w:line="594" w:lineRule="exact"/>
        <w:ind w:firstLine="642"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b/>
          <w:bCs/>
          <w:sz w:val="32"/>
          <w:szCs w:val="32"/>
        </w:rPr>
        <w:t>整治措施：</w:t>
      </w:r>
      <w:r>
        <w:rPr>
          <w:rFonts w:hint="eastAsia" w:ascii="方正仿宋_GBK" w:hAnsi="方正仿宋_GBK" w:eastAsia="方正仿宋_GBK" w:cs="方正仿宋_GBK"/>
          <w:color w:val="000000"/>
          <w:kern w:val="0"/>
          <w:sz w:val="32"/>
          <w:szCs w:val="32"/>
        </w:rPr>
        <w:t>一是督促企业加强职工安全教育培训，定期开展风险研判，严格执行日周月隐患排查；二是督促企业制定应急预案和开展应急演练活动；三是加强特种设备</w:t>
      </w:r>
      <w:r>
        <w:rPr>
          <w:rFonts w:ascii="Times New Roman" w:hAnsi="Times New Roman" w:eastAsia="方正仿宋_GBK" w:cs="Times New Roman"/>
          <w:sz w:val="32"/>
          <w:szCs w:val="32"/>
        </w:rPr>
        <w:t>监管，严防违规作业。</w:t>
      </w:r>
    </w:p>
    <w:p>
      <w:pPr>
        <w:keepNext w:val="0"/>
        <w:keepLines w:val="0"/>
        <w:pageBreakBefore w:val="0"/>
        <w:kinsoku/>
        <w:wordWrap/>
        <w:topLinePunct w:val="0"/>
        <w:bidi w:val="0"/>
        <w:spacing w:line="594" w:lineRule="exact"/>
        <w:ind w:firstLine="642" w:firstLineChars="200"/>
        <w:textAlignment w:val="auto"/>
        <w:rPr>
          <w:rFonts w:hint="eastAsia" w:ascii="Times New Roman" w:hAnsi="Times New Roman" w:eastAsia="方正仿宋_GBK" w:cs="Times New Roman"/>
          <w:sz w:val="32"/>
          <w:szCs w:val="32"/>
        </w:rPr>
      </w:pPr>
      <w:r>
        <w:rPr>
          <w:rFonts w:ascii="Times New Roman" w:hAnsi="Times New Roman" w:eastAsia="方正仿宋_GBK" w:cs="Times New Roman"/>
          <w:b/>
          <w:bCs/>
          <w:sz w:val="32"/>
          <w:szCs w:val="32"/>
        </w:rPr>
        <w:t>责任部门：</w:t>
      </w:r>
      <w:r>
        <w:rPr>
          <w:rFonts w:ascii="Times New Roman" w:hAnsi="Times New Roman" w:eastAsia="方正仿宋_GBK" w:cs="Times New Roman"/>
          <w:sz w:val="32"/>
          <w:szCs w:val="32"/>
        </w:rPr>
        <w:t>镇</w:t>
      </w:r>
      <w:r>
        <w:rPr>
          <w:rFonts w:hint="eastAsia" w:ascii="Times New Roman" w:hAnsi="Times New Roman" w:eastAsia="方正仿宋_GBK" w:cs="Times New Roman"/>
          <w:sz w:val="32"/>
          <w:szCs w:val="32"/>
        </w:rPr>
        <w:t>应急办、经发办</w:t>
      </w:r>
      <w:r>
        <w:rPr>
          <w:rFonts w:ascii="Times New Roman" w:hAnsi="Times New Roman" w:eastAsia="方正仿宋_GBK" w:cs="Times New Roman"/>
          <w:sz w:val="32"/>
          <w:szCs w:val="32"/>
        </w:rPr>
        <w:t>。</w:t>
      </w:r>
    </w:p>
    <w:p>
      <w:pPr>
        <w:keepNext w:val="0"/>
        <w:keepLines w:val="0"/>
        <w:pageBreakBefore w:val="0"/>
        <w:kinsoku/>
        <w:wordWrap/>
        <w:topLinePunct w:val="0"/>
        <w:bidi w:val="0"/>
        <w:spacing w:line="594" w:lineRule="exact"/>
        <w:ind w:firstLine="642" w:firstLineChars="200"/>
        <w:textAlignment w:val="auto"/>
        <w:rPr>
          <w:rFonts w:hint="eastAsia" w:ascii="方正仿宋_GBK" w:hAnsi="方正仿宋_GBK" w:eastAsia="方正仿宋_GBK" w:cs="方正仿宋_GBK"/>
          <w:color w:val="000000"/>
          <w:kern w:val="0"/>
          <w:sz w:val="32"/>
          <w:szCs w:val="32"/>
        </w:rPr>
      </w:pPr>
      <w:r>
        <w:rPr>
          <w:rFonts w:ascii="Times New Roman" w:hAnsi="Times New Roman" w:eastAsia="方正楷体_GBK" w:cs="Times New Roman"/>
          <w:b/>
          <w:bCs/>
          <w:sz w:val="32"/>
          <w:szCs w:val="32"/>
        </w:rPr>
        <w:t>（六）森林防火。</w:t>
      </w:r>
      <w:r>
        <w:rPr>
          <w:rFonts w:hint="eastAsia" w:ascii="方正仿宋_GBK" w:hAnsi="方正仿宋_GBK" w:eastAsia="方正仿宋_GBK" w:cs="方正仿宋_GBK"/>
          <w:color w:val="000000"/>
          <w:kern w:val="0"/>
          <w:sz w:val="32"/>
          <w:szCs w:val="32"/>
        </w:rPr>
        <w:t>四季度气温逐渐转凉，国庆节气休闲出游增多，祭祀等野外用火可能造成森林火灾风险。</w:t>
      </w:r>
    </w:p>
    <w:p>
      <w:pPr>
        <w:keepNext w:val="0"/>
        <w:keepLines w:val="0"/>
        <w:pageBreakBefore w:val="0"/>
        <w:kinsoku/>
        <w:wordWrap/>
        <w:topLinePunct w:val="0"/>
        <w:bidi w:val="0"/>
        <w:spacing w:line="594" w:lineRule="exact"/>
        <w:ind w:firstLine="642" w:firstLineChars="200"/>
        <w:textAlignment w:val="auto"/>
        <w:rPr>
          <w:rFonts w:hint="eastAsia" w:ascii="方正仿宋_GBK" w:hAnsi="方正仿宋_GBK" w:eastAsia="方正仿宋_GBK" w:cs="方正仿宋_GBK"/>
          <w:color w:val="000000"/>
          <w:kern w:val="0"/>
          <w:sz w:val="32"/>
          <w:szCs w:val="32"/>
        </w:rPr>
      </w:pPr>
      <w:r>
        <w:rPr>
          <w:rFonts w:ascii="Times New Roman" w:hAnsi="Times New Roman" w:eastAsia="方正仿宋_GBK" w:cs="Times New Roman"/>
          <w:b/>
          <w:bCs/>
          <w:sz w:val="32"/>
          <w:szCs w:val="32"/>
        </w:rPr>
        <w:t>安全风险：</w:t>
      </w:r>
      <w:r>
        <w:rPr>
          <w:rFonts w:hint="eastAsia" w:ascii="方正仿宋_GBK" w:hAnsi="方正仿宋_GBK" w:eastAsia="方正仿宋_GBK" w:cs="方正仿宋_GBK"/>
          <w:color w:val="000000"/>
          <w:kern w:val="0"/>
          <w:sz w:val="32"/>
          <w:szCs w:val="32"/>
        </w:rPr>
        <w:t>主要存在野外用火、儿童玩火、祭祀等引发的森林火灾风险。</w:t>
      </w:r>
    </w:p>
    <w:p>
      <w:pPr>
        <w:keepNext w:val="0"/>
        <w:keepLines w:val="0"/>
        <w:pageBreakBefore w:val="0"/>
        <w:kinsoku/>
        <w:wordWrap/>
        <w:topLinePunct w:val="0"/>
        <w:bidi w:val="0"/>
        <w:spacing w:line="594" w:lineRule="exact"/>
        <w:ind w:firstLine="642" w:firstLineChars="200"/>
        <w:textAlignment w:val="auto"/>
        <w:rPr>
          <w:rFonts w:hint="eastAsia" w:ascii="方正仿宋_GBK" w:hAnsi="方正仿宋_GBK" w:eastAsia="方正仿宋_GBK" w:cs="方正仿宋_GBK"/>
          <w:color w:val="000000"/>
          <w:kern w:val="0"/>
          <w:sz w:val="32"/>
          <w:szCs w:val="32"/>
        </w:rPr>
      </w:pPr>
      <w:r>
        <w:rPr>
          <w:rFonts w:ascii="Times New Roman" w:hAnsi="Times New Roman" w:eastAsia="方正仿宋_GBK" w:cs="Times New Roman"/>
          <w:b/>
          <w:bCs/>
          <w:sz w:val="32"/>
          <w:szCs w:val="32"/>
        </w:rPr>
        <w:t>整治措施：</w:t>
      </w:r>
      <w:r>
        <w:rPr>
          <w:rFonts w:hint="eastAsia" w:ascii="方正仿宋_GBK" w:hAnsi="方正仿宋_GBK" w:eastAsia="方正仿宋_GBK" w:cs="方正仿宋_GBK"/>
          <w:color w:val="000000"/>
          <w:kern w:val="0"/>
          <w:sz w:val="32"/>
          <w:szCs w:val="32"/>
        </w:rPr>
        <w:t>一是加大宣传力度。强化林区入户宣传，村村通广播宣传，重点林区、重要路口张贴标语、悬挂条幅。二是加大进入林区车辆及人员的劝导、检查力度，建立登记台账，禁止携带火源及易燃易爆品进入林区。三是做好林区巡山人员值守，禁止一切野外用火和上坟烧钱化纸。四是应急办、农业服务中心做好森林防火应急值守工作。</w:t>
      </w:r>
    </w:p>
    <w:p>
      <w:pPr>
        <w:keepNext w:val="0"/>
        <w:keepLines w:val="0"/>
        <w:pageBreakBefore w:val="0"/>
        <w:kinsoku/>
        <w:wordWrap/>
        <w:topLinePunct w:val="0"/>
        <w:bidi w:val="0"/>
        <w:spacing w:line="594" w:lineRule="exact"/>
        <w:ind w:firstLine="642" w:firstLineChars="200"/>
        <w:textAlignment w:val="auto"/>
        <w:rPr>
          <w:rFonts w:hint="eastAsia" w:ascii="方正仿宋_GBK" w:hAnsi="方正仿宋_GBK" w:eastAsia="方正仿宋_GBK" w:cs="方正仿宋_GBK"/>
          <w:color w:val="000000"/>
          <w:kern w:val="0"/>
          <w:sz w:val="32"/>
          <w:szCs w:val="32"/>
        </w:rPr>
      </w:pPr>
      <w:r>
        <w:rPr>
          <w:rFonts w:ascii="Times New Roman" w:hAnsi="Times New Roman" w:eastAsia="方正仿宋_GBK" w:cs="Times New Roman"/>
          <w:b/>
          <w:bCs/>
          <w:sz w:val="32"/>
          <w:szCs w:val="32"/>
        </w:rPr>
        <w:t>责任部门</w:t>
      </w:r>
      <w:r>
        <w:rPr>
          <w:rFonts w:ascii="Times New Roman" w:hAnsi="Times New Roman" w:eastAsia="方正仿宋_GBK" w:cs="Times New Roman"/>
          <w:sz w:val="32"/>
          <w:szCs w:val="32"/>
        </w:rPr>
        <w:t>：</w:t>
      </w:r>
      <w:r>
        <w:rPr>
          <w:rFonts w:hint="eastAsia" w:ascii="方正仿宋_GBK" w:hAnsi="方正仿宋_GBK" w:eastAsia="方正仿宋_GBK" w:cs="方正仿宋_GBK"/>
          <w:color w:val="000000"/>
          <w:kern w:val="0"/>
          <w:sz w:val="32"/>
          <w:szCs w:val="32"/>
        </w:rPr>
        <w:t>镇农业服务中心、应急办</w:t>
      </w:r>
    </w:p>
    <w:p>
      <w:pPr>
        <w:keepNext w:val="0"/>
        <w:keepLines w:val="0"/>
        <w:pageBreakBefore w:val="0"/>
        <w:kinsoku/>
        <w:wordWrap/>
        <w:topLinePunct w:val="0"/>
        <w:bidi w:val="0"/>
        <w:spacing w:line="594"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七</w:t>
      </w:r>
      <w:r>
        <w:rPr>
          <w:rFonts w:ascii="Times New Roman" w:hAnsi="Times New Roman" w:eastAsia="方正楷体_GBK" w:cs="Times New Roman"/>
          <w:sz w:val="32"/>
          <w:szCs w:val="32"/>
        </w:rPr>
        <w:t>）特种设备。</w:t>
      </w:r>
    </w:p>
    <w:p>
      <w:pPr>
        <w:keepNext w:val="0"/>
        <w:keepLines w:val="0"/>
        <w:pageBreakBefore w:val="0"/>
        <w:kinsoku/>
        <w:wordWrap/>
        <w:topLinePunct w:val="0"/>
        <w:bidi w:val="0"/>
        <w:spacing w:line="594" w:lineRule="exact"/>
        <w:ind w:firstLine="642" w:firstLineChars="200"/>
        <w:textAlignment w:val="auto"/>
        <w:rPr>
          <w:rFonts w:hint="eastAsia" w:ascii="方正仿宋_GBK" w:hAnsi="方正仿宋_GBK" w:eastAsia="方正仿宋_GBK" w:cs="方正仿宋_GBK"/>
          <w:color w:val="000000"/>
          <w:kern w:val="0"/>
          <w:sz w:val="32"/>
          <w:szCs w:val="32"/>
        </w:rPr>
      </w:pPr>
      <w:r>
        <w:rPr>
          <w:rFonts w:hint="eastAsia" w:ascii="方正楷体_GBK" w:hAnsi="Times New Roman" w:eastAsia="方正楷体_GBK" w:cs="Times New Roman"/>
          <w:b/>
          <w:sz w:val="32"/>
          <w:szCs w:val="32"/>
        </w:rPr>
        <w:t>主要风险：</w:t>
      </w:r>
      <w:r>
        <w:rPr>
          <w:rFonts w:hint="eastAsia" w:ascii="方正仿宋_GBK" w:hAnsi="方正仿宋_GBK" w:eastAsia="方正仿宋_GBK" w:cs="方正仿宋_GBK"/>
          <w:color w:val="000000"/>
          <w:kern w:val="0"/>
          <w:sz w:val="32"/>
          <w:szCs w:val="32"/>
        </w:rPr>
        <w:t>叉车、锅炉、压力容器等特种设备未经检验、带病运行、作业人员未取得相应证书上岗等带来的风险，特种设备未落实按期校验或日常巡视制度、未建立事故应急预案的风险。</w:t>
      </w:r>
    </w:p>
    <w:p>
      <w:pPr>
        <w:keepNext w:val="0"/>
        <w:keepLines w:val="0"/>
        <w:pageBreakBefore w:val="0"/>
        <w:kinsoku/>
        <w:wordWrap/>
        <w:topLinePunct w:val="0"/>
        <w:bidi w:val="0"/>
        <w:spacing w:line="594" w:lineRule="exact"/>
        <w:ind w:firstLine="642" w:firstLineChars="200"/>
        <w:textAlignment w:val="auto"/>
        <w:rPr>
          <w:rFonts w:hint="eastAsia" w:ascii="方正仿宋_GBK" w:hAnsi="方正仿宋_GBK" w:eastAsia="方正仿宋_GBK" w:cs="方正仿宋_GBK"/>
          <w:color w:val="000000"/>
          <w:kern w:val="0"/>
          <w:sz w:val="32"/>
          <w:szCs w:val="32"/>
        </w:rPr>
      </w:pPr>
      <w:r>
        <w:rPr>
          <w:rFonts w:ascii="方正楷体_GBK" w:hAnsi="Times New Roman" w:eastAsia="方正楷体_GBK" w:cs="Times New Roman"/>
          <w:b/>
          <w:sz w:val="32"/>
          <w:szCs w:val="32"/>
        </w:rPr>
        <w:t>防控措施：</w:t>
      </w:r>
      <w:r>
        <w:rPr>
          <w:rFonts w:hint="eastAsia" w:ascii="方正仿宋_GBK" w:hAnsi="方正仿宋_GBK" w:eastAsia="方正仿宋_GBK" w:cs="方正仿宋_GBK"/>
          <w:color w:val="000000"/>
          <w:kern w:val="0"/>
          <w:sz w:val="32"/>
          <w:szCs w:val="32"/>
        </w:rPr>
        <w:t>要进一步加大特种设备安全管理，广泛宣传特种设备法律法规、特种设备使用安全常识，对特种设备获证企业进行培训指导，认真落实安全主体责任。深入企业开展特种设备安全隐患大排查，织密特种设备监管排查网，确保辖区特种设备应检尽检，应登尽登，该封则封，保证特种设备使用单位安全生产经营。</w:t>
      </w:r>
    </w:p>
    <w:p>
      <w:pPr>
        <w:keepNext w:val="0"/>
        <w:keepLines w:val="0"/>
        <w:pageBreakBefore w:val="0"/>
        <w:kinsoku/>
        <w:wordWrap/>
        <w:overflowPunct w:val="0"/>
        <w:topLinePunct w:val="0"/>
        <w:autoSpaceDE w:val="0"/>
        <w:autoSpaceDN w:val="0"/>
        <w:bidi w:val="0"/>
        <w:adjustRightInd w:val="0"/>
        <w:spacing w:line="594" w:lineRule="exact"/>
        <w:ind w:firstLine="640" w:firstLineChars="200"/>
        <w:textAlignment w:val="auto"/>
        <w:rPr>
          <w:rFonts w:ascii="Times New Roman" w:hAnsi="Times New Roman" w:eastAsia="方正仿宋_GBK" w:cs="Times New Roman"/>
          <w:sz w:val="32"/>
          <w:szCs w:val="32"/>
        </w:rPr>
      </w:pPr>
      <w:r>
        <w:rPr>
          <w:rFonts w:hint="eastAsia" w:ascii="方正仿宋_GBK" w:hAnsi="方正仿宋_GBK" w:eastAsia="方正仿宋_GBK" w:cs="方正仿宋_GBK"/>
          <w:color w:val="000000"/>
          <w:kern w:val="0"/>
          <w:sz w:val="32"/>
          <w:szCs w:val="32"/>
        </w:rPr>
        <w:t>责任单位：镇经发办、市场监管所、应急办。</w:t>
      </w:r>
    </w:p>
    <w:p>
      <w:pPr>
        <w:keepNext w:val="0"/>
        <w:keepLines w:val="0"/>
        <w:pageBreakBefore w:val="0"/>
        <w:kinsoku/>
        <w:wordWrap/>
        <w:topLinePunct w:val="0"/>
        <w:bidi w:val="0"/>
        <w:spacing w:line="594" w:lineRule="exact"/>
        <w:ind w:firstLine="640" w:firstLineChars="200"/>
        <w:textAlignment w:val="auto"/>
        <w:rPr>
          <w:rFonts w:ascii="Times New Roman" w:hAnsi="Times New Roman" w:eastAsia="方正楷体_GBK" w:cs="Times New Roman"/>
          <w:bCs/>
          <w:sz w:val="32"/>
          <w:szCs w:val="32"/>
        </w:rPr>
      </w:pPr>
      <w:r>
        <w:rPr>
          <w:rFonts w:ascii="Times New Roman" w:hAnsi="Times New Roman" w:eastAsia="方正楷体_GBK" w:cs="Times New Roman"/>
          <w:bCs/>
          <w:sz w:val="32"/>
          <w:szCs w:val="32"/>
        </w:rPr>
        <w:t>（</w:t>
      </w:r>
      <w:r>
        <w:rPr>
          <w:rFonts w:hint="eastAsia" w:eastAsia="方正楷体_GBK" w:cs="Times New Roman"/>
          <w:bCs/>
          <w:sz w:val="32"/>
          <w:szCs w:val="32"/>
          <w:lang w:eastAsia="zh-CN"/>
        </w:rPr>
        <w:t>八</w:t>
      </w:r>
      <w:r>
        <w:rPr>
          <w:rFonts w:ascii="Times New Roman" w:hAnsi="Times New Roman" w:eastAsia="方正楷体_GBK" w:cs="Times New Roman"/>
          <w:bCs/>
          <w:sz w:val="32"/>
          <w:szCs w:val="32"/>
        </w:rPr>
        <w:t>）燃气安全。</w:t>
      </w:r>
    </w:p>
    <w:p>
      <w:pPr>
        <w:keepNext w:val="0"/>
        <w:keepLines w:val="0"/>
        <w:pageBreakBefore w:val="0"/>
        <w:kinsoku/>
        <w:wordWrap/>
        <w:topLinePunct w:val="0"/>
        <w:bidi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主要风险：四季度进入用气高峰期，低温雨雪冰冻天气可能造成燃气管道受损，导致燃气泄漏；燃气设施维护保养不到位，易出现供气中断等风险。随着气温的不断降低，居民家中大多门窗紧闭，一旦发生燃气泄漏，极易造成事故。</w:t>
      </w:r>
    </w:p>
    <w:p>
      <w:pPr>
        <w:keepNext w:val="0"/>
        <w:keepLines w:val="0"/>
        <w:pageBreakBefore w:val="0"/>
        <w:kinsoku/>
        <w:wordWrap/>
        <w:topLinePunct w:val="0"/>
        <w:bidi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防控措施：督促燃气企业认真落实节前燃气设施安全检查，加强“两节”长假期间的内部安全管理，做好值班值守工作，按规定时间处理各类燃气报修问题，要加强燃气安全知识的入户宣传，引导用户养成良好的用气习惯，督促使用燃气的餐饮等行业生产经营单位安装燃气熄火保护装置和可燃气体报警装置，确保公共场所用气安全。结合当前开展的城镇燃气油气安全专项整治行动，聚焦“问题气”“问题瓶”“问题阀”“问题软管”“问题管网”“问题环境”，结合职责分工深入开展专项排查整治。</w:t>
      </w:r>
    </w:p>
    <w:p>
      <w:pPr>
        <w:keepNext w:val="0"/>
        <w:keepLines w:val="0"/>
        <w:pageBreakBefore w:val="0"/>
        <w:kinsoku/>
        <w:wordWrap/>
        <w:topLinePunct w:val="0"/>
        <w:bidi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color w:val="000000"/>
          <w:kern w:val="0"/>
          <w:sz w:val="32"/>
          <w:szCs w:val="32"/>
        </w:rPr>
        <w:t>责任部门：镇经发办、应急办、派出所、燃气公司、各村（社区）。</w:t>
      </w:r>
    </w:p>
    <w:p>
      <w:pPr>
        <w:keepNext w:val="0"/>
        <w:keepLines w:val="0"/>
        <w:pageBreakBefore w:val="0"/>
        <w:kinsoku/>
        <w:wordWrap/>
        <w:topLinePunct w:val="0"/>
        <w:bidi w:val="0"/>
        <w:spacing w:line="594"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四、工作要求</w:t>
      </w:r>
    </w:p>
    <w:p>
      <w:pPr>
        <w:keepNext w:val="0"/>
        <w:keepLines w:val="0"/>
        <w:pageBreakBefore w:val="0"/>
        <w:kinsoku/>
        <w:wordWrap/>
        <w:topLinePunct w:val="0"/>
        <w:bidi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ascii="Times New Roman" w:hAnsi="Times New Roman" w:eastAsia="方正楷体_GBK" w:cs="Times New Roman"/>
          <w:sz w:val="32"/>
          <w:szCs w:val="32"/>
        </w:rPr>
        <w:t>（一）强化责任落实。</w:t>
      </w:r>
      <w:r>
        <w:rPr>
          <w:rFonts w:hint="eastAsia" w:ascii="方正仿宋_GBK" w:hAnsi="方正仿宋_GBK" w:eastAsia="方正仿宋_GBK" w:cs="方正仿宋_GBK"/>
          <w:color w:val="000000"/>
          <w:kern w:val="0"/>
          <w:sz w:val="32"/>
          <w:szCs w:val="32"/>
        </w:rPr>
        <w:t>各部门要高度重视安全生产风险防控工作，结合工作实际和职能职责落实风险防控措置，要严格执法检查，督促企业落实全员安全生产责任制，全面压实责任。</w:t>
      </w:r>
    </w:p>
    <w:p>
      <w:pPr>
        <w:keepNext w:val="0"/>
        <w:keepLines w:val="0"/>
        <w:pageBreakBefore w:val="0"/>
        <w:kinsoku/>
        <w:wordWrap/>
        <w:topLinePunct w:val="0"/>
        <w:bidi w:val="0"/>
        <w:spacing w:line="594" w:lineRule="exact"/>
        <w:ind w:firstLine="640" w:firstLineChars="200"/>
        <w:textAlignment w:val="auto"/>
        <w:rPr>
          <w:rFonts w:hint="eastAsia" w:ascii="方正仿宋_GBK" w:hAnsi="方正仿宋_GBK" w:eastAsia="方正仿宋_GBK" w:cs="方正仿宋_GBK"/>
          <w:color w:val="000000"/>
          <w:kern w:val="0"/>
          <w:sz w:val="32"/>
          <w:szCs w:val="32"/>
        </w:rPr>
      </w:pPr>
      <w:r>
        <w:rPr>
          <w:rFonts w:ascii="Times New Roman" w:hAnsi="Times New Roman" w:eastAsia="方正楷体_GBK" w:cs="Times New Roman"/>
          <w:sz w:val="32"/>
          <w:szCs w:val="32"/>
        </w:rPr>
        <w:t>（二）强化沟通交流。</w:t>
      </w:r>
      <w:r>
        <w:rPr>
          <w:rFonts w:hint="eastAsia" w:ascii="方正仿宋_GBK" w:hAnsi="方正仿宋_GBK" w:eastAsia="方正仿宋_GBK" w:cs="方正仿宋_GBK"/>
          <w:color w:val="000000"/>
          <w:kern w:val="0"/>
          <w:sz w:val="32"/>
          <w:szCs w:val="32"/>
        </w:rPr>
        <w:t>各部门要加强与专家、社会组织、媒体和公众之间的风险信息交流，及时向社会公布风险源和危险区域，采取安全防范措施，积极引导或依法责令风险涉及的有关单位和人员提前做好风险防范准备。</w:t>
      </w:r>
    </w:p>
    <w:p>
      <w:pPr>
        <w:keepNext w:val="0"/>
        <w:keepLines w:val="0"/>
        <w:pageBreakBefore w:val="0"/>
        <w:kinsoku/>
        <w:wordWrap/>
        <w:topLinePunct w:val="0"/>
        <w:bidi w:val="0"/>
        <w:spacing w:line="594" w:lineRule="exact"/>
        <w:ind w:firstLine="640" w:firstLineChars="200"/>
        <w:jc w:val="both"/>
        <w:textAlignment w:val="auto"/>
        <w:rPr>
          <w:rFonts w:hint="eastAsia" w:ascii="方正仿宋_GBK" w:hAnsi="方正仿宋_GBK" w:eastAsia="方正仿宋_GBK" w:cs="方正仿宋_GBK"/>
          <w:color w:val="000000"/>
          <w:kern w:val="0"/>
          <w:sz w:val="32"/>
          <w:szCs w:val="32"/>
        </w:rPr>
      </w:pPr>
      <w:r>
        <w:rPr>
          <w:rFonts w:ascii="Times New Roman" w:hAnsi="Times New Roman" w:eastAsia="方正楷体_GBK" w:cs="Times New Roman"/>
          <w:sz w:val="32"/>
          <w:szCs w:val="32"/>
        </w:rPr>
        <w:t>（三）强化应急值守。</w:t>
      </w:r>
      <w:r>
        <w:rPr>
          <w:rFonts w:hint="eastAsia" w:ascii="方正仿宋_GBK" w:hAnsi="方正仿宋_GBK" w:eastAsia="方正仿宋_GBK" w:cs="方正仿宋_GBK"/>
          <w:color w:val="000000"/>
          <w:kern w:val="0"/>
          <w:sz w:val="32"/>
          <w:szCs w:val="32"/>
        </w:rPr>
        <w:t>注重突发事件信息源头监管，密切关注预警性、苗头性信息，认真做好预案、演练、队伍、物资、资金、技术等应急准备，强化应急队伍训练、救援物资装备维护保养。</w:t>
      </w:r>
    </w:p>
    <w:p>
      <w:pPr>
        <w:keepNext w:val="0"/>
        <w:keepLines w:val="0"/>
        <w:pageBreakBefore w:val="0"/>
        <w:kinsoku/>
        <w:wordWrap/>
        <w:topLinePunct w:val="0"/>
        <w:bidi w:val="0"/>
        <w:spacing w:line="594" w:lineRule="exact"/>
        <w:jc w:val="both"/>
        <w:textAlignment w:val="auto"/>
        <w:rPr>
          <w:rFonts w:eastAsia="方正仿宋_GBK"/>
          <w:sz w:val="32"/>
          <w:szCs w:val="32"/>
        </w:rPr>
      </w:pPr>
    </w:p>
    <w:p>
      <w:pPr>
        <w:keepNext w:val="0"/>
        <w:keepLines w:val="0"/>
        <w:pageBreakBefore w:val="0"/>
        <w:kinsoku/>
        <w:wordWrap/>
        <w:topLinePunct w:val="0"/>
        <w:autoSpaceDE w:val="0"/>
        <w:autoSpaceDN w:val="0"/>
        <w:bidi w:val="0"/>
        <w:adjustRightInd w:val="0"/>
        <w:snapToGrid w:val="0"/>
        <w:spacing w:line="594" w:lineRule="exact"/>
        <w:jc w:val="left"/>
        <w:textAlignment w:val="auto"/>
        <w:rPr>
          <w:rFonts w:eastAsia="方正仿宋_GBK"/>
          <w:kern w:val="0"/>
          <w:sz w:val="32"/>
          <w:szCs w:val="32"/>
          <w:lang w:val="zh-CN"/>
        </w:rPr>
      </w:pPr>
    </w:p>
    <w:p>
      <w:pPr>
        <w:keepNext w:val="0"/>
        <w:keepLines w:val="0"/>
        <w:pageBreakBefore w:val="0"/>
        <w:kinsoku/>
        <w:wordWrap/>
        <w:topLinePunct w:val="0"/>
        <w:autoSpaceDE w:val="0"/>
        <w:autoSpaceDN w:val="0"/>
        <w:bidi w:val="0"/>
        <w:adjustRightInd w:val="0"/>
        <w:snapToGrid w:val="0"/>
        <w:spacing w:line="594" w:lineRule="exact"/>
        <w:ind w:left="198"/>
        <w:jc w:val="left"/>
        <w:textAlignment w:val="auto"/>
        <w:rPr>
          <w:rFonts w:eastAsia="方正仿宋_GBK"/>
          <w:kern w:val="0"/>
          <w:sz w:val="32"/>
          <w:szCs w:val="32"/>
          <w:lang w:val="zh-CN"/>
        </w:rPr>
      </w:pPr>
    </w:p>
    <w:p>
      <w:pPr>
        <w:keepNext w:val="0"/>
        <w:keepLines w:val="0"/>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p>
    <w:p>
      <w:pPr>
        <w:pageBreakBefore w:val="0"/>
        <w:widowControl w:val="0"/>
        <w:kinsoku/>
        <w:wordWrap/>
        <w:overflowPunct/>
        <w:topLinePunct w:val="0"/>
        <w:bidi w:val="0"/>
        <w:snapToGrid/>
        <w:spacing w:line="594" w:lineRule="exact"/>
        <w:textAlignment w:val="auto"/>
        <w:rPr>
          <w:rFonts w:hint="default" w:ascii="Times New Roman" w:hAnsi="Times New Roman" w:eastAsia="方正仿宋_GBK" w:cs="Times New Roman"/>
          <w:u w:val="single"/>
          <w:lang w:val="en-US" w:eastAsia="zh-CN"/>
        </w:rPr>
      </w:pPr>
      <w:r>
        <w:rPr>
          <w:rFonts w:hint="default" w:ascii="Times New Roman" w:hAnsi="Times New Roman" w:eastAsia="方正仿宋_GBK" w:cs="Times New Roman"/>
          <w:u w:val="single"/>
          <w:lang w:val="en-US" w:eastAsia="zh-CN"/>
        </w:rPr>
        <w:t xml:space="preserve">                 </w:t>
      </w:r>
      <w:r>
        <w:rPr>
          <w:rFonts w:hint="eastAsia" w:ascii="Times New Roman" w:hAnsi="Times New Roman" w:eastAsia="方正仿宋_GBK" w:cs="Times New Roman"/>
          <w:u w:val="single"/>
          <w:lang w:val="en-US" w:eastAsia="zh-CN"/>
        </w:rPr>
        <w:t xml:space="preserve">                                                                     </w:t>
      </w:r>
    </w:p>
    <w:p>
      <w:pPr>
        <w:spacing w:line="594" w:lineRule="exact"/>
      </w:pPr>
      <w:r>
        <w:rPr>
          <w:rFonts w:hint="default" w:ascii="Times New Roman" w:hAnsi="Times New Roman" w:eastAsia="方正仿宋_GBK" w:cs="Times New Roman"/>
          <w:sz w:val="28"/>
          <w:szCs w:val="28"/>
          <w:u w:val="single"/>
        </w:rPr>
        <w:t xml:space="preserve"> </w:t>
      </w:r>
      <w:r>
        <w:rPr>
          <w:rFonts w:hint="default" w:ascii="Times New Roman" w:hAnsi="Times New Roman" w:eastAsia="仿宋" w:cs="Times New Roman"/>
          <w:sz w:val="28"/>
          <w:szCs w:val="28"/>
          <w:u w:val="single"/>
        </w:rPr>
        <w:t xml:space="preserve">永川区五间镇党政办公室  </w:t>
      </w:r>
      <w:r>
        <w:rPr>
          <w:rFonts w:hint="default"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lang w:val="en-US" w:eastAsia="zh-CN"/>
        </w:rPr>
        <w:t xml:space="preserve"> </w:t>
      </w:r>
      <w:r>
        <w:rPr>
          <w:rFonts w:hint="eastAsia" w:ascii="Times New Roman" w:hAnsi="Times New Roman" w:eastAsia="仿宋" w:cs="Times New Roman"/>
          <w:sz w:val="28"/>
          <w:szCs w:val="28"/>
          <w:u w:val="single"/>
          <w:lang w:val="en-US" w:eastAsia="zh-CN"/>
        </w:rPr>
        <w:t xml:space="preserve">      </w:t>
      </w:r>
      <w:r>
        <w:rPr>
          <w:rFonts w:hint="default" w:ascii="Times New Roman" w:hAnsi="Times New Roman" w:eastAsia="仿宋" w:cs="Times New Roman"/>
          <w:sz w:val="28"/>
          <w:szCs w:val="28"/>
          <w:u w:val="single"/>
        </w:rPr>
        <w:t>20</w:t>
      </w:r>
      <w:r>
        <w:rPr>
          <w:rFonts w:hint="default" w:ascii="Times New Roman" w:hAnsi="Times New Roman" w:eastAsia="仿宋" w:cs="Times New Roman"/>
          <w:sz w:val="28"/>
          <w:szCs w:val="28"/>
          <w:u w:val="single"/>
          <w:lang w:val="en-US" w:eastAsia="zh-CN"/>
        </w:rPr>
        <w:t>2</w:t>
      </w:r>
      <w:r>
        <w:rPr>
          <w:rFonts w:hint="eastAsia" w:eastAsia="仿宋" w:cs="Times New Roman"/>
          <w:sz w:val="28"/>
          <w:szCs w:val="28"/>
          <w:u w:val="single"/>
          <w:lang w:val="en-US" w:eastAsia="zh-CN"/>
        </w:rPr>
        <w:t>3</w:t>
      </w:r>
      <w:r>
        <w:rPr>
          <w:rFonts w:hint="default" w:ascii="Times New Roman" w:hAnsi="Times New Roman" w:eastAsia="仿宋" w:cs="Times New Roman"/>
          <w:sz w:val="28"/>
          <w:szCs w:val="28"/>
          <w:u w:val="single"/>
        </w:rPr>
        <w:t>年</w:t>
      </w:r>
      <w:r>
        <w:rPr>
          <w:rFonts w:hint="eastAsia" w:eastAsia="仿宋" w:cs="Times New Roman"/>
          <w:sz w:val="28"/>
          <w:szCs w:val="28"/>
          <w:u w:val="single"/>
          <w:lang w:val="en-US" w:eastAsia="zh-CN"/>
        </w:rPr>
        <w:t>10</w:t>
      </w:r>
      <w:r>
        <w:rPr>
          <w:rFonts w:hint="default" w:ascii="Times New Roman" w:hAnsi="Times New Roman" w:eastAsia="仿宋" w:cs="Times New Roman"/>
          <w:sz w:val="28"/>
          <w:szCs w:val="28"/>
          <w:u w:val="single"/>
        </w:rPr>
        <w:t>月</w:t>
      </w:r>
      <w:r>
        <w:rPr>
          <w:rFonts w:hint="eastAsia" w:eastAsia="仿宋" w:cs="Times New Roman"/>
          <w:sz w:val="28"/>
          <w:szCs w:val="28"/>
          <w:u w:val="single"/>
          <w:lang w:val="en-US" w:eastAsia="zh-CN"/>
        </w:rPr>
        <w:t>10</w:t>
      </w:r>
      <w:r>
        <w:rPr>
          <w:rFonts w:hint="default" w:ascii="Times New Roman" w:hAnsi="Times New Roman" w:eastAsia="仿宋" w:cs="Times New Roman"/>
          <w:sz w:val="28"/>
          <w:szCs w:val="28"/>
          <w:u w:val="single"/>
        </w:rPr>
        <w:t>日印发</w:t>
      </w:r>
      <w:r>
        <w:rPr>
          <w:rFonts w:hint="default" w:ascii="Times New Roman" w:hAnsi="Times New Roman" w:eastAsia="仿宋" w:cs="Times New Roman"/>
          <w:sz w:val="28"/>
          <w:szCs w:val="28"/>
          <w:u w:val="single"/>
          <w:lang w:val="en-US" w:eastAsia="zh-CN"/>
        </w:rPr>
        <w:t xml:space="preserve"> </w:t>
      </w:r>
    </w:p>
    <w:sectPr>
      <w:headerReference r:id="rId3" w:type="default"/>
      <w:footerReference r:id="rId4" w:type="default"/>
      <w:pgSz w:w="11905" w:h="16838"/>
      <w:pgMar w:top="1984" w:right="1446" w:bottom="1644" w:left="1446" w:header="851" w:footer="1474" w:gutter="0"/>
      <w:pgNumType w:fmt="decimal"/>
      <w:cols w:space="720" w:num="1"/>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0000000" w:usb3="00000000" w:csb0="2000019F" w:csb1="00000000"/>
  </w:font>
  <w:font w:name="FreeSerif">
    <w:panose1 w:val="02020603050405020304"/>
    <w:charset w:val="00"/>
    <w:family w:val="auto"/>
    <w:pitch w:val="default"/>
    <w:sig w:usb0="E59FAFFF" w:usb1="C200FDFF" w:usb2="43501B29" w:usb3="04000043" w:csb0="600101FF" w:csb1="FFFF0000"/>
  </w:font>
  <w:font w:name="方正小标宋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a:effectLst/>
                    </wps:spPr>
                    <wps:txbx>
                      <w:txbxContent>
                        <w:p>
                          <w:pPr>
                            <w:pStyle w:val="7"/>
                            <w:rPr>
                              <w:rFonts w:hint="eastAsia" w:ascii="宋体" w:hAnsi="宋体" w:eastAsia="宋体" w:cs="宋体"/>
                              <w:sz w:val="28"/>
                              <w:szCs w:val="32"/>
                              <w:lang w:val="en-US" w:eastAsia="zh-CN"/>
                            </w:rPr>
                          </w:pPr>
                          <w:r>
                            <w:rPr>
                              <w:rStyle w:val="16"/>
                              <w:rFonts w:hint="eastAsia" w:ascii="宋体" w:hAnsi="宋体" w:eastAsia="宋体"/>
                              <w:sz w:val="28"/>
                              <w:szCs w:val="28"/>
                            </w:rPr>
                            <w:t>—</w:t>
                          </w:r>
                          <w:r>
                            <w:rPr>
                              <w:rStyle w:val="16"/>
                              <w:rFonts w:hint="eastAsia" w:ascii="宋体" w:hAnsi="宋体" w:eastAsia="宋体"/>
                              <w:sz w:val="28"/>
                              <w:szCs w:val="28"/>
                              <w:lang w:val="en-US" w:eastAsia="zh-CN"/>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ascii="宋体" w:hAnsi="宋体" w:eastAsia="宋体" w:cs="宋体"/>
                              <w:sz w:val="28"/>
                              <w:szCs w:val="32"/>
                            </w:rPr>
                            <w:t>- 1 -</w:t>
                          </w:r>
                          <w:r>
                            <w:rPr>
                              <w:rFonts w:hint="eastAsia" w:ascii="宋体" w:hAnsi="宋体" w:eastAsia="宋体" w:cs="宋体"/>
                              <w:sz w:val="28"/>
                              <w:szCs w:val="32"/>
                            </w:rPr>
                            <w:fldChar w:fldCharType="end"/>
                          </w:r>
                          <w:r>
                            <w:rPr>
                              <w:rFonts w:hint="eastAsia" w:ascii="宋体" w:hAnsi="宋体" w:eastAsia="宋体" w:cs="宋体"/>
                              <w:sz w:val="28"/>
                              <w:szCs w:val="32"/>
                              <w:lang w:val="en-US" w:eastAsia="zh-CN"/>
                            </w:rPr>
                            <w:t xml:space="preserve"> </w:t>
                          </w:r>
                          <w:r>
                            <w:rPr>
                              <w:rStyle w:val="16"/>
                              <w:rFonts w:hint="eastAsia" w:ascii="宋体" w:hAnsi="宋体" w:eastAsia="宋体"/>
                              <w:sz w:val="28"/>
                              <w:szCs w:val="28"/>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HIn3a/T&#10;AAAABQEAAA8AAAAAAAAAAQAgAAAAOAAAAGRycy9kb3ducmV2LnhtbFBLAQIUABQAAAAIAIdO4kCX&#10;j8Al1gEAALMDAAAOAAAAAAAAAAEAIAAAADgBAABkcnMvZTJvRG9jLnhtbFBLBQYAAAAABgAGAFkB&#10;AACABQAAAAA=&#10;">
              <v:fill on="f" focussize="0,0"/>
              <v:stroke on="f" weight="1pt"/>
              <v:imagedata o:title=""/>
              <o:lock v:ext="edit" aspectratio="f"/>
              <v:textbox inset="0mm,0mm,0mm,0mm" style="mso-fit-shape-to-text:t;">
                <w:txbxContent>
                  <w:p>
                    <w:pPr>
                      <w:pStyle w:val="7"/>
                      <w:rPr>
                        <w:rFonts w:hint="eastAsia" w:ascii="宋体" w:hAnsi="宋体" w:eastAsia="宋体" w:cs="宋体"/>
                        <w:sz w:val="28"/>
                        <w:szCs w:val="32"/>
                        <w:lang w:val="en-US" w:eastAsia="zh-CN"/>
                      </w:rPr>
                    </w:pPr>
                    <w:r>
                      <w:rPr>
                        <w:rStyle w:val="16"/>
                        <w:rFonts w:hint="eastAsia" w:ascii="宋体" w:hAnsi="宋体" w:eastAsia="宋体"/>
                        <w:sz w:val="28"/>
                        <w:szCs w:val="28"/>
                      </w:rPr>
                      <w:t>—</w:t>
                    </w:r>
                    <w:r>
                      <w:rPr>
                        <w:rStyle w:val="16"/>
                        <w:rFonts w:hint="eastAsia" w:ascii="宋体" w:hAnsi="宋体" w:eastAsia="宋体"/>
                        <w:sz w:val="28"/>
                        <w:szCs w:val="28"/>
                        <w:lang w:val="en-US" w:eastAsia="zh-CN"/>
                      </w:rPr>
                      <w:t xml:space="preserve"> </w:t>
                    </w:r>
                    <w:r>
                      <w:rPr>
                        <w:rFonts w:hint="eastAsia" w:ascii="宋体" w:hAnsi="宋体" w:eastAsia="宋体" w:cs="宋体"/>
                        <w:sz w:val="28"/>
                        <w:szCs w:val="32"/>
                      </w:rPr>
                      <w:fldChar w:fldCharType="begin"/>
                    </w:r>
                    <w:r>
                      <w:rPr>
                        <w:rFonts w:hint="eastAsia" w:ascii="宋体" w:hAnsi="宋体" w:eastAsia="宋体" w:cs="宋体"/>
                        <w:sz w:val="28"/>
                        <w:szCs w:val="32"/>
                      </w:rPr>
                      <w:instrText xml:space="preserve"> PAGE  \* MERGEFORMAT </w:instrText>
                    </w:r>
                    <w:r>
                      <w:rPr>
                        <w:rFonts w:hint="eastAsia" w:ascii="宋体" w:hAnsi="宋体" w:eastAsia="宋体" w:cs="宋体"/>
                        <w:sz w:val="28"/>
                        <w:szCs w:val="32"/>
                      </w:rPr>
                      <w:fldChar w:fldCharType="separate"/>
                    </w:r>
                    <w:r>
                      <w:rPr>
                        <w:rFonts w:ascii="宋体" w:hAnsi="宋体" w:eastAsia="宋体" w:cs="宋体"/>
                        <w:sz w:val="28"/>
                        <w:szCs w:val="32"/>
                      </w:rPr>
                      <w:t>- 1 -</w:t>
                    </w:r>
                    <w:r>
                      <w:rPr>
                        <w:rFonts w:hint="eastAsia" w:ascii="宋体" w:hAnsi="宋体" w:eastAsia="宋体" w:cs="宋体"/>
                        <w:sz w:val="28"/>
                        <w:szCs w:val="32"/>
                      </w:rPr>
                      <w:fldChar w:fldCharType="end"/>
                    </w:r>
                    <w:r>
                      <w:rPr>
                        <w:rFonts w:hint="eastAsia" w:ascii="宋体" w:hAnsi="宋体" w:eastAsia="宋体" w:cs="宋体"/>
                        <w:sz w:val="28"/>
                        <w:szCs w:val="32"/>
                        <w:lang w:val="en-US" w:eastAsia="zh-CN"/>
                      </w:rPr>
                      <w:t xml:space="preserve"> </w:t>
                    </w:r>
                    <w:r>
                      <w:rPr>
                        <w:rStyle w:val="16"/>
                        <w:rFonts w:hint="eastAsia" w:ascii="宋体" w:hAnsi="宋体" w:eastAsia="宋体"/>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22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3ZTNmYmM0MmMzY2M0MDNjMjgzZWY5ZmU5MWZlMzYifQ=="/>
  </w:docVars>
  <w:rsids>
    <w:rsidRoot w:val="00683174"/>
    <w:rsid w:val="000654D2"/>
    <w:rsid w:val="000F337F"/>
    <w:rsid w:val="001044FB"/>
    <w:rsid w:val="001774B5"/>
    <w:rsid w:val="00183DDC"/>
    <w:rsid w:val="002755B2"/>
    <w:rsid w:val="002800E4"/>
    <w:rsid w:val="003F383E"/>
    <w:rsid w:val="0044411E"/>
    <w:rsid w:val="00450FFF"/>
    <w:rsid w:val="004805F9"/>
    <w:rsid w:val="004814CB"/>
    <w:rsid w:val="004A5809"/>
    <w:rsid w:val="004E5887"/>
    <w:rsid w:val="00530726"/>
    <w:rsid w:val="0059062E"/>
    <w:rsid w:val="005C630C"/>
    <w:rsid w:val="00683174"/>
    <w:rsid w:val="00693A08"/>
    <w:rsid w:val="006B592D"/>
    <w:rsid w:val="007F6B31"/>
    <w:rsid w:val="008E17A2"/>
    <w:rsid w:val="009C283E"/>
    <w:rsid w:val="00A533AC"/>
    <w:rsid w:val="00A9555C"/>
    <w:rsid w:val="00C45965"/>
    <w:rsid w:val="00CB62B2"/>
    <w:rsid w:val="00CD1B99"/>
    <w:rsid w:val="00E44292"/>
    <w:rsid w:val="00E63BBD"/>
    <w:rsid w:val="00F543F8"/>
    <w:rsid w:val="00F91445"/>
    <w:rsid w:val="00FC316D"/>
    <w:rsid w:val="023D293E"/>
    <w:rsid w:val="071261A7"/>
    <w:rsid w:val="07B74278"/>
    <w:rsid w:val="09A45065"/>
    <w:rsid w:val="0AFA2489"/>
    <w:rsid w:val="0E087F38"/>
    <w:rsid w:val="11884D20"/>
    <w:rsid w:val="123C2BF3"/>
    <w:rsid w:val="138439E8"/>
    <w:rsid w:val="1475468C"/>
    <w:rsid w:val="160006F5"/>
    <w:rsid w:val="17267FC0"/>
    <w:rsid w:val="1763479D"/>
    <w:rsid w:val="17AF5175"/>
    <w:rsid w:val="19AC035E"/>
    <w:rsid w:val="1BC7034A"/>
    <w:rsid w:val="1C113780"/>
    <w:rsid w:val="1F1A131D"/>
    <w:rsid w:val="1FF74545"/>
    <w:rsid w:val="21F579AA"/>
    <w:rsid w:val="25933A91"/>
    <w:rsid w:val="27D33038"/>
    <w:rsid w:val="2C895067"/>
    <w:rsid w:val="2DE51C19"/>
    <w:rsid w:val="2E0F00C6"/>
    <w:rsid w:val="2E3B4290"/>
    <w:rsid w:val="2FA94E8F"/>
    <w:rsid w:val="31C7601E"/>
    <w:rsid w:val="337D2F6F"/>
    <w:rsid w:val="33FE618B"/>
    <w:rsid w:val="35FC1FFB"/>
    <w:rsid w:val="37C40DC7"/>
    <w:rsid w:val="38115032"/>
    <w:rsid w:val="399248D7"/>
    <w:rsid w:val="3BFFA833"/>
    <w:rsid w:val="3D5541F7"/>
    <w:rsid w:val="3DBE5CD2"/>
    <w:rsid w:val="3EEF3137"/>
    <w:rsid w:val="407A3538"/>
    <w:rsid w:val="42E90FF2"/>
    <w:rsid w:val="48F1496D"/>
    <w:rsid w:val="4C48568E"/>
    <w:rsid w:val="4DE87131"/>
    <w:rsid w:val="50171469"/>
    <w:rsid w:val="5214560E"/>
    <w:rsid w:val="55A20F2D"/>
    <w:rsid w:val="56720506"/>
    <w:rsid w:val="59FF63ED"/>
    <w:rsid w:val="5AAE5C06"/>
    <w:rsid w:val="5BF32D59"/>
    <w:rsid w:val="5D96323E"/>
    <w:rsid w:val="5E1C2248"/>
    <w:rsid w:val="5F6E61AF"/>
    <w:rsid w:val="61744CEC"/>
    <w:rsid w:val="6BD63D3E"/>
    <w:rsid w:val="6D1579F8"/>
    <w:rsid w:val="6D5F3253"/>
    <w:rsid w:val="6DCF3C2D"/>
    <w:rsid w:val="6DE83184"/>
    <w:rsid w:val="6E937C4A"/>
    <w:rsid w:val="7359471F"/>
    <w:rsid w:val="73E24BF6"/>
    <w:rsid w:val="75D039A9"/>
    <w:rsid w:val="77FFA181"/>
    <w:rsid w:val="783F07E6"/>
    <w:rsid w:val="7D267F31"/>
    <w:rsid w:val="7FFD5CBF"/>
    <w:rsid w:val="DEF7E11C"/>
    <w:rsid w:val="F7ED2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tabs>
        <w:tab w:val="left" w:pos="1155"/>
      </w:tabs>
      <w:overflowPunct w:val="0"/>
      <w:autoSpaceDE w:val="0"/>
      <w:autoSpaceDN w:val="0"/>
      <w:ind w:firstLine="200" w:firstLineChars="200"/>
      <w:jc w:val="left"/>
      <w:textAlignment w:val="baseline"/>
      <w:outlineLvl w:val="1"/>
    </w:pPr>
    <w:rPr>
      <w:rFonts w:eastAsia="方正楷体_GBK"/>
      <w:bCs/>
      <w:kern w:val="0"/>
      <w:sz w:val="32"/>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spacing w:line="600" w:lineRule="exact"/>
    </w:pPr>
    <w:rPr>
      <w:rFonts w:ascii="仿宋_GB2312" w:hAnsi="仿宋_GB2312" w:cs="仿宋_GB2312"/>
      <w:kern w:val="1"/>
    </w:rPr>
  </w:style>
  <w:style w:type="paragraph" w:styleId="5">
    <w:name w:val="Body Text Indent"/>
    <w:basedOn w:val="1"/>
    <w:qFormat/>
    <w:uiPriority w:val="0"/>
    <w:pPr>
      <w:ind w:firstLine="640" w:firstLineChars="200"/>
    </w:pPr>
    <w:rPr>
      <w:rFonts w:ascii="仿宋_GB2312" w:eastAsia="楷体_GB2312"/>
      <w:sz w:val="32"/>
    </w:rPr>
  </w:style>
  <w:style w:type="paragraph" w:styleId="6">
    <w:name w:val="Balloon Text"/>
    <w:basedOn w:val="1"/>
    <w:link w:val="21"/>
    <w:unhideWhenUsed/>
    <w:qFormat/>
    <w:uiPriority w:val="99"/>
    <w:pPr>
      <w:widowControl/>
      <w:jc w:val="left"/>
    </w:pPr>
    <w:rPr>
      <w:rFonts w:eastAsiaTheme="minorEastAsia"/>
      <w:kern w:val="0"/>
      <w:sz w:val="16"/>
      <w:szCs w:val="16"/>
    </w:rPr>
  </w:style>
  <w:style w:type="paragraph" w:styleId="7">
    <w:name w:val="footer"/>
    <w:basedOn w:val="1"/>
    <w:link w:val="2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Body Text Indent 3"/>
    <w:basedOn w:val="1"/>
    <w:qFormat/>
    <w:uiPriority w:val="0"/>
    <w:pPr>
      <w:ind w:firstLine="358" w:firstLineChars="112"/>
    </w:pPr>
    <w:rPr>
      <w:rFonts w:ascii="宋体" w:hAnsi="宋体" w:eastAsia="仿宋_GB2312"/>
      <w:sz w:val="32"/>
    </w:rPr>
  </w:style>
  <w:style w:type="paragraph" w:styleId="10">
    <w:name w:val="Message Header"/>
    <w:basedOn w:val="1"/>
    <w:next w:val="4"/>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1">
    <w:name w:val="Normal (Web)"/>
    <w:basedOn w:val="1"/>
    <w:unhideWhenUsed/>
    <w:qFormat/>
    <w:uiPriority w:val="99"/>
    <w:pPr>
      <w:widowControl/>
      <w:jc w:val="left"/>
    </w:pPr>
    <w:rPr>
      <w:rFonts w:ascii="宋体" w:hAnsi="宋体" w:cs="宋体"/>
      <w:kern w:val="0"/>
      <w:sz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Hyperlink"/>
    <w:basedOn w:val="14"/>
    <w:semiHidden/>
    <w:unhideWhenUsed/>
    <w:qFormat/>
    <w:uiPriority w:val="99"/>
    <w:rPr>
      <w:color w:val="0000FF"/>
      <w:u w:val="single"/>
    </w:rPr>
  </w:style>
  <w:style w:type="paragraph" w:customStyle="1" w:styleId="1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19">
    <w:name w:val="页眉 Char"/>
    <w:basedOn w:val="14"/>
    <w:link w:val="8"/>
    <w:qFormat/>
    <w:uiPriority w:val="99"/>
    <w:rPr>
      <w:sz w:val="18"/>
      <w:szCs w:val="18"/>
    </w:rPr>
  </w:style>
  <w:style w:type="character" w:customStyle="1" w:styleId="20">
    <w:name w:val="页脚 Char"/>
    <w:basedOn w:val="14"/>
    <w:link w:val="7"/>
    <w:qFormat/>
    <w:uiPriority w:val="0"/>
    <w:rPr>
      <w:sz w:val="18"/>
      <w:szCs w:val="18"/>
    </w:rPr>
  </w:style>
  <w:style w:type="character" w:customStyle="1" w:styleId="21">
    <w:name w:val="批注框文本 Char"/>
    <w:basedOn w:val="14"/>
    <w:link w:val="6"/>
    <w:qFormat/>
    <w:uiPriority w:val="99"/>
    <w:rPr>
      <w:rFonts w:ascii="Times New Roman" w:hAnsi="Times New Roman" w:cs="Times New Roman"/>
      <w:kern w:val="0"/>
      <w:sz w:val="16"/>
      <w:szCs w:val="16"/>
    </w:rPr>
  </w:style>
  <w:style w:type="paragraph" w:customStyle="1" w:styleId="22">
    <w:name w:val="p0"/>
    <w:basedOn w:val="1"/>
    <w:qFormat/>
    <w:uiPriority w:val="0"/>
    <w:pPr>
      <w:widowControl/>
    </w:pPr>
    <w:rPr>
      <w:kern w:val="0"/>
      <w:szCs w:val="21"/>
    </w:rPr>
  </w:style>
  <w:style w:type="character" w:customStyle="1" w:styleId="23">
    <w:name w:val="font41"/>
    <w:qFormat/>
    <w:uiPriority w:val="0"/>
    <w:rPr>
      <w:rFonts w:hint="default" w:ascii="Times New Roman" w:hAnsi="Times New Roman" w:cs="Times New Roman"/>
      <w:color w:val="000000"/>
      <w:sz w:val="20"/>
      <w:szCs w:val="20"/>
      <w:u w:val="none"/>
    </w:rPr>
  </w:style>
  <w:style w:type="character" w:customStyle="1" w:styleId="24">
    <w:name w:val="NormalCharacter"/>
    <w:semiHidden/>
    <w:qFormat/>
    <w:uiPriority w:val="0"/>
  </w:style>
  <w:style w:type="paragraph" w:customStyle="1" w:styleId="25">
    <w:name w:val="Body Text First Indent1"/>
    <w:basedOn w:val="4"/>
    <w:qFormat/>
    <w:uiPriority w:val="0"/>
    <w:pPr>
      <w:spacing w:after="120" w:line="240" w:lineRule="auto"/>
    </w:pPr>
    <w:rPr>
      <w:rFonts w:ascii="Times New Roman" w:hAnsi="Times New Roman" w:cs="Times New Roman"/>
      <w:kern w:val="2"/>
      <w:sz w:val="3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56</Words>
  <Characters>65</Characters>
  <Lines>2</Lines>
  <Paragraphs>1</Paragraphs>
  <TotalTime>0</TotalTime>
  <ScaleCrop>false</ScaleCrop>
  <LinksUpToDate>false</LinksUpToDate>
  <CharactersWithSpaces>204</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2020-04-11T02:16:00Z</dcterms:created>
  <dc:creator>acer</dc:creator>
  <cp:lastModifiedBy> </cp:lastModifiedBy>
  <cp:lastPrinted>2020-05-13T03:05:00Z</cp:lastPrinted>
  <dcterms:modified xsi:type="dcterms:W3CDTF">2024-12-12T14:21:27Z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F30AF7DD1F8A13A6E7805A67668D61C3</vt:lpwstr>
  </property>
</Properties>
</file>