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F7C" w:rsidRDefault="009A3321">
      <w:pPr>
        <w:pStyle w:val="a7"/>
        <w:spacing w:before="0" w:beforeAutospacing="0" w:after="0" w:afterAutospacing="0" w:line="596" w:lineRule="exact"/>
        <w:jc w:val="center"/>
        <w:outlineLvl w:val="0"/>
        <w:rPr>
          <w:rFonts w:ascii="方正小标宋_GBK" w:eastAsia="方正小标宋_GBK" w:hAnsi="方正小标宋_GBK" w:cs="方正小标宋_GBK" w:hint="default"/>
          <w:sz w:val="36"/>
          <w:szCs w:val="36"/>
        </w:rPr>
      </w:pPr>
      <w:bookmarkStart w:id="0" w:name="_Toc9546"/>
      <w:r>
        <w:rPr>
          <w:rFonts w:ascii="方正小标宋_GBK" w:eastAsia="方正小标宋_GBK" w:hAnsi="方正小标宋_GBK" w:cs="方正小标宋_GBK"/>
          <w:sz w:val="36"/>
          <w:szCs w:val="36"/>
        </w:rPr>
        <w:t>重庆市永川区来苏镇文化服务中心</w:t>
      </w:r>
      <w:bookmarkEnd w:id="0"/>
    </w:p>
    <w:p w:rsidR="00140F7C" w:rsidRDefault="009A3321">
      <w:pPr>
        <w:pStyle w:val="a7"/>
        <w:spacing w:before="0" w:beforeAutospacing="0" w:after="0" w:afterAutospacing="0" w:line="596" w:lineRule="exact"/>
        <w:jc w:val="center"/>
        <w:outlineLvl w:val="0"/>
        <w:rPr>
          <w:rFonts w:ascii="方正小标宋_GBK" w:eastAsia="方正小标宋_GBK" w:hAnsi="方正小标宋_GBK" w:cs="方正小标宋_GBK" w:hint="default"/>
          <w:sz w:val="36"/>
          <w:szCs w:val="36"/>
          <w:shd w:val="clear" w:color="auto" w:fill="FFFFFF"/>
        </w:rPr>
      </w:pPr>
      <w:bookmarkStart w:id="1" w:name="_Toc29325"/>
      <w:r>
        <w:rPr>
          <w:rFonts w:ascii="Times New Roman" w:eastAsia="方正小标宋_GBK" w:hAnsi="Times New Roman" w:hint="default"/>
          <w:sz w:val="36"/>
          <w:szCs w:val="36"/>
          <w:shd w:val="clear" w:color="auto" w:fill="FFFFFF"/>
        </w:rPr>
        <w:t>2024</w:t>
      </w:r>
      <w:r>
        <w:rPr>
          <w:rFonts w:ascii="方正小标宋_GBK" w:eastAsia="方正小标宋_GBK" w:hAnsi="方正小标宋_GBK" w:cs="方正小标宋_GBK"/>
          <w:sz w:val="36"/>
          <w:szCs w:val="36"/>
          <w:shd w:val="clear" w:color="auto" w:fill="FFFFFF"/>
        </w:rPr>
        <w:t>年度决算公开说明</w:t>
      </w:r>
      <w:bookmarkEnd w:id="1"/>
    </w:p>
    <w:p w:rsidR="00140F7C" w:rsidRDefault="009A3321">
      <w:pPr>
        <w:pStyle w:val="1"/>
        <w:ind w:firstLineChars="200" w:firstLine="643"/>
        <w:rPr>
          <w:rFonts w:ascii="黑体" w:eastAsia="黑体" w:hAnsi="黑体" w:cs="黑体" w:hint="default"/>
          <w:sz w:val="32"/>
          <w:szCs w:val="32"/>
        </w:rPr>
      </w:pPr>
      <w:bookmarkStart w:id="2" w:name="_Toc19727"/>
      <w:r>
        <w:rPr>
          <w:rFonts w:ascii="黑体" w:eastAsia="黑体" w:hAnsi="黑体" w:cs="黑体"/>
          <w:sz w:val="32"/>
          <w:szCs w:val="32"/>
        </w:rPr>
        <w:t>一、</w:t>
      </w:r>
      <w:r>
        <w:rPr>
          <w:rFonts w:ascii="黑体" w:eastAsia="黑体" w:hAnsi="黑体" w:cs="黑体"/>
          <w:sz w:val="32"/>
          <w:szCs w:val="32"/>
        </w:rPr>
        <w:t>部门</w:t>
      </w:r>
      <w:r>
        <w:rPr>
          <w:rFonts w:ascii="黑体" w:eastAsia="黑体" w:hAnsi="黑体" w:cs="黑体"/>
          <w:sz w:val="32"/>
          <w:szCs w:val="32"/>
        </w:rPr>
        <w:t>基本情况</w:t>
      </w:r>
      <w:bookmarkEnd w:id="2"/>
    </w:p>
    <w:p w:rsidR="00140F7C" w:rsidRDefault="009A3321" w:rsidP="00093900">
      <w:pPr>
        <w:pStyle w:val="2"/>
        <w:ind w:firstLineChars="200" w:firstLine="640"/>
        <w:rPr>
          <w:rFonts w:ascii="楷体" w:eastAsia="楷体" w:hAnsi="楷体" w:cs="楷体" w:hint="default"/>
        </w:rPr>
      </w:pPr>
      <w:bookmarkStart w:id="3" w:name="_Toc27929"/>
      <w:r>
        <w:rPr>
          <w:rFonts w:ascii="楷体" w:eastAsia="楷体" w:hAnsi="楷体" w:cs="楷体"/>
        </w:rPr>
        <w:t>（一）职能职责</w:t>
      </w:r>
      <w:bookmarkEnd w:id="3"/>
    </w:p>
    <w:p w:rsidR="00140F7C" w:rsidRDefault="009A3321">
      <w:pPr>
        <w:spacing w:line="600" w:lineRule="exact"/>
        <w:ind w:firstLineChars="200" w:firstLine="640"/>
        <w:outlineLvl w:val="0"/>
        <w:rPr>
          <w:rFonts w:ascii="方正仿宋_GBK" w:eastAsia="方正仿宋_GBK" w:hAnsi="仿宋_GB2312" w:cs="仿宋_GB2312" w:hint="default"/>
          <w:sz w:val="32"/>
        </w:rPr>
      </w:pPr>
      <w:bookmarkStart w:id="4" w:name="_Toc23293"/>
      <w:r>
        <w:rPr>
          <w:rFonts w:ascii="方正仿宋_GBK" w:eastAsia="方正仿宋_GBK" w:hAnsi="仿宋_GB2312" w:cs="仿宋_GB2312"/>
          <w:sz w:val="32"/>
        </w:rPr>
        <w:t>重庆市永川区来苏镇文化服务中心位于来苏镇东坡大道</w:t>
      </w:r>
      <w:r>
        <w:rPr>
          <w:rFonts w:ascii="方正仿宋_GBK" w:eastAsia="方正仿宋_GBK" w:hAnsi="仿宋_GB2312" w:cs="仿宋_GB2312"/>
          <w:sz w:val="32"/>
        </w:rPr>
        <w:t>168</w:t>
      </w:r>
      <w:r>
        <w:rPr>
          <w:rFonts w:ascii="方正仿宋_GBK" w:eastAsia="方正仿宋_GBK" w:hAnsi="仿宋_GB2312" w:cs="仿宋_GB2312"/>
          <w:sz w:val="32"/>
        </w:rPr>
        <w:t>号，负责文化娱乐、文化宣传、文化推广、文化遗产、文化保护、电影、广播电视、体育、科技、旅游等文化和旅游方面的事务性服务工作。</w:t>
      </w:r>
      <w:bookmarkEnd w:id="4"/>
    </w:p>
    <w:p w:rsidR="00140F7C" w:rsidRDefault="009A3321" w:rsidP="00093900">
      <w:pPr>
        <w:pStyle w:val="2"/>
        <w:ind w:firstLineChars="200" w:firstLine="640"/>
        <w:rPr>
          <w:rFonts w:ascii="楷体" w:eastAsia="楷体" w:hAnsi="楷体" w:cs="楷体" w:hint="default"/>
        </w:rPr>
      </w:pPr>
      <w:bookmarkStart w:id="5" w:name="_Toc20794"/>
      <w:r>
        <w:rPr>
          <w:rFonts w:ascii="楷体" w:eastAsia="楷体" w:hAnsi="楷体" w:cs="楷体"/>
        </w:rPr>
        <w:t>（二）机构设置</w:t>
      </w:r>
      <w:bookmarkEnd w:id="5"/>
    </w:p>
    <w:p w:rsidR="00140F7C" w:rsidRDefault="009A3321">
      <w:pPr>
        <w:spacing w:line="600" w:lineRule="exact"/>
        <w:ind w:firstLineChars="200" w:firstLine="640"/>
        <w:rPr>
          <w:rFonts w:ascii="方正仿宋_GBK" w:eastAsia="方正仿宋_GBK" w:hAnsi="仿宋_GB2312" w:cs="仿宋_GB2312" w:hint="default"/>
          <w:sz w:val="32"/>
        </w:rPr>
      </w:pPr>
      <w:r>
        <w:rPr>
          <w:rFonts w:ascii="Times New Roman" w:eastAsia="方正仿宋_GBK" w:hAnsi="Times New Roman" w:hint="default"/>
          <w:sz w:val="32"/>
          <w:szCs w:val="32"/>
        </w:rPr>
        <w:t>本单位内设机构</w:t>
      </w:r>
      <w:r>
        <w:rPr>
          <w:rFonts w:ascii="Times New Roman" w:eastAsia="方正仿宋_GBK" w:hAnsi="Times New Roman" w:hint="default"/>
          <w:sz w:val="32"/>
          <w:szCs w:val="32"/>
        </w:rPr>
        <w:t>1</w:t>
      </w:r>
      <w:r>
        <w:rPr>
          <w:rFonts w:ascii="Times New Roman" w:eastAsia="方正仿宋_GBK" w:hAnsi="Times New Roman" w:hint="default"/>
          <w:sz w:val="32"/>
          <w:szCs w:val="32"/>
        </w:rPr>
        <w:t>个。机构类别为公益一类，经费形式为财政全额拨款</w:t>
      </w:r>
      <w:r>
        <w:rPr>
          <w:rFonts w:ascii="Times New Roman" w:eastAsia="方正仿宋_GBK" w:hAnsi="Times New Roman"/>
          <w:sz w:val="32"/>
          <w:szCs w:val="32"/>
        </w:rPr>
        <w:t>。</w:t>
      </w:r>
    </w:p>
    <w:p w:rsidR="00140F7C" w:rsidRDefault="009A3321">
      <w:pPr>
        <w:pStyle w:val="1"/>
        <w:ind w:firstLineChars="200" w:firstLine="643"/>
        <w:rPr>
          <w:rFonts w:ascii="黑体" w:eastAsia="黑体" w:hAnsi="黑体" w:cs="黑体" w:hint="default"/>
          <w:sz w:val="32"/>
          <w:szCs w:val="32"/>
        </w:rPr>
      </w:pPr>
      <w:bookmarkStart w:id="6" w:name="_Toc28914"/>
      <w:r>
        <w:rPr>
          <w:rFonts w:ascii="黑体" w:eastAsia="黑体" w:hAnsi="黑体" w:cs="黑体"/>
          <w:sz w:val="32"/>
          <w:szCs w:val="32"/>
        </w:rPr>
        <w:t>二、</w:t>
      </w:r>
      <w:r>
        <w:rPr>
          <w:rFonts w:ascii="黑体" w:eastAsia="黑体" w:hAnsi="黑体" w:cs="黑体"/>
          <w:sz w:val="32"/>
          <w:szCs w:val="32"/>
        </w:rPr>
        <w:t>部门</w:t>
      </w:r>
      <w:r>
        <w:rPr>
          <w:rFonts w:ascii="黑体" w:eastAsia="黑体" w:hAnsi="黑体" w:cs="黑体"/>
          <w:sz w:val="32"/>
          <w:szCs w:val="32"/>
        </w:rPr>
        <w:t>决算</w:t>
      </w:r>
      <w:r>
        <w:rPr>
          <w:rFonts w:ascii="黑体" w:eastAsia="黑体" w:hAnsi="黑体" w:cs="黑体"/>
          <w:sz w:val="32"/>
          <w:szCs w:val="32"/>
        </w:rPr>
        <w:t>收支</w:t>
      </w:r>
      <w:r>
        <w:rPr>
          <w:rFonts w:ascii="黑体" w:eastAsia="黑体" w:hAnsi="黑体" w:cs="黑体"/>
          <w:sz w:val="32"/>
          <w:szCs w:val="32"/>
        </w:rPr>
        <w:t>情况说明</w:t>
      </w:r>
      <w:bookmarkEnd w:id="6"/>
    </w:p>
    <w:p w:rsidR="00140F7C" w:rsidRDefault="009A3321" w:rsidP="00093900">
      <w:pPr>
        <w:pStyle w:val="2"/>
        <w:ind w:firstLineChars="200" w:firstLine="640"/>
        <w:rPr>
          <w:rFonts w:ascii="楷体" w:eastAsia="楷体" w:hAnsi="楷体" w:cs="楷体" w:hint="default"/>
        </w:rPr>
      </w:pPr>
      <w:bookmarkStart w:id="7" w:name="_Toc1004"/>
      <w:r>
        <w:rPr>
          <w:rFonts w:ascii="楷体" w:eastAsia="楷体" w:hAnsi="楷体" w:cs="楷体"/>
        </w:rPr>
        <w:t>（一）收入支出决算总体情况说明</w:t>
      </w:r>
      <w:bookmarkEnd w:id="7"/>
    </w:p>
    <w:p w:rsidR="00140F7C" w:rsidRDefault="009A3321">
      <w:pPr>
        <w:pStyle w:val="a7"/>
        <w:shd w:val="clear" w:color="auto" w:fill="FFFFFF"/>
        <w:spacing w:beforeAutospacing="0" w:afterAutospacing="0" w:line="588" w:lineRule="exact"/>
        <w:ind w:firstLineChars="200" w:firstLine="640"/>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t>1.</w:t>
      </w:r>
      <w:r>
        <w:rPr>
          <w:rStyle w:val="a8"/>
          <w:rFonts w:ascii="Times New Roman" w:eastAsia="方正仿宋_GBK" w:hAnsi="Times New Roman" w:hint="default"/>
          <w:b w:val="0"/>
          <w:sz w:val="32"/>
          <w:szCs w:val="32"/>
          <w:shd w:val="clear" w:color="auto" w:fill="FFFFFF"/>
        </w:rPr>
        <w:t>总体情况。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sz w:val="32"/>
          <w:szCs w:val="32"/>
          <w:shd w:val="clear" w:color="auto" w:fill="FFFFFF"/>
        </w:rPr>
        <w:t>215.74</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sz w:val="32"/>
          <w:szCs w:val="32"/>
        </w:rPr>
        <w:t>215.74</w:t>
      </w:r>
      <w:r>
        <w:rPr>
          <w:rFonts w:ascii="Times New Roman" w:eastAsia="方正仿宋_GBK" w:hAnsi="Times New Roman" w:hint="default"/>
          <w:sz w:val="32"/>
          <w:szCs w:val="32"/>
          <w:shd w:val="clear" w:color="auto" w:fill="FFFFFF"/>
        </w:rPr>
        <w:t>万元。收支较上年决算数增加</w:t>
      </w:r>
      <w:r>
        <w:rPr>
          <w:rFonts w:ascii="Times New Roman" w:eastAsia="方正仿宋_GBK" w:hAnsi="Times New Roman"/>
          <w:sz w:val="32"/>
          <w:szCs w:val="32"/>
          <w:shd w:val="clear" w:color="auto" w:fill="FFFFFF"/>
        </w:rPr>
        <w:t>47.40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28.16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新进</w:t>
      </w:r>
      <w:r>
        <w:rPr>
          <w:rFonts w:ascii="Times New Roman" w:eastAsia="方正仿宋_GBK" w:hAnsi="Times New Roman"/>
          <w:sz w:val="32"/>
          <w:szCs w:val="32"/>
        </w:rPr>
        <w:t>2</w:t>
      </w:r>
      <w:r>
        <w:rPr>
          <w:rFonts w:ascii="Times New Roman" w:eastAsia="方正仿宋_GBK" w:hAnsi="Times New Roman" w:hint="default"/>
          <w:sz w:val="32"/>
          <w:szCs w:val="32"/>
        </w:rPr>
        <w:t>名事业人员，相关经费增加</w:t>
      </w:r>
      <w:r>
        <w:rPr>
          <w:rFonts w:ascii="Times New Roman" w:eastAsia="方正仿宋_GBK" w:hAnsi="Times New Roman" w:hint="default"/>
          <w:sz w:val="32"/>
          <w:szCs w:val="32"/>
        </w:rPr>
        <w:t>。</w:t>
      </w:r>
    </w:p>
    <w:p w:rsidR="00140F7C" w:rsidRDefault="009A3321">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b w:val="0"/>
          <w:sz w:val="32"/>
          <w:szCs w:val="32"/>
          <w:shd w:val="clear" w:color="auto" w:fill="FFFFFF"/>
        </w:rPr>
        <w:t>2.</w:t>
      </w:r>
      <w:r>
        <w:rPr>
          <w:rStyle w:val="a8"/>
          <w:rFonts w:ascii="Times New Roman" w:eastAsia="方正仿宋_GBK" w:hAnsi="Times New Roman" w:hint="default"/>
          <w:b w:val="0"/>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sz w:val="32"/>
          <w:szCs w:val="32"/>
          <w:shd w:val="clear" w:color="auto" w:fill="FFFFFF"/>
        </w:rPr>
        <w:t>215.74</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sz w:val="32"/>
          <w:szCs w:val="32"/>
          <w:shd w:val="clear" w:color="auto" w:fill="FFFFFF"/>
        </w:rPr>
        <w:t>47.40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28.16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新进</w:t>
      </w:r>
      <w:r>
        <w:rPr>
          <w:rFonts w:ascii="Times New Roman" w:eastAsia="方正仿宋_GBK" w:hAnsi="Times New Roman"/>
          <w:sz w:val="32"/>
          <w:szCs w:val="32"/>
        </w:rPr>
        <w:lastRenderedPageBreak/>
        <w:t>2</w:t>
      </w:r>
      <w:r>
        <w:rPr>
          <w:rFonts w:ascii="Times New Roman" w:eastAsia="方正仿宋_GBK" w:hAnsi="Times New Roman" w:hint="default"/>
          <w:sz w:val="32"/>
          <w:szCs w:val="32"/>
        </w:rPr>
        <w:t>名事业人员，相关经费增加</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其中：财政拨款收入</w:t>
      </w:r>
      <w:r>
        <w:rPr>
          <w:rFonts w:ascii="Times New Roman" w:eastAsia="方正仿宋_GBK" w:hAnsi="Times New Roman"/>
          <w:sz w:val="32"/>
          <w:szCs w:val="32"/>
        </w:rPr>
        <w:t>215.74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140F7C" w:rsidRDefault="009A3321">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b w:val="0"/>
          <w:sz w:val="32"/>
          <w:szCs w:val="32"/>
          <w:shd w:val="clear" w:color="auto" w:fill="FFFFFF"/>
        </w:rPr>
        <w:t>3.</w:t>
      </w:r>
      <w:r>
        <w:rPr>
          <w:rStyle w:val="a8"/>
          <w:rFonts w:ascii="Times New Roman" w:eastAsia="方正仿宋_GBK" w:hAnsi="Times New Roman" w:hint="default"/>
          <w:b w:val="0"/>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sz w:val="32"/>
          <w:szCs w:val="32"/>
        </w:rPr>
        <w:t>215.74</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sz w:val="32"/>
          <w:szCs w:val="32"/>
          <w:shd w:val="clear" w:color="auto" w:fill="FFFFFF"/>
        </w:rPr>
        <w:t>47.40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28.16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新进</w:t>
      </w:r>
      <w:r>
        <w:rPr>
          <w:rFonts w:ascii="Times New Roman" w:eastAsia="方正仿宋_GBK" w:hAnsi="Times New Roman"/>
          <w:sz w:val="32"/>
          <w:szCs w:val="32"/>
        </w:rPr>
        <w:t>2</w:t>
      </w:r>
      <w:r>
        <w:rPr>
          <w:rFonts w:ascii="Times New Roman" w:eastAsia="方正仿宋_GBK" w:hAnsi="Times New Roman" w:hint="default"/>
          <w:sz w:val="32"/>
          <w:szCs w:val="32"/>
        </w:rPr>
        <w:t>名事业人员，相关经费增加</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其中：基本支出</w:t>
      </w:r>
      <w:r>
        <w:rPr>
          <w:rFonts w:ascii="Times New Roman" w:eastAsia="方正仿宋_GBK" w:hAnsi="Times New Roman"/>
          <w:sz w:val="32"/>
          <w:szCs w:val="32"/>
        </w:rPr>
        <w:t>215.74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140F7C" w:rsidRDefault="009A3321">
      <w:pPr>
        <w:widowControl w:val="0"/>
        <w:spacing w:line="588" w:lineRule="exact"/>
        <w:ind w:firstLineChars="200" w:firstLine="640"/>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t>4.</w:t>
      </w:r>
      <w:r>
        <w:rPr>
          <w:rStyle w:val="a8"/>
          <w:rFonts w:ascii="Times New Roman" w:eastAsia="方正仿宋_GBK" w:hAnsi="Times New Roman" w:hint="default"/>
          <w:b w:val="0"/>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万元，较上年决算数无增减，主要原因是</w:t>
      </w:r>
      <w:r>
        <w:rPr>
          <w:rFonts w:ascii="Times New Roman" w:eastAsia="方正仿宋_GBK" w:hAnsi="Times New Roman" w:hint="default"/>
          <w:sz w:val="32"/>
          <w:szCs w:val="32"/>
        </w:rPr>
        <w:t>本单位无结转结余。</w:t>
      </w:r>
    </w:p>
    <w:p w:rsidR="00140F7C" w:rsidRDefault="009A3321" w:rsidP="00093900">
      <w:pPr>
        <w:pStyle w:val="2"/>
        <w:ind w:firstLineChars="200" w:firstLine="640"/>
        <w:rPr>
          <w:rFonts w:ascii="楷体" w:eastAsia="楷体" w:hAnsi="楷体" w:cs="楷体" w:hint="default"/>
        </w:rPr>
      </w:pPr>
      <w:bookmarkStart w:id="8" w:name="_Toc18508"/>
      <w:r>
        <w:rPr>
          <w:rFonts w:ascii="楷体" w:eastAsia="楷体" w:hAnsi="楷体" w:cs="楷体"/>
        </w:rPr>
        <w:t>（二）财政拨款收入支出决算总体情况说明</w:t>
      </w:r>
      <w:bookmarkEnd w:id="8"/>
    </w:p>
    <w:p w:rsidR="00140F7C" w:rsidRDefault="009A3321">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sz w:val="32"/>
          <w:szCs w:val="32"/>
          <w:shd w:val="clear" w:color="auto" w:fill="FFFFFF"/>
        </w:rPr>
        <w:t>215.74</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年相比，财政拨款收、支总计各增加</w:t>
      </w:r>
      <w:r>
        <w:rPr>
          <w:rFonts w:ascii="Times New Roman" w:eastAsia="方正仿宋_GBK" w:hAnsi="Times New Roman"/>
          <w:sz w:val="32"/>
          <w:szCs w:val="32"/>
          <w:shd w:val="clear" w:color="auto" w:fill="FFFFFF"/>
        </w:rPr>
        <w:t>47.40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28.16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新进</w:t>
      </w:r>
      <w:r>
        <w:rPr>
          <w:rFonts w:ascii="Times New Roman" w:eastAsia="方正仿宋_GBK" w:hAnsi="Times New Roman"/>
          <w:sz w:val="32"/>
          <w:szCs w:val="32"/>
        </w:rPr>
        <w:t>2</w:t>
      </w:r>
      <w:r>
        <w:rPr>
          <w:rFonts w:ascii="Times New Roman" w:eastAsia="方正仿宋_GBK" w:hAnsi="Times New Roman" w:hint="default"/>
          <w:sz w:val="32"/>
          <w:szCs w:val="32"/>
        </w:rPr>
        <w:t>名事业人员，相关经费增加</w:t>
      </w:r>
      <w:r>
        <w:rPr>
          <w:rFonts w:ascii="Times New Roman" w:eastAsia="方正仿宋_GBK" w:hAnsi="Times New Roman" w:hint="default"/>
          <w:sz w:val="32"/>
          <w:szCs w:val="32"/>
        </w:rPr>
        <w:t>。</w:t>
      </w:r>
    </w:p>
    <w:p w:rsidR="00140F7C" w:rsidRDefault="009A3321" w:rsidP="00093900">
      <w:pPr>
        <w:pStyle w:val="2"/>
        <w:ind w:firstLineChars="200" w:firstLine="640"/>
        <w:rPr>
          <w:rFonts w:ascii="楷体" w:eastAsia="楷体" w:hAnsi="楷体" w:cs="楷体" w:hint="default"/>
        </w:rPr>
      </w:pPr>
      <w:bookmarkStart w:id="9" w:name="_Toc18487"/>
      <w:r>
        <w:rPr>
          <w:rFonts w:ascii="楷体" w:eastAsia="楷体" w:hAnsi="楷体" w:cs="楷体"/>
        </w:rPr>
        <w:t>（三）一般公共预算财政拨款收入支出决算情况说明</w:t>
      </w:r>
      <w:bookmarkEnd w:id="9"/>
    </w:p>
    <w:p w:rsidR="00140F7C" w:rsidRDefault="009A3321">
      <w:pPr>
        <w:widowControl w:val="0"/>
        <w:spacing w:line="588" w:lineRule="exact"/>
        <w:ind w:firstLineChars="200" w:firstLine="640"/>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b w:val="0"/>
          <w:sz w:val="32"/>
          <w:szCs w:val="32"/>
          <w:shd w:val="clear" w:color="auto" w:fill="FFFFFF"/>
        </w:rPr>
        <w:t>1.</w:t>
      </w:r>
      <w:r>
        <w:rPr>
          <w:rStyle w:val="a8"/>
          <w:rFonts w:ascii="Times New Roman" w:eastAsia="方正仿宋_GBK" w:hAnsi="Times New Roman" w:hint="default"/>
          <w:b w:val="0"/>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sz w:val="32"/>
          <w:szCs w:val="32"/>
        </w:rPr>
        <w:t>215.74</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sz w:val="32"/>
          <w:szCs w:val="32"/>
          <w:shd w:val="clear" w:color="auto" w:fill="FFFFFF"/>
        </w:rPr>
        <w:t>47.40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28.16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新进</w:t>
      </w:r>
      <w:r>
        <w:rPr>
          <w:rFonts w:ascii="Times New Roman" w:eastAsia="方正仿宋_GBK" w:hAnsi="Times New Roman"/>
          <w:sz w:val="32"/>
          <w:szCs w:val="32"/>
        </w:rPr>
        <w:t>2</w:t>
      </w:r>
      <w:r>
        <w:rPr>
          <w:rFonts w:ascii="Times New Roman" w:eastAsia="方正仿宋_GBK" w:hAnsi="Times New Roman" w:hint="default"/>
          <w:sz w:val="32"/>
          <w:szCs w:val="32"/>
        </w:rPr>
        <w:t>名事业人员，相关经费增加</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sz w:val="32"/>
          <w:szCs w:val="32"/>
          <w:shd w:val="clear" w:color="auto" w:fill="FFFFFF"/>
        </w:rPr>
        <w:t>8.25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3.98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新进</w:t>
      </w:r>
      <w:r>
        <w:rPr>
          <w:rFonts w:ascii="Times New Roman" w:eastAsia="方正仿宋_GBK" w:hAnsi="Times New Roman"/>
          <w:sz w:val="32"/>
          <w:szCs w:val="32"/>
        </w:rPr>
        <w:t>2</w:t>
      </w:r>
      <w:r>
        <w:rPr>
          <w:rFonts w:ascii="Times New Roman" w:eastAsia="方正仿宋_GBK" w:hAnsi="Times New Roman" w:hint="default"/>
          <w:sz w:val="32"/>
          <w:szCs w:val="32"/>
        </w:rPr>
        <w:t>名事业人员，相关经费增加</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140F7C" w:rsidRDefault="009A3321">
      <w:pPr>
        <w:widowControl w:val="0"/>
        <w:spacing w:line="588" w:lineRule="exact"/>
        <w:ind w:firstLineChars="200" w:firstLine="640"/>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t>2.</w:t>
      </w:r>
      <w:r>
        <w:rPr>
          <w:rStyle w:val="a8"/>
          <w:rFonts w:ascii="Times New Roman" w:eastAsia="方正仿宋_GBK" w:hAnsi="Times New Roman" w:hint="default"/>
          <w:b w:val="0"/>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sz w:val="32"/>
          <w:szCs w:val="32"/>
        </w:rPr>
        <w:lastRenderedPageBreak/>
        <w:t>215.74</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sz w:val="32"/>
          <w:szCs w:val="32"/>
          <w:shd w:val="clear" w:color="auto" w:fill="FFFFFF"/>
        </w:rPr>
        <w:t>47.40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28.16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新进</w:t>
      </w:r>
      <w:r>
        <w:rPr>
          <w:rFonts w:ascii="Times New Roman" w:eastAsia="方正仿宋_GBK" w:hAnsi="Times New Roman"/>
          <w:sz w:val="32"/>
          <w:szCs w:val="32"/>
        </w:rPr>
        <w:t>2</w:t>
      </w:r>
      <w:r>
        <w:rPr>
          <w:rFonts w:ascii="Times New Roman" w:eastAsia="方正仿宋_GBK" w:hAnsi="Times New Roman" w:hint="default"/>
          <w:sz w:val="32"/>
          <w:szCs w:val="32"/>
        </w:rPr>
        <w:t>名事业人员，相关经费增加</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sz w:val="32"/>
          <w:szCs w:val="32"/>
          <w:shd w:val="clear" w:color="auto" w:fill="FFFFFF"/>
        </w:rPr>
        <w:t>8.25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3.98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新进</w:t>
      </w:r>
      <w:r>
        <w:rPr>
          <w:rFonts w:ascii="Times New Roman" w:eastAsia="方正仿宋_GBK" w:hAnsi="Times New Roman"/>
          <w:sz w:val="32"/>
          <w:szCs w:val="32"/>
        </w:rPr>
        <w:t>2</w:t>
      </w:r>
      <w:r>
        <w:rPr>
          <w:rFonts w:ascii="Times New Roman" w:eastAsia="方正仿宋_GBK" w:hAnsi="Times New Roman" w:hint="default"/>
          <w:sz w:val="32"/>
          <w:szCs w:val="32"/>
        </w:rPr>
        <w:t>名事业人员，相关经费增加</w:t>
      </w:r>
      <w:r>
        <w:rPr>
          <w:rFonts w:ascii="Times New Roman" w:eastAsia="方正仿宋_GBK" w:hAnsi="Times New Roman" w:hint="default"/>
          <w:sz w:val="32"/>
          <w:szCs w:val="32"/>
        </w:rPr>
        <w:t>。</w:t>
      </w:r>
    </w:p>
    <w:p w:rsidR="00140F7C" w:rsidRDefault="009A3321">
      <w:pPr>
        <w:widowControl w:val="0"/>
        <w:spacing w:line="588" w:lineRule="exact"/>
        <w:ind w:firstLineChars="200" w:firstLine="640"/>
        <w:rPr>
          <w:rFonts w:ascii="Times New Roman" w:eastAsia="方正仿宋_GBK" w:hAnsi="Times New Roman" w:hint="default"/>
          <w:sz w:val="32"/>
          <w:szCs w:val="32"/>
        </w:rPr>
      </w:pPr>
      <w:r>
        <w:rPr>
          <w:rStyle w:val="a8"/>
          <w:rFonts w:ascii="Times New Roman" w:eastAsia="方正仿宋_GBK" w:hAnsi="Times New Roman" w:hint="default"/>
          <w:b w:val="0"/>
          <w:sz w:val="32"/>
          <w:szCs w:val="32"/>
          <w:shd w:val="clear" w:color="auto" w:fill="FFFFFF"/>
        </w:rPr>
        <w:t>3.</w:t>
      </w:r>
      <w:r>
        <w:rPr>
          <w:rStyle w:val="a8"/>
          <w:rFonts w:ascii="Times New Roman" w:eastAsia="方正仿宋_GBK" w:hAnsi="Times New Roman" w:hint="default"/>
          <w:b w:val="0"/>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万元，较上年决算数无增减，主要原因是</w:t>
      </w:r>
      <w:r>
        <w:rPr>
          <w:rFonts w:ascii="Times New Roman" w:eastAsia="方正仿宋_GBK" w:hAnsi="Times New Roman" w:hint="default"/>
          <w:sz w:val="32"/>
          <w:szCs w:val="32"/>
        </w:rPr>
        <w:t>本单位无结转结余。</w:t>
      </w:r>
    </w:p>
    <w:p w:rsidR="00140F7C" w:rsidRDefault="009A3321">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b w:val="0"/>
          <w:sz w:val="32"/>
          <w:szCs w:val="32"/>
          <w:shd w:val="clear" w:color="auto" w:fill="FFFFFF"/>
        </w:rPr>
        <w:t xml:space="preserve"> 4.</w:t>
      </w:r>
      <w:r>
        <w:rPr>
          <w:rStyle w:val="a8"/>
          <w:rFonts w:ascii="Times New Roman" w:eastAsia="方正仿宋_GBK" w:hAnsi="Times New Roman" w:hint="default"/>
          <w:b w:val="0"/>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年度一般公共预算财政拨款支出主要用于以下几个方面：</w:t>
      </w:r>
    </w:p>
    <w:p w:rsidR="00140F7C" w:rsidRDefault="009A3321">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）文化旅游体育与传媒支出</w:t>
      </w:r>
      <w:r>
        <w:rPr>
          <w:rFonts w:ascii="Times New Roman" w:eastAsia="方正仿宋_GBK" w:hAnsi="Times New Roman"/>
          <w:sz w:val="32"/>
          <w:szCs w:val="32"/>
        </w:rPr>
        <w:t>176.84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8</w:t>
      </w:r>
      <w:r>
        <w:rPr>
          <w:rFonts w:ascii="Times New Roman" w:eastAsia="方正仿宋_GBK" w:hAnsi="Times New Roman"/>
          <w:sz w:val="32"/>
          <w:szCs w:val="32"/>
        </w:rPr>
        <w:t>1.97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sz w:val="32"/>
          <w:szCs w:val="32"/>
          <w:shd w:val="clear" w:color="auto" w:fill="FFFFFF"/>
        </w:rPr>
        <w:t>8.25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4.89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新进</w:t>
      </w:r>
      <w:r>
        <w:rPr>
          <w:rFonts w:ascii="Times New Roman" w:eastAsia="方正仿宋_GBK" w:hAnsi="Times New Roman"/>
          <w:sz w:val="32"/>
          <w:szCs w:val="32"/>
        </w:rPr>
        <w:t>2</w:t>
      </w:r>
      <w:r>
        <w:rPr>
          <w:rFonts w:ascii="Times New Roman" w:eastAsia="方正仿宋_GBK" w:hAnsi="Times New Roman" w:hint="default"/>
          <w:sz w:val="32"/>
          <w:szCs w:val="32"/>
        </w:rPr>
        <w:t>名事业人员，相关经费增加</w:t>
      </w:r>
      <w:r>
        <w:rPr>
          <w:rFonts w:ascii="Times New Roman" w:eastAsia="方正仿宋_GBK" w:hAnsi="Times New Roman" w:hint="default"/>
          <w:sz w:val="32"/>
          <w:szCs w:val="32"/>
        </w:rPr>
        <w:t>。</w:t>
      </w:r>
    </w:p>
    <w:p w:rsidR="00140F7C" w:rsidRDefault="009A3321">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sz w:val="32"/>
          <w:szCs w:val="32"/>
        </w:rPr>
        <w:t>18.91</w:t>
      </w:r>
      <w:r>
        <w:rPr>
          <w:rFonts w:ascii="Times New Roman" w:eastAsia="方正仿宋_GBK" w:hAnsi="Times New Roman" w:hint="default"/>
          <w:sz w:val="32"/>
          <w:szCs w:val="32"/>
          <w:shd w:val="clear" w:color="auto" w:fill="FFFFFF"/>
        </w:rPr>
        <w:t>万元，占</w:t>
      </w:r>
      <w:r>
        <w:rPr>
          <w:rFonts w:ascii="Times New Roman" w:eastAsia="方正仿宋_GBK" w:hAnsi="Times New Roman"/>
          <w:sz w:val="32"/>
          <w:szCs w:val="32"/>
        </w:rPr>
        <w:t>8.77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，较年初预算数无增减，主要原因是</w:t>
      </w:r>
      <w:r>
        <w:rPr>
          <w:rFonts w:ascii="Times New Roman" w:eastAsia="方正仿宋_GBK" w:hAnsi="Times New Roman" w:hint="default"/>
          <w:sz w:val="32"/>
          <w:szCs w:val="32"/>
        </w:rPr>
        <w:t>年初预算已于本年度全部支出。</w:t>
      </w:r>
    </w:p>
    <w:p w:rsidR="00140F7C" w:rsidRDefault="009A3321">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sz w:val="32"/>
          <w:szCs w:val="32"/>
        </w:rPr>
        <w:t>10.54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4.</w:t>
      </w:r>
      <w:r>
        <w:rPr>
          <w:rFonts w:ascii="Times New Roman" w:eastAsia="方正仿宋_GBK" w:hAnsi="Times New Roman"/>
          <w:sz w:val="32"/>
          <w:szCs w:val="32"/>
        </w:rPr>
        <w:t>89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，较年初预算数无增减，主要原因是</w:t>
      </w:r>
      <w:r>
        <w:rPr>
          <w:rFonts w:ascii="Times New Roman" w:eastAsia="方正仿宋_GBK" w:hAnsi="Times New Roman" w:hint="default"/>
          <w:sz w:val="32"/>
          <w:szCs w:val="32"/>
        </w:rPr>
        <w:t>年初预算已于本年度全部支出。</w:t>
      </w:r>
    </w:p>
    <w:p w:rsidR="00140F7C" w:rsidRDefault="009A3321">
      <w:pPr>
        <w:widowControl w:val="0"/>
        <w:spacing w:line="588"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sz w:val="32"/>
          <w:szCs w:val="32"/>
        </w:rPr>
        <w:t>9.45</w:t>
      </w:r>
      <w:r>
        <w:rPr>
          <w:rFonts w:ascii="Times New Roman" w:eastAsia="方正仿宋_GBK" w:hAnsi="Times New Roman" w:hint="default"/>
          <w:sz w:val="32"/>
          <w:szCs w:val="32"/>
          <w:shd w:val="clear" w:color="auto" w:fill="FFFFFF"/>
        </w:rPr>
        <w:t>万元，占</w:t>
      </w:r>
      <w:r>
        <w:rPr>
          <w:rFonts w:ascii="Times New Roman" w:eastAsia="方正仿宋_GBK" w:hAnsi="Times New Roman"/>
          <w:sz w:val="32"/>
          <w:szCs w:val="32"/>
        </w:rPr>
        <w:t>4.38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，较年初预算数无增减，主要原因是</w:t>
      </w:r>
      <w:r>
        <w:rPr>
          <w:rFonts w:ascii="Times New Roman" w:eastAsia="方正仿宋_GBK" w:hAnsi="Times New Roman" w:hint="default"/>
          <w:sz w:val="32"/>
          <w:szCs w:val="32"/>
        </w:rPr>
        <w:t>年初预算已于本年度全部支出。</w:t>
      </w:r>
    </w:p>
    <w:p w:rsidR="00140F7C" w:rsidRDefault="009A3321" w:rsidP="00093900">
      <w:pPr>
        <w:pStyle w:val="2"/>
        <w:ind w:firstLineChars="200" w:firstLine="640"/>
        <w:rPr>
          <w:rFonts w:ascii="楷体" w:eastAsia="楷体" w:hAnsi="楷体" w:cs="楷体" w:hint="default"/>
        </w:rPr>
      </w:pPr>
      <w:bookmarkStart w:id="10" w:name="_Toc21126"/>
      <w:r>
        <w:rPr>
          <w:rFonts w:ascii="楷体" w:eastAsia="楷体" w:hAnsi="楷体" w:cs="楷体"/>
        </w:rPr>
        <w:t>（四）一般公共预算财政拨款基本支出决算情况说明</w:t>
      </w:r>
      <w:bookmarkEnd w:id="10"/>
    </w:p>
    <w:p w:rsidR="00140F7C" w:rsidRDefault="009A3321">
      <w:pPr>
        <w:widowControl w:val="0"/>
        <w:spacing w:line="588" w:lineRule="exact"/>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sz w:val="32"/>
          <w:szCs w:val="32"/>
        </w:rPr>
        <w:t>215.74</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sz w:val="32"/>
          <w:szCs w:val="32"/>
        </w:rPr>
        <w:t>186.17</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sz w:val="32"/>
          <w:szCs w:val="32"/>
          <w:shd w:val="clear" w:color="auto" w:fill="FFFFFF"/>
        </w:rPr>
        <w:t>48.12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sz w:val="32"/>
          <w:szCs w:val="32"/>
          <w:shd w:val="clear" w:color="auto" w:fill="FFFFFF"/>
        </w:rPr>
        <w:t>34.86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新进</w:t>
      </w:r>
      <w:r>
        <w:rPr>
          <w:rFonts w:ascii="Times New Roman" w:eastAsia="方正仿宋_GBK" w:hAnsi="Times New Roman"/>
          <w:sz w:val="32"/>
          <w:szCs w:val="32"/>
        </w:rPr>
        <w:t>2</w:t>
      </w:r>
      <w:r>
        <w:rPr>
          <w:rFonts w:ascii="Times New Roman" w:eastAsia="方正仿宋_GBK" w:hAnsi="Times New Roman" w:hint="default"/>
          <w:sz w:val="32"/>
          <w:szCs w:val="32"/>
        </w:rPr>
        <w:t>名事业人员，相关经费增</w:t>
      </w:r>
      <w:r>
        <w:rPr>
          <w:rFonts w:ascii="Times New Roman" w:eastAsia="方正仿宋_GBK" w:hAnsi="Times New Roman" w:hint="default"/>
          <w:sz w:val="32"/>
          <w:szCs w:val="32"/>
        </w:rPr>
        <w:lastRenderedPageBreak/>
        <w:t>加。</w:t>
      </w:r>
      <w:r>
        <w:rPr>
          <w:rFonts w:ascii="Times New Roman" w:eastAsia="方正仿宋_GBK" w:hAnsi="Times New Roman" w:hint="default"/>
          <w:sz w:val="32"/>
          <w:szCs w:val="32"/>
          <w:shd w:val="clear" w:color="auto" w:fill="FFFFFF"/>
        </w:rPr>
        <w:t>人员经费用途主要包括</w:t>
      </w:r>
      <w:r>
        <w:rPr>
          <w:rFonts w:ascii="Times New Roman" w:eastAsia="方正仿宋_GBK" w:hAnsi="Times New Roman" w:hint="default"/>
          <w:sz w:val="32"/>
          <w:szCs w:val="32"/>
        </w:rPr>
        <w:t>基本工资、津贴补贴、奖金、社会保障缴费等。</w:t>
      </w:r>
      <w:r>
        <w:rPr>
          <w:rFonts w:ascii="Times New Roman" w:eastAsia="方正仿宋_GBK" w:hAnsi="Times New Roman" w:hint="default"/>
          <w:sz w:val="32"/>
          <w:szCs w:val="32"/>
          <w:shd w:val="clear" w:color="auto" w:fill="FFFFFF"/>
        </w:rPr>
        <w:t>公用经费</w:t>
      </w:r>
      <w:r>
        <w:rPr>
          <w:rFonts w:ascii="Times New Roman" w:eastAsia="方正仿宋_GBK" w:hAnsi="Times New Roman"/>
          <w:sz w:val="32"/>
          <w:szCs w:val="32"/>
        </w:rPr>
        <w:t>29.58</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sz w:val="32"/>
          <w:szCs w:val="32"/>
          <w:shd w:val="clear" w:color="auto" w:fill="FFFFFF"/>
        </w:rPr>
        <w:t>0.71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sz w:val="32"/>
          <w:szCs w:val="32"/>
          <w:shd w:val="clear" w:color="auto" w:fill="FFFFFF"/>
        </w:rPr>
        <w:t>2.34</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本单位与政府机关合署办公，公务接待费、水费电费等由本级列支。</w:t>
      </w:r>
      <w:r>
        <w:rPr>
          <w:rFonts w:ascii="Times New Roman" w:eastAsia="方正仿宋_GBK" w:hAnsi="Times New Roman" w:hint="default"/>
          <w:sz w:val="32"/>
          <w:szCs w:val="32"/>
        </w:rPr>
        <w:t>公用经费用途主要包括办公费、印刷费、咨询费、手续费等。</w:t>
      </w:r>
    </w:p>
    <w:p w:rsidR="00140F7C" w:rsidRDefault="009A3321" w:rsidP="00093900">
      <w:pPr>
        <w:pStyle w:val="2"/>
        <w:ind w:firstLineChars="200" w:firstLine="640"/>
        <w:rPr>
          <w:rFonts w:ascii="楷体" w:eastAsia="楷体" w:hAnsi="楷体" w:cs="楷体" w:hint="default"/>
        </w:rPr>
      </w:pPr>
      <w:bookmarkStart w:id="11" w:name="_Toc472"/>
      <w:r>
        <w:rPr>
          <w:rFonts w:ascii="楷体" w:eastAsia="楷体" w:hAnsi="楷体" w:cs="楷体"/>
        </w:rPr>
        <w:t>（五）政府性基金预算收支决算情况说明</w:t>
      </w:r>
      <w:bookmarkEnd w:id="11"/>
    </w:p>
    <w:p w:rsidR="00140F7C" w:rsidRDefault="009A3321">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年度无政府性基金预算财政拨款收支。</w:t>
      </w:r>
    </w:p>
    <w:p w:rsidR="00140F7C" w:rsidRDefault="009A3321" w:rsidP="00093900">
      <w:pPr>
        <w:pStyle w:val="2"/>
        <w:ind w:firstLineChars="200" w:firstLine="640"/>
        <w:rPr>
          <w:rFonts w:ascii="楷体" w:eastAsia="楷体" w:hAnsi="楷体" w:cs="楷体" w:hint="default"/>
        </w:rPr>
      </w:pPr>
      <w:bookmarkStart w:id="12" w:name="_Toc980"/>
      <w:r>
        <w:rPr>
          <w:rFonts w:ascii="楷体" w:eastAsia="楷体" w:hAnsi="楷体" w:cs="楷体"/>
        </w:rPr>
        <w:t>（六）国有资本经营预算财政拨款支出决算情况说明</w:t>
      </w:r>
      <w:bookmarkEnd w:id="12"/>
    </w:p>
    <w:p w:rsidR="00140F7C" w:rsidRDefault="009A3321">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年度无国有资本经营预算财政拨款支出</w:t>
      </w:r>
      <w:r>
        <w:rPr>
          <w:rFonts w:ascii="Times New Roman" w:eastAsia="方正仿宋_GBK" w:hAnsi="Times New Roman"/>
          <w:sz w:val="32"/>
          <w:szCs w:val="32"/>
          <w:shd w:val="clear" w:color="auto" w:fill="FFFFFF"/>
        </w:rPr>
        <w:t>。</w:t>
      </w:r>
    </w:p>
    <w:p w:rsidR="00140F7C" w:rsidRDefault="009A3321">
      <w:pPr>
        <w:pStyle w:val="1"/>
        <w:ind w:firstLineChars="200" w:firstLine="643"/>
        <w:rPr>
          <w:rFonts w:ascii="黑体" w:eastAsia="黑体" w:hAnsi="黑体" w:cs="黑体" w:hint="default"/>
          <w:sz w:val="32"/>
          <w:szCs w:val="32"/>
        </w:rPr>
      </w:pPr>
      <w:bookmarkStart w:id="13" w:name="_Toc7671"/>
      <w:r>
        <w:rPr>
          <w:rFonts w:ascii="黑体" w:eastAsia="黑体" w:hAnsi="黑体" w:cs="黑体"/>
          <w:sz w:val="32"/>
          <w:szCs w:val="32"/>
        </w:rPr>
        <w:t>三、</w:t>
      </w:r>
      <w:r>
        <w:rPr>
          <w:rFonts w:ascii="黑体" w:eastAsia="黑体" w:hAnsi="黑体" w:cs="黑体"/>
          <w:sz w:val="32"/>
          <w:szCs w:val="32"/>
        </w:rPr>
        <w:t>财政拨款</w:t>
      </w:r>
      <w:r>
        <w:rPr>
          <w:rFonts w:ascii="黑体" w:eastAsia="黑体" w:hAnsi="黑体" w:cs="黑体"/>
          <w:sz w:val="32"/>
          <w:szCs w:val="32"/>
        </w:rPr>
        <w:t>“三公”经费情况说明</w:t>
      </w:r>
      <w:bookmarkEnd w:id="13"/>
    </w:p>
    <w:p w:rsidR="00140F7C" w:rsidRDefault="009A3321" w:rsidP="00093900">
      <w:pPr>
        <w:pStyle w:val="2"/>
        <w:ind w:firstLineChars="200" w:firstLine="640"/>
        <w:rPr>
          <w:rFonts w:ascii="楷体" w:eastAsia="楷体" w:hAnsi="楷体" w:cs="楷体" w:hint="default"/>
        </w:rPr>
      </w:pPr>
      <w:bookmarkStart w:id="14" w:name="_Toc16250"/>
      <w:r>
        <w:rPr>
          <w:rFonts w:ascii="楷体" w:eastAsia="楷体" w:hAnsi="楷体" w:cs="楷体"/>
        </w:rPr>
        <w:t>（一）“三公”经费支出总体情况说明</w:t>
      </w:r>
      <w:bookmarkEnd w:id="14"/>
    </w:p>
    <w:p w:rsidR="00140F7C" w:rsidRDefault="009A3321">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万元，较年初预算数无增减，主要原因是</w:t>
      </w:r>
      <w:r>
        <w:rPr>
          <w:rFonts w:ascii="Times New Roman" w:eastAsia="方正仿宋_GBK" w:hAnsi="Times New Roman" w:hint="default"/>
          <w:sz w:val="32"/>
          <w:szCs w:val="32"/>
        </w:rPr>
        <w:t>本单位与政府机关合署办公，三公经费由本级列支。</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0.80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本单位与政府机关合署办公，三公经费由本级列支。</w:t>
      </w:r>
    </w:p>
    <w:p w:rsidR="00140F7C" w:rsidRDefault="009A3321" w:rsidP="00093900">
      <w:pPr>
        <w:pStyle w:val="2"/>
        <w:ind w:firstLineChars="200" w:firstLine="640"/>
        <w:rPr>
          <w:rFonts w:ascii="楷体" w:eastAsia="楷体" w:hAnsi="楷体" w:cs="楷体" w:hint="default"/>
        </w:rPr>
      </w:pPr>
      <w:bookmarkStart w:id="15" w:name="_Toc23195"/>
      <w:r>
        <w:rPr>
          <w:rFonts w:ascii="楷体" w:eastAsia="楷体" w:hAnsi="楷体" w:cs="楷体"/>
        </w:rPr>
        <w:lastRenderedPageBreak/>
        <w:t>（二）“三公”经费分项支出情况</w:t>
      </w:r>
      <w:bookmarkEnd w:id="15"/>
    </w:p>
    <w:p w:rsidR="00140F7C" w:rsidRDefault="009A3321">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万元，主要是用于</w:t>
      </w:r>
      <w:r>
        <w:rPr>
          <w:rFonts w:ascii="Times New Roman" w:eastAsia="方正仿宋_GBK" w:hAnsi="Times New Roman" w:hint="default"/>
          <w:sz w:val="32"/>
          <w:szCs w:val="32"/>
        </w:rPr>
        <w:t>因公出国、出境支出。费用支出较年初预算数增加</w:t>
      </w:r>
      <w:r>
        <w:rPr>
          <w:rFonts w:ascii="Times New Roman" w:eastAsia="方正仿宋_GBK" w:hAnsi="Times New Roman" w:hint="default"/>
          <w:sz w:val="32"/>
          <w:szCs w:val="32"/>
        </w:rPr>
        <w:t>0</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0.0%</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w:t>
      </w:r>
      <w:r>
        <w:rPr>
          <w:rFonts w:ascii="Times New Roman" w:eastAsia="方正仿宋_GBK" w:hAnsi="Times New Roman" w:hint="default"/>
          <w:sz w:val="32"/>
          <w:szCs w:val="32"/>
        </w:rPr>
        <w:t>未发生因公出国（境）费支出</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较上年支出数无增减，主要原因是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2024</w:t>
      </w:r>
      <w:r>
        <w:rPr>
          <w:rFonts w:ascii="Times New Roman" w:eastAsia="方正仿宋_GBK" w:hAnsi="Times New Roman" w:hint="default"/>
          <w:sz w:val="32"/>
          <w:szCs w:val="32"/>
        </w:rPr>
        <w:t>年度</w:t>
      </w:r>
      <w:r>
        <w:rPr>
          <w:rFonts w:ascii="Times New Roman" w:eastAsia="方正仿宋_GBK" w:hAnsi="Times New Roman" w:hint="default"/>
          <w:sz w:val="32"/>
          <w:szCs w:val="32"/>
        </w:rPr>
        <w:t>未发生因公出国（境）费支出</w:t>
      </w:r>
      <w:r>
        <w:rPr>
          <w:rFonts w:ascii="Times New Roman" w:eastAsia="方正仿宋_GBK" w:hAnsi="Times New Roman" w:hint="default"/>
          <w:sz w:val="32"/>
          <w:szCs w:val="32"/>
        </w:rPr>
        <w:t>。</w:t>
      </w:r>
    </w:p>
    <w:p w:rsidR="00140F7C" w:rsidRDefault="009A3321">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万元，主要用于</w:t>
      </w:r>
      <w:r>
        <w:rPr>
          <w:rFonts w:ascii="Times New Roman" w:eastAsia="方正仿宋_GBK" w:hAnsi="Times New Roman" w:hint="default"/>
          <w:sz w:val="32"/>
          <w:szCs w:val="32"/>
        </w:rPr>
        <w:t>购买公务车。费用支出较年初预算数增加</w:t>
      </w:r>
      <w:r>
        <w:rPr>
          <w:rFonts w:ascii="Times New Roman" w:eastAsia="方正仿宋_GBK" w:hAnsi="Times New Roman" w:hint="default"/>
          <w:sz w:val="32"/>
          <w:szCs w:val="32"/>
        </w:rPr>
        <w:t>0</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0.0%</w:t>
      </w:r>
      <w:r>
        <w:rPr>
          <w:rFonts w:ascii="Times New Roman" w:eastAsia="方正仿宋_GBK" w:hAnsi="Times New Roman" w:hint="default"/>
          <w:sz w:val="32"/>
          <w:szCs w:val="32"/>
        </w:rPr>
        <w:t>，主要原因是本单位</w:t>
      </w:r>
      <w:r>
        <w:rPr>
          <w:rFonts w:ascii="Times New Roman" w:eastAsia="方正仿宋_GBK" w:hAnsi="Times New Roman" w:hint="default"/>
          <w:sz w:val="32"/>
          <w:szCs w:val="32"/>
        </w:rPr>
        <w:t>未发生</w:t>
      </w:r>
      <w:r>
        <w:rPr>
          <w:rFonts w:ascii="Times New Roman" w:eastAsia="方正仿宋_GBK" w:hAnsi="Times New Roman" w:hint="default"/>
          <w:sz w:val="32"/>
          <w:szCs w:val="32"/>
        </w:rPr>
        <w:t>公务用车购置安排</w:t>
      </w:r>
      <w:r>
        <w:rPr>
          <w:rFonts w:ascii="Times New Roman" w:eastAsia="方正仿宋_GBK" w:hAnsi="Times New Roman" w:hint="default"/>
          <w:sz w:val="32"/>
          <w:szCs w:val="32"/>
        </w:rPr>
        <w:t>支出</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较上年支出数无增减，主要原因是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未发生</w:t>
      </w:r>
      <w:r>
        <w:rPr>
          <w:rFonts w:ascii="Times New Roman" w:eastAsia="方正仿宋_GBK" w:hAnsi="Times New Roman" w:hint="default"/>
          <w:sz w:val="32"/>
          <w:szCs w:val="32"/>
        </w:rPr>
        <w:t>公务用车购置安排</w:t>
      </w:r>
      <w:r>
        <w:rPr>
          <w:rFonts w:ascii="Times New Roman" w:eastAsia="方正仿宋_GBK" w:hAnsi="Times New Roman" w:hint="default"/>
          <w:sz w:val="32"/>
          <w:szCs w:val="32"/>
        </w:rPr>
        <w:t>支出</w:t>
      </w:r>
      <w:r>
        <w:rPr>
          <w:rFonts w:ascii="Times New Roman" w:eastAsia="方正仿宋_GBK" w:hAnsi="Times New Roman" w:hint="default"/>
          <w:sz w:val="32"/>
          <w:szCs w:val="32"/>
        </w:rPr>
        <w:t>。</w:t>
      </w:r>
    </w:p>
    <w:p w:rsidR="00140F7C" w:rsidRDefault="009A3321">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万元，主要用于</w:t>
      </w:r>
      <w:r>
        <w:rPr>
          <w:rFonts w:ascii="Times New Roman" w:eastAsia="方正仿宋_GBK" w:hAnsi="Times New Roman" w:hint="default"/>
          <w:sz w:val="32"/>
          <w:szCs w:val="32"/>
        </w:rPr>
        <w:t>机要文件交换、市内因公出行等工作所需车辆的燃料费、维修费、过桥过路费、保险费等。费用支出较年初预算数增加</w:t>
      </w:r>
      <w:r>
        <w:rPr>
          <w:rFonts w:ascii="Times New Roman" w:eastAsia="方正仿宋_GBK" w:hAnsi="Times New Roman" w:hint="default"/>
          <w:sz w:val="32"/>
          <w:szCs w:val="32"/>
        </w:rPr>
        <w:t>0</w:t>
      </w:r>
      <w:r>
        <w:rPr>
          <w:rFonts w:ascii="Times New Roman" w:eastAsia="方正仿宋_GBK" w:hAnsi="Times New Roman" w:hint="default"/>
          <w:sz w:val="32"/>
          <w:szCs w:val="32"/>
        </w:rPr>
        <w:t>万元，增长</w:t>
      </w:r>
      <w:r>
        <w:rPr>
          <w:rFonts w:ascii="Times New Roman" w:eastAsia="方正仿宋_GBK" w:hAnsi="Times New Roman" w:hint="default"/>
          <w:sz w:val="32"/>
          <w:szCs w:val="32"/>
        </w:rPr>
        <w:t>0.0%</w:t>
      </w:r>
      <w:r>
        <w:rPr>
          <w:rFonts w:ascii="Times New Roman" w:eastAsia="方正仿宋_GBK" w:hAnsi="Times New Roman" w:hint="default"/>
          <w:sz w:val="32"/>
          <w:szCs w:val="32"/>
        </w:rPr>
        <w:t>，主要原因是本单位</w:t>
      </w:r>
      <w:r>
        <w:rPr>
          <w:rFonts w:ascii="Times New Roman" w:eastAsia="方正仿宋_GBK" w:hAnsi="Times New Roman" w:hint="default"/>
          <w:sz w:val="32"/>
          <w:szCs w:val="32"/>
        </w:rPr>
        <w:t>未发生公务车运行维护费支出</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较上年支出数无增减，主要原因是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未发生公务车运行维护费支出</w:t>
      </w:r>
      <w:r>
        <w:rPr>
          <w:rFonts w:ascii="Times New Roman" w:eastAsia="方正仿宋_GBK" w:hAnsi="Times New Roman" w:hint="default"/>
          <w:sz w:val="32"/>
          <w:szCs w:val="32"/>
        </w:rPr>
        <w:t>。</w:t>
      </w:r>
    </w:p>
    <w:p w:rsidR="00140F7C" w:rsidRDefault="009A3321">
      <w:pPr>
        <w:widowControl w:val="0"/>
        <w:spacing w:line="588"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万元，主要用于接待</w:t>
      </w:r>
      <w:bookmarkStart w:id="16" w:name="_GoBack"/>
      <w:bookmarkEnd w:id="16"/>
      <w:r>
        <w:rPr>
          <w:rFonts w:ascii="Times New Roman" w:eastAsia="方正仿宋_GBK" w:hAnsi="Times New Roman" w:hint="default"/>
          <w:sz w:val="32"/>
          <w:szCs w:val="32"/>
        </w:rPr>
        <w:t>到我单位学习调研、接受相关部门检查指导工作发生的接待支出等。</w:t>
      </w:r>
      <w:r>
        <w:rPr>
          <w:rFonts w:ascii="Times New Roman" w:eastAsia="方正仿宋_GBK" w:hAnsi="Times New Roman" w:hint="default"/>
          <w:sz w:val="32"/>
          <w:szCs w:val="32"/>
          <w:shd w:val="clear" w:color="auto" w:fill="FFFFFF"/>
        </w:rPr>
        <w:t>费用支出较年初预算数无增减，主要原因是</w:t>
      </w:r>
      <w:r>
        <w:rPr>
          <w:rFonts w:ascii="Times New Roman" w:eastAsia="方正仿宋_GBK" w:hAnsi="Times New Roman" w:hint="default"/>
          <w:sz w:val="32"/>
          <w:szCs w:val="32"/>
        </w:rPr>
        <w:t>本单</w:t>
      </w:r>
      <w:r>
        <w:rPr>
          <w:rFonts w:ascii="Times New Roman" w:eastAsia="方正仿宋_GBK" w:hAnsi="Times New Roman" w:hint="default"/>
          <w:sz w:val="32"/>
          <w:szCs w:val="32"/>
        </w:rPr>
        <w:t>位与政府机关合署办公，公务接待费由本级列支。</w:t>
      </w:r>
      <w:r>
        <w:rPr>
          <w:rFonts w:ascii="Times New Roman" w:eastAsia="方正仿宋_GBK" w:hAnsi="Times New Roman" w:hint="default"/>
          <w:sz w:val="32"/>
          <w:szCs w:val="32"/>
          <w:shd w:val="clear" w:color="auto" w:fill="FFFFFF"/>
        </w:rPr>
        <w:t>较上年支出数无增减，主要原因是</w:t>
      </w:r>
      <w:r>
        <w:rPr>
          <w:rFonts w:ascii="Times New Roman" w:eastAsia="方正仿宋_GBK" w:hAnsi="Times New Roman" w:hint="default"/>
          <w:sz w:val="32"/>
          <w:szCs w:val="32"/>
        </w:rPr>
        <w:t>本单位</w:t>
      </w:r>
      <w:r>
        <w:rPr>
          <w:rFonts w:ascii="Times New Roman" w:eastAsia="方正仿宋_GBK" w:hAnsi="Times New Roman" w:hint="default"/>
          <w:sz w:val="32"/>
          <w:szCs w:val="32"/>
        </w:rPr>
        <w:t>未发生</w:t>
      </w: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支出。</w:t>
      </w:r>
    </w:p>
    <w:p w:rsidR="00140F7C" w:rsidRDefault="009A3321" w:rsidP="00093900">
      <w:pPr>
        <w:pStyle w:val="2"/>
        <w:ind w:firstLineChars="200" w:firstLine="640"/>
        <w:rPr>
          <w:rFonts w:ascii="楷体" w:eastAsia="楷体" w:hAnsi="楷体" w:cs="楷体" w:hint="default"/>
        </w:rPr>
      </w:pPr>
      <w:bookmarkStart w:id="17" w:name="_Toc23534"/>
      <w:r>
        <w:rPr>
          <w:rFonts w:ascii="楷体" w:eastAsia="楷体" w:hAnsi="楷体" w:cs="楷体"/>
        </w:rPr>
        <w:lastRenderedPageBreak/>
        <w:t>（三）“三公”经费实物量情况</w:t>
      </w:r>
      <w:bookmarkEnd w:id="17"/>
    </w:p>
    <w:p w:rsidR="00140F7C" w:rsidRDefault="009A3321">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  2024</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年本单位人均接待费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w:t>
      </w:r>
      <w:r>
        <w:rPr>
          <w:rFonts w:ascii="Times New Roman" w:eastAsia="方正仿宋_GBK" w:hAnsi="Times New Roman"/>
          <w:sz w:val="32"/>
          <w:szCs w:val="32"/>
          <w:shd w:val="clear" w:color="auto" w:fill="FFFFFF"/>
        </w:rPr>
        <w:t>。</w:t>
      </w:r>
    </w:p>
    <w:p w:rsidR="00140F7C" w:rsidRDefault="009A3321">
      <w:pPr>
        <w:pStyle w:val="1"/>
        <w:ind w:firstLineChars="200" w:firstLine="643"/>
        <w:rPr>
          <w:rFonts w:ascii="黑体" w:eastAsia="黑体" w:hAnsi="黑体" w:cs="黑体" w:hint="default"/>
          <w:sz w:val="32"/>
          <w:szCs w:val="32"/>
        </w:rPr>
      </w:pPr>
      <w:bookmarkStart w:id="18" w:name="_Toc10946"/>
      <w:r>
        <w:rPr>
          <w:rFonts w:ascii="黑体" w:eastAsia="黑体" w:hAnsi="黑体" w:cs="黑体"/>
          <w:sz w:val="32"/>
          <w:szCs w:val="32"/>
        </w:rPr>
        <w:t>四、其他需要说明的事项</w:t>
      </w:r>
      <w:bookmarkEnd w:id="18"/>
    </w:p>
    <w:p w:rsidR="00140F7C" w:rsidRDefault="009A3321" w:rsidP="00093900">
      <w:pPr>
        <w:pStyle w:val="2"/>
        <w:ind w:firstLineChars="200" w:firstLine="640"/>
        <w:rPr>
          <w:rFonts w:ascii="楷体" w:eastAsia="楷体" w:hAnsi="楷体" w:cs="楷体" w:hint="default"/>
        </w:rPr>
      </w:pPr>
      <w:bookmarkStart w:id="19" w:name="_Toc9484"/>
      <w:r>
        <w:rPr>
          <w:rFonts w:ascii="楷体" w:eastAsia="楷体" w:hAnsi="楷体" w:cs="楷体"/>
        </w:rPr>
        <w:t>（一）财政拨款会议费、培训费和差旅费情况说明</w:t>
      </w:r>
      <w:bookmarkEnd w:id="19"/>
    </w:p>
    <w:p w:rsidR="00140F7C" w:rsidRDefault="009A3321">
      <w:pPr>
        <w:widowControl w:val="0"/>
        <w:spacing w:line="588" w:lineRule="exact"/>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本年度会议费支出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万元，较上年决算数无增减，主要原因是</w:t>
      </w:r>
      <w:r>
        <w:rPr>
          <w:rFonts w:ascii="Times New Roman" w:eastAsia="方正仿宋_GBK" w:hAnsi="Times New Roman" w:hint="default"/>
          <w:sz w:val="32"/>
          <w:szCs w:val="32"/>
        </w:rPr>
        <w:t>本单位为合署办公，会议费在本级</w:t>
      </w:r>
      <w:r>
        <w:rPr>
          <w:rFonts w:ascii="Times New Roman" w:eastAsia="方正仿宋_GBK" w:hAnsi="Times New Roman"/>
          <w:sz w:val="32"/>
          <w:szCs w:val="32"/>
        </w:rPr>
        <w:t>列支</w:t>
      </w:r>
      <w:r>
        <w:rPr>
          <w:rFonts w:ascii="Times New Roman" w:eastAsia="方正仿宋_GBK" w:hAnsi="Times New Roman" w:hint="default"/>
          <w:sz w:val="32"/>
          <w:szCs w:val="32"/>
        </w:rPr>
        <w:t>。</w:t>
      </w:r>
      <w:r>
        <w:rPr>
          <w:rFonts w:ascii="Times New Roman" w:eastAsia="方正仿宋_GBK" w:hAnsi="Times New Roman" w:hint="default"/>
          <w:sz w:val="32"/>
          <w:szCs w:val="32"/>
          <w:shd w:val="clear" w:color="auto" w:fill="FFFFFF"/>
        </w:rPr>
        <w:t>本年度培训费支出</w:t>
      </w:r>
      <w:r>
        <w:rPr>
          <w:rFonts w:ascii="Times New Roman" w:eastAsia="方正仿宋_GBK" w:hAnsi="Times New Roman" w:hint="default"/>
          <w:sz w:val="32"/>
          <w:szCs w:val="32"/>
        </w:rPr>
        <w:t>0.</w:t>
      </w:r>
      <w:r>
        <w:rPr>
          <w:rFonts w:ascii="Times New Roman" w:eastAsia="方正仿宋_GBK" w:hAnsi="Times New Roman"/>
          <w:sz w:val="32"/>
          <w:szCs w:val="32"/>
        </w:rPr>
        <w:t>66</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sz w:val="32"/>
          <w:szCs w:val="32"/>
          <w:shd w:val="clear" w:color="auto" w:fill="FFFFFF"/>
        </w:rPr>
        <w:t>0.66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sz w:val="32"/>
          <w:szCs w:val="32"/>
          <w:shd w:val="clear" w:color="auto" w:fill="FFFFFF"/>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本单位厉行节约，减少培训费支出。</w:t>
      </w:r>
    </w:p>
    <w:p w:rsidR="00140F7C" w:rsidRDefault="009A3321">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本年度差旅费支出</w:t>
      </w:r>
      <w:r>
        <w:rPr>
          <w:rFonts w:ascii="Times New Roman" w:eastAsia="方正仿宋_GBK" w:hAnsi="Times New Roman" w:hint="default"/>
          <w:sz w:val="32"/>
          <w:szCs w:val="32"/>
        </w:rPr>
        <w:t>0.00</w:t>
      </w:r>
      <w:r>
        <w:rPr>
          <w:rFonts w:ascii="Times New Roman" w:eastAsia="方正仿宋_GBK" w:hAnsi="Times New Roman" w:hint="default"/>
          <w:sz w:val="32"/>
          <w:szCs w:val="32"/>
        </w:rPr>
        <w:t>万元，</w:t>
      </w:r>
      <w:r>
        <w:rPr>
          <w:rFonts w:ascii="Times New Roman" w:eastAsia="方正仿宋_GBK" w:hAnsi="Times New Roman" w:hint="default"/>
          <w:sz w:val="32"/>
          <w:szCs w:val="32"/>
          <w:shd w:val="clear" w:color="auto" w:fill="FFFFFF"/>
        </w:rPr>
        <w:t>较上年决算数无变化，主要原因是</w:t>
      </w:r>
      <w:r>
        <w:rPr>
          <w:rFonts w:ascii="Times New Roman" w:eastAsia="方正仿宋_GBK" w:hAnsi="Times New Roman"/>
          <w:sz w:val="32"/>
          <w:szCs w:val="32"/>
          <w:shd w:val="clear" w:color="auto" w:fill="FFFFFF"/>
        </w:rPr>
        <w:t>本单位本年度未发生差旅费。</w:t>
      </w:r>
    </w:p>
    <w:p w:rsidR="00140F7C" w:rsidRDefault="009A3321" w:rsidP="00093900">
      <w:pPr>
        <w:pStyle w:val="2"/>
        <w:ind w:firstLineChars="200" w:firstLine="640"/>
        <w:rPr>
          <w:rFonts w:ascii="楷体" w:eastAsia="楷体" w:hAnsi="楷体" w:cs="楷体" w:hint="default"/>
        </w:rPr>
      </w:pPr>
      <w:bookmarkStart w:id="20" w:name="_Toc9292"/>
      <w:r>
        <w:rPr>
          <w:rFonts w:ascii="楷体" w:eastAsia="楷体" w:hAnsi="楷体" w:cs="楷体"/>
        </w:rPr>
        <w:t>（二）机关运行经费情况说明</w:t>
      </w:r>
      <w:bookmarkEnd w:id="20"/>
    </w:p>
    <w:p w:rsidR="00140F7C" w:rsidRDefault="009A3321">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按照部门决算列报口径，我单位不在机关运行经费统计范围之内。</w:t>
      </w:r>
    </w:p>
    <w:p w:rsidR="00140F7C" w:rsidRDefault="009A3321" w:rsidP="00093900">
      <w:pPr>
        <w:pStyle w:val="2"/>
        <w:ind w:firstLineChars="200" w:firstLine="640"/>
        <w:rPr>
          <w:rFonts w:ascii="楷体" w:eastAsia="楷体" w:hAnsi="楷体" w:cs="楷体" w:hint="default"/>
        </w:rPr>
      </w:pPr>
      <w:bookmarkStart w:id="21" w:name="_Toc13538"/>
      <w:r>
        <w:rPr>
          <w:rFonts w:ascii="楷体" w:eastAsia="楷体" w:hAnsi="楷体" w:cs="楷体"/>
        </w:rPr>
        <w:lastRenderedPageBreak/>
        <w:t>（三）国有资产占用情况说明</w:t>
      </w:r>
      <w:bookmarkEnd w:id="21"/>
    </w:p>
    <w:p w:rsidR="00140F7C" w:rsidRDefault="009A3321">
      <w:pPr>
        <w:pStyle w:val="a7"/>
        <w:snapToGrid w:val="0"/>
        <w:spacing w:before="0" w:beforeAutospacing="0" w:after="0" w:afterAutospacing="0" w:line="588"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140F7C" w:rsidRDefault="009A3321" w:rsidP="00093900">
      <w:pPr>
        <w:pStyle w:val="2"/>
        <w:ind w:firstLineChars="200" w:firstLine="640"/>
        <w:rPr>
          <w:rFonts w:ascii="楷体" w:eastAsia="楷体" w:hAnsi="楷体" w:cs="楷体" w:hint="default"/>
        </w:rPr>
      </w:pPr>
      <w:bookmarkStart w:id="22" w:name="_Toc3603"/>
      <w:r>
        <w:rPr>
          <w:rFonts w:ascii="楷体" w:eastAsia="楷体" w:hAnsi="楷体" w:cs="楷体"/>
        </w:rPr>
        <w:t>（四）政府采购支出情况说明</w:t>
      </w:r>
      <w:bookmarkEnd w:id="22"/>
    </w:p>
    <w:p w:rsidR="00140F7C" w:rsidRDefault="009A3321">
      <w:pPr>
        <w:pStyle w:val="11"/>
        <w:autoSpaceDE w:val="0"/>
        <w:spacing w:line="596" w:lineRule="exact"/>
        <w:ind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年度我单位未发生政府采购事项，无相关经费支出</w:t>
      </w:r>
      <w:r>
        <w:rPr>
          <w:rFonts w:ascii="Times New Roman" w:eastAsia="方正仿宋_GBK" w:hAnsi="Times New Roman" w:hint="eastAsia"/>
          <w:sz w:val="32"/>
          <w:szCs w:val="32"/>
          <w:shd w:val="clear" w:color="auto" w:fill="FFFFFF"/>
        </w:rPr>
        <w:t>。</w:t>
      </w:r>
    </w:p>
    <w:p w:rsidR="00140F7C" w:rsidRDefault="009A3321">
      <w:pPr>
        <w:pStyle w:val="1"/>
        <w:ind w:firstLineChars="200" w:firstLine="643"/>
        <w:rPr>
          <w:rFonts w:ascii="黑体" w:eastAsia="黑体" w:hAnsi="黑体" w:cs="黑体" w:hint="default"/>
          <w:sz w:val="32"/>
          <w:szCs w:val="32"/>
        </w:rPr>
      </w:pPr>
      <w:bookmarkStart w:id="23" w:name="_Toc32730"/>
      <w:r>
        <w:rPr>
          <w:rFonts w:ascii="黑体" w:eastAsia="黑体" w:hAnsi="黑体" w:cs="黑体"/>
          <w:sz w:val="32"/>
          <w:szCs w:val="32"/>
        </w:rPr>
        <w:t>五、</w:t>
      </w:r>
      <w:r>
        <w:rPr>
          <w:rFonts w:ascii="黑体" w:eastAsia="黑体" w:hAnsi="黑体" w:cs="黑体"/>
          <w:sz w:val="32"/>
          <w:szCs w:val="32"/>
        </w:rPr>
        <w:t>2024</w:t>
      </w:r>
      <w:r>
        <w:rPr>
          <w:rFonts w:ascii="黑体" w:eastAsia="黑体" w:hAnsi="黑体" w:cs="黑体"/>
          <w:sz w:val="32"/>
          <w:szCs w:val="32"/>
        </w:rPr>
        <w:t>年度绩效情况说明</w:t>
      </w:r>
      <w:bookmarkEnd w:id="23"/>
    </w:p>
    <w:p w:rsidR="00140F7C" w:rsidRDefault="009A3321">
      <w:pPr>
        <w:ind w:firstLineChars="200" w:firstLine="640"/>
        <w:rPr>
          <w:rFonts w:ascii="Times New Roman" w:eastAsia="方正仿宋_GBK" w:hAnsi="Times New Roman" w:hint="default"/>
          <w:color w:val="000000" w:themeColor="text1"/>
          <w:sz w:val="32"/>
          <w:szCs w:val="32"/>
        </w:rPr>
      </w:pPr>
      <w:r>
        <w:rPr>
          <w:rFonts w:ascii="Times New Roman" w:eastAsia="方正仿宋_GBK" w:hAnsi="Times New Roman" w:hint="default"/>
          <w:color w:val="000000" w:themeColor="text1"/>
          <w:sz w:val="32"/>
          <w:szCs w:val="32"/>
        </w:rPr>
        <w:t>202</w:t>
      </w:r>
      <w:r>
        <w:rPr>
          <w:rFonts w:ascii="Times New Roman" w:eastAsia="方正仿宋_GBK" w:hAnsi="Times New Roman" w:hint="default"/>
          <w:color w:val="000000" w:themeColor="text1"/>
          <w:sz w:val="32"/>
          <w:szCs w:val="32"/>
        </w:rPr>
        <w:t>4</w:t>
      </w:r>
      <w:r>
        <w:rPr>
          <w:rFonts w:ascii="Times New Roman" w:eastAsia="方正仿宋_GBK" w:hAnsi="Times New Roman" w:hint="default"/>
          <w:color w:val="000000" w:themeColor="text1"/>
          <w:sz w:val="32"/>
          <w:szCs w:val="32"/>
        </w:rPr>
        <w:t>年我镇</w:t>
      </w:r>
      <w:r>
        <w:rPr>
          <w:rFonts w:ascii="Times New Roman" w:eastAsia="方正仿宋_GBK" w:hAnsi="Times New Roman" w:hint="default"/>
          <w:color w:val="000000" w:themeColor="text1"/>
          <w:sz w:val="32"/>
          <w:szCs w:val="32"/>
        </w:rPr>
        <w:t>加强</w:t>
      </w:r>
      <w:r>
        <w:rPr>
          <w:rFonts w:ascii="Times New Roman" w:eastAsia="方正仿宋_GBK" w:hAnsi="Times New Roman" w:hint="default"/>
          <w:color w:val="000000" w:themeColor="text1"/>
          <w:sz w:val="32"/>
          <w:szCs w:val="32"/>
        </w:rPr>
        <w:t>预算绩效管理</w:t>
      </w:r>
      <w:r>
        <w:rPr>
          <w:rFonts w:ascii="Times New Roman" w:eastAsia="方正仿宋_GBK" w:hAnsi="Times New Roman" w:hint="default"/>
          <w:color w:val="000000" w:themeColor="text1"/>
          <w:sz w:val="32"/>
          <w:szCs w:val="32"/>
        </w:rPr>
        <w:t>。</w:t>
      </w:r>
      <w:r>
        <w:rPr>
          <w:rFonts w:ascii="Times New Roman" w:eastAsia="方正仿宋_GBK" w:hAnsi="Times New Roman" w:hint="default"/>
          <w:color w:val="000000" w:themeColor="text1"/>
          <w:sz w:val="32"/>
          <w:szCs w:val="32"/>
        </w:rPr>
        <w:t>全面推进绩效管理与预算编制、执行监控、财会监督等持续深度融合，提升财政资金使用绩效。确保专项资金依法依规、专款专用</w:t>
      </w:r>
      <w:r>
        <w:rPr>
          <w:rFonts w:ascii="Times New Roman" w:eastAsia="方正仿宋_GBK" w:hAnsi="Times New Roman" w:hint="default"/>
          <w:color w:val="000000" w:themeColor="text1"/>
          <w:sz w:val="32"/>
          <w:szCs w:val="32"/>
        </w:rPr>
        <w:t>,</w:t>
      </w:r>
      <w:r>
        <w:rPr>
          <w:rFonts w:ascii="Times New Roman" w:eastAsia="方正仿宋_GBK" w:hAnsi="Times New Roman" w:hint="default"/>
          <w:color w:val="000000" w:themeColor="text1"/>
          <w:sz w:val="32"/>
          <w:szCs w:val="32"/>
        </w:rPr>
        <w:t>发挥资金最大效益。</w:t>
      </w:r>
    </w:p>
    <w:p w:rsidR="00140F7C" w:rsidRDefault="009A3321" w:rsidP="00093900">
      <w:pPr>
        <w:pStyle w:val="2"/>
        <w:ind w:firstLineChars="200" w:firstLine="640"/>
        <w:rPr>
          <w:rFonts w:ascii="楷体" w:eastAsia="楷体" w:hAnsi="楷体" w:cs="楷体" w:hint="default"/>
        </w:rPr>
      </w:pPr>
      <w:bookmarkStart w:id="24" w:name="_Toc27425"/>
      <w:bookmarkStart w:id="25" w:name="_Toc6115"/>
      <w:r>
        <w:rPr>
          <w:rFonts w:ascii="楷体" w:eastAsia="楷体" w:hAnsi="楷体" w:cs="楷体"/>
        </w:rPr>
        <w:t>（一）单位自评情况</w:t>
      </w:r>
      <w:bookmarkEnd w:id="24"/>
      <w:bookmarkEnd w:id="25"/>
    </w:p>
    <w:p w:rsidR="00140F7C" w:rsidRDefault="009A3321">
      <w:pPr>
        <w:pStyle w:val="Char0"/>
        <w:autoSpaceDE w:val="0"/>
        <w:spacing w:before="0" w:beforeAutospacing="0" w:afterAutospacing="0" w:line="588" w:lineRule="exact"/>
        <w:ind w:firstLineChars="200" w:firstLine="640"/>
        <w:rPr>
          <w:rFonts w:ascii="Times New Roman" w:eastAsia="方正仿宋_GBK" w:hAnsi="Times New Roman"/>
          <w:sz w:val="32"/>
          <w:szCs w:val="32"/>
          <w:highlight w:val="yellow"/>
          <w:shd w:val="clear" w:color="auto" w:fill="FFFFFF"/>
        </w:rPr>
      </w:pPr>
      <w:r>
        <w:rPr>
          <w:rFonts w:ascii="Times New Roman" w:eastAsia="方正仿宋_GBK" w:hAnsi="Times New Roman"/>
          <w:sz w:val="32"/>
          <w:szCs w:val="32"/>
          <w:shd w:val="clear" w:color="auto" w:fill="FFFFFF"/>
        </w:rPr>
        <w:t>根据预算绩效管理要求，我单位对部门整体和</w:t>
      </w:r>
      <w:r>
        <w:rPr>
          <w:rFonts w:ascii="Times New Roman" w:eastAsia="方正仿宋_GBK" w:hAnsi="Times New Roman" w:hint="eastAsia"/>
          <w:sz w:val="32"/>
          <w:szCs w:val="32"/>
          <w:shd w:val="clear" w:color="auto" w:fill="FFFFFF"/>
        </w:rPr>
        <w:t>0</w:t>
      </w:r>
      <w:r>
        <w:rPr>
          <w:rFonts w:ascii="Times New Roman" w:eastAsia="方正仿宋_GBK" w:hAnsi="Times New Roman"/>
          <w:sz w:val="32"/>
          <w:szCs w:val="32"/>
          <w:shd w:val="clear" w:color="auto" w:fill="FFFFFF"/>
        </w:rPr>
        <w:t>个二级项目开展了绩效自评，涉及财政拨款项目支出资金</w:t>
      </w:r>
      <w:r>
        <w:rPr>
          <w:rFonts w:ascii="Times New Roman" w:eastAsia="方正仿宋_GBK" w:hAnsi="Times New Roman" w:hint="eastAsia"/>
          <w:sz w:val="32"/>
          <w:szCs w:val="32"/>
          <w:shd w:val="clear" w:color="auto" w:fill="FFFFFF"/>
        </w:rPr>
        <w:t>0</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w:t>
      </w:r>
    </w:p>
    <w:p w:rsidR="00140F7C" w:rsidRDefault="009A3321" w:rsidP="00093900">
      <w:pPr>
        <w:pStyle w:val="2"/>
        <w:ind w:firstLineChars="200" w:firstLine="640"/>
        <w:rPr>
          <w:rFonts w:ascii="楷体" w:eastAsia="楷体" w:hAnsi="楷体" w:cs="楷体" w:hint="default"/>
        </w:rPr>
      </w:pPr>
      <w:bookmarkStart w:id="26" w:name="_Toc23812"/>
      <w:bookmarkStart w:id="27" w:name="_Toc5975"/>
      <w:r>
        <w:rPr>
          <w:rFonts w:ascii="楷体" w:eastAsia="楷体" w:hAnsi="楷体" w:cs="楷体"/>
        </w:rPr>
        <w:lastRenderedPageBreak/>
        <w:t>（二）单位绩效评价情况</w:t>
      </w:r>
      <w:bookmarkEnd w:id="26"/>
      <w:bookmarkEnd w:id="27"/>
    </w:p>
    <w:p w:rsidR="00140F7C" w:rsidRDefault="009A3321">
      <w:pPr>
        <w:pStyle w:val="11"/>
        <w:autoSpaceDE w:val="0"/>
        <w:spacing w:line="588"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rPr>
        <w:t>具体内容详见附件中《</w:t>
      </w:r>
      <w:r>
        <w:rPr>
          <w:rFonts w:ascii="Times New Roman" w:eastAsia="方正仿宋_GBK" w:hAnsi="Times New Roman"/>
          <w:sz w:val="32"/>
          <w:szCs w:val="32"/>
        </w:rPr>
        <w:t>2024</w:t>
      </w:r>
      <w:r>
        <w:rPr>
          <w:rFonts w:ascii="Times New Roman" w:eastAsia="方正仿宋_GBK" w:hAnsi="Times New Roman"/>
          <w:sz w:val="32"/>
          <w:szCs w:val="32"/>
        </w:rPr>
        <w:t>年度部门整体绩效自评表》、《</w:t>
      </w:r>
      <w:r>
        <w:rPr>
          <w:rFonts w:ascii="Times New Roman" w:eastAsia="方正仿宋_GBK" w:hAnsi="Times New Roman"/>
          <w:sz w:val="32"/>
          <w:szCs w:val="32"/>
        </w:rPr>
        <w:t>重庆市永川区</w:t>
      </w:r>
      <w:r>
        <w:rPr>
          <w:rFonts w:ascii="Times New Roman" w:eastAsia="方正仿宋_GBK" w:hAnsi="Times New Roman" w:hint="eastAsia"/>
          <w:sz w:val="32"/>
          <w:szCs w:val="32"/>
        </w:rPr>
        <w:t>来苏</w:t>
      </w:r>
      <w:r>
        <w:rPr>
          <w:rFonts w:ascii="Times New Roman" w:eastAsia="方正仿宋_GBK" w:hAnsi="Times New Roman"/>
          <w:sz w:val="32"/>
          <w:szCs w:val="32"/>
        </w:rPr>
        <w:t>镇</w:t>
      </w:r>
      <w:r>
        <w:rPr>
          <w:rFonts w:ascii="Times New Roman" w:eastAsia="方正仿宋_GBK" w:hAnsi="Times New Roman" w:hint="eastAsia"/>
          <w:sz w:val="32"/>
          <w:szCs w:val="32"/>
        </w:rPr>
        <w:t>文化服务中心</w:t>
      </w:r>
      <w:r>
        <w:rPr>
          <w:rFonts w:ascii="Times New Roman" w:eastAsia="方正仿宋_GBK" w:hAnsi="Times New Roman"/>
          <w:sz w:val="32"/>
          <w:szCs w:val="32"/>
        </w:rPr>
        <w:t>项目绩效自评结果汇总表》</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2024</w:t>
      </w:r>
      <w:r>
        <w:rPr>
          <w:rFonts w:ascii="Times New Roman" w:eastAsia="方正仿宋_GBK" w:hAnsi="Times New Roman"/>
          <w:sz w:val="32"/>
          <w:szCs w:val="32"/>
        </w:rPr>
        <w:t>年度项目支出预算绩效自评表</w:t>
      </w:r>
      <w:r>
        <w:rPr>
          <w:rFonts w:ascii="Times New Roman" w:eastAsia="方正仿宋_GBK" w:hAnsi="Times New Roman"/>
          <w:sz w:val="32"/>
          <w:szCs w:val="32"/>
        </w:rPr>
        <w:t>1</w:t>
      </w:r>
      <w:r>
        <w:rPr>
          <w:rFonts w:ascii="Times New Roman" w:eastAsia="方正仿宋_GBK" w:hAnsi="Times New Roman"/>
          <w:sz w:val="32"/>
          <w:szCs w:val="32"/>
        </w:rPr>
        <w:t>》、《</w:t>
      </w:r>
      <w:r>
        <w:rPr>
          <w:rFonts w:ascii="Times New Roman" w:eastAsia="方正仿宋_GBK" w:hAnsi="Times New Roman"/>
          <w:sz w:val="32"/>
          <w:szCs w:val="32"/>
        </w:rPr>
        <w:t>2024</w:t>
      </w:r>
      <w:r>
        <w:rPr>
          <w:rFonts w:ascii="Times New Roman" w:eastAsia="方正仿宋_GBK" w:hAnsi="Times New Roman"/>
          <w:sz w:val="32"/>
          <w:szCs w:val="32"/>
        </w:rPr>
        <w:t>年度项目支出预算绩效自评表</w:t>
      </w:r>
      <w:r>
        <w:rPr>
          <w:rFonts w:ascii="Times New Roman" w:eastAsia="方正仿宋_GBK" w:hAnsi="Times New Roman"/>
          <w:sz w:val="32"/>
          <w:szCs w:val="32"/>
        </w:rPr>
        <w:t>2</w:t>
      </w:r>
      <w:r>
        <w:rPr>
          <w:rFonts w:ascii="Times New Roman" w:eastAsia="方正仿宋_GBK" w:hAnsi="Times New Roman"/>
          <w:sz w:val="32"/>
          <w:szCs w:val="32"/>
        </w:rPr>
        <w:t>》、《</w:t>
      </w:r>
      <w:r>
        <w:rPr>
          <w:rFonts w:ascii="Times New Roman" w:eastAsia="方正仿宋_GBK" w:hAnsi="Times New Roman"/>
          <w:sz w:val="32"/>
          <w:szCs w:val="32"/>
        </w:rPr>
        <w:t>2024</w:t>
      </w:r>
      <w:r>
        <w:rPr>
          <w:rFonts w:ascii="Times New Roman" w:eastAsia="方正仿宋_GBK" w:hAnsi="Times New Roman"/>
          <w:sz w:val="32"/>
          <w:szCs w:val="32"/>
        </w:rPr>
        <w:t>年度项目支出预算绩效自评表</w:t>
      </w:r>
      <w:r>
        <w:rPr>
          <w:rFonts w:ascii="Times New Roman" w:eastAsia="方正仿宋_GBK" w:hAnsi="Times New Roman"/>
          <w:sz w:val="32"/>
          <w:szCs w:val="32"/>
        </w:rPr>
        <w:t>3</w:t>
      </w:r>
      <w:r>
        <w:rPr>
          <w:rFonts w:ascii="Times New Roman" w:eastAsia="方正仿宋_GBK" w:hAnsi="Times New Roman"/>
          <w:sz w:val="32"/>
          <w:szCs w:val="32"/>
        </w:rPr>
        <w:t>》</w:t>
      </w:r>
      <w:r>
        <w:rPr>
          <w:rFonts w:ascii="Times New Roman" w:eastAsia="方正仿宋_GBK" w:hAnsi="Times New Roman"/>
          <w:sz w:val="32"/>
          <w:szCs w:val="32"/>
          <w:shd w:val="clear" w:color="auto" w:fill="FFFFFF"/>
        </w:rPr>
        <w:t>。</w:t>
      </w:r>
    </w:p>
    <w:p w:rsidR="00140F7C" w:rsidRDefault="009A3321" w:rsidP="00093900">
      <w:pPr>
        <w:pStyle w:val="2"/>
        <w:ind w:firstLineChars="200" w:firstLine="640"/>
        <w:rPr>
          <w:rFonts w:ascii="楷体" w:eastAsia="楷体" w:hAnsi="楷体" w:cs="楷体" w:hint="default"/>
        </w:rPr>
      </w:pPr>
      <w:bookmarkStart w:id="28" w:name="_Toc21310"/>
      <w:bookmarkStart w:id="29" w:name="_Toc15541"/>
      <w:r>
        <w:rPr>
          <w:rFonts w:ascii="楷体" w:eastAsia="楷体" w:hAnsi="楷体" w:cs="楷体"/>
        </w:rPr>
        <w:t>（三）财政绩效评价情况</w:t>
      </w:r>
      <w:bookmarkEnd w:id="28"/>
      <w:bookmarkEnd w:id="29"/>
    </w:p>
    <w:p w:rsidR="00140F7C" w:rsidRDefault="009A3321">
      <w:pPr>
        <w:pStyle w:val="11"/>
        <w:autoSpaceDE w:val="0"/>
        <w:spacing w:line="596" w:lineRule="exact"/>
        <w:ind w:firstLine="640"/>
        <w:jc w:val="both"/>
        <w:rPr>
          <w:rStyle w:val="a8"/>
          <w:rFonts w:ascii="黑体" w:eastAsia="黑体" w:hAnsi="黑体" w:cs="黑体"/>
          <w:sz w:val="32"/>
          <w:szCs w:val="32"/>
          <w:shd w:val="clear" w:color="auto" w:fill="FFFFFF"/>
        </w:rPr>
      </w:pPr>
      <w:r>
        <w:rPr>
          <w:rFonts w:ascii="Times New Roman" w:eastAsia="方正仿宋_GBK" w:hAnsi="Times New Roman"/>
          <w:sz w:val="32"/>
          <w:szCs w:val="32"/>
        </w:rPr>
        <w:t>本单位</w:t>
      </w:r>
      <w:r>
        <w:rPr>
          <w:rFonts w:ascii="Times New Roman" w:eastAsia="方正仿宋_GBK" w:hAnsi="Times New Roman"/>
          <w:sz w:val="32"/>
          <w:szCs w:val="32"/>
        </w:rPr>
        <w:t>202</w:t>
      </w:r>
      <w:r>
        <w:rPr>
          <w:rFonts w:ascii="Times New Roman" w:eastAsia="方正仿宋_GBK" w:hAnsi="Times New Roman" w:hint="eastAsia"/>
          <w:sz w:val="32"/>
          <w:szCs w:val="32"/>
        </w:rPr>
        <w:t>4</w:t>
      </w:r>
      <w:r>
        <w:rPr>
          <w:rFonts w:ascii="Times New Roman" w:eastAsia="方正仿宋_GBK" w:hAnsi="Times New Roman"/>
          <w:sz w:val="32"/>
          <w:szCs w:val="32"/>
        </w:rPr>
        <w:t>年不涉及开展重点绩效评价的项目</w:t>
      </w:r>
      <w:r>
        <w:rPr>
          <w:rFonts w:ascii="Times New Roman" w:eastAsia="方正仿宋_GBK" w:hAnsi="Times New Roman" w:hint="eastAsia"/>
          <w:sz w:val="32"/>
          <w:szCs w:val="32"/>
          <w:shd w:val="clear" w:color="auto" w:fill="FFFFFF"/>
        </w:rPr>
        <w:t>。</w:t>
      </w:r>
    </w:p>
    <w:p w:rsidR="00140F7C" w:rsidRDefault="009A3321">
      <w:pPr>
        <w:pStyle w:val="1"/>
        <w:ind w:firstLineChars="200" w:firstLine="643"/>
        <w:rPr>
          <w:rFonts w:ascii="黑体" w:eastAsia="黑体" w:hAnsi="黑体" w:cs="黑体" w:hint="default"/>
          <w:sz w:val="32"/>
          <w:szCs w:val="32"/>
        </w:rPr>
      </w:pPr>
      <w:bookmarkStart w:id="30" w:name="_Toc32245"/>
      <w:r>
        <w:rPr>
          <w:rFonts w:ascii="黑体" w:eastAsia="黑体" w:hAnsi="黑体" w:cs="黑体"/>
          <w:sz w:val="32"/>
          <w:szCs w:val="32"/>
        </w:rPr>
        <w:t>六</w:t>
      </w:r>
      <w:r>
        <w:rPr>
          <w:rFonts w:ascii="黑体" w:eastAsia="黑体" w:hAnsi="黑体" w:cs="黑体"/>
          <w:sz w:val="32"/>
          <w:szCs w:val="32"/>
        </w:rPr>
        <w:t>、专业名词解释</w:t>
      </w:r>
      <w:bookmarkEnd w:id="30"/>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w:t>
      </w:r>
      <w:r>
        <w:rPr>
          <w:rFonts w:ascii="方正仿宋_GBK" w:eastAsia="方正仿宋_GBK" w:hAnsi="方正仿宋_GBK" w:cs="方正仿宋_GBK"/>
          <w:sz w:val="32"/>
          <w:szCs w:val="32"/>
          <w:shd w:val="clear" w:color="auto" w:fill="FFFFFF"/>
        </w:rPr>
        <w:t>收入</w:t>
      </w:r>
      <w:r>
        <w:rPr>
          <w:rFonts w:ascii="方正仿宋_GBK" w:eastAsia="方正仿宋_GBK" w:hAnsi="方正仿宋_GBK" w:cs="方正仿宋_GBK"/>
          <w:sz w:val="32"/>
          <w:szCs w:val="32"/>
          <w:shd w:val="clear" w:color="auto" w:fill="FFFFFF"/>
        </w:rPr>
        <w:t>。</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w:t>
      </w:r>
      <w:r>
        <w:rPr>
          <w:rFonts w:ascii="方正仿宋_GBK" w:eastAsia="方正仿宋_GBK" w:hAnsi="方正仿宋_GBK" w:cs="方正仿宋_GBK"/>
          <w:sz w:val="32"/>
          <w:szCs w:val="32"/>
          <w:shd w:val="clear" w:color="auto" w:fill="FFFFFF"/>
        </w:rPr>
        <w:t>收入</w:t>
      </w:r>
      <w:r>
        <w:rPr>
          <w:rFonts w:ascii="方正仿宋_GBK" w:eastAsia="方正仿宋_GBK" w:hAnsi="方正仿宋_GBK" w:cs="方正仿宋_GBK"/>
          <w:sz w:val="32"/>
          <w:szCs w:val="32"/>
          <w:shd w:val="clear" w:color="auto" w:fill="FFFFFF"/>
        </w:rPr>
        <w:t>。</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ascii="方正仿宋_GBK" w:eastAsia="方正仿宋_GBK" w:hAnsi="方正仿宋_GBK" w:cs="方正仿宋_GBK"/>
          <w:sz w:val="32"/>
          <w:szCs w:val="32"/>
          <w:shd w:val="clear" w:color="auto" w:fill="FFFFFF"/>
        </w:rPr>
        <w:lastRenderedPageBreak/>
        <w:t>单位从本级财政部门以外的同级单位取得的经费、从非本级财政部门取得的经费，以及行政单位收到的财政专户管理资金反映在</w:t>
      </w:r>
      <w:r>
        <w:rPr>
          <w:rFonts w:ascii="方正仿宋_GBK" w:eastAsia="方正仿宋_GBK" w:hAnsi="方正仿宋_GBK" w:cs="方正仿宋_GBK"/>
          <w:sz w:val="32"/>
          <w:szCs w:val="32"/>
          <w:shd w:val="clear" w:color="auto" w:fill="FFFFFF"/>
        </w:rPr>
        <w:t>本项内。</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（五）使用非财政拨款结余</w:t>
      </w:r>
      <w:r>
        <w:rPr>
          <w:rStyle w:val="a8"/>
          <w:rFonts w:ascii="楷体" w:eastAsia="楷体" w:hAnsi="楷体" w:cs="楷体"/>
          <w:sz w:val="32"/>
          <w:szCs w:val="32"/>
          <w:shd w:val="clear" w:color="auto" w:fill="FFFFFF"/>
        </w:rPr>
        <w:t>（含专用结余）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w:t>
      </w:r>
      <w:r>
        <w:rPr>
          <w:rFonts w:ascii="方正仿宋_GBK" w:eastAsia="方正仿宋_GBK" w:hAnsi="方正仿宋_GBK" w:cs="方正仿宋_GBK"/>
          <w:sz w:val="32"/>
          <w:szCs w:val="32"/>
          <w:shd w:val="clear" w:color="auto" w:fill="FFFFFF"/>
        </w:rPr>
        <w:t>事业单位按照预算管理要求使用非财政拨款结余弥补收支差额的金额，以及使用专用结余安排支出的金额。</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lastRenderedPageBreak/>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w:t>
      </w:r>
      <w:r>
        <w:rPr>
          <w:rFonts w:ascii="方正仿宋_GBK" w:eastAsia="方正仿宋_GBK" w:hAnsi="方正仿宋_GBK" w:cs="方正仿宋_GBK"/>
          <w:sz w:val="32"/>
          <w:szCs w:val="32"/>
          <w:shd w:val="clear" w:color="auto" w:fill="FFFFFF"/>
        </w:rPr>
        <w:t>费，包括办公及印刷费、邮电费、差旅费、会议费、福利费、日常维护费、专用材料及一般设备购置费、办公用房水电费、办公用房取暖费、办公用房物业管理费、公务用车运行维护费以及其他费用。</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8"/>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w:t>
      </w:r>
      <w:r>
        <w:rPr>
          <w:rFonts w:ascii="方正仿宋_GBK" w:eastAsia="方正仿宋_GBK" w:hAnsi="方正仿宋_GBK" w:cs="方正仿宋_GBK"/>
          <w:sz w:val="32"/>
          <w:szCs w:val="32"/>
          <w:shd w:val="clear" w:color="auto" w:fill="FFFFFF"/>
        </w:rPr>
        <w:t>用于对个人和家庭的补助支出。</w:t>
      </w:r>
    </w:p>
    <w:p w:rsidR="00140F7C" w:rsidRDefault="009A3321" w:rsidP="00093900">
      <w:pPr>
        <w:pStyle w:val="a7"/>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8"/>
          <w:rFonts w:ascii="楷体" w:eastAsia="楷体" w:hAnsi="楷体" w:cs="楷体"/>
          <w:sz w:val="32"/>
          <w:szCs w:val="32"/>
          <w:shd w:val="clear" w:color="auto" w:fill="FFFFFF"/>
        </w:rPr>
        <w:lastRenderedPageBreak/>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140F7C" w:rsidRDefault="009A3321">
      <w:pPr>
        <w:pStyle w:val="1"/>
        <w:ind w:firstLineChars="200" w:firstLine="643"/>
        <w:rPr>
          <w:rFonts w:ascii="黑体" w:eastAsia="黑体" w:hAnsi="黑体" w:cs="黑体" w:hint="default"/>
          <w:sz w:val="32"/>
          <w:szCs w:val="32"/>
        </w:rPr>
      </w:pPr>
      <w:bookmarkStart w:id="31" w:name="_Toc31484"/>
      <w:r>
        <w:rPr>
          <w:rFonts w:ascii="黑体" w:eastAsia="黑体" w:hAnsi="黑体" w:cs="黑体"/>
          <w:sz w:val="32"/>
          <w:szCs w:val="32"/>
        </w:rPr>
        <w:t>七</w:t>
      </w:r>
      <w:r>
        <w:rPr>
          <w:rFonts w:ascii="黑体" w:eastAsia="黑体" w:hAnsi="黑体" w:cs="黑体"/>
          <w:sz w:val="32"/>
          <w:szCs w:val="32"/>
        </w:rPr>
        <w:t>、决算公开联系方式及信息反馈渠道</w:t>
      </w:r>
      <w:bookmarkEnd w:id="31"/>
    </w:p>
    <w:p w:rsidR="00140F7C" w:rsidRDefault="009A3321">
      <w:pPr>
        <w:pStyle w:val="11"/>
        <w:autoSpaceDE w:val="0"/>
        <w:spacing w:line="596" w:lineRule="exact"/>
        <w:ind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本部门决算公开信息反馈和联系方式：</w:t>
      </w:r>
    </w:p>
    <w:p w:rsidR="00140F7C" w:rsidRDefault="009A3321">
      <w:pPr>
        <w:pStyle w:val="11"/>
        <w:autoSpaceDE w:val="0"/>
        <w:spacing w:line="596" w:lineRule="exact"/>
        <w:ind w:firstLine="640"/>
        <w:jc w:val="both"/>
        <w:rPr>
          <w:rFonts w:ascii="方正仿宋_GBK" w:eastAsia="方正仿宋_GBK" w:hAnsi="方正仿宋_GBK" w:cs="方正仿宋_GBK"/>
          <w:sz w:val="32"/>
          <w:szCs w:val="32"/>
          <w:shd w:val="clear" w:color="auto" w:fill="FFFFFF"/>
        </w:rPr>
        <w:sectPr w:rsidR="00140F7C">
          <w:footerReference w:type="default" r:id="rId8"/>
          <w:pgSz w:w="11915" w:h="16840"/>
          <w:pgMar w:top="1440" w:right="1800" w:bottom="1440" w:left="1800" w:header="851" w:footer="992" w:gutter="0"/>
          <w:pgNumType w:fmt="numberInDash" w:start="1"/>
          <w:cols w:space="720"/>
          <w:docGrid w:type="lines" w:linePitch="312"/>
        </w:sectPr>
      </w:pPr>
      <w:r>
        <w:rPr>
          <w:rFonts w:ascii="Times New Roman" w:eastAsia="方正仿宋_GBK" w:hAnsi="Times New Roman" w:hint="eastAsia"/>
          <w:sz w:val="32"/>
          <w:szCs w:val="32"/>
        </w:rPr>
        <w:t>侯林杰</w:t>
      </w:r>
      <w:r>
        <w:rPr>
          <w:rFonts w:ascii="Times New Roman" w:eastAsia="方正仿宋_GBK" w:hAnsi="Times New Roman"/>
          <w:sz w:val="32"/>
          <w:szCs w:val="32"/>
        </w:rPr>
        <w:t xml:space="preserve"> 023-</w:t>
      </w:r>
      <w:r>
        <w:rPr>
          <w:rFonts w:ascii="Times New Roman" w:eastAsia="方正仿宋_GBK" w:hAnsi="Times New Roman" w:hint="eastAsia"/>
          <w:sz w:val="32"/>
          <w:szCs w:val="32"/>
        </w:rPr>
        <w:t>85370595</w:t>
      </w:r>
    </w:p>
    <w:p w:rsidR="00140F7C" w:rsidRDefault="00140F7C">
      <w:pPr>
        <w:rPr>
          <w:rFonts w:cs="宋体" w:hint="default"/>
          <w:sz w:val="18"/>
          <w:szCs w:val="18"/>
        </w:rPr>
      </w:pPr>
    </w:p>
    <w:p w:rsidR="00140F7C" w:rsidRDefault="009A3321">
      <w:pPr>
        <w:rPr>
          <w:rFonts w:cs="宋体" w:hint="default"/>
          <w:sz w:val="18"/>
          <w:szCs w:val="18"/>
        </w:rPr>
      </w:pPr>
      <w:r>
        <w:rPr>
          <w:rFonts w:cs="宋体"/>
          <w:sz w:val="18"/>
          <w:szCs w:val="18"/>
        </w:rPr>
        <w:br/>
      </w:r>
    </w:p>
    <w:sectPr w:rsidR="00140F7C">
      <w:headerReference w:type="default" r:id="rId9"/>
      <w:footerReference w:type="default" r:id="rId10"/>
      <w:pgSz w:w="11850" w:h="16783"/>
      <w:pgMar w:top="454" w:right="567" w:bottom="1037" w:left="56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321" w:rsidRDefault="009A3321">
      <w:pPr>
        <w:rPr>
          <w:rFonts w:hint="default"/>
        </w:rPr>
      </w:pPr>
      <w:r>
        <w:separator/>
      </w:r>
    </w:p>
  </w:endnote>
  <w:endnote w:type="continuationSeparator" w:id="0">
    <w:p w:rsidR="009A3321" w:rsidRDefault="009A332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altName w:val="Wingdings 2"/>
    <w:panose1 w:val="05000000000000000000"/>
    <w:charset w:val="02"/>
    <w:family w:val="auto"/>
    <w:notTrueType/>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F7C" w:rsidRDefault="009A3321">
    <w:pPr>
      <w:pStyle w:val="a5"/>
      <w:rPr>
        <w:rFonts w:hint="default"/>
      </w:rPr>
    </w:pPr>
    <w:r>
      <w:rPr>
        <w:rFonts w:hint="default"/>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40F7C" w:rsidRDefault="009A3321">
                          <w:pPr>
                            <w:pStyle w:val="a5"/>
                            <w:rPr>
                              <w:rFonts w:hint="default"/>
                            </w:rPr>
                          </w:pPr>
                          <w:r>
                            <w:fldChar w:fldCharType="begin"/>
                          </w:r>
                          <w:r>
                            <w:instrText xml:space="preserve"> PAGE  \* MERGEFORMAT </w:instrText>
                          </w:r>
                          <w:r>
                            <w:fldChar w:fldCharType="separate"/>
                          </w:r>
                          <w:r w:rsidR="00093900">
                            <w:rPr>
                              <w:rFonts w:hint="default"/>
                              <w:noProof/>
                            </w:rP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tvVKfHQIAABUEAAAOAAAAAAAAAAAAAAAAAC4CAABkcnMvZTJvRG9jLnhtbFBLAQItABQABgAI&#10;AAAAIQBxqtG51wAAAAUBAAAPAAAAAAAAAAAAAAAAAHcEAABkcnMvZG93bnJldi54bWxQSwUGAAAA&#10;AAQABADzAAAAewUAAAAA&#10;" filled="f" stroked="f" strokeweight=".5pt">
              <v:textbox style="mso-fit-shape-to-text:t" inset="0,0,0,0">
                <w:txbxContent>
                  <w:p w:rsidR="00140F7C" w:rsidRDefault="009A3321">
                    <w:pPr>
                      <w:pStyle w:val="a5"/>
                      <w:rPr>
                        <w:rFonts w:hint="default"/>
                      </w:rPr>
                    </w:pPr>
                    <w:r>
                      <w:fldChar w:fldCharType="begin"/>
                    </w:r>
                    <w:r>
                      <w:instrText xml:space="preserve"> PAGE  \* MERGEFORMAT </w:instrText>
                    </w:r>
                    <w:r>
                      <w:fldChar w:fldCharType="separate"/>
                    </w:r>
                    <w:r w:rsidR="00093900">
                      <w:rPr>
                        <w:rFonts w:hint="default"/>
                        <w:noProof/>
                      </w:rPr>
                      <w:t>- 5 -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F7C" w:rsidRDefault="009A3321">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40F7C" w:rsidRDefault="009A3321">
                          <w:pPr>
                            <w:pStyle w:val="a5"/>
                            <w:rPr>
                              <w:rFonts w:hint="default"/>
                            </w:rPr>
                          </w:pPr>
                          <w:r>
                            <w:t xml:space="preserve"> </w:t>
                          </w:r>
                          <w:r>
                            <w:fldChar w:fldCharType="begin"/>
                          </w:r>
                          <w:r>
                            <w:instrText>PAGE   \* MERGEFORMAT</w:instrText>
                          </w:r>
                          <w:r>
                            <w:fldChar w:fldCharType="separate"/>
                          </w:r>
                          <w:r w:rsidR="00093900" w:rsidRPr="00093900">
                            <w:rPr>
                              <w:rFonts w:hint="default"/>
                              <w:noProof/>
                              <w:lang w:val="zh-CN"/>
                            </w:rPr>
                            <w:t>-</w:t>
                          </w:r>
                          <w:r w:rsidR="00093900">
                            <w:rPr>
                              <w:rFonts w:hint="default"/>
                              <w:noProof/>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140F7C" w:rsidRDefault="009A3321">
                    <w:pPr>
                      <w:pStyle w:val="a5"/>
                      <w:rPr>
                        <w:rFonts w:hint="default"/>
                      </w:rPr>
                    </w:pPr>
                    <w:r>
                      <w:t xml:space="preserve"> </w:t>
                    </w:r>
                    <w:r>
                      <w:fldChar w:fldCharType="begin"/>
                    </w:r>
                    <w:r>
                      <w:instrText>PAGE   \* MERGEFORMAT</w:instrText>
                    </w:r>
                    <w:r>
                      <w:fldChar w:fldCharType="separate"/>
                    </w:r>
                    <w:r w:rsidR="00093900" w:rsidRPr="00093900">
                      <w:rPr>
                        <w:rFonts w:hint="default"/>
                        <w:noProof/>
                        <w:lang w:val="zh-CN"/>
                      </w:rPr>
                      <w:t>-</w:t>
                    </w:r>
                    <w:r w:rsidR="00093900">
                      <w:rPr>
                        <w:rFonts w:hint="default"/>
                        <w:noProof/>
                      </w:rPr>
                      <w:t xml:space="preserve"> 12 -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140F7C" w:rsidRDefault="009A3321">
                          <w:pPr>
                            <w:pStyle w:val="a5"/>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7"/>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321" w:rsidRDefault="009A3321">
      <w:pPr>
        <w:rPr>
          <w:rFonts w:hint="default"/>
        </w:rPr>
      </w:pPr>
      <w:r>
        <w:separator/>
      </w:r>
    </w:p>
  </w:footnote>
  <w:footnote w:type="continuationSeparator" w:id="0">
    <w:p w:rsidR="009A3321" w:rsidRDefault="009A3321">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F7C" w:rsidRDefault="00140F7C">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93900"/>
    <w:rsid w:val="000C01CC"/>
    <w:rsid w:val="000D7702"/>
    <w:rsid w:val="000F6721"/>
    <w:rsid w:val="00140F7C"/>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A3321"/>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4B202C2"/>
    <w:rsid w:val="05BC6D49"/>
    <w:rsid w:val="06194FF1"/>
    <w:rsid w:val="06A2550B"/>
    <w:rsid w:val="06F80EE2"/>
    <w:rsid w:val="07001CCA"/>
    <w:rsid w:val="075678DB"/>
    <w:rsid w:val="079D7CC7"/>
    <w:rsid w:val="08051BCA"/>
    <w:rsid w:val="084C16BB"/>
    <w:rsid w:val="086C12F4"/>
    <w:rsid w:val="08BA052C"/>
    <w:rsid w:val="08DB07BA"/>
    <w:rsid w:val="0969353F"/>
    <w:rsid w:val="098305D0"/>
    <w:rsid w:val="098A0877"/>
    <w:rsid w:val="0A0907D0"/>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5226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2B47A17"/>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toc 5"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qFormat/>
    <w:pPr>
      <w:jc w:val="center"/>
    </w:pPr>
    <w:rPr>
      <w:rFonts w:ascii="Times New Roman" w:hAnsi="Times New Roman"/>
      <w:b/>
      <w:bCs/>
      <w:sz w:val="40"/>
    </w:rPr>
  </w:style>
  <w:style w:type="paragraph" w:styleId="5">
    <w:name w:val="toc 5"/>
    <w:basedOn w:val="a"/>
    <w:next w:val="a"/>
    <w:uiPriority w:val="39"/>
    <w:unhideWhenUsed/>
    <w:qFormat/>
    <w:pPr>
      <w:ind w:firstLineChars="200" w:firstLine="48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10">
    <w:name w:val="toc 1"/>
    <w:basedOn w:val="a"/>
    <w:next w:val="a"/>
  </w:style>
  <w:style w:type="paragraph" w:styleId="20">
    <w:name w:val="toc 2"/>
    <w:basedOn w:val="a"/>
    <w:next w:val="a"/>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2">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toc 5"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
    <w:qFormat/>
    <w:pPr>
      <w:jc w:val="center"/>
    </w:pPr>
    <w:rPr>
      <w:rFonts w:ascii="Times New Roman" w:hAnsi="Times New Roman"/>
      <w:b/>
      <w:bCs/>
      <w:sz w:val="40"/>
    </w:rPr>
  </w:style>
  <w:style w:type="paragraph" w:styleId="5">
    <w:name w:val="toc 5"/>
    <w:basedOn w:val="a"/>
    <w:next w:val="a"/>
    <w:uiPriority w:val="39"/>
    <w:unhideWhenUsed/>
    <w:qFormat/>
    <w:pPr>
      <w:ind w:firstLineChars="200" w:firstLine="48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10">
    <w:name w:val="toc 1"/>
    <w:basedOn w:val="a"/>
    <w:next w:val="a"/>
  </w:style>
  <w:style w:type="paragraph" w:styleId="20">
    <w:name w:val="toc 2"/>
    <w:basedOn w:val="a"/>
    <w:next w:val="a"/>
    <w:qFormat/>
    <w:pPr>
      <w:ind w:leftChars="200"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2">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698</Words>
  <Characters>3980</Characters>
  <Application>Microsoft Office Word</Application>
  <DocSecurity>0</DocSecurity>
  <Lines>33</Lines>
  <Paragraphs>9</Paragraphs>
  <ScaleCrop>false</ScaleCrop>
  <Company>datathink</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7</cp:revision>
  <dcterms:created xsi:type="dcterms:W3CDTF">2025-06-26T07:40:00Z</dcterms:created>
  <dcterms:modified xsi:type="dcterms:W3CDTF">2025-08-22T02:23:00Z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ies>
</file>