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黑体_GBK" w:hAnsi="方正黑体_GBK" w:eastAsia="方正黑体_GBK" w:cs="方正黑体_GBK"/>
          <w:sz w:val="21"/>
          <w:szCs w:val="24"/>
          <w:lang w:val="en-US" w:eastAsia="zh-CN" w:bidi="ar-SA"/>
        </w:rPr>
        <w:id w:val="147467759"/>
        <w:showingPlcHdr/>
        <w:docPartObj>
          <w:docPartGallery w:val="Table of Contents"/>
          <w:docPartUnique/>
        </w:docPartObj>
      </w:sdtPr>
      <w:sdtEndPr>
        <w:rPr>
          <w:rFonts w:hint="eastAsia" w:ascii="Times New Roman" w:hAnsi="Times New Roman" w:eastAsia="宋体" w:cs="Times New Roman"/>
          <w:sz w:val="20"/>
          <w:szCs w:val="20"/>
          <w:lang w:val="en-US" w:eastAsia="zh-CN" w:bidi="ar-SA"/>
        </w:rPr>
      </w:sdtEndPr>
      <w:sdtContent>
        <w:p>
          <w:pPr>
            <w:pStyle w:val="23"/>
            <w:keepNext w:val="0"/>
            <w:keepLines w:val="0"/>
            <w:pageBreakBefore w:val="0"/>
            <w:widowControl/>
            <w:tabs>
              <w:tab w:val="right" w:leader="dot" w:pos="8315"/>
            </w:tabs>
            <w:kinsoku/>
            <w:wordWrap/>
            <w:overflowPunct/>
            <w:topLinePunct w:val="0"/>
            <w:autoSpaceDE/>
            <w:autoSpaceDN/>
            <w:bidi w:val="0"/>
            <w:adjustRightInd/>
            <w:snapToGrid/>
            <w:spacing w:line="300" w:lineRule="exact"/>
            <w:textAlignment w:val="auto"/>
            <w:rPr>
              <w:rFonts w:ascii="方正小标宋_GBK" w:hAnsi="方正小标宋_GBK" w:eastAsia="方正小标宋_GBK" w:cs="方正小标宋_GBK"/>
              <w:b w:val="0"/>
              <w:bCs w:val="0"/>
              <w:sz w:val="36"/>
              <w:szCs w:val="36"/>
            </w:rPr>
            <w:sectPr>
              <w:pgSz w:w="11915" w:h="16840"/>
              <w:pgMar w:top="1440" w:right="1800" w:bottom="1440" w:left="1800" w:header="851" w:footer="992" w:gutter="0"/>
              <w:pgNumType w:fmt="numberInDash"/>
              <w:cols w:space="720" w:num="1"/>
              <w:docGrid w:type="lines" w:linePitch="312" w:charSpace="0"/>
            </w:sectPr>
          </w:pPr>
        </w:p>
      </w:sdtContent>
    </w:sdt>
    <w:p>
      <w:pPr>
        <w:pStyle w:val="12"/>
        <w:spacing w:before="0" w:beforeAutospacing="0" w:after="0" w:afterAutospacing="0" w:line="596" w:lineRule="exact"/>
        <w:jc w:val="center"/>
        <w:rPr>
          <w:rFonts w:ascii="方正小标宋_GBK" w:hAnsi="方正小标宋_GBK" w:eastAsia="方正小标宋_GBK" w:cs="方正小标宋_GBK"/>
          <w:b w:val="0"/>
          <w:bCs w:val="0"/>
          <w:sz w:val="36"/>
          <w:szCs w:val="36"/>
        </w:rPr>
      </w:pPr>
    </w:p>
    <w:p>
      <w:pPr>
        <w:pStyle w:val="12"/>
        <w:spacing w:before="0" w:beforeAutospacing="0" w:after="0" w:afterAutospacing="0" w:line="596" w:lineRule="exact"/>
        <w:jc w:val="center"/>
        <w:rPr>
          <w:rFonts w:ascii="方正小标宋_GBK" w:hAnsi="方正小标宋_GBK" w:eastAsia="方正小标宋_GBK" w:cs="方正小标宋_GBK"/>
          <w:b w:val="0"/>
          <w:bCs w:val="0"/>
          <w:sz w:val="36"/>
          <w:szCs w:val="36"/>
        </w:rPr>
      </w:pPr>
    </w:p>
    <w:p>
      <w:pPr>
        <w:pStyle w:val="12"/>
        <w:spacing w:before="0" w:beforeAutospacing="0" w:after="0" w:afterAutospacing="0" w:line="596" w:lineRule="exact"/>
        <w:jc w:val="center"/>
        <w:rPr>
          <w:rFonts w:ascii="方正小标宋_GBK" w:hAnsi="方正小标宋_GBK" w:eastAsia="方正小标宋_GBK" w:cs="方正小标宋_GBK"/>
          <w:b w:val="0"/>
          <w:bCs w:val="0"/>
          <w:sz w:val="36"/>
          <w:szCs w:val="36"/>
        </w:rPr>
      </w:pPr>
      <w:r>
        <w:rPr>
          <w:rFonts w:ascii="方正小标宋_GBK" w:hAnsi="方正小标宋_GBK" w:eastAsia="方正小标宋_GBK" w:cs="方正小标宋_GBK"/>
          <w:b w:val="0"/>
          <w:bCs w:val="0"/>
          <w:sz w:val="36"/>
          <w:szCs w:val="36"/>
        </w:rPr>
        <w:t>重庆市永川区来苏镇人民政府（本级）</w:t>
      </w:r>
    </w:p>
    <w:p>
      <w:pPr>
        <w:pStyle w:val="12"/>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4"/>
        <w:bidi w:val="0"/>
        <w:rPr>
          <w:rFonts w:hint="default"/>
        </w:rPr>
      </w:pPr>
      <w:bookmarkStart w:id="0" w:name="_Toc28608"/>
      <w:r>
        <w:t>一、</w:t>
      </w:r>
      <w:r>
        <w:rPr>
          <w:rFonts w:hint="eastAsia"/>
          <w:lang w:eastAsia="zh-CN"/>
        </w:rPr>
        <w:t>部门</w:t>
      </w:r>
      <w:r>
        <w:t>基本情况</w:t>
      </w:r>
      <w:bookmarkEnd w:id="0"/>
    </w:p>
    <w:p>
      <w:pPr>
        <w:pStyle w:val="5"/>
        <w:keepNext/>
        <w:keepLines/>
        <w:pageBreakBefore w:val="0"/>
        <w:widowControl/>
        <w:kinsoku/>
        <w:wordWrap/>
        <w:overflowPunct/>
        <w:topLinePunct w:val="0"/>
        <w:autoSpaceDE/>
        <w:autoSpaceDN/>
        <w:bidi w:val="0"/>
        <w:adjustRightInd/>
        <w:snapToGrid/>
        <w:ind w:firstLine="640" w:firstLineChars="200"/>
        <w:textAlignment w:val="auto"/>
        <w:rPr>
          <w:rFonts w:hint="default"/>
        </w:rPr>
      </w:pPr>
      <w:bookmarkStart w:id="1" w:name="_Toc23535"/>
      <w:r>
        <w:rPr>
          <w:rFonts w:hint="default"/>
        </w:rPr>
        <w:t>（一）职能职责</w:t>
      </w:r>
      <w:bookmarkEnd w:id="1"/>
    </w:p>
    <w:p>
      <w:pPr>
        <w:keepNext w:val="0"/>
        <w:keepLines w:val="0"/>
        <w:pageBreakBefore w:val="0"/>
        <w:widowControl w:val="0"/>
        <w:kinsoku/>
        <w:wordWrap/>
        <w:overflowPunct/>
        <w:topLinePunct w:val="0"/>
        <w:autoSpaceDE/>
        <w:autoSpaceDN/>
        <w:bidi w:val="0"/>
        <w:adjustRightInd/>
        <w:snapToGrid/>
        <w:spacing w:line="588" w:lineRule="exact"/>
        <w:ind w:firstLine="62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1"/>
          <w:szCs w:val="31"/>
        </w:rPr>
        <w:t>重庆市永川区</w:t>
      </w:r>
      <w:r>
        <w:rPr>
          <w:rFonts w:hint="eastAsia" w:ascii="Times New Roman" w:hAnsi="Times New Roman" w:eastAsia="方正仿宋_GBK" w:cs="Times New Roman"/>
          <w:color w:val="333333"/>
          <w:sz w:val="31"/>
          <w:szCs w:val="31"/>
          <w:lang w:eastAsia="zh-CN"/>
        </w:rPr>
        <w:t>来苏</w:t>
      </w:r>
      <w:r>
        <w:rPr>
          <w:rFonts w:hint="default" w:ascii="Times New Roman" w:hAnsi="Times New Roman" w:eastAsia="方正仿宋_GBK" w:cs="Times New Roman"/>
          <w:color w:val="333333"/>
          <w:sz w:val="31"/>
          <w:szCs w:val="31"/>
        </w:rPr>
        <w:t>镇位于</w:t>
      </w:r>
      <w:r>
        <w:rPr>
          <w:rFonts w:hint="eastAsia" w:ascii="Times New Roman" w:hAnsi="Times New Roman" w:eastAsia="方正仿宋_GBK" w:cs="Times New Roman"/>
          <w:color w:val="333333"/>
          <w:sz w:val="31"/>
          <w:szCs w:val="31"/>
          <w:lang w:eastAsia="zh-CN"/>
        </w:rPr>
        <w:t>来苏镇东坡大道</w:t>
      </w:r>
      <w:r>
        <w:rPr>
          <w:rFonts w:hint="eastAsia" w:ascii="Times New Roman" w:hAnsi="Times New Roman" w:eastAsia="方正仿宋_GBK" w:cs="Times New Roman"/>
          <w:color w:val="333333"/>
          <w:sz w:val="31"/>
          <w:szCs w:val="31"/>
          <w:lang w:val="en-US" w:eastAsia="zh-CN"/>
        </w:rPr>
        <w:t>168号</w:t>
      </w:r>
      <w:r>
        <w:rPr>
          <w:rFonts w:hint="default" w:ascii="Times New Roman" w:hAnsi="Times New Roman" w:eastAsia="方正仿宋_GBK" w:cs="Times New Roman"/>
          <w:color w:val="333333"/>
          <w:sz w:val="31"/>
          <w:szCs w:val="31"/>
        </w:rPr>
        <w:t>。依据法律、法规的规定，在本辖区内行使相应的政府管理职能</w:t>
      </w:r>
      <w:r>
        <w:rPr>
          <w:rFonts w:hint="default" w:ascii="Times New Roman" w:hAnsi="Times New Roman" w:eastAsia="方正仿宋_GBK" w:cs="Times New Roman"/>
          <w:sz w:val="32"/>
          <w:szCs w:val="32"/>
        </w:rPr>
        <w:t>具体为：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1、制定和组织实施经济、科技和社会发展计划，制定资源开发技术改造和产业结构调整方案，组织指导好各业生产，搞好商品流通，协调好</w:t>
      </w:r>
      <w:r>
        <w:rPr>
          <w:rFonts w:hint="default" w:ascii="Times New Roman" w:hAnsi="Times New Roman" w:eastAsia="方正仿宋_GBK" w:cs="Times New Roman"/>
          <w:sz w:val="32"/>
          <w:szCs w:val="32"/>
          <w:lang w:eastAsia="zh-CN"/>
        </w:rPr>
        <w:t>本镇</w:t>
      </w:r>
      <w:r>
        <w:rPr>
          <w:rFonts w:hint="default" w:ascii="Times New Roman" w:hAnsi="Times New Roman" w:eastAsia="方正仿宋_GBK" w:cs="Times New Roman"/>
          <w:sz w:val="32"/>
          <w:szCs w:val="32"/>
        </w:rPr>
        <w:t>与外地区的经济交流与合作，抓好招商引资，人才引进项目开发，不断培育市场体系，组织经济运行，促进经济发展。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3、负责本</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4、按计划组织本级财政收入和地方税的征收，完成国家财政计划，不断培植税源，管好财政资金，增强财政实力。</w:t>
      </w:r>
    </w:p>
    <w:p>
      <w:pPr>
        <w:pStyle w:val="5"/>
        <w:keepNext/>
        <w:keepLines/>
        <w:pageBreakBefore w:val="0"/>
        <w:widowControl/>
        <w:kinsoku/>
        <w:wordWrap/>
        <w:overflowPunct/>
        <w:topLinePunct w:val="0"/>
        <w:autoSpaceDE/>
        <w:autoSpaceDN/>
        <w:bidi w:val="0"/>
        <w:adjustRightInd/>
        <w:snapToGrid/>
        <w:ind w:firstLine="640" w:firstLineChars="200"/>
        <w:textAlignment w:val="auto"/>
        <w:rPr>
          <w:rFonts w:hint="default"/>
        </w:rPr>
      </w:pPr>
      <w:bookmarkStart w:id="2" w:name="_Toc27760"/>
      <w:bookmarkStart w:id="3" w:name="_Toc4016"/>
      <w:bookmarkStart w:id="4" w:name="_Toc20692"/>
      <w:r>
        <w:rPr>
          <w:rFonts w:hint="default"/>
        </w:rPr>
        <w:t>（二）机构设置</w:t>
      </w:r>
      <w:bookmarkEnd w:id="2"/>
      <w:bookmarkEnd w:id="3"/>
      <w:bookmarkEnd w:id="4"/>
    </w:p>
    <w:p>
      <w:pPr>
        <w:pStyle w:val="12"/>
        <w:keepNext w:val="0"/>
        <w:keepLines w:val="0"/>
        <w:pageBreakBefore w:val="0"/>
        <w:widowControl/>
        <w:kinsoku/>
        <w:wordWrap w:val="0"/>
        <w:overflowPunct/>
        <w:topLinePunct w:val="0"/>
        <w:autoSpaceDE/>
        <w:autoSpaceDN/>
        <w:bidi w:val="0"/>
        <w:adjustRightInd/>
        <w:snapToGrid/>
        <w:spacing w:beforeAutospacing="0" w:afterAutospacing="0" w:line="588"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来苏</w:t>
      </w:r>
      <w:r>
        <w:rPr>
          <w:rFonts w:hint="default" w:ascii="Times New Roman" w:hAnsi="Times New Roman" w:eastAsia="方正仿宋_GBK" w:cs="Times New Roman"/>
          <w:sz w:val="32"/>
          <w:szCs w:val="32"/>
          <w:lang w:eastAsia="zh-CN"/>
        </w:rPr>
        <w:t>镇人民政府</w:t>
      </w:r>
      <w:r>
        <w:rPr>
          <w:rFonts w:hint="default" w:ascii="Times New Roman" w:hAnsi="Times New Roman" w:eastAsia="方正仿宋_GBK" w:cs="Times New Roman"/>
          <w:sz w:val="32"/>
          <w:szCs w:val="32"/>
        </w:rPr>
        <w:t>设置党政内设机构8个，即：</w:t>
      </w:r>
      <w:r>
        <w:rPr>
          <w:rFonts w:hint="default" w:ascii="Times New Roman" w:hAnsi="Times New Roman" w:eastAsia="方正仿宋_GBK" w:cs="Times New Roman"/>
          <w:color w:val="333333"/>
          <w:sz w:val="31"/>
          <w:szCs w:val="31"/>
        </w:rPr>
        <w:t>党政办公室、党群工作办公室、经济发展办公室</w:t>
      </w:r>
      <w:r>
        <w:rPr>
          <w:rFonts w:hint="default" w:ascii="Times New Roman" w:hAnsi="Times New Roman" w:eastAsia="方正仿宋_GBK" w:cs="Times New Roman"/>
          <w:color w:val="333333"/>
          <w:sz w:val="31"/>
          <w:szCs w:val="31"/>
          <w:lang w:eastAsia="zh-CN"/>
        </w:rPr>
        <w:t>（</w:t>
      </w:r>
      <w:r>
        <w:rPr>
          <w:rFonts w:hint="default" w:ascii="Times New Roman" w:hAnsi="Times New Roman" w:eastAsia="方正仿宋_GBK" w:cs="Times New Roman"/>
          <w:color w:val="333333"/>
          <w:sz w:val="31"/>
          <w:szCs w:val="31"/>
        </w:rPr>
        <w:t>挂统计办公室、农村经营管理办公室牌子</w:t>
      </w:r>
      <w:r>
        <w:rPr>
          <w:rFonts w:hint="default" w:ascii="Times New Roman" w:hAnsi="Times New Roman" w:eastAsia="方正仿宋_GBK" w:cs="Times New Roman"/>
          <w:color w:val="333333"/>
          <w:sz w:val="31"/>
          <w:szCs w:val="31"/>
          <w:lang w:eastAsia="zh-CN"/>
        </w:rPr>
        <w:t>）</w:t>
      </w:r>
      <w:r>
        <w:rPr>
          <w:rFonts w:hint="default" w:ascii="Times New Roman" w:hAnsi="Times New Roman" w:eastAsia="方正仿宋_GBK" w:cs="Times New Roman"/>
          <w:color w:val="333333"/>
          <w:sz w:val="31"/>
          <w:szCs w:val="31"/>
        </w:rPr>
        <w:t>、民政和社会事务办公室</w:t>
      </w:r>
      <w:r>
        <w:rPr>
          <w:rFonts w:hint="default" w:ascii="Times New Roman" w:hAnsi="Times New Roman" w:eastAsia="方正仿宋_GBK" w:cs="Times New Roman"/>
          <w:color w:val="333333"/>
          <w:sz w:val="31"/>
          <w:szCs w:val="31"/>
          <w:lang w:eastAsia="zh-CN"/>
        </w:rPr>
        <w:t>（</w:t>
      </w:r>
      <w:r>
        <w:rPr>
          <w:rFonts w:hint="default" w:ascii="Times New Roman" w:hAnsi="Times New Roman" w:eastAsia="方正仿宋_GBK" w:cs="Times New Roman"/>
          <w:color w:val="333333"/>
          <w:sz w:val="31"/>
          <w:szCs w:val="31"/>
        </w:rPr>
        <w:t>挂卫生健康办公室牌子</w:t>
      </w:r>
      <w:r>
        <w:rPr>
          <w:rFonts w:hint="default" w:ascii="Times New Roman" w:hAnsi="Times New Roman" w:eastAsia="方正仿宋_GBK" w:cs="Times New Roman"/>
          <w:color w:val="333333"/>
          <w:sz w:val="31"/>
          <w:szCs w:val="31"/>
          <w:lang w:eastAsia="zh-CN"/>
        </w:rPr>
        <w:t>）</w:t>
      </w:r>
      <w:r>
        <w:rPr>
          <w:rFonts w:hint="default" w:ascii="Times New Roman" w:hAnsi="Times New Roman" w:eastAsia="方正仿宋_GBK" w:cs="Times New Roman"/>
          <w:color w:val="333333"/>
          <w:sz w:val="31"/>
          <w:szCs w:val="31"/>
        </w:rPr>
        <w:t>、平安建设办公室、规划建设管理环保办公室、财政办公室、应急管理办公室。人大办公室单独设置。组建综合行政执法办公室集中行使依法授权或委托的行政执法权。镇纪委、武装部按照有关规定设置。工会、团委、妇联等群团按章程设置，具体工作由党群工作办公室承担。</w:t>
      </w:r>
    </w:p>
    <w:p>
      <w:pPr>
        <w:pStyle w:val="4"/>
        <w:bidi w:val="0"/>
        <w:rPr>
          <w:rFonts w:hint="default"/>
        </w:rPr>
      </w:pPr>
      <w:bookmarkStart w:id="5" w:name="_Toc23985"/>
      <w:r>
        <w:t>二、</w:t>
      </w:r>
      <w:r>
        <w:rPr>
          <w:rFonts w:hint="eastAsia"/>
          <w:lang w:eastAsia="zh-CN"/>
        </w:rPr>
        <w:t>单位</w:t>
      </w:r>
      <w:r>
        <w:t>决算</w:t>
      </w:r>
      <w:r>
        <w:rPr>
          <w:rFonts w:hint="eastAsia"/>
          <w:lang w:eastAsia="zh-CN"/>
        </w:rPr>
        <w:t>收支</w:t>
      </w:r>
      <w:r>
        <w:t>情况说明</w:t>
      </w:r>
      <w:bookmarkEnd w:id="5"/>
    </w:p>
    <w:p>
      <w:pPr>
        <w:pStyle w:val="5"/>
        <w:bidi w:val="0"/>
        <w:rPr>
          <w:rFonts w:hint="default"/>
        </w:rPr>
      </w:pPr>
      <w:bookmarkStart w:id="6" w:name="_Toc339"/>
      <w:r>
        <w:rPr>
          <w:rFonts w:hint="default"/>
        </w:rPr>
        <w:t>（一）收入支出决算总体情况说明</w:t>
      </w:r>
      <w:bookmarkEnd w:id="6"/>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4"/>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rPr>
        <w:t>2024年度收入总计</w:t>
      </w:r>
      <w:r>
        <w:rPr>
          <w:rFonts w:hint="eastAsia" w:ascii="Times New Roman" w:hAnsi="Times New Roman" w:eastAsia="方正仿宋_GBK" w:cs="Times New Roman"/>
          <w:b w:val="0"/>
          <w:bCs w:val="0"/>
          <w:sz w:val="32"/>
          <w:szCs w:val="32"/>
          <w:shd w:val="clear" w:color="auto" w:fill="FFFFFF"/>
          <w:lang w:val="en-US" w:eastAsia="zh-CN"/>
        </w:rPr>
        <w:t>5063.67</w:t>
      </w:r>
      <w:r>
        <w:rPr>
          <w:rFonts w:hint="default" w:ascii="Times New Roman" w:hAnsi="Times New Roman" w:eastAsia="方正仿宋_GBK" w:cs="Times New Roman"/>
          <w:b w:val="0"/>
          <w:bCs w:val="0"/>
          <w:sz w:val="32"/>
          <w:szCs w:val="32"/>
          <w:shd w:val="clear" w:color="auto" w:fill="FFFFFF"/>
        </w:rPr>
        <w:t>万元，支出总计</w:t>
      </w:r>
      <w:r>
        <w:rPr>
          <w:rFonts w:hint="eastAsia" w:ascii="Times New Roman" w:hAnsi="Times New Roman" w:eastAsia="方正仿宋_GBK" w:cs="Times New Roman"/>
          <w:b w:val="0"/>
          <w:bCs w:val="0"/>
          <w:sz w:val="32"/>
          <w:szCs w:val="32"/>
          <w:lang w:val="en-US" w:eastAsia="zh-CN"/>
        </w:rPr>
        <w:t>5063.67</w:t>
      </w:r>
      <w:r>
        <w:rPr>
          <w:rFonts w:hint="default" w:ascii="Times New Roman" w:hAnsi="Times New Roman" w:eastAsia="方正仿宋_GBK" w:cs="Times New Roman"/>
          <w:b w:val="0"/>
          <w:bCs w:val="0"/>
          <w:sz w:val="32"/>
          <w:szCs w:val="32"/>
          <w:shd w:val="clear" w:color="auto" w:fill="FFFFFF"/>
        </w:rPr>
        <w:t>万元。收支较上年决算数减少</w:t>
      </w:r>
      <w:r>
        <w:rPr>
          <w:rFonts w:hint="eastAsia" w:ascii="Times New Roman" w:hAnsi="Times New Roman" w:eastAsia="方正仿宋_GBK" w:cs="Times New Roman"/>
          <w:b w:val="0"/>
          <w:bCs w:val="0"/>
          <w:sz w:val="32"/>
          <w:szCs w:val="32"/>
          <w:shd w:val="clear" w:color="auto" w:fill="FFFFFF"/>
          <w:lang w:val="en-US" w:eastAsia="zh-CN"/>
        </w:rPr>
        <w:t>1903.22</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27.30</w:t>
      </w:r>
      <w:r>
        <w:rPr>
          <w:rFonts w:hint="default" w:ascii="Times New Roman" w:hAnsi="Times New Roman" w:eastAsia="方正仿宋_GBK" w:cs="Times New Roman"/>
          <w:b w:val="0"/>
          <w:bCs w:val="0"/>
          <w:sz w:val="32"/>
          <w:szCs w:val="32"/>
          <w:shd w:val="clear" w:color="auto" w:fill="FFFFFF"/>
        </w:rPr>
        <w:t>%，主要原因是</w:t>
      </w:r>
      <w:r>
        <w:rPr>
          <w:rFonts w:hint="eastAsia" w:ascii="仿宋_GB2312" w:hAnsi="仿宋" w:eastAsia="仿宋_GB2312"/>
          <w:sz w:val="32"/>
          <w:szCs w:val="32"/>
          <w:lang w:val="en-US" w:eastAsia="zh-CN"/>
        </w:rPr>
        <w:t>本年度本单位民政对象资金由民政局发放，故社会保障和就业支出减少；交通建设项目减少，故交通运输支出减少；疫情相关支出已基本完成，故卫生健康支出减少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shd w:val="clear" w:color="auto" w:fill="FFFFFF"/>
        </w:rPr>
      </w:pPr>
      <w:r>
        <w:rPr>
          <w:rStyle w:val="14"/>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rPr>
        <w:t>2024年度收入合计</w:t>
      </w:r>
      <w:r>
        <w:rPr>
          <w:rFonts w:hint="eastAsia" w:ascii="Times New Roman" w:hAnsi="Times New Roman" w:eastAsia="方正仿宋_GBK" w:cs="Times New Roman"/>
          <w:b w:val="0"/>
          <w:bCs w:val="0"/>
          <w:sz w:val="32"/>
          <w:szCs w:val="32"/>
          <w:shd w:val="clear" w:color="auto" w:fill="FFFFFF"/>
          <w:lang w:val="en-US" w:eastAsia="zh-CN"/>
        </w:rPr>
        <w:t>5063.67</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1903.22</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27.30</w:t>
      </w:r>
      <w:r>
        <w:rPr>
          <w:rFonts w:hint="default" w:ascii="Times New Roman" w:hAnsi="Times New Roman" w:eastAsia="方正仿宋_GBK" w:cs="Times New Roman"/>
          <w:b w:val="0"/>
          <w:bCs w:val="0"/>
          <w:sz w:val="32"/>
          <w:szCs w:val="32"/>
          <w:shd w:val="clear" w:color="auto" w:fill="FFFFFF"/>
        </w:rPr>
        <w:t>%，主要原因是</w:t>
      </w:r>
      <w:r>
        <w:rPr>
          <w:rFonts w:hint="eastAsia" w:ascii="仿宋_GB2312" w:hAnsi="仿宋" w:eastAsia="仿宋_GB2312"/>
          <w:sz w:val="32"/>
          <w:szCs w:val="32"/>
          <w:lang w:val="en-US" w:eastAsia="zh-CN"/>
        </w:rPr>
        <w:t>本年度本单位民政对象资金由民政局发放，故社会保障和就业支出减少；交通建设项目减少，故交通运输支出减少；疫情相关支出已基本完成，故卫生健康支出减少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其中：财政拨款收入</w:t>
      </w:r>
      <w:r>
        <w:rPr>
          <w:rFonts w:hint="eastAsia" w:ascii="Times New Roman" w:hAnsi="Times New Roman" w:eastAsia="方正仿宋_GBK" w:cs="Times New Roman"/>
          <w:b w:val="0"/>
          <w:bCs w:val="0"/>
          <w:sz w:val="32"/>
          <w:szCs w:val="32"/>
          <w:lang w:val="en-US" w:eastAsia="zh-CN"/>
        </w:rPr>
        <w:t>5063.67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shd w:val="clear" w:color="auto" w:fill="FFFFFF"/>
        </w:rPr>
      </w:pPr>
      <w:r>
        <w:rPr>
          <w:rStyle w:val="14"/>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rPr>
        <w:t>2024年度支出合计</w:t>
      </w:r>
      <w:r>
        <w:rPr>
          <w:rFonts w:hint="eastAsia" w:ascii="Times New Roman" w:hAnsi="Times New Roman" w:eastAsia="方正仿宋_GBK" w:cs="Times New Roman"/>
          <w:b w:val="0"/>
          <w:bCs w:val="0"/>
          <w:sz w:val="32"/>
          <w:szCs w:val="32"/>
          <w:lang w:val="en-US" w:eastAsia="zh-CN"/>
        </w:rPr>
        <w:t>5063.67</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1903.22</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27.30</w:t>
      </w:r>
      <w:r>
        <w:rPr>
          <w:rFonts w:hint="default" w:ascii="Times New Roman" w:hAnsi="Times New Roman" w:eastAsia="方正仿宋_GBK" w:cs="Times New Roman"/>
          <w:b w:val="0"/>
          <w:bCs w:val="0"/>
          <w:sz w:val="32"/>
          <w:szCs w:val="32"/>
          <w:shd w:val="clear" w:color="auto" w:fill="FFFFFF"/>
        </w:rPr>
        <w:t>%，主要原因是</w:t>
      </w:r>
      <w:r>
        <w:rPr>
          <w:rFonts w:hint="eastAsia" w:ascii="仿宋_GB2312" w:hAnsi="仿宋" w:eastAsia="仿宋_GB2312"/>
          <w:sz w:val="32"/>
          <w:szCs w:val="32"/>
          <w:lang w:val="en-US" w:eastAsia="zh-CN"/>
        </w:rPr>
        <w:t>本年度本单位民政对象资金由民政局发放，故社会保障和就业支出减少；交通建设项目减少，故交通运输支出减少；疫情相关支出已基本完成，故卫生健康支出减少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其中：基本支出</w:t>
      </w:r>
      <w:r>
        <w:rPr>
          <w:rFonts w:hint="eastAsia" w:ascii="Times New Roman" w:hAnsi="Times New Roman" w:eastAsia="方正仿宋_GBK" w:cs="Times New Roman"/>
          <w:b w:val="0"/>
          <w:bCs w:val="0"/>
          <w:sz w:val="32"/>
          <w:szCs w:val="32"/>
          <w:lang w:val="en-US" w:eastAsia="zh-CN"/>
        </w:rPr>
        <w:t>1374.91</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shd w:val="clear" w:color="auto" w:fill="FFFFFF"/>
          <w:lang w:val="en-US" w:eastAsia="zh-CN"/>
        </w:rPr>
        <w:t>27.00</w:t>
      </w:r>
      <w:r>
        <w:rPr>
          <w:rFonts w:hint="default" w:ascii="Times New Roman" w:hAnsi="Times New Roman" w:eastAsia="方正仿宋_GBK" w:cs="Times New Roman"/>
          <w:b w:val="0"/>
          <w:bCs w:val="0"/>
          <w:sz w:val="32"/>
          <w:szCs w:val="32"/>
          <w:shd w:val="clear" w:color="auto" w:fill="FFFFFF"/>
        </w:rPr>
        <w:t>%；项目支出</w:t>
      </w:r>
      <w:r>
        <w:rPr>
          <w:rFonts w:hint="eastAsia" w:ascii="Times New Roman" w:hAnsi="Times New Roman" w:eastAsia="方正仿宋_GBK" w:cs="Times New Roman"/>
          <w:b w:val="0"/>
          <w:bCs w:val="0"/>
          <w:sz w:val="32"/>
          <w:szCs w:val="32"/>
          <w:lang w:val="en-US" w:eastAsia="zh-CN"/>
        </w:rPr>
        <w:t>3688.76</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shd w:val="clear" w:color="auto" w:fill="FFFFFF"/>
          <w:lang w:val="en-US" w:eastAsia="zh-CN"/>
        </w:rPr>
        <w:t>73.00</w:t>
      </w:r>
      <w:r>
        <w:rPr>
          <w:rFonts w:hint="default" w:ascii="Times New Roman" w:hAnsi="Times New Roman" w:eastAsia="方正仿宋_GBK" w:cs="Times New Roman"/>
          <w:b w:val="0"/>
          <w:bCs w:val="0"/>
          <w:sz w:val="32"/>
          <w:szCs w:val="32"/>
          <w:shd w:val="clear" w:color="auto" w:fill="FFFFFF"/>
        </w:rPr>
        <w:t>%。此外，结余分配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4"/>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w:t>
      </w:r>
    </w:p>
    <w:p>
      <w:pPr>
        <w:pStyle w:val="5"/>
        <w:bidi w:val="0"/>
        <w:rPr>
          <w:rFonts w:hint="default"/>
        </w:rPr>
      </w:pPr>
      <w:bookmarkStart w:id="7" w:name="_Toc20781"/>
      <w:r>
        <w:rPr>
          <w:rFonts w:hint="default"/>
        </w:rPr>
        <w:t>（二）财政拨款收入支出决算总体情况说明</w:t>
      </w:r>
      <w:bookmarkEnd w:id="7"/>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w:t>
      </w:r>
      <w:r>
        <w:rPr>
          <w:rFonts w:hint="eastAsia" w:ascii="Times New Roman" w:hAnsi="Times New Roman" w:eastAsia="方正仿宋_GBK" w:cs="Times New Roman"/>
          <w:b w:val="0"/>
          <w:bCs w:val="0"/>
          <w:sz w:val="32"/>
          <w:szCs w:val="32"/>
          <w:shd w:val="clear" w:color="auto" w:fill="FFFFFF"/>
          <w:lang w:val="en-US" w:eastAsia="zh-CN"/>
        </w:rPr>
        <w:t>5063.67</w:t>
      </w:r>
      <w:r>
        <w:rPr>
          <w:rFonts w:hint="default" w:ascii="Times New Roman" w:hAnsi="Times New Roman" w:eastAsia="方正仿宋_GBK" w:cs="Times New Roman"/>
          <w:b w:val="0"/>
          <w:bCs w:val="0"/>
          <w:sz w:val="32"/>
          <w:szCs w:val="32"/>
          <w:shd w:val="clear" w:color="auto" w:fill="FFFFFF"/>
        </w:rPr>
        <w:t>万元。与2023年相比，财政拨款收、支总计各减少</w:t>
      </w:r>
      <w:r>
        <w:rPr>
          <w:rFonts w:hint="eastAsia" w:ascii="Times New Roman" w:hAnsi="Times New Roman" w:eastAsia="方正仿宋_GBK" w:cs="Times New Roman"/>
          <w:b w:val="0"/>
          <w:bCs w:val="0"/>
          <w:sz w:val="32"/>
          <w:szCs w:val="32"/>
          <w:shd w:val="clear" w:color="auto" w:fill="FFFFFF"/>
          <w:lang w:val="en-US" w:eastAsia="zh-CN"/>
        </w:rPr>
        <w:t>1903.22</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27.30</w:t>
      </w:r>
      <w:r>
        <w:rPr>
          <w:rFonts w:hint="default" w:ascii="Times New Roman" w:hAnsi="Times New Roman" w:eastAsia="方正仿宋_GBK" w:cs="Times New Roman"/>
          <w:b w:val="0"/>
          <w:bCs w:val="0"/>
          <w:sz w:val="32"/>
          <w:szCs w:val="32"/>
          <w:shd w:val="clear" w:color="auto" w:fill="FFFFFF"/>
        </w:rPr>
        <w:t>%。主要原因是</w:t>
      </w:r>
      <w:r>
        <w:rPr>
          <w:rFonts w:hint="eastAsia" w:ascii="仿宋_GB2312" w:hAnsi="仿宋" w:eastAsia="仿宋_GB2312"/>
          <w:sz w:val="32"/>
          <w:szCs w:val="32"/>
          <w:lang w:val="en-US" w:eastAsia="zh-CN"/>
        </w:rPr>
        <w:t>本年度本单位民政对象资金由民政局发放，故社会保障和就业支出减少；交通建设项目减少，故交通运输支出减少；疫情相关支出已基本完成，故卫生健康支出减少</w:t>
      </w:r>
      <w:r>
        <w:rPr>
          <w:rFonts w:hint="default" w:ascii="Times New Roman" w:hAnsi="Times New Roman" w:eastAsia="方正仿宋_GBK" w:cs="Times New Roman"/>
          <w:sz w:val="32"/>
          <w:szCs w:val="32"/>
        </w:rPr>
        <w:t>。</w:t>
      </w:r>
    </w:p>
    <w:p>
      <w:pPr>
        <w:pStyle w:val="5"/>
        <w:bidi w:val="0"/>
        <w:rPr>
          <w:rFonts w:hint="default"/>
        </w:rPr>
      </w:pPr>
      <w:bookmarkStart w:id="8" w:name="_Toc17999"/>
      <w:r>
        <w:rPr>
          <w:rFonts w:hint="default"/>
        </w:rPr>
        <w:t>（三）一般公共预算财政拨款收入支出决算情况说明</w:t>
      </w:r>
      <w:bookmarkEnd w:id="8"/>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4"/>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w:t>
      </w:r>
      <w:r>
        <w:rPr>
          <w:rFonts w:hint="eastAsia" w:ascii="Times New Roman" w:hAnsi="Times New Roman" w:eastAsia="方正仿宋_GBK" w:cs="Times New Roman"/>
          <w:b w:val="0"/>
          <w:bCs w:val="0"/>
          <w:sz w:val="32"/>
          <w:szCs w:val="32"/>
          <w:lang w:val="en-US" w:eastAsia="zh-CN"/>
        </w:rPr>
        <w:t>5026.18</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1847.19</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26.90</w:t>
      </w:r>
      <w:r>
        <w:rPr>
          <w:rFonts w:hint="default" w:ascii="Times New Roman" w:hAnsi="Times New Roman" w:eastAsia="方正仿宋_GBK" w:cs="Times New Roman"/>
          <w:b w:val="0"/>
          <w:bCs w:val="0"/>
          <w:sz w:val="32"/>
          <w:szCs w:val="32"/>
          <w:shd w:val="clear" w:color="auto" w:fill="FFFFFF"/>
        </w:rPr>
        <w:t>%。主要原因是</w:t>
      </w:r>
      <w:r>
        <w:rPr>
          <w:rFonts w:hint="eastAsia" w:ascii="仿宋_GB2312" w:hAnsi="仿宋" w:eastAsia="仿宋_GB2312"/>
          <w:sz w:val="32"/>
          <w:szCs w:val="32"/>
          <w:lang w:val="en-US" w:eastAsia="zh-CN"/>
        </w:rPr>
        <w:t>本年度本单位民政对象资金由民政局发放，故社会保障和就业支出减少；交通建设项目减少，故交通运输支出减少；疫情相关支出已基本完成，故卫生健康支出减少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1406.17</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38.84</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年中追加了项目收入。</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w:t>
      </w:r>
      <w:r>
        <w:rPr>
          <w:rFonts w:hint="eastAsia" w:ascii="Times New Roman" w:hAnsi="Times New Roman" w:eastAsia="方正仿宋_GBK" w:cs="Times New Roman"/>
          <w:b w:val="0"/>
          <w:bCs w:val="0"/>
          <w:sz w:val="32"/>
          <w:szCs w:val="32"/>
          <w:lang w:val="en-US" w:eastAsia="zh-CN"/>
        </w:rPr>
        <w:t>5026.18</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1847.19</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26.90</w:t>
      </w:r>
      <w:r>
        <w:rPr>
          <w:rFonts w:hint="default" w:ascii="Times New Roman" w:hAnsi="Times New Roman" w:eastAsia="方正仿宋_GBK" w:cs="Times New Roman"/>
          <w:b w:val="0"/>
          <w:bCs w:val="0"/>
          <w:sz w:val="32"/>
          <w:szCs w:val="32"/>
          <w:shd w:val="clear" w:color="auto" w:fill="FFFFFF"/>
        </w:rPr>
        <w:t>%。主要原因是</w:t>
      </w:r>
      <w:r>
        <w:rPr>
          <w:rFonts w:hint="eastAsia" w:ascii="仿宋_GB2312" w:hAnsi="仿宋" w:eastAsia="仿宋_GB2312"/>
          <w:sz w:val="32"/>
          <w:szCs w:val="32"/>
          <w:lang w:val="en-US" w:eastAsia="zh-CN"/>
        </w:rPr>
        <w:t>本年度本单位民政对象资金由民政局发放，故社会保障和就业支出减少；交通建设项目减少，故交通运输支出减少；疫情相关支出已基本完成，故卫生健康支出减少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1406.17</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38.84</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年中追加了</w:t>
      </w:r>
      <w:r>
        <w:rPr>
          <w:rFonts w:hint="default" w:ascii="Times New Roman" w:hAnsi="Times New Roman" w:eastAsia="方正仿宋_GBK" w:cs="Times New Roman"/>
          <w:sz w:val="32"/>
          <w:szCs w:val="32"/>
          <w:lang w:eastAsia="zh-CN"/>
        </w:rPr>
        <w:t>农村危房改造支出</w:t>
      </w:r>
      <w:r>
        <w:rPr>
          <w:rFonts w:hint="default" w:ascii="Times New Roman" w:hAnsi="Times New Roman" w:eastAsia="方正仿宋_GBK" w:cs="Times New Roman"/>
          <w:sz w:val="32"/>
          <w:szCs w:val="32"/>
        </w:rPr>
        <w:t>、民政支出、交通运输支出、住房保障支出等。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val="en-US" w:eastAsia="zh-CN"/>
        </w:rPr>
        <w:t>2024年度无年终结转结余资金</w:t>
      </w:r>
      <w:r>
        <w:rPr>
          <w:rFonts w:hint="default" w:ascii="Times New Roman" w:hAnsi="Times New Roman" w:eastAsia="方正仿宋_GBK" w:cs="Times New Roman"/>
          <w:sz w:val="32"/>
          <w:szCs w:val="32"/>
        </w:rPr>
        <w:t>。</w:t>
      </w:r>
    </w:p>
    <w:p>
      <w:pPr>
        <w:pStyle w:val="12"/>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14"/>
          <w:rFonts w:hint="default" w:ascii="Times New Roman" w:hAnsi="Times New Roman" w:eastAsia="方正仿宋_GBK" w:cs="Times New Roman"/>
          <w:b w:val="0"/>
          <w:bCs w:val="0"/>
          <w:sz w:val="32"/>
          <w:szCs w:val="32"/>
          <w:shd w:val="clear" w:color="auto" w:fill="FFFFFF"/>
        </w:rPr>
        <w:t xml:space="preserve"> 4.比较情况。</w:t>
      </w:r>
      <w:r>
        <w:rPr>
          <w:rFonts w:hint="default" w:ascii="Times New Roman" w:hAnsi="Times New Roman" w:eastAsia="方正仿宋_GBK" w:cs="Times New Roman"/>
          <w:b w:val="0"/>
          <w:bCs w:val="0"/>
          <w:sz w:val="32"/>
          <w:szCs w:val="32"/>
          <w:shd w:val="clear" w:color="auto" w:fill="FFFFFF"/>
        </w:rPr>
        <w:t>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（1）一般公共服务支出</w:t>
      </w:r>
      <w:r>
        <w:rPr>
          <w:rFonts w:hint="eastAsia" w:ascii="Times New Roman" w:hAnsi="Times New Roman" w:eastAsia="方正仿宋_GBK" w:cs="Times New Roman"/>
          <w:b w:val="0"/>
          <w:bCs w:val="0"/>
          <w:sz w:val="32"/>
          <w:szCs w:val="32"/>
          <w:lang w:val="en-US" w:eastAsia="zh-CN"/>
        </w:rPr>
        <w:t>1638.03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lang w:val="en-US" w:eastAsia="zh-CN"/>
        </w:rPr>
        <w:t>2.59</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282.88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20.87</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本年年度新进</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名公务员，相关经费增加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国防</w:t>
      </w:r>
      <w:r>
        <w:rPr>
          <w:rFonts w:hint="default" w:ascii="Times New Roman" w:hAnsi="Times New Roman" w:eastAsia="方正仿宋_GBK" w:cs="Times New Roman"/>
          <w:b w:val="0"/>
          <w:bCs w:val="0"/>
          <w:sz w:val="32"/>
          <w:szCs w:val="32"/>
          <w:shd w:val="clear" w:color="auto" w:fill="FFFFFF"/>
        </w:rPr>
        <w:t>支出</w:t>
      </w:r>
      <w:r>
        <w:rPr>
          <w:rFonts w:hint="eastAsia" w:ascii="Times New Roman" w:hAnsi="Times New Roman" w:eastAsia="方正仿宋_GBK" w:cs="Times New Roman"/>
          <w:b w:val="0"/>
          <w:bCs w:val="0"/>
          <w:sz w:val="32"/>
          <w:szCs w:val="32"/>
          <w:lang w:val="en-US" w:eastAsia="zh-CN"/>
        </w:rPr>
        <w:t>3.46</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0.07</w:t>
      </w:r>
      <w:r>
        <w:rPr>
          <w:rFonts w:hint="default" w:ascii="Times New Roman" w:hAnsi="Times New Roman" w:eastAsia="方正仿宋_GBK" w:cs="Times New Roman"/>
          <w:b w:val="0"/>
          <w:bCs w:val="0"/>
          <w:sz w:val="32"/>
          <w:szCs w:val="32"/>
          <w:shd w:val="clear" w:color="auto" w:fill="FFFFFF"/>
        </w:rPr>
        <w:t>%，较年初预算数</w:t>
      </w:r>
      <w:r>
        <w:rPr>
          <w:rFonts w:hint="eastAsia" w:ascii="Times New Roman" w:hAnsi="Times New Roman" w:eastAsia="方正仿宋_GBK" w:cs="Times New Roman"/>
          <w:b w:val="0"/>
          <w:bCs w:val="0"/>
          <w:sz w:val="32"/>
          <w:szCs w:val="32"/>
          <w:shd w:val="clear" w:color="auto" w:fill="FFFFFF"/>
          <w:lang w:eastAsia="zh-CN"/>
        </w:rPr>
        <w:t>一致，</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该项资金为往年资金，本年度使用完毕</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）公共安全支出</w:t>
      </w:r>
      <w:r>
        <w:rPr>
          <w:rFonts w:hint="eastAsia" w:ascii="Times New Roman" w:hAnsi="Times New Roman" w:eastAsia="方正仿宋_GBK" w:cs="Times New Roman"/>
          <w:b w:val="0"/>
          <w:bCs w:val="0"/>
          <w:sz w:val="32"/>
          <w:szCs w:val="32"/>
          <w:lang w:val="en-US" w:eastAsia="zh-CN"/>
        </w:rPr>
        <w:t>16.46</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0.33</w:t>
      </w:r>
      <w:r>
        <w:rPr>
          <w:rFonts w:hint="default" w:ascii="Times New Roman" w:hAnsi="Times New Roman" w:eastAsia="方正仿宋_GBK" w:cs="Times New Roman"/>
          <w:b w:val="0"/>
          <w:bCs w:val="0"/>
          <w:sz w:val="32"/>
          <w:szCs w:val="32"/>
          <w:shd w:val="clear" w:color="auto" w:fill="FFFFFF"/>
        </w:rPr>
        <w:t>%，较年初预算数</w:t>
      </w:r>
      <w:r>
        <w:rPr>
          <w:rFonts w:hint="eastAsia" w:ascii="Times New Roman" w:hAnsi="Times New Roman" w:eastAsia="方正仿宋_GBK" w:cs="Times New Roman"/>
          <w:b w:val="0"/>
          <w:bCs w:val="0"/>
          <w:sz w:val="32"/>
          <w:szCs w:val="32"/>
          <w:shd w:val="clear" w:color="auto" w:fill="FFFFFF"/>
          <w:lang w:eastAsia="zh-CN"/>
        </w:rPr>
        <w:t>增加</w:t>
      </w:r>
      <w:r>
        <w:rPr>
          <w:rFonts w:hint="eastAsia" w:ascii="Times New Roman" w:hAnsi="Times New Roman" w:eastAsia="方正仿宋_GBK" w:cs="Times New Roman"/>
          <w:b w:val="0"/>
          <w:bCs w:val="0"/>
          <w:sz w:val="32"/>
          <w:szCs w:val="32"/>
          <w:shd w:val="clear" w:color="auto" w:fill="FFFFFF"/>
          <w:lang w:val="en-US" w:eastAsia="zh-CN"/>
        </w:rPr>
        <w:t>7.46</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增长</w:t>
      </w:r>
      <w:r>
        <w:rPr>
          <w:rFonts w:hint="eastAsia" w:ascii="Times New Roman" w:hAnsi="Times New Roman" w:eastAsia="方正仿宋_GBK" w:cs="Times New Roman"/>
          <w:b w:val="0"/>
          <w:bCs w:val="0"/>
          <w:sz w:val="32"/>
          <w:szCs w:val="32"/>
          <w:shd w:val="clear" w:color="auto" w:fill="FFFFFF"/>
          <w:lang w:val="en-US" w:eastAsia="zh-CN"/>
        </w:rPr>
        <w:t>82.89</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年中追加</w:t>
      </w:r>
      <w:r>
        <w:rPr>
          <w:rFonts w:hint="eastAsia" w:ascii="仿宋_GB2312" w:hAnsi="仿宋" w:eastAsia="仿宋_GB2312"/>
          <w:sz w:val="32"/>
          <w:szCs w:val="32"/>
          <w:lang w:val="en-US" w:eastAsia="zh-CN"/>
        </w:rPr>
        <w:t>反诈支出和门楼牌制作安装资金</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）文化旅游体育与传媒支出</w:t>
      </w:r>
      <w:r>
        <w:rPr>
          <w:rFonts w:hint="eastAsia" w:ascii="Times New Roman" w:hAnsi="Times New Roman" w:eastAsia="方正仿宋_GBK" w:cs="Times New Roman"/>
          <w:b w:val="0"/>
          <w:bCs w:val="0"/>
          <w:sz w:val="32"/>
          <w:szCs w:val="32"/>
          <w:lang w:val="en-US" w:eastAsia="zh-CN"/>
        </w:rPr>
        <w:t>10.50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w:t>
      </w:r>
      <w:r>
        <w:rPr>
          <w:rFonts w:hint="eastAsia"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shd w:val="clear" w:color="auto" w:fill="FFFFFF"/>
        </w:rPr>
        <w:t>%，较年初预算数增加5.00万元，增长</w:t>
      </w:r>
      <w:r>
        <w:rPr>
          <w:rFonts w:hint="eastAsia" w:ascii="Times New Roman" w:hAnsi="Times New Roman" w:eastAsia="方正仿宋_GBK" w:cs="Times New Roman"/>
          <w:b w:val="0"/>
          <w:bCs w:val="0"/>
          <w:sz w:val="32"/>
          <w:szCs w:val="32"/>
          <w:shd w:val="clear" w:color="auto" w:fill="FFFFFF"/>
          <w:lang w:val="en-US" w:eastAsia="zh-CN"/>
        </w:rPr>
        <w:t>90.90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年中追加文化</w:t>
      </w:r>
      <w:r>
        <w:rPr>
          <w:rFonts w:hint="eastAsia" w:ascii="Times New Roman" w:hAnsi="Times New Roman" w:eastAsia="方正仿宋_GBK" w:cs="Times New Roman"/>
          <w:sz w:val="32"/>
          <w:szCs w:val="32"/>
          <w:lang w:eastAsia="zh-CN"/>
        </w:rPr>
        <w:t>站</w:t>
      </w:r>
      <w:r>
        <w:rPr>
          <w:rFonts w:hint="default" w:ascii="Times New Roman" w:hAnsi="Times New Roman" w:eastAsia="方正仿宋_GBK" w:cs="Times New Roman"/>
          <w:sz w:val="32"/>
          <w:szCs w:val="32"/>
          <w:lang w:eastAsia="zh-CN"/>
        </w:rPr>
        <w:t>免开资金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）社会保障与就业支出</w:t>
      </w:r>
      <w:r>
        <w:rPr>
          <w:rFonts w:hint="eastAsia" w:ascii="Times New Roman" w:hAnsi="Times New Roman" w:eastAsia="方正仿宋_GBK" w:cs="Times New Roman"/>
          <w:b w:val="0"/>
          <w:bCs w:val="0"/>
          <w:sz w:val="32"/>
          <w:szCs w:val="32"/>
          <w:lang w:val="en-US" w:eastAsia="zh-CN"/>
        </w:rPr>
        <w:t>775.06</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15.42</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41.48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5.65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年中追加困难群众</w:t>
      </w:r>
      <w:r>
        <w:rPr>
          <w:rFonts w:hint="default" w:ascii="Times New Roman" w:hAnsi="Times New Roman" w:eastAsia="方正仿宋_GBK" w:cs="Times New Roman"/>
          <w:sz w:val="32"/>
          <w:szCs w:val="32"/>
          <w:lang w:eastAsia="zh-CN"/>
        </w:rPr>
        <w:t>临时救助</w:t>
      </w:r>
      <w:r>
        <w:rPr>
          <w:rFonts w:hint="default" w:ascii="Times New Roman" w:hAnsi="Times New Roman" w:eastAsia="方正仿宋_GBK" w:cs="Times New Roman"/>
          <w:sz w:val="32"/>
          <w:szCs w:val="32"/>
        </w:rPr>
        <w:t>资金等。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rPr>
        <w:t>）卫生健康支出</w:t>
      </w:r>
      <w:r>
        <w:rPr>
          <w:rFonts w:hint="eastAsia" w:ascii="Times New Roman" w:hAnsi="Times New Roman" w:eastAsia="方正仿宋_GBK" w:cs="Times New Roman"/>
          <w:b w:val="0"/>
          <w:bCs w:val="0"/>
          <w:sz w:val="32"/>
          <w:szCs w:val="32"/>
          <w:lang w:val="en-US" w:eastAsia="zh-CN"/>
        </w:rPr>
        <w:t>197.25</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3.92</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107.23</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119.12</w:t>
      </w:r>
      <w:r>
        <w:rPr>
          <w:rFonts w:hint="default" w:ascii="Times New Roman" w:hAnsi="Times New Roman" w:eastAsia="方正仿宋_GBK" w:cs="Times New Roman"/>
          <w:b w:val="0"/>
          <w:bCs w:val="0"/>
          <w:sz w:val="32"/>
          <w:szCs w:val="32"/>
          <w:shd w:val="clear" w:color="auto" w:fill="FFFFFF"/>
        </w:rPr>
        <w:t>%，主</w:t>
      </w:r>
      <w:r>
        <w:rPr>
          <w:rFonts w:hint="default" w:ascii="Times New Roman" w:hAnsi="Times New Roman" w:eastAsia="方正仿宋_GBK" w:cs="Times New Roman"/>
          <w:sz w:val="32"/>
          <w:szCs w:val="32"/>
          <w:lang w:eastAsia="zh-CN"/>
        </w:rPr>
        <w:t>要原因是年中追加医疗保障经办事务经费</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eastAsia="zh-CN"/>
        </w:rPr>
        <w:t>疫情防控集中隔离点费用。</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）节能环保支出</w:t>
      </w:r>
      <w:r>
        <w:rPr>
          <w:rFonts w:hint="eastAsia" w:ascii="Times New Roman" w:hAnsi="Times New Roman" w:eastAsia="方正仿宋_GBK" w:cs="Times New Roman"/>
          <w:b w:val="0"/>
          <w:bCs w:val="0"/>
          <w:sz w:val="32"/>
          <w:szCs w:val="32"/>
          <w:lang w:val="en-US" w:eastAsia="zh-CN"/>
        </w:rPr>
        <w:t>7.48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w:t>
      </w:r>
      <w:r>
        <w:rPr>
          <w:rFonts w:hint="eastAsia" w:ascii="Times New Roman" w:hAnsi="Times New Roman" w:eastAsia="方正仿宋_GBK" w:cs="Times New Roman"/>
          <w:b w:val="0"/>
          <w:bCs w:val="0"/>
          <w:sz w:val="32"/>
          <w:szCs w:val="32"/>
          <w:lang w:val="en-US" w:eastAsia="zh-CN"/>
        </w:rPr>
        <w:t>15</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7.48</w:t>
      </w:r>
      <w:r>
        <w:rPr>
          <w:rFonts w:hint="default" w:ascii="Times New Roman" w:hAnsi="Times New Roman" w:eastAsia="方正仿宋_GBK" w:cs="Times New Roman"/>
          <w:b w:val="0"/>
          <w:bCs w:val="0"/>
          <w:sz w:val="32"/>
          <w:szCs w:val="32"/>
          <w:shd w:val="clear" w:color="auto" w:fill="FFFFFF"/>
        </w:rPr>
        <w:t>万元，增长100.00%，主要原因是</w:t>
      </w:r>
      <w:r>
        <w:rPr>
          <w:rFonts w:hint="default" w:ascii="Times New Roman" w:hAnsi="Times New Roman" w:eastAsia="方正仿宋_GBK" w:cs="Times New Roman"/>
          <w:sz w:val="32"/>
          <w:szCs w:val="32"/>
          <w:lang w:eastAsia="zh-CN"/>
        </w:rPr>
        <w:t>年中追加</w:t>
      </w:r>
      <w:r>
        <w:rPr>
          <w:rFonts w:hint="default" w:ascii="Times New Roman" w:hAnsi="Times New Roman" w:eastAsia="方正仿宋_GBK" w:cs="Times New Roman"/>
          <w:sz w:val="32"/>
          <w:szCs w:val="32"/>
          <w:lang w:val="en-US" w:eastAsia="zh-CN"/>
        </w:rPr>
        <w:t>农村黑臭水体清零区县创建资金等。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）城乡社区支出</w:t>
      </w:r>
      <w:r>
        <w:rPr>
          <w:rFonts w:hint="eastAsia" w:ascii="Times New Roman" w:hAnsi="Times New Roman" w:eastAsia="方正仿宋_GBK" w:cs="Times New Roman"/>
          <w:b w:val="0"/>
          <w:bCs w:val="0"/>
          <w:sz w:val="32"/>
          <w:szCs w:val="32"/>
          <w:lang w:val="en-US" w:eastAsia="zh-CN"/>
        </w:rPr>
        <w:t>169.53</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3.37</w:t>
      </w:r>
      <w:r>
        <w:rPr>
          <w:rFonts w:hint="default" w:ascii="Times New Roman" w:hAnsi="Times New Roman" w:eastAsia="方正仿宋_GBK" w:cs="Times New Roman"/>
          <w:b w:val="0"/>
          <w:bCs w:val="0"/>
          <w:sz w:val="32"/>
          <w:szCs w:val="32"/>
          <w:shd w:val="clear" w:color="auto" w:fill="FFFFFF"/>
        </w:rPr>
        <w:t>%，较年初预算数减少</w:t>
      </w:r>
      <w:r>
        <w:rPr>
          <w:rFonts w:hint="eastAsia" w:ascii="Times New Roman" w:hAnsi="Times New Roman" w:eastAsia="方正仿宋_GBK" w:cs="Times New Roman"/>
          <w:b w:val="0"/>
          <w:bCs w:val="0"/>
          <w:sz w:val="32"/>
          <w:szCs w:val="32"/>
          <w:shd w:val="clear" w:color="auto" w:fill="FFFFFF"/>
          <w:lang w:val="en-US" w:eastAsia="zh-CN"/>
        </w:rPr>
        <w:t>27.96</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14.16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场镇清扫保洁支出较往年减少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）农林水支出</w:t>
      </w:r>
      <w:r>
        <w:rPr>
          <w:rFonts w:hint="eastAsia" w:ascii="Times New Roman" w:hAnsi="Times New Roman" w:eastAsia="方正仿宋_GBK" w:cs="Times New Roman"/>
          <w:b w:val="0"/>
          <w:bCs w:val="0"/>
          <w:sz w:val="32"/>
          <w:szCs w:val="32"/>
          <w:lang w:val="en-US" w:eastAsia="zh-CN"/>
        </w:rPr>
        <w:t>1468.53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lang w:val="en-US" w:eastAsia="zh-CN"/>
        </w:rPr>
        <w:t>9.22</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807.18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122.05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年中追加一事一议太阳能路灯资金及产业发展奖补资金等。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10</w:t>
      </w:r>
      <w:r>
        <w:rPr>
          <w:rFonts w:hint="default" w:ascii="Times New Roman" w:hAnsi="Times New Roman" w:eastAsia="方正仿宋_GBK" w:cs="Times New Roman"/>
          <w:b w:val="0"/>
          <w:bCs w:val="0"/>
          <w:sz w:val="32"/>
          <w:szCs w:val="32"/>
          <w:shd w:val="clear" w:color="auto" w:fill="FFFFFF"/>
        </w:rPr>
        <w:t>）交通运输支出</w:t>
      </w:r>
      <w:r>
        <w:rPr>
          <w:rFonts w:hint="eastAsia" w:ascii="Times New Roman" w:hAnsi="Times New Roman" w:eastAsia="方正仿宋_GBK" w:cs="Times New Roman"/>
          <w:b w:val="0"/>
          <w:bCs w:val="0"/>
          <w:sz w:val="32"/>
          <w:szCs w:val="32"/>
          <w:lang w:val="en-US" w:eastAsia="zh-CN"/>
        </w:rPr>
        <w:t>431.02</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8.58</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179.29</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71.22</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年终追加农村公路</w:t>
      </w:r>
      <w:r>
        <w:rPr>
          <w:rFonts w:hint="default" w:ascii="Times New Roman" w:hAnsi="Times New Roman" w:eastAsia="方正仿宋_GBK" w:cs="Times New Roman"/>
          <w:sz w:val="32"/>
          <w:szCs w:val="32"/>
          <w:lang w:eastAsia="zh-CN"/>
        </w:rPr>
        <w:t>建设以奖代补资金</w:t>
      </w:r>
      <w:r>
        <w:rPr>
          <w:rFonts w:hint="default" w:ascii="Times New Roman" w:hAnsi="Times New Roman" w:eastAsia="方正仿宋_GBK"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（11）</w:t>
      </w:r>
      <w:r>
        <w:rPr>
          <w:rFonts w:hint="default" w:ascii="Times New Roman" w:hAnsi="Times New Roman" w:eastAsia="方正仿宋_GBK" w:cs="Times New Roman"/>
          <w:b w:val="0"/>
          <w:bCs w:val="0"/>
          <w:sz w:val="32"/>
          <w:szCs w:val="32"/>
        </w:rPr>
        <w:t>住房保障支出</w:t>
      </w:r>
      <w:r>
        <w:rPr>
          <w:rFonts w:hint="eastAsia" w:ascii="Times New Roman" w:hAnsi="Times New Roman" w:eastAsia="方正仿宋_GBK" w:cs="Times New Roman"/>
          <w:b w:val="0"/>
          <w:bCs w:val="0"/>
          <w:sz w:val="32"/>
          <w:szCs w:val="32"/>
          <w:lang w:val="en-US" w:eastAsia="zh-CN"/>
        </w:rPr>
        <w:t>170.08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lang w:val="en-US" w:eastAsia="zh-CN"/>
        </w:rPr>
        <w:t>38</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41.73</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32.51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年中追加老旧小区改造资金等。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（12）</w:t>
      </w:r>
      <w:r>
        <w:rPr>
          <w:rFonts w:hint="default" w:ascii="Times New Roman" w:hAnsi="Times New Roman" w:eastAsia="方正仿宋_GBK" w:cs="Times New Roman"/>
          <w:b w:val="0"/>
          <w:bCs w:val="0"/>
          <w:sz w:val="32"/>
          <w:szCs w:val="32"/>
        </w:rPr>
        <w:t>灾害防治及应急管理支出</w:t>
      </w:r>
      <w:r>
        <w:rPr>
          <w:rFonts w:hint="eastAsia" w:ascii="Times New Roman" w:hAnsi="Times New Roman" w:eastAsia="方正仿宋_GBK" w:cs="Times New Roman"/>
          <w:b w:val="0"/>
          <w:bCs w:val="0"/>
          <w:sz w:val="32"/>
          <w:szCs w:val="32"/>
          <w:lang w:val="en-US" w:eastAsia="zh-CN"/>
        </w:rPr>
        <w:t>176.27</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3.51</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155.40</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744.61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年中追加自然灾害</w:t>
      </w:r>
      <w:r>
        <w:rPr>
          <w:rFonts w:hint="default" w:ascii="Times New Roman" w:hAnsi="Times New Roman" w:eastAsia="方正仿宋_GBK" w:cs="Times New Roman"/>
          <w:sz w:val="32"/>
          <w:szCs w:val="32"/>
          <w:lang w:eastAsia="zh-CN"/>
        </w:rPr>
        <w:t>救灾</w:t>
      </w:r>
      <w:r>
        <w:rPr>
          <w:rFonts w:hint="default" w:ascii="Times New Roman" w:hAnsi="Times New Roman" w:eastAsia="方正仿宋_GBK" w:cs="Times New Roman"/>
          <w:sz w:val="32"/>
          <w:szCs w:val="32"/>
        </w:rPr>
        <w:t>资金等。</w:t>
      </w:r>
    </w:p>
    <w:p>
      <w:pPr>
        <w:pStyle w:val="5"/>
        <w:bidi w:val="0"/>
        <w:rPr>
          <w:rFonts w:hint="default"/>
        </w:rPr>
      </w:pPr>
      <w:bookmarkStart w:id="9" w:name="_Toc14860"/>
      <w:r>
        <w:rPr>
          <w:rFonts w:hint="default"/>
        </w:rPr>
        <w:t>（四）一般公共预算财政拨款基本支出决算情况说明</w:t>
      </w:r>
      <w:bookmarkEnd w:id="9"/>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2024年度一般公共财政拨款基本支出</w:t>
      </w:r>
      <w:r>
        <w:rPr>
          <w:rFonts w:hint="eastAsia" w:ascii="Times New Roman" w:hAnsi="Times New Roman" w:eastAsia="方正仿宋_GBK" w:cs="Times New Roman"/>
          <w:b w:val="0"/>
          <w:bCs w:val="0"/>
          <w:sz w:val="32"/>
          <w:szCs w:val="32"/>
          <w:lang w:val="en-US" w:eastAsia="zh-CN"/>
        </w:rPr>
        <w:t>1374.91</w:t>
      </w:r>
      <w:r>
        <w:rPr>
          <w:rFonts w:hint="default" w:ascii="Times New Roman" w:hAnsi="Times New Roman" w:eastAsia="方正仿宋_GBK" w:cs="Times New Roman"/>
          <w:b w:val="0"/>
          <w:bCs w:val="0"/>
          <w:sz w:val="32"/>
          <w:szCs w:val="32"/>
          <w:shd w:val="clear" w:color="auto" w:fill="FFFFFF"/>
        </w:rPr>
        <w:t>万元。其中：人员经费</w:t>
      </w:r>
      <w:r>
        <w:rPr>
          <w:rFonts w:hint="eastAsia" w:ascii="Times New Roman" w:hAnsi="Times New Roman" w:eastAsia="方正仿宋_GBK" w:cs="Times New Roman"/>
          <w:b w:val="0"/>
          <w:bCs w:val="0"/>
          <w:sz w:val="32"/>
          <w:szCs w:val="32"/>
          <w:lang w:val="en-US" w:eastAsia="zh-CN"/>
        </w:rPr>
        <w:t>1219.73</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124.52</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9.26</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lang w:val="en-US" w:eastAsia="zh-CN"/>
        </w:rPr>
        <w:t>2023</w:t>
      </w:r>
      <w:r>
        <w:rPr>
          <w:rFonts w:hint="eastAsia" w:ascii="仿宋_GB2312" w:hAnsi="仿宋" w:eastAsia="仿宋_GB2312" w:cs="Times New Roman"/>
          <w:sz w:val="32"/>
          <w:szCs w:val="32"/>
          <w:highlight w:val="none"/>
          <w:lang w:val="en-US" w:eastAsia="zh-CN"/>
        </w:rPr>
        <w:t>年清算公务员和参公人员基础绩效工资</w:t>
      </w:r>
      <w:r>
        <w:rPr>
          <w:rFonts w:hint="default" w:ascii="Times New Roman" w:hAnsi="Times New Roman" w:eastAsia="方正仿宋_GBK" w:cs="Times New Roman"/>
          <w:sz w:val="32"/>
          <w:szCs w:val="32"/>
        </w:rPr>
        <w:t>。人员经费用途主要包括基本工资、津贴补贴、奖金、社会保障缴费等</w:t>
      </w:r>
      <w:r>
        <w:rPr>
          <w:rFonts w:hint="default" w:ascii="Times New Roman" w:hAnsi="Times New Roman" w:eastAsia="方正仿宋_GBK" w:cs="Times New Roman"/>
          <w:b w:val="0"/>
          <w:bCs w:val="0"/>
          <w:sz w:val="32"/>
          <w:szCs w:val="32"/>
          <w:shd w:val="clear" w:color="auto" w:fill="FFFFFF"/>
        </w:rPr>
        <w:t>公用经费</w:t>
      </w:r>
      <w:r>
        <w:rPr>
          <w:rFonts w:hint="eastAsia" w:ascii="Times New Roman" w:hAnsi="Times New Roman" w:eastAsia="方正仿宋_GBK" w:cs="Times New Roman"/>
          <w:b w:val="0"/>
          <w:bCs w:val="0"/>
          <w:sz w:val="32"/>
          <w:szCs w:val="32"/>
          <w:lang w:val="en-US" w:eastAsia="zh-CN"/>
        </w:rPr>
        <w:t>155.18</w:t>
      </w:r>
      <w:r>
        <w:rPr>
          <w:rFonts w:hint="default" w:ascii="Times New Roman" w:hAnsi="Times New Roman" w:eastAsia="方正仿宋_GBK" w:cs="Times New Roman"/>
          <w:b w:val="0"/>
          <w:bCs w:val="0"/>
          <w:sz w:val="32"/>
          <w:szCs w:val="32"/>
          <w:shd w:val="clear" w:color="auto" w:fill="FFFFFF"/>
        </w:rPr>
        <w:t>万元，较上年决算数减少2</w:t>
      </w:r>
      <w:r>
        <w:rPr>
          <w:rFonts w:hint="eastAsia" w:ascii="Times New Roman" w:hAnsi="Times New Roman" w:eastAsia="方正仿宋_GBK" w:cs="Times New Roman"/>
          <w:b w:val="0"/>
          <w:bCs w:val="0"/>
          <w:sz w:val="32"/>
          <w:szCs w:val="32"/>
          <w:shd w:val="clear" w:color="auto" w:fill="FFFFFF"/>
          <w:lang w:val="en-US" w:eastAsia="zh-CN"/>
        </w:rPr>
        <w:t>6.24</w:t>
      </w:r>
      <w:r>
        <w:rPr>
          <w:rFonts w:hint="default" w:ascii="Times New Roman" w:hAnsi="Times New Roman" w:eastAsia="方正仿宋_GBK" w:cs="Times New Roman"/>
          <w:b w:val="0"/>
          <w:bCs w:val="0"/>
          <w:sz w:val="32"/>
          <w:szCs w:val="32"/>
          <w:shd w:val="clear" w:color="auto" w:fill="FFFFFF"/>
        </w:rPr>
        <w:t>万元，下降14.</w:t>
      </w:r>
      <w:r>
        <w:rPr>
          <w:rFonts w:hint="eastAsia" w:ascii="Times New Roman" w:hAnsi="Times New Roman" w:eastAsia="方正仿宋_GBK" w:cs="Times New Roman"/>
          <w:b w:val="0"/>
          <w:bCs w:val="0"/>
          <w:sz w:val="32"/>
          <w:szCs w:val="32"/>
          <w:shd w:val="clear" w:color="auto" w:fill="FFFFFF"/>
          <w:lang w:val="en-US" w:eastAsia="zh-CN"/>
        </w:rPr>
        <w:t>46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本单位厉行节约，减少不必要开支</w:t>
      </w:r>
      <w:r>
        <w:rPr>
          <w:rFonts w:hint="default" w:ascii="Times New Roman" w:hAnsi="Times New Roman" w:eastAsia="方正仿宋_GBK" w:cs="Times New Roman"/>
          <w:sz w:val="32"/>
          <w:szCs w:val="32"/>
        </w:rPr>
        <w:t>。公用经费用途主要包括办公费、印刷费、咨询费、手续费等。</w:t>
      </w:r>
    </w:p>
    <w:p>
      <w:pPr>
        <w:pStyle w:val="5"/>
        <w:bidi w:val="0"/>
        <w:rPr>
          <w:rFonts w:hint="default" w:ascii="Times New Roman" w:hAnsi="Times New Roman" w:eastAsia="楷体" w:cs="Times New Roman"/>
          <w:b w:val="0"/>
          <w:bCs w:val="0"/>
          <w:szCs w:val="32"/>
          <w:shd w:val="clear" w:color="auto" w:fill="FFFFFF"/>
        </w:rPr>
      </w:pPr>
      <w:bookmarkStart w:id="10" w:name="_Toc8664"/>
      <w:r>
        <w:rPr>
          <w:rFonts w:hint="default"/>
        </w:rPr>
        <w:t>（五）政府性基金预算收支决算情况说明</w:t>
      </w:r>
      <w:bookmarkEnd w:id="10"/>
    </w:p>
    <w:p>
      <w:pPr>
        <w:pStyle w:val="12"/>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2024年度政府性基金预算财政拨款年初结转结余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万元。本年收入</w:t>
      </w:r>
      <w:r>
        <w:rPr>
          <w:rFonts w:hint="eastAsia" w:ascii="Times New Roman" w:hAnsi="Times New Roman" w:eastAsia="方正仿宋_GBK" w:cs="Times New Roman"/>
          <w:b w:val="0"/>
          <w:bCs w:val="0"/>
          <w:sz w:val="32"/>
          <w:szCs w:val="32"/>
          <w:lang w:val="en-US" w:eastAsia="zh-CN"/>
        </w:rPr>
        <w:t>37.49</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56.04</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59.92</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年中追加</w:t>
      </w:r>
      <w:r>
        <w:rPr>
          <w:rFonts w:hint="eastAsia" w:ascii="Times New Roman" w:hAnsi="Times New Roman" w:eastAsia="方正仿宋_GBK" w:cs="Times New Roman"/>
          <w:sz w:val="32"/>
          <w:szCs w:val="32"/>
          <w:lang w:val="en-US" w:eastAsia="zh-CN"/>
        </w:rPr>
        <w:t>自然灾害救助</w:t>
      </w:r>
      <w:r>
        <w:rPr>
          <w:rFonts w:hint="default" w:ascii="Times New Roman" w:hAnsi="Times New Roman" w:eastAsia="方正仿宋_GBK" w:cs="Times New Roman"/>
          <w:sz w:val="32"/>
          <w:szCs w:val="32"/>
          <w:lang w:val="en-US" w:eastAsia="zh-CN"/>
        </w:rPr>
        <w:t>和公路养护补助资金等。</w:t>
      </w:r>
      <w:r>
        <w:rPr>
          <w:rFonts w:hint="default" w:ascii="Times New Roman" w:hAnsi="Times New Roman" w:eastAsia="方正仿宋_GBK" w:cs="Times New Roman"/>
          <w:b w:val="0"/>
          <w:bCs w:val="0"/>
          <w:sz w:val="32"/>
          <w:szCs w:val="32"/>
          <w:shd w:val="clear" w:color="auto" w:fill="FFFFFF"/>
        </w:rPr>
        <w:t>本年支出</w:t>
      </w:r>
      <w:r>
        <w:rPr>
          <w:rFonts w:hint="eastAsia" w:ascii="Times New Roman" w:hAnsi="Times New Roman" w:eastAsia="方正仿宋_GBK" w:cs="Times New Roman"/>
          <w:b w:val="0"/>
          <w:bCs w:val="0"/>
          <w:sz w:val="32"/>
          <w:szCs w:val="32"/>
          <w:lang w:val="en-US" w:eastAsia="zh-CN"/>
        </w:rPr>
        <w:t>37.49</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56.04</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59.92</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sz w:val="32"/>
          <w:szCs w:val="32"/>
          <w:lang w:eastAsia="zh-CN"/>
        </w:rPr>
        <w:t>本年支出</w:t>
      </w:r>
      <w:r>
        <w:rPr>
          <w:rFonts w:hint="eastAsia" w:ascii="Times New Roman" w:hAnsi="Times New Roman" w:eastAsia="方正仿宋_GBK" w:cs="Times New Roman"/>
          <w:sz w:val="32"/>
          <w:szCs w:val="32"/>
          <w:lang w:val="en-US" w:eastAsia="zh-CN"/>
        </w:rPr>
        <w:t>自然灾害救助</w:t>
      </w:r>
      <w:r>
        <w:rPr>
          <w:rFonts w:hint="default" w:ascii="Times New Roman" w:hAnsi="Times New Roman" w:eastAsia="方正仿宋_GBK" w:cs="Times New Roman"/>
          <w:sz w:val="32"/>
          <w:szCs w:val="32"/>
          <w:lang w:val="en-US" w:eastAsia="zh-CN"/>
        </w:rPr>
        <w:t>和公路养护补助资金等。</w:t>
      </w:r>
    </w:p>
    <w:p>
      <w:pPr>
        <w:pStyle w:val="5"/>
        <w:bidi w:val="0"/>
        <w:rPr>
          <w:rFonts w:hint="default"/>
        </w:rPr>
      </w:pPr>
      <w:bookmarkStart w:id="11" w:name="_Toc11293"/>
      <w:r>
        <w:rPr>
          <w:rFonts w:hint="default"/>
        </w:rPr>
        <w:t>（六）国有资本经营预算财政拨款支出决算情况说明</w:t>
      </w:r>
      <w:bookmarkEnd w:id="11"/>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本单位2024年度无国有资本经营预算财政拨款支出</w:t>
      </w:r>
    </w:p>
    <w:p>
      <w:pPr>
        <w:pStyle w:val="4"/>
        <w:bidi w:val="0"/>
        <w:rPr>
          <w:rStyle w:val="14"/>
          <w:rFonts w:hint="default" w:ascii="黑体" w:hAnsi="黑体" w:eastAsia="黑体" w:cs="黑体"/>
          <w:b/>
          <w:szCs w:val="32"/>
          <w:shd w:val="clear" w:color="auto" w:fill="FFFFFF"/>
        </w:rPr>
      </w:pPr>
      <w:bookmarkStart w:id="12" w:name="_Toc26696"/>
      <w:r>
        <w:t>三、</w:t>
      </w:r>
      <w:r>
        <w:rPr>
          <w:rFonts w:hint="eastAsia"/>
          <w:lang w:eastAsia="zh-CN"/>
        </w:rPr>
        <w:t>财政拨款</w:t>
      </w:r>
      <w:r>
        <w:t>“三公”经费情况说明</w:t>
      </w:r>
      <w:bookmarkEnd w:id="12"/>
    </w:p>
    <w:p>
      <w:pPr>
        <w:pStyle w:val="5"/>
        <w:bidi w:val="0"/>
        <w:rPr>
          <w:rFonts w:hint="default"/>
        </w:rPr>
      </w:pPr>
      <w:bookmarkStart w:id="13" w:name="_Toc775"/>
      <w:r>
        <w:rPr>
          <w:rFonts w:hint="default"/>
        </w:rPr>
        <w:t>（一）“三公”经费支出总体情况说明</w:t>
      </w:r>
      <w:bookmarkEnd w:id="13"/>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w:t>
      </w:r>
      <w:r>
        <w:rPr>
          <w:rFonts w:hint="eastAsia" w:ascii="Times New Roman" w:hAnsi="Times New Roman" w:eastAsia="方正仿宋_GBK" w:cs="Times New Roman"/>
          <w:b w:val="0"/>
          <w:bCs w:val="0"/>
          <w:sz w:val="32"/>
          <w:szCs w:val="32"/>
          <w:lang w:val="en-US" w:eastAsia="zh-CN"/>
        </w:rPr>
        <w:t>22.10</w:t>
      </w:r>
      <w:r>
        <w:rPr>
          <w:rFonts w:hint="default" w:ascii="Times New Roman" w:hAnsi="Times New Roman" w:eastAsia="方正仿宋_GBK" w:cs="Times New Roman"/>
          <w:b w:val="0"/>
          <w:bCs w:val="0"/>
          <w:sz w:val="32"/>
          <w:szCs w:val="32"/>
          <w:shd w:val="clear" w:color="auto" w:fill="FFFFFF"/>
        </w:rPr>
        <w:t>万元，较年初预算数减少</w:t>
      </w:r>
      <w:r>
        <w:rPr>
          <w:rFonts w:hint="eastAsia" w:ascii="Times New Roman" w:hAnsi="Times New Roman" w:eastAsia="方正仿宋_GBK" w:cs="Times New Roman"/>
          <w:b w:val="0"/>
          <w:bCs w:val="0"/>
          <w:sz w:val="32"/>
          <w:szCs w:val="32"/>
          <w:shd w:val="clear" w:color="auto" w:fill="FFFFFF"/>
          <w:lang w:val="en-US" w:eastAsia="zh-CN"/>
        </w:rPr>
        <w:t>12.40</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35.94</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认真贯彻落实中央八项规定精神，按照只减不增的要求从严控制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w:t>
      </w:r>
      <w:r>
        <w:rPr>
          <w:rFonts w:hint="default" w:ascii="Times New Roman" w:hAnsi="Times New Roman" w:eastAsia="方正仿宋_GBK" w:cs="Times New Roman"/>
          <w:b w:val="0"/>
          <w:bCs w:val="0"/>
          <w:sz w:val="32"/>
          <w:szCs w:val="32"/>
          <w:shd w:val="clear" w:color="auto" w:fill="FFFFFF"/>
        </w:rPr>
        <w:t>较上年支出数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2.55</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10.34</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认真贯彻落实中央八项规定精神，按照只减不增的要求从严控制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w:t>
      </w:r>
    </w:p>
    <w:p>
      <w:pPr>
        <w:pStyle w:val="5"/>
        <w:bidi w:val="0"/>
        <w:rPr>
          <w:rFonts w:hint="default"/>
        </w:rPr>
      </w:pPr>
      <w:bookmarkStart w:id="14" w:name="_Toc25718"/>
      <w:r>
        <w:rPr>
          <w:rFonts w:hint="default"/>
        </w:rPr>
        <w:t>（二）“三公”经费分项支出情况</w:t>
      </w:r>
      <w:bookmarkEnd w:id="14"/>
    </w:p>
    <w:p>
      <w:pPr>
        <w:pStyle w:val="17"/>
        <w:keepNext w:val="0"/>
        <w:keepLines w:val="0"/>
        <w:pageBreakBefore w:val="0"/>
        <w:widowControl/>
        <w:kinsoku/>
        <w:wordWrap/>
        <w:overflowPunct/>
        <w:topLinePunct w:val="0"/>
        <w:autoSpaceDE w:val="0"/>
        <w:autoSpaceDN/>
        <w:bidi w:val="0"/>
        <w:adjustRightInd/>
        <w:snapToGrid/>
        <w:spacing w:beforeAutospacing="0" w:afterAutospacing="0"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万元，主要是用于</w:t>
      </w:r>
      <w:r>
        <w:rPr>
          <w:rFonts w:hint="default" w:ascii="Times New Roman" w:hAnsi="Times New Roman" w:eastAsia="方正仿宋_GBK" w:cs="Times New Roman"/>
          <w:sz w:val="32"/>
          <w:szCs w:val="32"/>
        </w:rPr>
        <w:t>因公出国、出境支出。</w:t>
      </w:r>
      <w:r>
        <w:rPr>
          <w:rFonts w:hint="default" w:ascii="Times New Roman" w:hAnsi="Times New Roman" w:eastAsia="方正仿宋_GBK" w:cs="Times New Roman"/>
          <w:b w:val="0"/>
          <w:bCs w:val="0"/>
          <w:sz w:val="32"/>
          <w:szCs w:val="32"/>
          <w:shd w:val="clear" w:color="auto" w:fill="FFFFFF"/>
        </w:rPr>
        <w:t>费用支出较年初预算数无增减</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年度未发生因公出国（境）费支出。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未发生因公出国（境）费用支出</w:t>
      </w:r>
      <w:r>
        <w:rPr>
          <w:rFonts w:hint="eastAsia" w:ascii="Times New Roman" w:hAnsi="Times New Roman" w:eastAsia="方正仿宋_GBK" w:cs="Times New Roman"/>
          <w:sz w:val="32"/>
          <w:szCs w:val="32"/>
          <w:lang w:val="en-US" w:eastAsia="zh-CN"/>
        </w:rPr>
        <w:t>。</w:t>
      </w:r>
    </w:p>
    <w:p>
      <w:pPr>
        <w:pStyle w:val="12"/>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购买公务车。</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val="en-US" w:eastAsia="zh-CN"/>
        </w:rPr>
        <w:t>未</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val="en-US" w:eastAsia="zh-CN"/>
        </w:rPr>
        <w:t>未</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eastAsia" w:ascii="Times New Roman" w:hAnsi="Times New Roman" w:eastAsia="方正仿宋_GBK" w:cs="Times New Roman"/>
          <w:b w:val="0"/>
          <w:bCs w:val="0"/>
          <w:sz w:val="32"/>
          <w:szCs w:val="32"/>
          <w:lang w:val="en-US" w:eastAsia="zh-CN"/>
        </w:rPr>
        <w:t>9.45</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机要文件交换、市内因公出行等工作所需车辆的燃料费、维修费、过桥过路费、保险费等。</w:t>
      </w:r>
      <w:r>
        <w:rPr>
          <w:rFonts w:hint="default" w:ascii="Times New Roman" w:hAnsi="Times New Roman" w:eastAsia="方正仿宋_GBK" w:cs="Times New Roman"/>
          <w:b w:val="0"/>
          <w:bCs w:val="0"/>
          <w:sz w:val="32"/>
          <w:szCs w:val="32"/>
          <w:shd w:val="clear" w:color="auto" w:fill="FFFFFF"/>
        </w:rPr>
        <w:t>费用支出较年初预算数减少2.</w:t>
      </w:r>
      <w:r>
        <w:rPr>
          <w:rFonts w:hint="eastAsia" w:ascii="Times New Roman" w:hAnsi="Times New Roman" w:eastAsia="方正仿宋_GBK" w:cs="Times New Roman"/>
          <w:b w:val="0"/>
          <w:bCs w:val="0"/>
          <w:sz w:val="32"/>
          <w:szCs w:val="32"/>
          <w:shd w:val="clear" w:color="auto" w:fill="FFFFFF"/>
          <w:lang w:val="en-US" w:eastAsia="zh-CN"/>
        </w:rPr>
        <w:t>55</w:t>
      </w:r>
      <w:r>
        <w:rPr>
          <w:rFonts w:hint="default" w:ascii="Times New Roman" w:hAnsi="Times New Roman" w:eastAsia="方正仿宋_GBK" w:cs="Times New Roman"/>
          <w:b w:val="0"/>
          <w:bCs w:val="0"/>
          <w:sz w:val="32"/>
          <w:szCs w:val="32"/>
          <w:shd w:val="clear" w:color="auto" w:fill="FFFFFF"/>
        </w:rPr>
        <w:t>万元，下</w:t>
      </w:r>
      <w:r>
        <w:rPr>
          <w:rFonts w:hint="eastAsia" w:ascii="Times New Roman" w:hAnsi="Times New Roman" w:eastAsia="方正仿宋_GBK" w:cs="Times New Roman"/>
          <w:b w:val="0"/>
          <w:bCs w:val="0"/>
          <w:sz w:val="32"/>
          <w:szCs w:val="32"/>
          <w:shd w:val="clear" w:color="auto" w:fill="FFFFFF"/>
          <w:lang w:eastAsia="zh-CN"/>
        </w:rPr>
        <w:t>降</w:t>
      </w:r>
      <w:r>
        <w:rPr>
          <w:rFonts w:hint="eastAsia" w:ascii="Times New Roman" w:hAnsi="Times New Roman" w:eastAsia="方正仿宋_GBK" w:cs="Times New Roman"/>
          <w:b w:val="0"/>
          <w:bCs w:val="0"/>
          <w:sz w:val="32"/>
          <w:szCs w:val="32"/>
          <w:shd w:val="clear" w:color="auto" w:fill="FFFFFF"/>
          <w:lang w:val="en-US" w:eastAsia="zh-CN"/>
        </w:rPr>
        <w:t>21.25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厉行节约、对公务车辆运行维护费严格把控。较上年支出数减少</w:t>
      </w:r>
      <w:r>
        <w:rPr>
          <w:rFonts w:hint="eastAsia" w:ascii="Times New Roman" w:hAnsi="Times New Roman" w:eastAsia="方正仿宋_GBK" w:cs="Times New Roman"/>
          <w:sz w:val="32"/>
          <w:szCs w:val="32"/>
          <w:lang w:val="en-US" w:eastAsia="zh-CN"/>
        </w:rPr>
        <w:t>0.49</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4.93</w:t>
      </w:r>
      <w:r>
        <w:rPr>
          <w:rFonts w:hint="default" w:ascii="Times New Roman" w:hAnsi="Times New Roman" w:eastAsia="方正仿宋_GBK" w:cs="Times New Roman"/>
          <w:sz w:val="32"/>
          <w:szCs w:val="32"/>
        </w:rPr>
        <w:t>%，主要原因是厉行节约，减少公务车辆运行维护费支出。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eastAsia" w:ascii="Times New Roman" w:hAnsi="Times New Roman" w:eastAsia="方正仿宋_GBK" w:cs="Times New Roman"/>
          <w:b w:val="0"/>
          <w:bCs w:val="0"/>
          <w:sz w:val="32"/>
          <w:szCs w:val="32"/>
          <w:lang w:val="en-US" w:eastAsia="zh-CN"/>
        </w:rPr>
        <w:t>12.65</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接待到我单位学习调研、接受相关部门检查指导工作发生的接待支出等。</w:t>
      </w:r>
      <w:r>
        <w:rPr>
          <w:rFonts w:hint="default" w:ascii="Times New Roman" w:hAnsi="Times New Roman" w:eastAsia="方正仿宋_GBK" w:cs="Times New Roman"/>
          <w:b w:val="0"/>
          <w:bCs w:val="0"/>
          <w:sz w:val="32"/>
          <w:szCs w:val="32"/>
          <w:shd w:val="clear" w:color="auto" w:fill="FFFFFF"/>
        </w:rPr>
        <w:t>费用支出较年初预算数减少</w:t>
      </w:r>
      <w:r>
        <w:rPr>
          <w:rFonts w:hint="eastAsia" w:ascii="Times New Roman" w:hAnsi="Times New Roman" w:eastAsia="方正仿宋_GBK" w:cs="Times New Roman"/>
          <w:b w:val="0"/>
          <w:bCs w:val="0"/>
          <w:sz w:val="32"/>
          <w:szCs w:val="32"/>
          <w:shd w:val="clear" w:color="auto" w:fill="FFFFFF"/>
          <w:lang w:val="en-US" w:eastAsia="zh-CN"/>
        </w:rPr>
        <w:t>9.85</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43.78</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认真贯彻落实中央八项规定精神，按照只减不增的要求从严控制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w:t>
      </w:r>
      <w:r>
        <w:rPr>
          <w:rFonts w:hint="default" w:ascii="Times New Roman" w:hAnsi="Times New Roman" w:eastAsia="方正仿宋_GBK" w:cs="Times New Roman"/>
          <w:b w:val="0"/>
          <w:bCs w:val="0"/>
          <w:sz w:val="32"/>
          <w:szCs w:val="32"/>
          <w:shd w:val="clear" w:color="auto" w:fill="FFFFFF"/>
        </w:rPr>
        <w:t>较上年支出数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2.06</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14.00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认真贯彻落实中央八项规定精神，按照只减不增的要求从严控制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w:t>
      </w:r>
    </w:p>
    <w:p>
      <w:pPr>
        <w:pStyle w:val="5"/>
        <w:bidi w:val="0"/>
        <w:rPr>
          <w:rFonts w:hint="default"/>
        </w:rPr>
      </w:pPr>
      <w:bookmarkStart w:id="15" w:name="_Toc3284"/>
      <w:r>
        <w:rPr>
          <w:rFonts w:hint="default"/>
        </w:rPr>
        <w:t>（三）“三公”经费实物量情况</w:t>
      </w:r>
      <w:bookmarkEnd w:id="15"/>
    </w:p>
    <w:p>
      <w:pPr>
        <w:pStyle w:val="12"/>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b w:val="0"/>
          <w:bCs w:val="0"/>
          <w:sz w:val="32"/>
          <w:szCs w:val="32"/>
          <w:shd w:val="clear" w:color="auto" w:fill="FFFFFF"/>
        </w:rPr>
        <w:t>2024年度本单位因公出国（境）共计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辆；国内公务接待</w:t>
      </w:r>
      <w:r>
        <w:rPr>
          <w:rFonts w:hint="eastAsia" w:ascii="Times New Roman" w:hAnsi="Times New Roman" w:eastAsia="方正仿宋_GBK" w:cs="Times New Roman"/>
          <w:b w:val="0"/>
          <w:bCs w:val="0"/>
          <w:sz w:val="32"/>
          <w:szCs w:val="32"/>
          <w:lang w:val="en-US" w:eastAsia="zh-CN"/>
        </w:rPr>
        <w:t>170</w:t>
      </w:r>
      <w:r>
        <w:rPr>
          <w:rFonts w:hint="default" w:ascii="Times New Roman" w:hAnsi="Times New Roman" w:eastAsia="方正仿宋_GBK" w:cs="Times New Roman"/>
          <w:b w:val="0"/>
          <w:bCs w:val="0"/>
          <w:sz w:val="32"/>
          <w:szCs w:val="32"/>
          <w:shd w:val="clear" w:color="auto" w:fill="FFFFFF"/>
        </w:rPr>
        <w:t>批次</w:t>
      </w:r>
      <w:r>
        <w:rPr>
          <w:rFonts w:hint="eastAsia" w:ascii="Times New Roman" w:hAnsi="Times New Roman" w:eastAsia="方正仿宋_GBK" w:cs="Times New Roman"/>
          <w:b w:val="0"/>
          <w:bCs w:val="0"/>
          <w:sz w:val="32"/>
          <w:szCs w:val="32"/>
          <w:lang w:val="en-US" w:eastAsia="zh-CN"/>
        </w:rPr>
        <w:t>1686</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人。2024年本单位人均接待费</w:t>
      </w:r>
      <w:r>
        <w:rPr>
          <w:rFonts w:hint="default" w:ascii="Times New Roman" w:hAnsi="Times New Roman" w:eastAsia="方正仿宋_GBK" w:cs="Times New Roman"/>
          <w:b w:val="0"/>
          <w:bCs w:val="0"/>
          <w:sz w:val="32"/>
          <w:szCs w:val="32"/>
        </w:rPr>
        <w:t>7</w:t>
      </w:r>
      <w:r>
        <w:rPr>
          <w:rFonts w:hint="eastAsia" w:ascii="Times New Roman" w:hAnsi="Times New Roman" w:eastAsia="方正仿宋_GBK" w:cs="Times New Roman"/>
          <w:b w:val="0"/>
          <w:bCs w:val="0"/>
          <w:sz w:val="32"/>
          <w:szCs w:val="32"/>
          <w:lang w:val="en-US" w:eastAsia="zh-CN"/>
        </w:rPr>
        <w:t>5.03</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lang w:val="en-US" w:eastAsia="zh-CN"/>
        </w:rPr>
        <w:t>36</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p>
    <w:p>
      <w:pPr>
        <w:pStyle w:val="4"/>
        <w:bidi w:val="0"/>
        <w:rPr>
          <w:rFonts w:hint="default"/>
        </w:rPr>
      </w:pPr>
      <w:bookmarkStart w:id="16" w:name="_Toc18605"/>
      <w:r>
        <w:t>四、其他需要说明的事项</w:t>
      </w:r>
      <w:bookmarkEnd w:id="16"/>
    </w:p>
    <w:p>
      <w:pPr>
        <w:pStyle w:val="5"/>
        <w:bidi w:val="0"/>
        <w:rPr>
          <w:rFonts w:hint="default"/>
        </w:rPr>
      </w:pPr>
      <w:bookmarkStart w:id="17" w:name="_Toc25979"/>
      <w:r>
        <w:rPr>
          <w:rFonts w:hint="default"/>
        </w:rPr>
        <w:t>（一）财政拨款会议费、培训费和差旅费情况说明</w:t>
      </w:r>
      <w:bookmarkEnd w:id="17"/>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w:t>
      </w:r>
      <w:r>
        <w:rPr>
          <w:rFonts w:hint="eastAsia" w:ascii="Times New Roman" w:hAnsi="Times New Roman" w:eastAsia="方正仿宋_GBK" w:cs="Times New Roman"/>
          <w:b w:val="0"/>
          <w:bCs w:val="0"/>
          <w:sz w:val="32"/>
          <w:szCs w:val="32"/>
          <w:lang w:val="en-US" w:eastAsia="zh-CN"/>
        </w:rPr>
        <w:t>0.00</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一致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shd w:val="clear" w:color="auto" w:fill="FFFFFF"/>
        </w:rPr>
        <w:t>本年度培训费支出</w:t>
      </w:r>
      <w:r>
        <w:rPr>
          <w:rFonts w:hint="eastAsia" w:ascii="Times New Roman" w:hAnsi="Times New Roman" w:eastAsia="方正仿宋_GBK" w:cs="Times New Roman"/>
          <w:b w:val="0"/>
          <w:bCs w:val="0"/>
          <w:sz w:val="32"/>
          <w:szCs w:val="32"/>
          <w:lang w:val="en-US" w:eastAsia="zh-CN"/>
        </w:rPr>
        <w:t>0.00</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一致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本年度差旅费支出</w:t>
      </w:r>
      <w:r>
        <w:rPr>
          <w:rFonts w:hint="default" w:ascii="Times New Roman" w:hAnsi="Times New Roman" w:eastAsia="方正仿宋_GBK" w:cs="Times New Roman"/>
          <w:b w:val="0"/>
          <w:bCs w:val="0"/>
          <w:sz w:val="32"/>
          <w:szCs w:val="32"/>
        </w:rPr>
        <w:t>0.00万元，</w:t>
      </w:r>
      <w:r>
        <w:rPr>
          <w:rFonts w:hint="default" w:ascii="Times New Roman" w:hAnsi="Times New Roman" w:eastAsia="方正仿宋_GBK" w:cs="Times New Roman"/>
          <w:b w:val="0"/>
          <w:bCs w:val="0"/>
          <w:sz w:val="32"/>
          <w:szCs w:val="32"/>
          <w:shd w:val="clear" w:color="auto" w:fill="FFFFFF"/>
        </w:rPr>
        <w:t>较上年决算数</w:t>
      </w:r>
      <w:r>
        <w:rPr>
          <w:rFonts w:hint="eastAsia" w:ascii="Times New Roman" w:hAnsi="Times New Roman" w:eastAsia="方正仿宋_GBK" w:cs="Times New Roman"/>
          <w:b w:val="0"/>
          <w:bCs w:val="0"/>
          <w:sz w:val="32"/>
          <w:szCs w:val="32"/>
          <w:shd w:val="clear" w:color="auto" w:fill="FFFFFF"/>
          <w:lang w:eastAsia="zh-CN"/>
        </w:rPr>
        <w:t>一致。</w:t>
      </w:r>
    </w:p>
    <w:p>
      <w:pPr>
        <w:pStyle w:val="5"/>
        <w:bidi w:val="0"/>
        <w:rPr>
          <w:rFonts w:hint="default"/>
        </w:rPr>
      </w:pPr>
      <w:bookmarkStart w:id="18" w:name="_Toc4211"/>
      <w:r>
        <w:rPr>
          <w:rFonts w:hint="default"/>
        </w:rPr>
        <w:t>（二）机关运行经费情况说明</w:t>
      </w:r>
      <w:bookmarkEnd w:id="18"/>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sz w:val="32"/>
          <w:szCs w:val="32"/>
          <w:shd w:val="clear" w:color="auto" w:fill="FFFFFF"/>
        </w:rPr>
        <w:t>2024年度本单位机关运行经费支出</w:t>
      </w:r>
      <w:r>
        <w:rPr>
          <w:rFonts w:hint="eastAsia" w:ascii="Times New Roman" w:hAnsi="Times New Roman" w:eastAsia="方正仿宋_GBK" w:cs="Times New Roman"/>
          <w:b w:val="0"/>
          <w:bCs w:val="0"/>
          <w:sz w:val="32"/>
          <w:szCs w:val="32"/>
          <w:lang w:val="en-US" w:eastAsia="zh-CN"/>
        </w:rPr>
        <w:t>155.18</w:t>
      </w:r>
      <w:r>
        <w:rPr>
          <w:rFonts w:hint="default" w:ascii="Times New Roman" w:hAnsi="Times New Roman" w:eastAsia="方正仿宋_GBK" w:cs="Times New Roman"/>
          <w:b w:val="0"/>
          <w:bCs w:val="0"/>
          <w:sz w:val="32"/>
          <w:szCs w:val="32"/>
          <w:shd w:val="clear" w:color="auto" w:fill="FFFFFF"/>
        </w:rPr>
        <w:t>万元，机关运行经费主要用于开支</w:t>
      </w:r>
      <w:r>
        <w:rPr>
          <w:rFonts w:hint="default" w:ascii="Times New Roman" w:hAnsi="Times New Roman" w:eastAsia="方正仿宋_GBK" w:cs="Times New Roman"/>
          <w:sz w:val="32"/>
          <w:szCs w:val="32"/>
        </w:rPr>
        <w:t>办公费、公务车运行维护费、信息网络购置更新费。</w:t>
      </w:r>
      <w:r>
        <w:rPr>
          <w:rFonts w:hint="default" w:ascii="Times New Roman" w:hAnsi="Times New Roman" w:eastAsia="方正仿宋_GBK" w:cs="Times New Roman"/>
          <w:b w:val="0"/>
          <w:bCs w:val="0"/>
          <w:sz w:val="32"/>
          <w:szCs w:val="32"/>
          <w:shd w:val="clear" w:color="auto" w:fill="FFFFFF"/>
        </w:rPr>
        <w:t>机关运行经费较上年支出数减少</w:t>
      </w:r>
      <w:r>
        <w:rPr>
          <w:rFonts w:hint="eastAsia" w:ascii="Times New Roman" w:hAnsi="Times New Roman" w:eastAsia="方正仿宋_GBK" w:cs="Times New Roman"/>
          <w:b w:val="0"/>
          <w:bCs w:val="0"/>
          <w:sz w:val="32"/>
          <w:szCs w:val="32"/>
          <w:shd w:val="clear" w:color="auto" w:fill="FFFFFF"/>
          <w:lang w:val="en-US" w:eastAsia="zh-CN"/>
        </w:rPr>
        <w:t>26.24</w:t>
      </w:r>
      <w:r>
        <w:rPr>
          <w:rFonts w:hint="default" w:ascii="Times New Roman" w:hAnsi="Times New Roman" w:eastAsia="方正仿宋_GBK" w:cs="Times New Roman"/>
          <w:b w:val="0"/>
          <w:bCs w:val="0"/>
          <w:sz w:val="32"/>
          <w:szCs w:val="32"/>
          <w:shd w:val="clear" w:color="auto" w:fill="FFFFFF"/>
        </w:rPr>
        <w:t>万元，下降14.</w:t>
      </w:r>
      <w:r>
        <w:rPr>
          <w:rFonts w:hint="eastAsia" w:ascii="Times New Roman" w:hAnsi="Times New Roman" w:eastAsia="方正仿宋_GBK" w:cs="Times New Roman"/>
          <w:b w:val="0"/>
          <w:bCs w:val="0"/>
          <w:sz w:val="32"/>
          <w:szCs w:val="32"/>
          <w:shd w:val="clear" w:color="auto" w:fill="FFFFFF"/>
          <w:lang w:val="en-US" w:eastAsia="zh-CN"/>
        </w:rPr>
        <w:t>46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厉行节约、减少运行经费开支。</w:t>
      </w:r>
    </w:p>
    <w:p>
      <w:pPr>
        <w:pStyle w:val="5"/>
        <w:bidi w:val="0"/>
        <w:rPr>
          <w:rFonts w:hint="default"/>
        </w:rPr>
      </w:pPr>
      <w:bookmarkStart w:id="19" w:name="_Toc29716"/>
      <w:r>
        <w:rPr>
          <w:rFonts w:hint="default"/>
        </w:rPr>
        <w:t>（三）国有资产占用情况说明</w:t>
      </w:r>
      <w:bookmarkEnd w:id="19"/>
    </w:p>
    <w:p>
      <w:pPr>
        <w:pStyle w:val="12"/>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5"/>
        <w:bidi w:val="0"/>
        <w:rPr>
          <w:rFonts w:hint="default"/>
        </w:rPr>
      </w:pPr>
      <w:bookmarkStart w:id="20" w:name="_Toc8581"/>
      <w:r>
        <w:rPr>
          <w:rFonts w:hint="default"/>
        </w:rPr>
        <w:t>（四）政府采购支出情况说明</w:t>
      </w:r>
      <w:bookmarkEnd w:id="20"/>
    </w:p>
    <w:p>
      <w:pPr>
        <w:pStyle w:val="17"/>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shd w:val="clear" w:color="auto" w:fill="FFFFFF"/>
        </w:rPr>
        <w:t>2024年度本单位政府采购支出总额</w:t>
      </w:r>
      <w:r>
        <w:rPr>
          <w:rFonts w:hint="eastAsia" w:ascii="Times New Roman" w:hAnsi="Times New Roman" w:eastAsia="方正仿宋_GBK" w:cs="Times New Roman"/>
          <w:b w:val="0"/>
          <w:bCs w:val="0"/>
          <w:sz w:val="32"/>
          <w:szCs w:val="32"/>
          <w:lang w:val="en-US" w:eastAsia="zh-CN"/>
        </w:rPr>
        <w:t>765.39</w:t>
      </w:r>
      <w:r>
        <w:rPr>
          <w:rFonts w:hint="default" w:ascii="Times New Roman" w:hAnsi="Times New Roman" w:eastAsia="方正仿宋_GBK" w:cs="Times New Roman"/>
          <w:b w:val="0"/>
          <w:bCs w:val="0"/>
          <w:sz w:val="32"/>
          <w:szCs w:val="32"/>
          <w:shd w:val="clear" w:color="auto" w:fill="FFFFFF"/>
        </w:rPr>
        <w:t>万元，其中：政府采购货物支出</w:t>
      </w:r>
      <w:r>
        <w:rPr>
          <w:rFonts w:hint="eastAsia" w:ascii="Times New Roman" w:hAnsi="Times New Roman" w:eastAsia="方正仿宋_GBK" w:cs="Times New Roman"/>
          <w:b w:val="0"/>
          <w:bCs w:val="0"/>
          <w:sz w:val="32"/>
          <w:szCs w:val="32"/>
          <w:lang w:val="en-US" w:eastAsia="zh-CN"/>
        </w:rPr>
        <w:t>16.48</w:t>
      </w:r>
      <w:r>
        <w:rPr>
          <w:rFonts w:hint="default" w:ascii="Times New Roman" w:hAnsi="Times New Roman" w:eastAsia="方正仿宋_GBK" w:cs="Times New Roman"/>
          <w:b w:val="0"/>
          <w:bCs w:val="0"/>
          <w:sz w:val="32"/>
          <w:szCs w:val="32"/>
          <w:shd w:val="clear" w:color="auto" w:fill="FFFFFF"/>
        </w:rPr>
        <w:t>万元、政府采购工程支出</w:t>
      </w:r>
      <w:r>
        <w:rPr>
          <w:rFonts w:hint="eastAsia" w:ascii="Times New Roman" w:hAnsi="Times New Roman" w:eastAsia="方正仿宋_GBK" w:cs="Times New Roman"/>
          <w:b w:val="0"/>
          <w:bCs w:val="0"/>
          <w:sz w:val="32"/>
          <w:szCs w:val="32"/>
          <w:lang w:val="en-US" w:eastAsia="zh-CN"/>
        </w:rPr>
        <w:t>392.90</w:t>
      </w:r>
      <w:r>
        <w:rPr>
          <w:rFonts w:hint="default" w:ascii="Times New Roman" w:hAnsi="Times New Roman" w:eastAsia="方正仿宋_GBK" w:cs="Times New Roman"/>
          <w:b w:val="0"/>
          <w:bCs w:val="0"/>
          <w:sz w:val="32"/>
          <w:szCs w:val="32"/>
          <w:shd w:val="clear" w:color="auto" w:fill="FFFFFF"/>
        </w:rPr>
        <w:t>万元、政府采购服务支出</w:t>
      </w:r>
      <w:r>
        <w:rPr>
          <w:rFonts w:hint="eastAsia" w:ascii="Times New Roman" w:hAnsi="Times New Roman" w:eastAsia="方正仿宋_GBK" w:cs="Times New Roman"/>
          <w:b w:val="0"/>
          <w:bCs w:val="0"/>
          <w:sz w:val="32"/>
          <w:szCs w:val="32"/>
          <w:lang w:val="en-US" w:eastAsia="zh-CN"/>
        </w:rPr>
        <w:t>356.01</w:t>
      </w:r>
      <w:r>
        <w:rPr>
          <w:rFonts w:hint="default" w:ascii="Times New Roman" w:hAnsi="Times New Roman" w:eastAsia="方正仿宋_GBK" w:cs="Times New Roman"/>
          <w:b w:val="0"/>
          <w:bCs w:val="0"/>
          <w:sz w:val="32"/>
          <w:szCs w:val="32"/>
          <w:shd w:val="clear" w:color="auto" w:fill="FFFFFF"/>
        </w:rPr>
        <w:t>万元。授予中小企业合同金额</w:t>
      </w:r>
      <w:r>
        <w:rPr>
          <w:rFonts w:hint="eastAsia" w:ascii="Times New Roman" w:hAnsi="Times New Roman" w:eastAsia="方正仿宋_GBK" w:cs="Times New Roman"/>
          <w:b w:val="0"/>
          <w:bCs w:val="0"/>
          <w:sz w:val="32"/>
          <w:szCs w:val="32"/>
          <w:lang w:val="en-US" w:eastAsia="zh-CN"/>
        </w:rPr>
        <w:t>409.38</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w:t>
      </w:r>
      <w:r>
        <w:rPr>
          <w:rFonts w:hint="eastAsia" w:ascii="Times New Roman" w:hAnsi="Times New Roman" w:eastAsia="方正仿宋_GBK" w:cs="Times New Roman"/>
          <w:b w:val="0"/>
          <w:bCs w:val="0"/>
          <w:sz w:val="32"/>
          <w:szCs w:val="32"/>
          <w:lang w:val="en-US" w:eastAsia="zh-CN"/>
        </w:rPr>
        <w:t>53.49</w:t>
      </w:r>
      <w:r>
        <w:rPr>
          <w:rFonts w:hint="default" w:ascii="Times New Roman" w:hAnsi="Times New Roman" w:eastAsia="方正仿宋_GBK" w:cs="Times New Roman"/>
          <w:b w:val="0"/>
          <w:bCs w:val="0"/>
          <w:sz w:val="32"/>
          <w:szCs w:val="32"/>
          <w:shd w:val="clear" w:color="auto" w:fill="FFFFFF"/>
        </w:rPr>
        <w:t>%，其中：授予小微企业合同金额</w:t>
      </w:r>
      <w:r>
        <w:rPr>
          <w:rFonts w:hint="eastAsia" w:ascii="Times New Roman" w:hAnsi="Times New Roman" w:eastAsia="方正仿宋_GBK" w:cs="Times New Roman"/>
          <w:b w:val="0"/>
          <w:bCs w:val="0"/>
          <w:sz w:val="32"/>
          <w:szCs w:val="32"/>
          <w:lang w:val="en-US" w:eastAsia="zh-CN"/>
        </w:rPr>
        <w:t>409.38</w:t>
      </w:r>
      <w:r>
        <w:rPr>
          <w:rFonts w:hint="default" w:ascii="Times New Roman" w:hAnsi="Times New Roman" w:eastAsia="方正仿宋_GBK" w:cs="Times New Roman"/>
          <w:b w:val="0"/>
          <w:bCs w:val="0"/>
          <w:sz w:val="32"/>
          <w:szCs w:val="32"/>
          <w:shd w:val="clear" w:color="auto" w:fill="FFFFFF"/>
        </w:rPr>
        <w:t>万元，占政府采购支出总额的</w:t>
      </w:r>
      <w:r>
        <w:rPr>
          <w:rFonts w:hint="eastAsia" w:ascii="Times New Roman" w:hAnsi="Times New Roman" w:eastAsia="方正仿宋_GBK" w:cs="Times New Roman"/>
          <w:b w:val="0"/>
          <w:bCs w:val="0"/>
          <w:sz w:val="32"/>
          <w:szCs w:val="32"/>
          <w:lang w:val="en-US" w:eastAsia="zh-CN"/>
        </w:rPr>
        <w:t>53.49</w:t>
      </w:r>
      <w:r>
        <w:rPr>
          <w:rFonts w:hint="default" w:ascii="Times New Roman" w:hAnsi="Times New Roman" w:eastAsia="方正仿宋_GBK" w:cs="Times New Roman"/>
          <w:b w:val="0"/>
          <w:bCs w:val="0"/>
          <w:sz w:val="32"/>
          <w:szCs w:val="32"/>
          <w:shd w:val="clear" w:color="auto" w:fill="FFFFFF"/>
        </w:rPr>
        <w:t xml:space="preserve"> %</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主要用于</w:t>
      </w:r>
      <w:r>
        <w:rPr>
          <w:rFonts w:hint="default" w:ascii="Times New Roman" w:hAnsi="Times New Roman" w:eastAsia="方正仿宋_GBK" w:cs="Times New Roman"/>
          <w:sz w:val="32"/>
          <w:szCs w:val="32"/>
        </w:rPr>
        <w:t>采购办公用电脑及政府采购工程等</w:t>
      </w:r>
      <w:r>
        <w:rPr>
          <w:rFonts w:hint="eastAsia" w:ascii="Times New Roman" w:hAnsi="Times New Roman" w:eastAsia="方正仿宋_GBK" w:cs="Times New Roman"/>
          <w:sz w:val="32"/>
          <w:szCs w:val="32"/>
          <w:lang w:eastAsia="zh-CN"/>
        </w:rPr>
        <w:t>。</w:t>
      </w:r>
    </w:p>
    <w:p>
      <w:pPr>
        <w:pStyle w:val="4"/>
        <w:bidi w:val="0"/>
        <w:rPr>
          <w:rFonts w:hint="eastAsia"/>
          <w:lang w:val="en-US" w:eastAsia="zh-CN"/>
        </w:rPr>
      </w:pPr>
      <w:bookmarkStart w:id="21" w:name="_Toc15969"/>
      <w:r>
        <w:t>五、</w:t>
      </w:r>
      <w:r>
        <w:rPr>
          <w:rFonts w:hint="default"/>
          <w:lang w:val="en-US" w:eastAsia="zh-CN"/>
        </w:rPr>
        <w:t>2024</w:t>
      </w:r>
      <w:r>
        <w:rPr>
          <w:rFonts w:hint="eastAsia"/>
          <w:lang w:val="en-US" w:eastAsia="zh-CN"/>
        </w:rPr>
        <w:t>年度绩效情况说明</w:t>
      </w:r>
      <w:bookmarkEnd w:id="21"/>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年我镇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预算绩效管理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全面推进绩效管理与预算编制、执行监控、财会监督等持续深度融合，提升财政资金使用绩效。确保专项资金依法依规、专款专用,发挥资金最大效益。</w:t>
      </w:r>
    </w:p>
    <w:p>
      <w:pPr>
        <w:pStyle w:val="5"/>
        <w:bidi w:val="0"/>
        <w:rPr>
          <w:rFonts w:hint="default"/>
        </w:rPr>
      </w:pPr>
      <w:bookmarkStart w:id="22" w:name="_Toc11697"/>
      <w:r>
        <w:rPr>
          <w:rFonts w:hint="default"/>
        </w:rPr>
        <w:t>（一）单位自评情况</w:t>
      </w:r>
      <w:bookmarkEnd w:id="22"/>
    </w:p>
    <w:p>
      <w:pPr>
        <w:pStyle w:val="18"/>
        <w:keepNext w:val="0"/>
        <w:keepLines w:val="0"/>
        <w:pageBreakBefore w:val="0"/>
        <w:kinsoku/>
        <w:overflowPunct/>
        <w:topLinePunct w:val="0"/>
        <w:autoSpaceDE w:val="0"/>
        <w:autoSpaceDN/>
        <w:bidi w:val="0"/>
        <w:adjustRightInd/>
        <w:spacing w:before="0" w:beforeAutospacing="0" w:afterAutospacing="0" w:line="588" w:lineRule="exact"/>
        <w:ind w:firstLine="640" w:firstLineChars="200"/>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根据预算绩效管理要求，我部门对</w:t>
      </w:r>
      <w:r>
        <w:rPr>
          <w:rFonts w:hint="eastAsia"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整体和</w:t>
      </w:r>
      <w:r>
        <w:rPr>
          <w:rFonts w:hint="default"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val="en-US" w:eastAsia="zh-CN"/>
        </w:rPr>
        <w:t>21</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eastAsia" w:ascii="Times New Roman" w:hAnsi="Times New Roman" w:eastAsia="方正仿宋_GBK" w:cs="Times New Roman"/>
          <w:b w:val="0"/>
          <w:bCs w:val="0"/>
          <w:sz w:val="32"/>
          <w:szCs w:val="32"/>
          <w:shd w:val="clear" w:color="auto" w:fill="FFFFFF"/>
          <w:lang w:val="en-US" w:eastAsia="zh-CN"/>
        </w:rPr>
        <w:t>3688.76</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5"/>
        <w:bidi w:val="0"/>
        <w:rPr>
          <w:rFonts w:hint="default"/>
        </w:rPr>
      </w:pPr>
      <w:bookmarkStart w:id="23" w:name="_Toc11716"/>
      <w:r>
        <w:rPr>
          <w:rFonts w:hint="default"/>
        </w:rPr>
        <w:t>（二）单位绩效评价情况</w:t>
      </w:r>
      <w:bookmarkEnd w:id="23"/>
    </w:p>
    <w:p>
      <w:pPr>
        <w:pStyle w:val="20"/>
        <w:keepNext w:val="0"/>
        <w:keepLines w:val="0"/>
        <w:pageBreakBefore w:val="0"/>
        <w:kinsoku/>
        <w:overflowPunct/>
        <w:topLinePunct w:val="0"/>
        <w:autoSpaceDE w:val="0"/>
        <w:autoSpaceDN/>
        <w:bidi w:val="0"/>
        <w:adjustRightInd/>
        <w:spacing w:beforeAutospacing="0" w:afterAutospacing="0" w:line="588" w:lineRule="exact"/>
        <w:ind w:firstLine="640" w:firstLineChars="200"/>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我</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对城乡居民医保筹资工作经费开展了绩效评价，涉及财政拨款项目资金</w:t>
      </w:r>
      <w:r>
        <w:rPr>
          <w:rFonts w:hint="eastAsia" w:ascii="Times New Roman" w:hAnsi="Times New Roman" w:eastAsia="方正仿宋_GBK" w:cs="Times New Roman"/>
          <w:b w:val="0"/>
          <w:bCs w:val="0"/>
          <w:sz w:val="32"/>
          <w:szCs w:val="32"/>
          <w:shd w:val="clear" w:color="auto" w:fill="FFFFFF"/>
          <w:lang w:val="en-US" w:eastAsia="zh-CN"/>
        </w:rPr>
        <w:t>10.59</w:t>
      </w:r>
      <w:r>
        <w:rPr>
          <w:rFonts w:hint="default" w:ascii="Times New Roman" w:hAnsi="Times New Roman" w:eastAsia="方正仿宋_GBK" w:cs="Times New Roman"/>
          <w:b w:val="0"/>
          <w:bCs w:val="0"/>
          <w:sz w:val="32"/>
          <w:szCs w:val="32"/>
          <w:shd w:val="clear" w:color="auto" w:fill="FFFFFF"/>
        </w:rPr>
        <w:t>万元，评价得分</w:t>
      </w:r>
      <w:r>
        <w:rPr>
          <w:rFonts w:hint="default"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分，评价等次为</w:t>
      </w:r>
      <w:r>
        <w:rPr>
          <w:rFonts w:hint="default" w:ascii="Times New Roman" w:hAnsi="Times New Roman" w:eastAsia="方正仿宋_GBK" w:cs="Times New Roman"/>
          <w:b w:val="0"/>
          <w:bCs w:val="0"/>
          <w:sz w:val="32"/>
          <w:szCs w:val="32"/>
          <w:shd w:val="clear" w:color="auto" w:fill="FFFFFF"/>
          <w:lang w:eastAsia="zh-CN"/>
        </w:rPr>
        <w:t>优</w:t>
      </w:r>
      <w:r>
        <w:rPr>
          <w:rFonts w:hint="default" w:ascii="Times New Roman" w:hAnsi="Times New Roman" w:eastAsia="方正仿宋_GBK" w:cs="Times New Roman"/>
          <w:b w:val="0"/>
          <w:bCs w:val="0"/>
          <w:sz w:val="32"/>
          <w:szCs w:val="32"/>
          <w:shd w:val="clear" w:color="auto" w:fill="FFFFFF"/>
        </w:rPr>
        <w:t>，绩效评价</w:t>
      </w:r>
      <w:r>
        <w:rPr>
          <w:rFonts w:hint="default" w:ascii="Times New Roman" w:hAnsi="Times New Roman" w:eastAsia="方正仿宋_GBK" w:cs="Times New Roman"/>
          <w:b w:val="0"/>
          <w:bCs w:val="0"/>
          <w:sz w:val="32"/>
          <w:szCs w:val="32"/>
          <w:shd w:val="clear" w:color="auto" w:fill="FFFFFF"/>
          <w:lang w:eastAsia="zh-CN"/>
        </w:rPr>
        <w:t>未</w:t>
      </w:r>
      <w:r>
        <w:rPr>
          <w:rFonts w:hint="default" w:ascii="Times New Roman" w:hAnsi="Times New Roman" w:eastAsia="方正仿宋_GBK" w:cs="Times New Roman"/>
          <w:b w:val="0"/>
          <w:bCs w:val="0"/>
          <w:sz w:val="32"/>
          <w:szCs w:val="32"/>
          <w:shd w:val="clear" w:color="auto" w:fill="FFFFFF"/>
        </w:rPr>
        <w:t>发现问题；对网格化服务管理补助开展了绩效评价，涉及财政拨款项目资金</w:t>
      </w:r>
      <w:r>
        <w:rPr>
          <w:rFonts w:hint="eastAsia" w:ascii="Times New Roman" w:hAnsi="Times New Roman" w:eastAsia="方正仿宋_GBK" w:cs="Times New Roman"/>
          <w:b w:val="0"/>
          <w:bCs w:val="0"/>
          <w:sz w:val="32"/>
          <w:szCs w:val="32"/>
          <w:shd w:val="clear" w:color="auto" w:fill="FFFFFF"/>
          <w:lang w:val="en-US" w:eastAsia="zh-CN"/>
        </w:rPr>
        <w:t>42.84</w:t>
      </w:r>
      <w:r>
        <w:rPr>
          <w:rFonts w:hint="default" w:ascii="Times New Roman" w:hAnsi="Times New Roman" w:eastAsia="方正仿宋_GBK" w:cs="Times New Roman"/>
          <w:b w:val="0"/>
          <w:bCs w:val="0"/>
          <w:sz w:val="32"/>
          <w:szCs w:val="32"/>
          <w:shd w:val="clear" w:color="auto" w:fill="FFFFFF"/>
        </w:rPr>
        <w:t>万元，评价得分</w:t>
      </w:r>
      <w:r>
        <w:rPr>
          <w:rFonts w:hint="default"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分，评价等次为</w:t>
      </w:r>
      <w:r>
        <w:rPr>
          <w:rFonts w:hint="default" w:ascii="Times New Roman" w:hAnsi="Times New Roman" w:eastAsia="方正仿宋_GBK" w:cs="Times New Roman"/>
          <w:b w:val="0"/>
          <w:bCs w:val="0"/>
          <w:sz w:val="32"/>
          <w:szCs w:val="32"/>
          <w:shd w:val="clear" w:color="auto" w:fill="FFFFFF"/>
          <w:lang w:eastAsia="zh-CN"/>
        </w:rPr>
        <w:t>优；</w:t>
      </w:r>
      <w:r>
        <w:rPr>
          <w:rFonts w:hint="default" w:ascii="Times New Roman" w:hAnsi="Times New Roman" w:eastAsia="方正仿宋_GBK" w:cs="Times New Roman"/>
          <w:b w:val="0"/>
          <w:bCs w:val="0"/>
          <w:sz w:val="32"/>
          <w:szCs w:val="32"/>
          <w:shd w:val="clear" w:color="auto" w:fill="FFFFFF"/>
        </w:rPr>
        <w:t>对农村低收入群体农村危房改造补助开展了绩效评价，涉及财政拨款项目资金</w:t>
      </w:r>
      <w:r>
        <w:rPr>
          <w:rFonts w:hint="eastAsia" w:ascii="Times New Roman" w:hAnsi="Times New Roman" w:eastAsia="方正仿宋_GBK" w:cs="Times New Roman"/>
          <w:b w:val="0"/>
          <w:bCs w:val="0"/>
          <w:sz w:val="32"/>
          <w:szCs w:val="32"/>
          <w:shd w:val="clear" w:color="auto" w:fill="FFFFFF"/>
          <w:lang w:val="en-US" w:eastAsia="zh-CN"/>
        </w:rPr>
        <w:t>19.45</w:t>
      </w:r>
      <w:r>
        <w:rPr>
          <w:rFonts w:hint="default" w:ascii="Times New Roman" w:hAnsi="Times New Roman" w:eastAsia="方正仿宋_GBK" w:cs="Times New Roman"/>
          <w:b w:val="0"/>
          <w:bCs w:val="0"/>
          <w:sz w:val="32"/>
          <w:szCs w:val="32"/>
          <w:shd w:val="clear" w:color="auto" w:fill="FFFFFF"/>
        </w:rPr>
        <w:t>万元，评价得分</w:t>
      </w:r>
      <w:r>
        <w:rPr>
          <w:rFonts w:hint="default"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分，评价等次为</w:t>
      </w:r>
      <w:r>
        <w:rPr>
          <w:rFonts w:hint="default" w:ascii="Times New Roman" w:hAnsi="Times New Roman" w:eastAsia="方正仿宋_GBK" w:cs="Times New Roman"/>
          <w:b w:val="0"/>
          <w:bCs w:val="0"/>
          <w:sz w:val="32"/>
          <w:szCs w:val="32"/>
          <w:shd w:val="clear" w:color="auto" w:fill="FFFFFF"/>
          <w:lang w:eastAsia="zh-CN"/>
        </w:rPr>
        <w:t>优。</w:t>
      </w:r>
    </w:p>
    <w:p>
      <w:pPr>
        <w:pStyle w:val="5"/>
        <w:bidi w:val="0"/>
        <w:rPr>
          <w:rFonts w:hint="default"/>
        </w:rPr>
      </w:pPr>
      <w:bookmarkStart w:id="24" w:name="_Toc9330"/>
      <w:r>
        <w:rPr>
          <w:rFonts w:hint="default"/>
        </w:rPr>
        <w:t>（三）财政绩效评价情况</w:t>
      </w:r>
      <w:bookmarkEnd w:id="24"/>
    </w:p>
    <w:p>
      <w:pPr>
        <w:pStyle w:val="17"/>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14"/>
          <w:rFonts w:hint="eastAsia" w:ascii="黑体" w:hAnsi="黑体" w:eastAsia="黑体" w:cs="黑体"/>
          <w:sz w:val="32"/>
          <w:szCs w:val="32"/>
          <w:shd w:val="clear" w:color="auto" w:fill="FFFFFF"/>
          <w:lang w:val="en-US" w:eastAsia="zh-CN" w:bidi="ar-SA"/>
        </w:rPr>
      </w:pPr>
      <w:r>
        <w:rPr>
          <w:rFonts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年不涉及开展重点绩效评价的项目</w:t>
      </w:r>
      <w:r>
        <w:rPr>
          <w:rFonts w:hint="default" w:ascii="Times New Roman" w:hAnsi="Times New Roman" w:eastAsia="方正仿宋_GBK" w:cs="Times New Roman"/>
          <w:b w:val="0"/>
          <w:bCs w:val="0"/>
          <w:sz w:val="32"/>
          <w:szCs w:val="32"/>
          <w:shd w:val="clear" w:color="auto" w:fill="FFFFFF"/>
          <w:lang w:val="en-US" w:eastAsia="zh-CN" w:bidi="ar-SA"/>
        </w:rPr>
        <w:t>。</w:t>
      </w:r>
    </w:p>
    <w:p>
      <w:pPr>
        <w:pStyle w:val="4"/>
        <w:bidi w:val="0"/>
        <w:rPr>
          <w:rFonts w:hint="default"/>
        </w:rPr>
      </w:pPr>
      <w:bookmarkStart w:id="25" w:name="_Toc30951"/>
      <w:r>
        <w:rPr>
          <w:rFonts w:hint="eastAsia"/>
          <w:lang w:eastAsia="zh-CN"/>
        </w:rPr>
        <w:t>六</w:t>
      </w:r>
      <w:r>
        <w:t>、专业名词解释</w:t>
      </w:r>
      <w:bookmarkEnd w:id="25"/>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（五）使用非财政拨款结余</w:t>
      </w:r>
      <w:r>
        <w:rPr>
          <w:rStyle w:val="14"/>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4"/>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bidi w:val="0"/>
        <w:rPr>
          <w:rFonts w:hint="default"/>
        </w:rPr>
      </w:pPr>
      <w:bookmarkStart w:id="26" w:name="_Toc14969"/>
      <w:r>
        <w:rPr>
          <w:rFonts w:hint="eastAsia"/>
          <w:lang w:eastAsia="zh-CN"/>
        </w:rPr>
        <w:t>七</w:t>
      </w:r>
      <w:r>
        <w:t>、决算公开联系方式及信息反馈渠道</w:t>
      </w:r>
      <w:bookmarkEnd w:id="26"/>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Style w:val="14"/>
          <w:rFonts w:hint="default"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start="1"/>
          <w:cols w:space="720" w:num="1"/>
          <w:docGrid w:type="lines" w:linePitch="312" w:charSpace="0"/>
        </w:sectPr>
      </w:pPr>
      <w:r>
        <w:rPr>
          <w:rFonts w:hint="eastAsia" w:ascii="Times New Roman" w:hAnsi="Times New Roman" w:eastAsia="方正仿宋_GBK" w:cs="Times New Roman"/>
          <w:sz w:val="32"/>
          <w:szCs w:val="32"/>
          <w:lang w:eastAsia="zh-CN"/>
        </w:rPr>
        <w:t>侯林杰</w:t>
      </w:r>
      <w:r>
        <w:rPr>
          <w:rFonts w:hint="default" w:ascii="Times New Roman" w:hAnsi="Times New Roman" w:eastAsia="方正仿宋_GBK" w:cs="Times New Roman"/>
          <w:sz w:val="32"/>
          <w:szCs w:val="32"/>
        </w:rPr>
        <w:t xml:space="preserve"> 023-</w:t>
      </w:r>
      <w:r>
        <w:rPr>
          <w:rFonts w:hint="eastAsia" w:ascii="Times New Roman" w:hAnsi="Times New Roman" w:eastAsia="方正仿宋_GBK" w:cs="Times New Roman"/>
          <w:sz w:val="32"/>
          <w:szCs w:val="32"/>
          <w:lang w:val="en-US" w:eastAsia="zh-CN"/>
        </w:rPr>
        <w:t>85370595</w:t>
      </w:r>
      <w:bookmarkStart w:id="27" w:name="_GoBack"/>
      <w:bookmarkEnd w:id="27"/>
    </w:p>
    <w:p>
      <w:pPr>
        <w:rPr>
          <w:rFonts w:hint="eastAsia" w:eastAsia="宋体" w:cs="宋体"/>
          <w:sz w:val="18"/>
          <w:szCs w:val="18"/>
          <w:lang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7D3F0B"/>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BED7C1E"/>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394682"/>
    <w:rsid w:val="24B92327"/>
    <w:rsid w:val="24C14514"/>
    <w:rsid w:val="2533755C"/>
    <w:rsid w:val="25791755"/>
    <w:rsid w:val="26396DF4"/>
    <w:rsid w:val="27167136"/>
    <w:rsid w:val="27B23302"/>
    <w:rsid w:val="29310A5F"/>
    <w:rsid w:val="29C37A35"/>
    <w:rsid w:val="29FA2E66"/>
    <w:rsid w:val="2A076083"/>
    <w:rsid w:val="2A73162E"/>
    <w:rsid w:val="2B167953"/>
    <w:rsid w:val="2B200583"/>
    <w:rsid w:val="2B220436"/>
    <w:rsid w:val="2B8209DE"/>
    <w:rsid w:val="2C6762A3"/>
    <w:rsid w:val="2EBF7B3E"/>
    <w:rsid w:val="2EDE1934"/>
    <w:rsid w:val="2FCA4B37"/>
    <w:rsid w:val="2FE029D7"/>
    <w:rsid w:val="2FF06E00"/>
    <w:rsid w:val="2FF761FB"/>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D6F91"/>
    <w:rsid w:val="355F6038"/>
    <w:rsid w:val="358C217E"/>
    <w:rsid w:val="35937598"/>
    <w:rsid w:val="361D01C9"/>
    <w:rsid w:val="36C9128A"/>
    <w:rsid w:val="372E3953"/>
    <w:rsid w:val="37841E99"/>
    <w:rsid w:val="37BF1123"/>
    <w:rsid w:val="383C3F15"/>
    <w:rsid w:val="38BE4696"/>
    <w:rsid w:val="3939115E"/>
    <w:rsid w:val="39B82A39"/>
    <w:rsid w:val="39C42CA8"/>
    <w:rsid w:val="39DC4FD6"/>
    <w:rsid w:val="39E6625E"/>
    <w:rsid w:val="39F03D7A"/>
    <w:rsid w:val="39F33306"/>
    <w:rsid w:val="3A2C1C67"/>
    <w:rsid w:val="3B1705E5"/>
    <w:rsid w:val="3B18334B"/>
    <w:rsid w:val="3B36794F"/>
    <w:rsid w:val="3C566AD6"/>
    <w:rsid w:val="3C6A5B02"/>
    <w:rsid w:val="3D2757A1"/>
    <w:rsid w:val="3D3D4FC4"/>
    <w:rsid w:val="3DDF3AB1"/>
    <w:rsid w:val="3E1D0952"/>
    <w:rsid w:val="3E42660A"/>
    <w:rsid w:val="3E5D5D46"/>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312FF1"/>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7F075C5"/>
    <w:rsid w:val="48225EF7"/>
    <w:rsid w:val="488F422B"/>
    <w:rsid w:val="48E36915"/>
    <w:rsid w:val="49050312"/>
    <w:rsid w:val="495C4A24"/>
    <w:rsid w:val="497135DF"/>
    <w:rsid w:val="49715566"/>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3FC698D"/>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1B6867"/>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A55654"/>
    <w:rsid w:val="683200C2"/>
    <w:rsid w:val="68407834"/>
    <w:rsid w:val="6883293E"/>
    <w:rsid w:val="688412AD"/>
    <w:rsid w:val="68EB1B71"/>
    <w:rsid w:val="69024A1D"/>
    <w:rsid w:val="69475C96"/>
    <w:rsid w:val="69784EF9"/>
    <w:rsid w:val="6AAD2300"/>
    <w:rsid w:val="6B143A4B"/>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A24395"/>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ind w:firstLine="720" w:firstLineChars="200"/>
      <w:jc w:val="left"/>
      <w:outlineLvl w:val="0"/>
    </w:pPr>
    <w:rPr>
      <w:rFonts w:eastAsia="黑体"/>
      <w:b/>
      <w:kern w:val="44"/>
      <w:sz w:val="32"/>
    </w:rPr>
  </w:style>
  <w:style w:type="paragraph" w:styleId="5">
    <w:name w:val="heading 2"/>
    <w:basedOn w:val="1"/>
    <w:next w:val="1"/>
    <w:link w:val="22"/>
    <w:unhideWhenUsed/>
    <w:qFormat/>
    <w:uiPriority w:val="0"/>
    <w:pPr>
      <w:keepNext/>
      <w:keepLines/>
      <w:spacing w:beforeLines="0" w:beforeAutospacing="0" w:afterLines="0" w:afterAutospacing="0" w:line="588" w:lineRule="exact"/>
      <w:ind w:firstLine="720" w:firstLineChars="200"/>
      <w:outlineLvl w:val="1"/>
    </w:pPr>
    <w:rPr>
      <w:rFonts w:ascii="Arial" w:hAnsi="Arial" w:eastAsia="方正楷体_GBK"/>
      <w:sz w:val="32"/>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宋体" w:cs="Times New Roman"/>
      <w:b/>
      <w:bCs/>
      <w:sz w:val="40"/>
    </w:rPr>
  </w:style>
  <w:style w:type="paragraph" w:styleId="3">
    <w:name w:val="toc 5"/>
    <w:basedOn w:val="1"/>
    <w:next w:val="1"/>
    <w:unhideWhenUsed/>
    <w:qFormat/>
    <w:uiPriority w:val="39"/>
    <w:pPr>
      <w:ind w:firstLine="480" w:firstLineChars="2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2">
    <w:name w:val="Normal (Web)"/>
    <w:basedOn w:val="1"/>
    <w:unhideWhenUsed/>
    <w:qFormat/>
    <w:uiPriority w:val="0"/>
    <w:pPr>
      <w:spacing w:before="100" w:beforeAutospacing="1" w:after="100" w:afterAutospacing="1"/>
    </w:pPr>
  </w:style>
  <w:style w:type="character" w:styleId="14">
    <w:name w:val="Strong"/>
    <w:qFormat/>
    <w:uiPriority w:val="0"/>
    <w:rPr>
      <w: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列出段落1"/>
    <w:basedOn w:val="1"/>
    <w:qFormat/>
    <w:uiPriority w:val="99"/>
    <w:pPr>
      <w:ind w:firstLine="420" w:firstLineChars="200"/>
    </w:pPr>
    <w:rPr>
      <w:rFonts w:hint="default"/>
    </w:rPr>
  </w:style>
  <w:style w:type="paragraph" w:customStyle="1" w:styleId="1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9">
    <w:name w:val="21"/>
    <w:qFormat/>
    <w:uiPriority w:val="0"/>
    <w:rPr>
      <w:rFonts w:hint="default" w:ascii="Wingdings" w:hAnsi="Wingdings" w:cs="Wingdings"/>
      <w:b/>
      <w:bCs/>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1">
    <w:name w:val="批注框文本 Char"/>
    <w:basedOn w:val="13"/>
    <w:link w:val="6"/>
    <w:qFormat/>
    <w:uiPriority w:val="0"/>
    <w:rPr>
      <w:rFonts w:ascii="宋体" w:hAnsi="宋体"/>
      <w:sz w:val="18"/>
      <w:szCs w:val="18"/>
    </w:rPr>
  </w:style>
  <w:style w:type="character" w:customStyle="1" w:styleId="22">
    <w:name w:val="标题 2 Char"/>
    <w:link w:val="5"/>
    <w:qFormat/>
    <w:uiPriority w:val="0"/>
    <w:rPr>
      <w:rFonts w:ascii="Arial" w:hAnsi="Arial" w:eastAsia="方正楷体_GBK"/>
      <w:sz w:val="32"/>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5</TotalTime>
  <ScaleCrop>false</ScaleCrop>
  <LinksUpToDate>false</LinksUpToDate>
  <CharactersWithSpaces>26302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2025-08-20T08:28:42Z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