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right="210" w:rightChars="100"/>
        <w:rPr>
          <w:rFonts w:ascii="Times New Roman" w:hAnsi="Times New Roman"/>
        </w:rPr>
      </w:pPr>
    </w:p>
    <w:p>
      <w:pPr>
        <w:ind w:right="210" w:rightChars="100"/>
        <w:jc w:val="both"/>
        <w:rPr>
          <w:rFonts w:ascii="Times New Roman" w:hAnsi="Times New Roman" w:eastAsia="方正仿宋_GBK"/>
          <w:sz w:val="32"/>
          <w:szCs w:val="32"/>
        </w:rPr>
      </w:pPr>
    </w:p>
    <w:p>
      <w:pPr>
        <w:ind w:right="210" w:rightChars="100"/>
        <w:jc w:val="center"/>
        <w:rPr>
          <w:rFonts w:ascii="Times New Roman" w:hAnsi="Times New Roman" w:eastAsia="方正仿宋_GBK"/>
          <w:sz w:val="32"/>
          <w:szCs w:val="32"/>
        </w:rPr>
      </w:pPr>
    </w:p>
    <w:p>
      <w:pPr>
        <w:pStyle w:val="2"/>
      </w:pPr>
    </w:p>
    <w:p>
      <w:pPr>
        <w:ind w:right="210" w:rightChars="100"/>
        <w:jc w:val="center"/>
        <w:rPr>
          <w:rFonts w:ascii="Times New Roman" w:hAnsi="Times New Roman"/>
          <w:sz w:val="32"/>
          <w:szCs w:val="32"/>
        </w:rPr>
      </w:pPr>
      <w:r>
        <w:rPr>
          <w:rFonts w:hint="eastAsia" w:ascii="Times New Roman" w:hAnsi="Times New Roman" w:eastAsia="方正仿宋_GBK"/>
          <w:kern w:val="2"/>
          <w:position w:val="-6"/>
          <w:sz w:val="32"/>
          <w:szCs w:val="32"/>
          <w:lang w:val="en-US" w:eastAsia="zh-CN"/>
        </w:rPr>
        <w:t>临江委</w:t>
      </w:r>
      <w:r>
        <w:rPr>
          <w:rFonts w:ascii="Times New Roman" w:hAnsi="Times New Roman" w:eastAsia="方正仿宋_GBK"/>
          <w:kern w:val="2"/>
          <w:position w:val="-6"/>
          <w:sz w:val="32"/>
          <w:szCs w:val="32"/>
        </w:rPr>
        <w:t>〔20</w:t>
      </w:r>
      <w:r>
        <w:rPr>
          <w:rFonts w:hint="eastAsia" w:ascii="Times New Roman" w:hAnsi="Times New Roman" w:eastAsia="方正仿宋_GBK"/>
          <w:kern w:val="2"/>
          <w:position w:val="-6"/>
          <w:sz w:val="32"/>
          <w:szCs w:val="32"/>
        </w:rPr>
        <w:t>2</w:t>
      </w:r>
      <w:r>
        <w:rPr>
          <w:rFonts w:hint="eastAsia" w:ascii="Times New Roman" w:hAnsi="Times New Roman" w:eastAsia="方正仿宋_GBK"/>
          <w:kern w:val="2"/>
          <w:position w:val="-6"/>
          <w:sz w:val="32"/>
          <w:szCs w:val="32"/>
          <w:lang w:val="en-US" w:eastAsia="zh-CN"/>
        </w:rPr>
        <w:t>1</w:t>
      </w:r>
      <w:r>
        <w:rPr>
          <w:rFonts w:ascii="Times New Roman" w:hAnsi="Times New Roman" w:eastAsia="方正仿宋_GBK"/>
          <w:kern w:val="2"/>
          <w:position w:val="-6"/>
          <w:sz w:val="32"/>
          <w:szCs w:val="32"/>
        </w:rPr>
        <w:t>〕</w:t>
      </w:r>
      <w:r>
        <w:rPr>
          <w:rFonts w:hint="eastAsia" w:ascii="Times New Roman" w:hAnsi="Times New Roman" w:eastAsia="方正仿宋_GBK"/>
          <w:kern w:val="2"/>
          <w:position w:val="-6"/>
          <w:sz w:val="32"/>
          <w:szCs w:val="32"/>
          <w:lang w:val="en-US" w:eastAsia="zh-CN"/>
        </w:rPr>
        <w:t>99</w:t>
      </w:r>
      <w:r>
        <w:rPr>
          <w:rFonts w:ascii="Times New Roman" w:hAnsi="Times New Roman" w:eastAsia="方正仿宋_GBK"/>
          <w:kern w:val="2"/>
          <w:position w:val="-6"/>
          <w:sz w:val="32"/>
          <w:szCs w:val="32"/>
        </w:rPr>
        <w:t>号</w:t>
      </w:r>
      <w:r>
        <w:rPr>
          <w:rFonts w:ascii="Times New Roman" w:hAnsi="Times New Roman" w:eastAsia="方正仿宋_GBK"/>
          <w:kern w:val="10"/>
          <w:position w:val="6"/>
          <w:sz w:val="32"/>
          <w:szCs w:val="32"/>
        </w:rPr>
        <w:t xml:space="preserve">   </w:t>
      </w:r>
      <w:r>
        <w:rPr>
          <w:rFonts w:ascii="Times New Roman" w:hAnsi="Times New Roman" w:eastAsia="方正仿宋_GBK"/>
          <w:sz w:val="32"/>
          <w:szCs w:val="32"/>
        </w:rPr>
        <w:t xml:space="preserve">        </w:t>
      </w:r>
      <w:r>
        <w:rPr>
          <w:rFonts w:ascii="Times New Roman" w:hAnsi="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tLeast"/>
        <w:ind w:left="0" w:right="210" w:rightChars="100" w:firstLine="0"/>
        <w:jc w:val="both"/>
        <w:textAlignment w:val="auto"/>
        <w:outlineLvl w:val="9"/>
        <w:rPr>
          <w:rFonts w:hint="default" w:ascii="Times New Roman" w:hAnsi="Times New Roman" w:cs="Times New Roman"/>
        </w:rPr>
      </w:pPr>
    </w:p>
    <w:p>
      <w:pPr>
        <w:keepNext w:val="0"/>
        <w:keepLines w:val="0"/>
        <w:pageBreakBefore w:val="0"/>
        <w:widowControl w:val="0"/>
        <w:kinsoku/>
        <w:wordWrap/>
        <w:topLinePunct w:val="0"/>
        <w:autoSpaceDE/>
        <w:autoSpaceDN/>
        <w:bidi w:val="0"/>
        <w:adjustRightInd/>
        <w:snapToGrid/>
        <w:spacing w:line="594" w:lineRule="exact"/>
        <w:jc w:val="center"/>
        <w:textAlignment w:val="auto"/>
        <w:rPr>
          <w:rFonts w:hint="eastAsia" w:eastAsia="方正小标宋_GBK"/>
          <w:b w:val="0"/>
          <w:bCs w:val="0"/>
          <w:spacing w:val="11"/>
          <w:sz w:val="44"/>
          <w:szCs w:val="44"/>
          <w:lang w:eastAsia="zh-CN"/>
        </w:rPr>
      </w:pPr>
      <w:bookmarkStart w:id="0" w:name="_GoBack"/>
      <w:r>
        <w:rPr>
          <w:rFonts w:hint="eastAsia" w:eastAsia="方正小标宋_GBK"/>
          <w:b w:val="0"/>
          <w:bCs w:val="0"/>
          <w:spacing w:val="11"/>
          <w:sz w:val="44"/>
          <w:szCs w:val="44"/>
          <w:lang w:eastAsia="zh-CN"/>
        </w:rPr>
        <w:t>中共</w:t>
      </w:r>
      <w:r>
        <w:rPr>
          <w:rFonts w:eastAsia="方正小标宋_GBK"/>
          <w:b w:val="0"/>
          <w:bCs w:val="0"/>
          <w:spacing w:val="11"/>
          <w:sz w:val="44"/>
          <w:szCs w:val="44"/>
        </w:rPr>
        <w:t>重庆市永川区</w:t>
      </w:r>
      <w:r>
        <w:rPr>
          <w:rFonts w:hint="eastAsia" w:eastAsia="方正小标宋_GBK"/>
          <w:b w:val="0"/>
          <w:bCs w:val="0"/>
          <w:spacing w:val="11"/>
          <w:sz w:val="44"/>
          <w:szCs w:val="44"/>
          <w:lang w:eastAsia="zh-CN"/>
        </w:rPr>
        <w:t>临江镇委员会</w:t>
      </w:r>
    </w:p>
    <w:p>
      <w:pPr>
        <w:keepNext w:val="0"/>
        <w:keepLines w:val="0"/>
        <w:pageBreakBefore w:val="0"/>
        <w:widowControl w:val="0"/>
        <w:kinsoku/>
        <w:wordWrap/>
        <w:topLinePunct w:val="0"/>
        <w:autoSpaceDE/>
        <w:autoSpaceDN/>
        <w:bidi w:val="0"/>
        <w:adjustRightInd/>
        <w:snapToGrid/>
        <w:spacing w:line="594" w:lineRule="exact"/>
        <w:jc w:val="center"/>
        <w:textAlignment w:val="auto"/>
        <w:rPr>
          <w:rFonts w:ascii="Calibri" w:hAnsi="Calibri" w:eastAsia="方正小标宋_GBK" w:cs="Times New Roman"/>
          <w:b w:val="0"/>
          <w:bCs w:val="0"/>
          <w:spacing w:val="11"/>
          <w:sz w:val="44"/>
          <w:szCs w:val="44"/>
        </w:rPr>
      </w:pPr>
      <w:r>
        <w:rPr>
          <w:rFonts w:hint="eastAsia" w:ascii="Calibri" w:hAnsi="Calibri" w:eastAsia="方正小标宋_GBK" w:cs="Times New Roman"/>
          <w:b w:val="0"/>
          <w:bCs w:val="0"/>
          <w:spacing w:val="11"/>
          <w:sz w:val="44"/>
          <w:szCs w:val="44"/>
        </w:rPr>
        <w:t>关于印发《临江镇“我为群众办实事”实践活动实施方案》的通知</w:t>
      </w:r>
    </w:p>
    <w:bookmarkEnd w:id="0"/>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center"/>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val="0"/>
        <w:snapToGrid w:val="0"/>
        <w:spacing w:line="594" w:lineRule="exact"/>
        <w:jc w:val="left"/>
        <w:rPr>
          <w:rFonts w:hint="eastAsia" w:ascii="方正仿宋_GBK" w:eastAsia="方正仿宋_GBK"/>
          <w:sz w:val="32"/>
          <w:szCs w:val="32"/>
        </w:rPr>
      </w:pPr>
      <w:r>
        <w:rPr>
          <w:rFonts w:hint="eastAsia" w:ascii="方正仿宋_GBK" w:eastAsia="方正仿宋_GBK"/>
          <w:sz w:val="32"/>
          <w:szCs w:val="32"/>
        </w:rPr>
        <w:t>各村（社区）党总支（党支部），机关党总支，有关单位党组织：</w:t>
      </w: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t>经研究决定,现将《临江镇“我为群众办实事”实践活动实施方案》印发给你们，请按要求认真贯彻落实。</w:t>
      </w:r>
    </w:p>
    <w:p>
      <w:pPr>
        <w:pStyle w:val="2"/>
        <w:rPr>
          <w:rFonts w:hint="eastAsia"/>
        </w:rPr>
      </w:pPr>
    </w:p>
    <w:p>
      <w:pPr>
        <w:keepNext w:val="0"/>
        <w:keepLines w:val="0"/>
        <w:pageBreakBefore w:val="0"/>
        <w:kinsoku/>
        <w:wordWrap/>
        <w:overflowPunct/>
        <w:topLinePunct w:val="0"/>
        <w:autoSpaceDE/>
        <w:autoSpaceDN/>
        <w:bidi w:val="0"/>
        <w:adjustRightInd w:val="0"/>
        <w:snapToGrid w:val="0"/>
        <w:spacing w:line="594" w:lineRule="exact"/>
        <w:ind w:firstLine="640" w:firstLineChars="200"/>
        <w:jc w:val="center"/>
        <w:rPr>
          <w:rFonts w:hint="eastAsia"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eastAsia" w:ascii="方正仿宋_GBK" w:eastAsia="方正仿宋_GBK"/>
          <w:sz w:val="32"/>
          <w:szCs w:val="32"/>
        </w:rPr>
        <w:t>中共重庆市永川区临江镇委员会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eastAsia="方正仿宋_GBK"/>
          <w:sz w:val="32"/>
          <w:szCs w:val="32"/>
        </w:rPr>
      </w:pPr>
      <w:r>
        <w:rPr>
          <w:rFonts w:hint="eastAsia" w:ascii="Times New Roman" w:hAnsi="Times New Roman" w:eastAsia="方正仿宋_GBK" w:cs="Times New Roman"/>
          <w:bCs/>
          <w:sz w:val="32"/>
          <w:szCs w:val="32"/>
          <w:lang w:val="en-US" w:eastAsia="zh-CN"/>
        </w:rPr>
        <w:t xml:space="preserve">                                              2021年</w:t>
      </w:r>
      <w:r>
        <w:rPr>
          <w:rFonts w:hint="default" w:ascii="Times New Roman" w:hAnsi="Times New Roman" w:eastAsia="方正仿宋_GBK" w:cs="Times New Roman"/>
          <w:bCs/>
          <w:sz w:val="32"/>
          <w:szCs w:val="32"/>
          <w:lang w:val="en-US" w:eastAsia="zh-CN"/>
        </w:rPr>
        <w:t>3</w:t>
      </w:r>
      <w:r>
        <w:rPr>
          <w:rFonts w:hint="eastAsia" w:ascii="Times New Roman" w:hAnsi="Times New Roman" w:eastAsia="方正仿宋_GBK" w:cs="Times New Roman"/>
          <w:bCs/>
          <w:sz w:val="32"/>
          <w:szCs w:val="32"/>
          <w:lang w:val="en-US" w:eastAsia="zh-CN"/>
        </w:rPr>
        <w:t>月</w:t>
      </w:r>
      <w:r>
        <w:rPr>
          <w:rFonts w:hint="default" w:ascii="Times New Roman" w:hAnsi="Times New Roman" w:eastAsia="方正仿宋_GBK" w:cs="Times New Roman"/>
          <w:bCs/>
          <w:sz w:val="32"/>
          <w:szCs w:val="32"/>
          <w:lang w:val="en-US" w:eastAsia="zh-CN"/>
        </w:rPr>
        <w:t>26</w:t>
      </w:r>
      <w:r>
        <w:rPr>
          <w:rFonts w:eastAsia="方正仿宋_GBK"/>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sz w:val="32"/>
          <w:szCs w:val="32"/>
          <w:lang w:eastAsia="zh-CN"/>
        </w:rPr>
      </w:pPr>
      <w:r>
        <w:rPr>
          <w:rFonts w:hint="eastAsia" w:eastAsia="方正仿宋_GBK"/>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594" w:lineRule="exact"/>
        <w:ind w:firstLine="924" w:firstLineChars="200"/>
        <w:jc w:val="both"/>
        <w:textAlignment w:val="auto"/>
        <w:rPr>
          <w:rFonts w:hint="eastAsia" w:ascii="Calibri" w:hAnsi="Calibri" w:eastAsia="方正小标宋_GBK" w:cs="Times New Roman"/>
          <w:b w:val="0"/>
          <w:bCs w:val="0"/>
          <w:spacing w:val="11"/>
          <w:sz w:val="44"/>
          <w:szCs w:val="44"/>
        </w:rPr>
      </w:pPr>
      <w:r>
        <w:rPr>
          <w:rFonts w:hint="eastAsia" w:ascii="Calibri" w:hAnsi="Calibri" w:eastAsia="方正小标宋_GBK" w:cs="Times New Roman"/>
          <w:b w:val="0"/>
          <w:bCs w:val="0"/>
          <w:spacing w:val="11"/>
          <w:sz w:val="44"/>
          <w:szCs w:val="44"/>
        </w:rPr>
        <w:t>临江镇“我为群众办实事”实践活动</w:t>
      </w:r>
    </w:p>
    <w:p>
      <w:pPr>
        <w:keepNext w:val="0"/>
        <w:keepLines w:val="0"/>
        <w:pageBreakBefore w:val="0"/>
        <w:widowControl w:val="0"/>
        <w:kinsoku/>
        <w:wordWrap/>
        <w:overflowPunct/>
        <w:topLinePunct w:val="0"/>
        <w:autoSpaceDE/>
        <w:autoSpaceDN/>
        <w:bidi w:val="0"/>
        <w:adjustRightInd/>
        <w:snapToGrid/>
        <w:spacing w:line="594" w:lineRule="exact"/>
        <w:ind w:firstLine="924" w:firstLineChars="200"/>
        <w:jc w:val="center"/>
        <w:textAlignment w:val="auto"/>
        <w:rPr>
          <w:rFonts w:hint="eastAsia" w:ascii="Calibri" w:hAnsi="Calibri" w:eastAsia="方正小标宋_GBK" w:cs="Times New Roman"/>
          <w:b w:val="0"/>
          <w:bCs w:val="0"/>
          <w:spacing w:val="11"/>
          <w:sz w:val="44"/>
          <w:szCs w:val="44"/>
        </w:rPr>
      </w:pPr>
      <w:r>
        <w:rPr>
          <w:rFonts w:hint="eastAsia" w:ascii="Calibri" w:hAnsi="Calibri" w:eastAsia="方正小标宋_GBK" w:cs="Times New Roman"/>
          <w:b w:val="0"/>
          <w:bCs w:val="0"/>
          <w:spacing w:val="11"/>
          <w:sz w:val="44"/>
          <w:szCs w:val="44"/>
        </w:rPr>
        <w:t>实施方案</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sz w:val="32"/>
          <w:szCs w:val="32"/>
        </w:rPr>
        <w:t>为隆重庆祝中国共产党成立</w:t>
      </w:r>
      <w:r>
        <w:rPr>
          <w:rFonts w:hint="eastAsia" w:ascii="Times New Roman" w:hAnsi="Times New Roman" w:eastAsia="方正仿宋_GBK" w:cs="Times New Roman"/>
          <w:bCs/>
          <w:kern w:val="2"/>
          <w:sz w:val="32"/>
          <w:szCs w:val="32"/>
          <w:lang w:val="en-US" w:eastAsia="zh-CN" w:bidi="ar-SA"/>
        </w:rPr>
        <w:t>100</w:t>
      </w:r>
      <w:r>
        <w:rPr>
          <w:rFonts w:hint="eastAsia"/>
          <w:sz w:val="32"/>
          <w:szCs w:val="32"/>
        </w:rPr>
        <w:t>周年，集中展示我们党不忘初心、牢记使命、永远奋斗的新时代风貌，按照《重庆市开展党史学习教育实施指导方案》《重庆市“我为群众办实事”实践活动实施方案》和《永川区“我为群众办实事”实践活动实施方案》要求，结合我镇实际，制定如下实施方案。</w:t>
      </w:r>
    </w:p>
    <w:p>
      <w:pPr>
        <w:pStyle w:val="28"/>
        <w:keepNext w:val="0"/>
        <w:keepLines w:val="0"/>
        <w:pageBreakBefore w:val="0"/>
        <w:widowControl w:val="0"/>
        <w:wordWrap/>
        <w:overflowPunct/>
        <w:bidi w:val="0"/>
        <w:adjustRightInd/>
        <w:snapToGrid/>
        <w:spacing w:line="594" w:lineRule="exact"/>
        <w:ind w:firstLine="640" w:firstLineChars="200"/>
        <w:textAlignment w:val="auto"/>
        <w:rPr>
          <w:sz w:val="32"/>
          <w:szCs w:val="32"/>
        </w:rPr>
      </w:pPr>
      <w:r>
        <w:rPr>
          <w:rFonts w:hint="eastAsia"/>
          <w:sz w:val="32"/>
          <w:szCs w:val="32"/>
        </w:rPr>
        <w:t>一、总体要求</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Style w:val="30"/>
          <w:rFonts w:hint="eastAsia"/>
          <w:sz w:val="32"/>
          <w:szCs w:val="32"/>
        </w:rPr>
        <w:t>（一）主要目标。</w:t>
      </w:r>
      <w:r>
        <w:rPr>
          <w:rFonts w:hint="eastAsia"/>
          <w:sz w:val="32"/>
          <w:szCs w:val="32"/>
        </w:rPr>
        <w:t>坚持以习近平新时代中国特色社会主义思想为指导，深入贯彻党的十九大和十九届二中、三中、四中、五中全会精神，全面落实习近平总书记对重庆所作重要讲话和系列重要指示批示精神，紧紧围绕学党史、悟思想、办实事、开新局，通过开展“我为群众办实事”实践活动，把学习党史同总结经验、观照现实、推动工作结合起来，弘扬党的光荣传统、优良作风，践行党的初心使命、根本宗旨，强化公仆意识、为民情怀，发挥基层党组织战斗堡垒作用、党员先锋模范作用和党员领导干部表率作用，结合各行各业实际，从最困难的群众入手，从最突出的问题抓起，从最现实的利益出发，用心用情用力解决基层的困难事、群众的烦心事，增强人民群众的获得感幸福感安全感，激励全区广大干部群众更加紧密团结在以习近平同志为核心的党中央周围，不忘初心、牢记使命，拼搏实干、开拓进取，奋力谱写永川高质量发展、高品质生活新篇章。</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Style w:val="30"/>
          <w:rFonts w:hint="eastAsia"/>
          <w:sz w:val="32"/>
          <w:szCs w:val="32"/>
        </w:rPr>
        <w:t>（二）具体安排。</w:t>
      </w:r>
      <w:r>
        <w:rPr>
          <w:rFonts w:hint="eastAsia"/>
          <w:sz w:val="32"/>
          <w:szCs w:val="32"/>
        </w:rPr>
        <w:t>“我为群众办实事”实践活动贯穿党史学习教育全过程，在我镇各级党组织和全体党员中开展，处级以上领导干部带头践行，确保党员受教育、群众得实惠。</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sz w:val="32"/>
          <w:szCs w:val="32"/>
        </w:rPr>
        <w:t>“我为群众办实事”实践活动要统筹好长远与当前，统筹好办实事与开新局。着眼全年，在切实办好区级</w:t>
      </w:r>
      <w:r>
        <w:rPr>
          <w:sz w:val="32"/>
          <w:szCs w:val="32"/>
        </w:rPr>
        <w:t>重</w:t>
      </w:r>
      <w:r>
        <w:rPr>
          <w:rFonts w:hint="eastAsia"/>
          <w:sz w:val="32"/>
          <w:szCs w:val="32"/>
        </w:rPr>
        <w:t>点民生实事的基础上，各部门要集中实施一批“急难愁盼”的民生项目；各基层党组织和党员要围绕身边人身边事办实事，力求在年内取得实效。着眼长远，结合实施永川“十四五”规划，建立完善解决民生问题的长效机制，常态化抓好抓实民生实事。</w:t>
      </w:r>
    </w:p>
    <w:p>
      <w:pPr>
        <w:pStyle w:val="28"/>
        <w:keepNext w:val="0"/>
        <w:keepLines w:val="0"/>
        <w:pageBreakBefore w:val="0"/>
        <w:widowControl w:val="0"/>
        <w:wordWrap/>
        <w:overflowPunct/>
        <w:bidi w:val="0"/>
        <w:adjustRightInd/>
        <w:snapToGrid/>
        <w:spacing w:line="594" w:lineRule="exact"/>
        <w:ind w:firstLine="640" w:firstLineChars="200"/>
        <w:textAlignment w:val="auto"/>
        <w:rPr>
          <w:sz w:val="32"/>
          <w:szCs w:val="32"/>
        </w:rPr>
      </w:pPr>
      <w:r>
        <w:rPr>
          <w:rFonts w:hint="eastAsia"/>
          <w:sz w:val="32"/>
          <w:szCs w:val="32"/>
        </w:rPr>
        <w:t>二、重点任务</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Style w:val="30"/>
          <w:rFonts w:hint="eastAsia"/>
          <w:sz w:val="32"/>
          <w:szCs w:val="32"/>
        </w:rPr>
        <w:t>（一）着力贯彻新发展理念办实事。</w:t>
      </w:r>
      <w:r>
        <w:rPr>
          <w:rFonts w:hint="eastAsia"/>
          <w:sz w:val="32"/>
          <w:szCs w:val="32"/>
        </w:rPr>
        <w:t>完整、准确、全面贯彻新发展理念，围绕重点领域和关键环节，更加精准地出台改革方案，主动服务和融入新发展格局，统筹新冠肺炎疫情防控和经济社会发展，统筹发展和安全，坚持在发展中保障和改善民生，让发展更有温度、幸福更有质感。</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kern w:val="2"/>
          <w:sz w:val="32"/>
          <w:szCs w:val="32"/>
          <w:lang w:val="en-US" w:eastAsia="zh-CN" w:bidi="ar-SA"/>
        </w:rPr>
        <w:t>1</w:t>
      </w:r>
      <w:r>
        <w:rPr>
          <w:rFonts w:hint="eastAsia"/>
          <w:sz w:val="32"/>
          <w:szCs w:val="32"/>
        </w:rPr>
        <w:t>．围绕统筹新冠肺炎疫情防控和经济社会发展办实事</w:t>
      </w:r>
      <w:r>
        <w:rPr>
          <w:sz w:val="32"/>
          <w:szCs w:val="32"/>
        </w:rPr>
        <w:t>。</w:t>
      </w:r>
      <w:r>
        <w:rPr>
          <w:rFonts w:hint="eastAsia"/>
          <w:sz w:val="32"/>
          <w:szCs w:val="32"/>
        </w:rPr>
        <w:t>守住外防输入关口，保持高度重视、高度警惕、高度负责的状态，坚持人物同防、闭环严防、关口细防、横向联防、社会谨防，持续加强境外来人来物、中高风险地区返乡人员等监测管理，抓好进口冷链食品管理，有效阻断病毒输入途径。落实内防反弹措施，加大重点人群健康筛查力度，严格医院、学校、商超市场、养老机构等重点场所防控措施，引导群众做好自我防护，防止聚集交叉感染。加强应急物资储备，完善应急预案，切实提升应急能力，统筹疫情防控和经济社会发展，护航人民生命健康，保障辖区企业正常运转。</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方正仿宋_GBK"/>
          <w:sz w:val="32"/>
          <w:szCs w:val="32"/>
        </w:rPr>
      </w:pPr>
      <w:r>
        <w:rPr>
          <w:rFonts w:hint="eastAsia" w:ascii="Times New Roman" w:hAnsi="Times New Roman" w:eastAsia="方正仿宋_GBK" w:cs="Times New Roman"/>
          <w:bCs/>
          <w:kern w:val="2"/>
          <w:sz w:val="32"/>
          <w:szCs w:val="32"/>
          <w:lang w:val="en-US" w:eastAsia="zh-CN" w:bidi="ar-SA"/>
        </w:rPr>
        <w:t>2</w:t>
      </w:r>
      <w:r>
        <w:rPr>
          <w:rFonts w:hint="eastAsia"/>
          <w:sz w:val="32"/>
          <w:szCs w:val="32"/>
        </w:rPr>
        <w:t>．围绕推动协调发展办实事。围绕“高质量发展先行区、高品质生活示范区”一大目标，紧扣“咸渝地区双城经济圈重要节点、重庆主城都市区战略支点”两大定位，突出“产、城、景融合发展”三大任务，完善城乡融合发展体制机制，积极融入全区“一二三”新发展格局，坚持稳中求进工作总基调，统筹发展和安全，全面推进乡村振兴，紧紧围绕“特色农业镇、永川后花园”这一目标，</w:t>
      </w:r>
      <w:r>
        <w:rPr>
          <w:rFonts w:ascii="方正仿宋_GBK"/>
          <w:sz w:val="32"/>
          <w:szCs w:val="32"/>
        </w:rPr>
        <w:t>持续开展</w:t>
      </w:r>
      <w:r>
        <w:rPr>
          <w:rFonts w:hint="eastAsia" w:ascii="方正仿宋_GBK"/>
          <w:sz w:val="32"/>
          <w:szCs w:val="32"/>
        </w:rPr>
        <w:t>“</w:t>
      </w:r>
      <w:r>
        <w:rPr>
          <w:rFonts w:ascii="方正仿宋_GBK"/>
          <w:sz w:val="32"/>
          <w:szCs w:val="32"/>
        </w:rPr>
        <w:t>靓丽场镇</w:t>
      </w:r>
      <w:r>
        <w:rPr>
          <w:rFonts w:hint="eastAsia" w:ascii="方正仿宋_GBK"/>
          <w:sz w:val="32"/>
          <w:szCs w:val="32"/>
        </w:rPr>
        <w:t>、</w:t>
      </w:r>
      <w:r>
        <w:rPr>
          <w:rFonts w:ascii="方正仿宋_GBK"/>
          <w:sz w:val="32"/>
          <w:szCs w:val="32"/>
        </w:rPr>
        <w:t>洁净家园</w:t>
      </w:r>
      <w:r>
        <w:rPr>
          <w:rFonts w:hint="eastAsia" w:ascii="方正仿宋_GBK"/>
          <w:sz w:val="32"/>
          <w:szCs w:val="32"/>
        </w:rPr>
        <w:t>、</w:t>
      </w:r>
      <w:r>
        <w:rPr>
          <w:rFonts w:ascii="方正仿宋_GBK"/>
          <w:sz w:val="32"/>
          <w:szCs w:val="32"/>
        </w:rPr>
        <w:t>碧水蓝天</w:t>
      </w:r>
      <w:r>
        <w:rPr>
          <w:rFonts w:hint="eastAsia" w:ascii="方正仿宋_GBK"/>
          <w:sz w:val="32"/>
          <w:szCs w:val="32"/>
        </w:rPr>
        <w:t>、</w:t>
      </w:r>
      <w:r>
        <w:rPr>
          <w:rFonts w:ascii="方正仿宋_GBK"/>
          <w:sz w:val="32"/>
          <w:szCs w:val="32"/>
        </w:rPr>
        <w:t>素质提升</w:t>
      </w:r>
      <w:r>
        <w:rPr>
          <w:rFonts w:hint="eastAsia" w:ascii="方正仿宋_GBK"/>
          <w:sz w:val="32"/>
          <w:szCs w:val="32"/>
        </w:rPr>
        <w:t>”</w:t>
      </w:r>
      <w:r>
        <w:rPr>
          <w:rFonts w:ascii="方正仿宋_GBK"/>
          <w:sz w:val="32"/>
          <w:szCs w:val="32"/>
        </w:rPr>
        <w:t>四大行动，倾力打造</w:t>
      </w:r>
      <w:r>
        <w:rPr>
          <w:rFonts w:hint="eastAsia" w:ascii="方正仿宋_GBK"/>
          <w:sz w:val="32"/>
          <w:szCs w:val="32"/>
        </w:rPr>
        <w:t>“</w:t>
      </w:r>
      <w:r>
        <w:rPr>
          <w:rFonts w:ascii="方正仿宋_GBK"/>
          <w:sz w:val="32"/>
          <w:szCs w:val="32"/>
        </w:rPr>
        <w:t>绿色稻米</w:t>
      </w:r>
      <w:r>
        <w:rPr>
          <w:rFonts w:hint="eastAsia" w:ascii="方正仿宋_GBK"/>
          <w:sz w:val="32"/>
          <w:szCs w:val="32"/>
        </w:rPr>
        <w:t>、</w:t>
      </w:r>
      <w:r>
        <w:rPr>
          <w:rFonts w:ascii="方正仿宋_GBK"/>
          <w:sz w:val="32"/>
          <w:szCs w:val="32"/>
        </w:rPr>
        <w:t>特色蔬果</w:t>
      </w:r>
      <w:r>
        <w:rPr>
          <w:rFonts w:hint="eastAsia" w:ascii="方正仿宋_GBK"/>
          <w:sz w:val="32"/>
          <w:szCs w:val="32"/>
        </w:rPr>
        <w:t>、</w:t>
      </w:r>
      <w:r>
        <w:rPr>
          <w:rFonts w:ascii="方正仿宋_GBK"/>
          <w:sz w:val="32"/>
          <w:szCs w:val="32"/>
        </w:rPr>
        <w:t>中医药香</w:t>
      </w:r>
      <w:r>
        <w:rPr>
          <w:rFonts w:hint="eastAsia" w:ascii="方正仿宋_GBK"/>
          <w:sz w:val="32"/>
          <w:szCs w:val="32"/>
        </w:rPr>
        <w:t>、</w:t>
      </w:r>
      <w:r>
        <w:rPr>
          <w:rFonts w:ascii="方正仿宋_GBK"/>
          <w:sz w:val="32"/>
          <w:szCs w:val="32"/>
        </w:rPr>
        <w:t>环保家居</w:t>
      </w:r>
      <w:r>
        <w:rPr>
          <w:rFonts w:hint="eastAsia" w:ascii="方正仿宋_GBK"/>
          <w:sz w:val="32"/>
          <w:szCs w:val="32"/>
        </w:rPr>
        <w:t>、</w:t>
      </w:r>
      <w:r>
        <w:rPr>
          <w:rFonts w:ascii="方正仿宋_GBK"/>
          <w:sz w:val="32"/>
          <w:szCs w:val="32"/>
        </w:rPr>
        <w:t>生态旅游</w:t>
      </w:r>
      <w:r>
        <w:rPr>
          <w:rFonts w:hint="eastAsia" w:ascii="方正仿宋_GBK"/>
          <w:sz w:val="32"/>
          <w:szCs w:val="32"/>
        </w:rPr>
        <w:t>”</w:t>
      </w:r>
      <w:r>
        <w:rPr>
          <w:rFonts w:ascii="方正仿宋_GBK"/>
          <w:sz w:val="32"/>
          <w:szCs w:val="32"/>
        </w:rPr>
        <w:t>五大产业</w:t>
      </w:r>
      <w:r>
        <w:rPr>
          <w:rFonts w:hint="eastAsia" w:ascii="方正仿宋_GBK"/>
          <w:sz w:val="32"/>
          <w:szCs w:val="32"/>
        </w:rPr>
        <w:t>（简</w:t>
      </w:r>
      <w:r>
        <w:rPr>
          <w:rFonts w:ascii="方正仿宋_GBK"/>
          <w:sz w:val="32"/>
          <w:szCs w:val="32"/>
        </w:rPr>
        <w:t>称</w:t>
      </w:r>
      <w:r>
        <w:rPr>
          <w:rFonts w:hint="eastAsia" w:ascii="Times New Roman" w:hAnsi="Times New Roman" w:eastAsia="方正仿宋_GBK" w:cs="Times New Roman"/>
          <w:bCs/>
          <w:kern w:val="2"/>
          <w:sz w:val="32"/>
          <w:szCs w:val="32"/>
          <w:lang w:val="en-US" w:eastAsia="zh-CN" w:bidi="ar-SA"/>
        </w:rPr>
        <w:t>145</w:t>
      </w:r>
      <w:r>
        <w:rPr>
          <w:rFonts w:hint="eastAsia" w:ascii="方正仿宋_GBK"/>
          <w:sz w:val="32"/>
          <w:szCs w:val="32"/>
        </w:rPr>
        <w:t>发展思</w:t>
      </w:r>
      <w:r>
        <w:rPr>
          <w:rFonts w:ascii="方正仿宋_GBK"/>
          <w:sz w:val="32"/>
          <w:szCs w:val="32"/>
        </w:rPr>
        <w:t>路</w:t>
      </w:r>
      <w:r>
        <w:rPr>
          <w:rFonts w:hint="eastAsia" w:ascii="方正仿宋_GBK"/>
          <w:sz w:val="32"/>
          <w:szCs w:val="32"/>
        </w:rPr>
        <w:t>）</w:t>
      </w:r>
      <w:r>
        <w:rPr>
          <w:rFonts w:ascii="方正仿宋_GBK"/>
          <w:sz w:val="32"/>
          <w:szCs w:val="32"/>
        </w:rPr>
        <w:t>，奋力推进临江从传统农业镇转变为产、镇、景一体化融合发展的新兴小镇，实现经济社会发展提质升级。</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kern w:val="2"/>
          <w:sz w:val="32"/>
          <w:szCs w:val="32"/>
          <w:lang w:val="en-US" w:eastAsia="zh-CN" w:bidi="ar-SA"/>
        </w:rPr>
        <w:t>3</w:t>
      </w:r>
      <w:r>
        <w:rPr>
          <w:rFonts w:hint="eastAsia"/>
          <w:sz w:val="32"/>
          <w:szCs w:val="32"/>
        </w:rPr>
        <w:t>．围绕践行绿色发展办实事。</w:t>
      </w:r>
      <w:r>
        <w:rPr>
          <w:rFonts w:hint="eastAsia" w:ascii="方正仿宋_GBK"/>
          <w:sz w:val="32"/>
          <w:szCs w:val="32"/>
        </w:rPr>
        <w:t>坚持绿水青山就是金山银山理念，持续加强污染整治。聚焦“水里”，巩固提升临江河综合治理成果，持续抓好污水偷</w:t>
      </w:r>
      <w:r>
        <w:rPr>
          <w:rFonts w:ascii="方正仿宋_GBK"/>
          <w:sz w:val="32"/>
          <w:szCs w:val="32"/>
        </w:rPr>
        <w:t>排、直排、乱排整治，</w:t>
      </w:r>
      <w:r>
        <w:rPr>
          <w:rFonts w:hint="eastAsia" w:ascii="方正仿宋_GBK"/>
          <w:sz w:val="32"/>
          <w:szCs w:val="32"/>
        </w:rPr>
        <w:t>抓</w:t>
      </w:r>
      <w:r>
        <w:rPr>
          <w:rFonts w:ascii="方正仿宋_GBK"/>
          <w:sz w:val="32"/>
          <w:szCs w:val="32"/>
        </w:rPr>
        <w:t>好</w:t>
      </w:r>
      <w:r>
        <w:rPr>
          <w:rFonts w:hint="eastAsia" w:ascii="方正仿宋_GBK"/>
          <w:sz w:val="32"/>
          <w:szCs w:val="32"/>
        </w:rPr>
        <w:t>流域常态化清理、农贸市场长效管理。严格落实河长制，确保出境断面水质稳定达到</w:t>
      </w:r>
      <w:r>
        <w:rPr>
          <w:rFonts w:hint="default" w:ascii="Times New Roman" w:hAnsi="Times New Roman" w:eastAsia="方正仿宋_GBK" w:cs="Times New Roman"/>
          <w:bCs/>
          <w:kern w:val="2"/>
          <w:sz w:val="32"/>
          <w:szCs w:val="32"/>
          <w:lang w:val="en-US" w:eastAsia="zh-CN" w:bidi="ar-SA"/>
        </w:rPr>
        <w:t>Ⅲ</w:t>
      </w:r>
      <w:r>
        <w:rPr>
          <w:rFonts w:hint="eastAsia" w:ascii="方正仿宋_GBK"/>
          <w:sz w:val="32"/>
          <w:szCs w:val="32"/>
        </w:rPr>
        <w:t>类。聚焦“天上”，加强</w:t>
      </w:r>
      <w:r>
        <w:rPr>
          <w:rFonts w:ascii="方正仿宋_GBK"/>
          <w:sz w:val="32"/>
          <w:szCs w:val="32"/>
        </w:rPr>
        <w:t>辖区企业监管，整治桔杆户外</w:t>
      </w:r>
      <w:r>
        <w:rPr>
          <w:rFonts w:hint="eastAsia" w:ascii="方正仿宋_GBK"/>
          <w:sz w:val="32"/>
          <w:szCs w:val="32"/>
        </w:rPr>
        <w:t>燃烧</w:t>
      </w:r>
      <w:r>
        <w:rPr>
          <w:rFonts w:ascii="方正仿宋_GBK"/>
          <w:sz w:val="32"/>
          <w:szCs w:val="32"/>
        </w:rPr>
        <w:t>，打赢</w:t>
      </w:r>
      <w:r>
        <w:rPr>
          <w:rFonts w:hint="eastAsia" w:ascii="方正仿宋_GBK"/>
          <w:sz w:val="32"/>
          <w:szCs w:val="32"/>
        </w:rPr>
        <w:t>蓝</w:t>
      </w:r>
      <w:r>
        <w:rPr>
          <w:rFonts w:ascii="方正仿宋_GBK"/>
          <w:sz w:val="32"/>
          <w:szCs w:val="32"/>
        </w:rPr>
        <w:t>天保卫战</w:t>
      </w:r>
      <w:r>
        <w:rPr>
          <w:rFonts w:hint="eastAsia" w:ascii="方正仿宋_GBK"/>
          <w:sz w:val="32"/>
          <w:szCs w:val="32"/>
        </w:rPr>
        <w:t>。聚焦“地里”，实施农药化肥减</w:t>
      </w:r>
      <w:r>
        <w:rPr>
          <w:rFonts w:hint="eastAsia" w:cs="Times New Roman"/>
          <w:sz w:val="32"/>
          <w:szCs w:val="32"/>
        </w:rPr>
        <w:t>量</w:t>
      </w:r>
      <w:r>
        <w:rPr>
          <w:rFonts w:hint="eastAsia" w:ascii="Times New Roman" w:hAnsi="Times New Roman" w:eastAsia="方正仿宋_GBK" w:cs="Times New Roman"/>
          <w:bCs/>
          <w:kern w:val="2"/>
          <w:sz w:val="32"/>
          <w:szCs w:val="32"/>
          <w:lang w:val="en-US" w:eastAsia="zh-CN" w:bidi="ar-SA"/>
        </w:rPr>
        <w:t>32000</w:t>
      </w:r>
      <w:r>
        <w:rPr>
          <w:rFonts w:hint="eastAsia" w:cs="Times New Roman"/>
          <w:sz w:val="32"/>
          <w:szCs w:val="32"/>
        </w:rPr>
        <w:t>亩，推进土壤污染治理，持续监测重点行业监管企业用地土壤状况。扎实推进第二轮中央生态环境保护督察反馈意见整改。强化生态保护修复</w:t>
      </w:r>
      <w:r>
        <w:rPr>
          <w:rFonts w:hint="eastAsia" w:ascii="方正仿宋_GBK"/>
          <w:sz w:val="32"/>
          <w:szCs w:val="32"/>
        </w:rPr>
        <w:t>，严格落实长江十年禁渔，持续改善临江河生态环境和水域生态功能。开展池塘物循环、水养殖生态修复，加强饮用水水源地保护，全面推进临江河流域饮用水源生态涵养建设工程。推行林长制，建立森林资源保护管理长效机制，加强云雾山等自然山体管护及修复，实施森林抚育。加强生态环境保护综合行政执行法，全面落实水环境保护综合执法快速响应机制，深化建筑行业和工业大气污染治理机制改革，深入落实生态补偿、排污许可和生态环境损害赔偿制度，加强大气污染源排放控制。</w:t>
      </w:r>
    </w:p>
    <w:p>
      <w:pPr>
        <w:keepNext w:val="0"/>
        <w:keepLines w:val="0"/>
        <w:pageBreakBefore w:val="0"/>
        <w:widowControl w:val="0"/>
        <w:wordWrap/>
        <w:overflowPunct/>
        <w:bidi w:val="0"/>
        <w:adjustRightInd/>
        <w:snapToGrid/>
        <w:spacing w:line="594" w:lineRule="exact"/>
        <w:ind w:firstLine="640" w:firstLineChars="200"/>
        <w:textAlignment w:val="auto"/>
        <w:rPr>
          <w:rFonts w:hint="eastAsia" w:ascii="方正仿宋_GBK" w:hAnsi="Calibri" w:eastAsia="方正仿宋_GBK" w:cs="Times New Roman"/>
          <w:snapToGrid w:val="0"/>
          <w:kern w:val="0"/>
          <w:sz w:val="32"/>
          <w:szCs w:val="32"/>
          <w:lang w:val="en-US" w:eastAsia="zh-CN" w:bidi="ar-SA"/>
        </w:rPr>
      </w:pPr>
      <w:r>
        <w:rPr>
          <w:rFonts w:hint="eastAsia" w:ascii="Times New Roman" w:hAnsi="Times New Roman" w:eastAsia="方正仿宋_GBK" w:cs="Times New Roman"/>
          <w:bCs/>
          <w:snapToGrid w:val="0"/>
          <w:kern w:val="2"/>
          <w:sz w:val="32"/>
          <w:szCs w:val="32"/>
          <w:lang w:val="en-US" w:eastAsia="zh-CN" w:bidi="ar-SA"/>
        </w:rPr>
        <w:t>4</w:t>
      </w:r>
      <w:r>
        <w:rPr>
          <w:rFonts w:hint="eastAsia"/>
          <w:sz w:val="32"/>
          <w:szCs w:val="32"/>
        </w:rPr>
        <w:t>．</w:t>
      </w:r>
      <w:r>
        <w:rPr>
          <w:rFonts w:hint="eastAsia" w:ascii="方正仿宋_GBK" w:hAnsi="Calibri" w:eastAsia="方正仿宋_GBK" w:cs="Times New Roman"/>
          <w:snapToGrid w:val="0"/>
          <w:kern w:val="0"/>
          <w:sz w:val="32"/>
          <w:szCs w:val="32"/>
          <w:lang w:val="en-US" w:eastAsia="zh-CN" w:bidi="ar-SA"/>
        </w:rPr>
        <w:t>围绕特色农业提质增效办实事。大力发展特色种植业、特色养殖业，不断增加农民收入。在“一村一品”基础上建立一批优质名、特、新水果产业基地，打造临江好果，由水果大镇向水果强镇转变，拓宽集体经济增收路径。深入实施隐藏粮于地、隐藏粮于技战略，实施高标准农田建设</w:t>
      </w:r>
      <w:r>
        <w:rPr>
          <w:rFonts w:hint="eastAsia" w:ascii="Times New Roman" w:hAnsi="Times New Roman" w:eastAsia="方正仿宋_GBK" w:cs="Times New Roman"/>
          <w:bCs/>
          <w:snapToGrid w:val="0"/>
          <w:kern w:val="2"/>
          <w:sz w:val="32"/>
          <w:szCs w:val="32"/>
          <w:lang w:val="en-US" w:eastAsia="zh-CN" w:bidi="ar-SA"/>
        </w:rPr>
        <w:t>5000</w:t>
      </w:r>
      <w:r>
        <w:rPr>
          <w:rFonts w:hint="eastAsia" w:ascii="方正仿宋_GBK" w:hAnsi="Calibri" w:eastAsia="方正仿宋_GBK" w:cs="Times New Roman"/>
          <w:snapToGrid w:val="0"/>
          <w:kern w:val="0"/>
          <w:sz w:val="32"/>
          <w:szCs w:val="32"/>
          <w:lang w:val="en-US" w:eastAsia="zh-CN" w:bidi="ar-SA"/>
        </w:rPr>
        <w:t>亩，农田宜机化改造</w:t>
      </w:r>
      <w:r>
        <w:rPr>
          <w:rFonts w:hint="eastAsia" w:ascii="Times New Roman" w:hAnsi="Times New Roman" w:eastAsia="方正仿宋_GBK" w:cs="Times New Roman"/>
          <w:bCs/>
          <w:snapToGrid w:val="0"/>
          <w:kern w:val="2"/>
          <w:sz w:val="32"/>
          <w:szCs w:val="32"/>
          <w:lang w:val="en-US" w:eastAsia="zh-CN" w:bidi="ar-SA"/>
        </w:rPr>
        <w:t>10000</w:t>
      </w:r>
      <w:r>
        <w:rPr>
          <w:rFonts w:hint="eastAsia" w:ascii="方正仿宋_GBK" w:hAnsi="Calibri" w:eastAsia="方正仿宋_GBK" w:cs="Times New Roman"/>
          <w:snapToGrid w:val="0"/>
          <w:kern w:val="0"/>
          <w:sz w:val="32"/>
          <w:szCs w:val="32"/>
          <w:lang w:val="en-US" w:eastAsia="zh-CN" w:bidi="ar-SA"/>
        </w:rPr>
        <w:t>亩。落实惠农强农政策，促进业主加快柏树林休闲旅游度假村、天星村田园综合体、经藏寺生态农业旅游观光园区、天堂村廻龙颐和田园综合体项目建设，扎实推进农业+旅游等产业融合发展。探索建设数字乡村试点，大力发展农产品电商。加大临江特色农产品宣传力度，打造成功</w:t>
      </w:r>
      <w:r>
        <w:rPr>
          <w:rFonts w:hint="eastAsia" w:ascii="Times New Roman" w:hAnsi="Times New Roman" w:eastAsia="方正仿宋_GBK" w:cs="Times New Roman"/>
          <w:bCs/>
          <w:snapToGrid w:val="0"/>
          <w:kern w:val="2"/>
          <w:sz w:val="32"/>
          <w:szCs w:val="32"/>
          <w:lang w:val="en-US" w:eastAsia="zh-CN" w:bidi="ar-SA"/>
        </w:rPr>
        <w:t>1-2</w:t>
      </w:r>
      <w:r>
        <w:rPr>
          <w:rFonts w:hint="eastAsia" w:ascii="方正仿宋_GBK" w:hAnsi="Calibri" w:eastAsia="方正仿宋_GBK" w:cs="Times New Roman"/>
          <w:snapToGrid w:val="0"/>
          <w:kern w:val="0"/>
          <w:sz w:val="32"/>
          <w:szCs w:val="32"/>
          <w:lang w:val="en-US" w:eastAsia="zh-CN" w:bidi="ar-SA"/>
        </w:rPr>
        <w:t>个农产品临江地域品牌。继续加强农产品质量安全监管。推广秸秆还田</w:t>
      </w:r>
      <w:r>
        <w:rPr>
          <w:rFonts w:hint="eastAsia" w:ascii="Times New Roman" w:hAnsi="Times New Roman" w:eastAsia="方正仿宋_GBK" w:cs="Times New Roman"/>
          <w:bCs/>
          <w:snapToGrid w:val="0"/>
          <w:kern w:val="2"/>
          <w:sz w:val="32"/>
          <w:szCs w:val="32"/>
          <w:lang w:val="en-US" w:eastAsia="zh-CN" w:bidi="ar-SA"/>
        </w:rPr>
        <w:t>31000</w:t>
      </w:r>
      <w:r>
        <w:rPr>
          <w:rFonts w:hint="eastAsia" w:ascii="方正仿宋_GBK" w:hAnsi="Calibri" w:eastAsia="方正仿宋_GBK" w:cs="Times New Roman"/>
          <w:snapToGrid w:val="0"/>
          <w:kern w:val="0"/>
          <w:sz w:val="32"/>
          <w:szCs w:val="32"/>
          <w:lang w:val="en-US" w:eastAsia="zh-CN" w:bidi="ar-SA"/>
        </w:rPr>
        <w:t>亩、机械插秧新技术</w:t>
      </w:r>
      <w:r>
        <w:rPr>
          <w:rFonts w:hint="eastAsia" w:ascii="Times New Roman" w:hAnsi="Times New Roman" w:eastAsia="方正仿宋_GBK" w:cs="Times New Roman"/>
          <w:bCs/>
          <w:snapToGrid w:val="0"/>
          <w:kern w:val="2"/>
          <w:sz w:val="32"/>
          <w:szCs w:val="32"/>
          <w:lang w:val="en-US" w:eastAsia="zh-CN" w:bidi="ar-SA"/>
        </w:rPr>
        <w:t>15000</w:t>
      </w:r>
      <w:r>
        <w:rPr>
          <w:rFonts w:hint="eastAsia" w:ascii="方正仿宋_GBK" w:hAnsi="Calibri" w:eastAsia="方正仿宋_GBK" w:cs="Times New Roman"/>
          <w:snapToGrid w:val="0"/>
          <w:kern w:val="0"/>
          <w:sz w:val="32"/>
          <w:szCs w:val="32"/>
          <w:lang w:val="en-US" w:eastAsia="zh-CN" w:bidi="ar-SA"/>
        </w:rPr>
        <w:t>亩。认真开展防灾减灾、气象服务等工作。做好政策性农业保险工作，增强农业抗风险能力。同时，加大农田水利基本建设步伐，改善基础设施，增加旱涝保收面积。</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5</w:t>
      </w:r>
      <w:r>
        <w:rPr>
          <w:rFonts w:hint="eastAsia"/>
          <w:sz w:val="32"/>
          <w:szCs w:val="32"/>
        </w:rPr>
        <w:t>．围绕促进共享发展办实事。强化公共服务共建共享，健全多层次社会保障体系，多渠道增加居民收入，促进更加充分更高质量就业，建设现代化教育强区，积极参与健康中国重庆行动，以更有效的举措推进共同富裕。</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6</w:t>
      </w:r>
      <w:r>
        <w:rPr>
          <w:rFonts w:hint="eastAsia"/>
          <w:sz w:val="32"/>
          <w:szCs w:val="32"/>
        </w:rPr>
        <w:t>．统筹</w:t>
      </w:r>
      <w:r>
        <w:rPr>
          <w:sz w:val="32"/>
          <w:szCs w:val="32"/>
        </w:rPr>
        <w:t>安全生产办实事。</w:t>
      </w:r>
      <w:r>
        <w:rPr>
          <w:rFonts w:hint="eastAsia"/>
          <w:sz w:val="32"/>
          <w:szCs w:val="32"/>
        </w:rPr>
        <w:t>牢固树立安全发展理念，以安全生产专项整治三年行动为抓手，扎实开展安全稳定大学习大排查大整治大执法行动，制定出台抓好安全生产硬措施，有效解决安全工作“最后一公里”问题。构建安全生产齐抓共管格局，调整街道安全监管领导体制，行政负责人直接分管应急管理工作，严格落实安全生产“党政同责、一岗双责”要求，配齐配强配优应急管理队伍，突出抓好道路交通、建设施工、高层消防、森林防火、非煤矿山等重点行业领域专项整治，坚决遏制重特大事故发生。</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Calibri" w:hAnsi="Calibri" w:cs="Times New Roman"/>
          <w:sz w:val="32"/>
          <w:szCs w:val="32"/>
        </w:rPr>
      </w:pPr>
      <w:r>
        <w:rPr>
          <w:rFonts w:hint="eastAsia" w:ascii="Calibri" w:hAnsi="Calibri" w:cs="Times New Roman"/>
          <w:sz w:val="32"/>
          <w:szCs w:val="32"/>
        </w:rPr>
        <w:t>（</w:t>
      </w:r>
      <w:r>
        <w:rPr>
          <w:rFonts w:hint="eastAsia" w:ascii="Calibri" w:hAnsi="Calibri" w:cs="Times New Roman"/>
          <w:b/>
          <w:bCs/>
          <w:sz w:val="32"/>
          <w:szCs w:val="32"/>
        </w:rPr>
        <w:t>责任单位</w:t>
      </w:r>
      <w:r>
        <w:rPr>
          <w:rFonts w:hint="eastAsia" w:ascii="Calibri" w:hAnsi="Calibri" w:cs="Times New Roman"/>
          <w:sz w:val="32"/>
          <w:szCs w:val="32"/>
        </w:rPr>
        <w:t>：党政办、农业服务中心、经发办、卫健办、平安办、社保所、交通办、城建办、河长办等相关部门科室，各村居）</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Style w:val="30"/>
          <w:rFonts w:hint="eastAsia"/>
          <w:sz w:val="32"/>
          <w:szCs w:val="32"/>
        </w:rPr>
        <w:t>（二）着力巩固拓展脱贫攻坚成果办实事。</w:t>
      </w:r>
      <w:r>
        <w:rPr>
          <w:rFonts w:hint="eastAsia"/>
          <w:sz w:val="32"/>
          <w:szCs w:val="32"/>
        </w:rPr>
        <w:t>推动巩固拓展脱贫攻坚成果同乡村振兴有效衔接，加快推进乡村产业、人才、文化、生态、组织等全面振兴，让脱贫基础更加巩固、成效更可持续，促进农业高质高效、乡村宜居宜业、农民富裕富足。</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1</w:t>
      </w:r>
      <w:r>
        <w:rPr>
          <w:rFonts w:hint="eastAsia"/>
          <w:sz w:val="32"/>
          <w:szCs w:val="32"/>
        </w:rPr>
        <w:t>．围绕巩固拓展脱贫攻坚成果同乡村振兴有效衔接办实事。严格落实“四个不摘”要求，保持主要帮扶政策总体稳定。接续推进全面脱贫与乡村振兴有效衔接，推进产业扶贫向产业振兴提升，补上技术、设施、营销等短板，完善利益联结机制，让农民更多分享产业增值收益。健全防止返贫动态监测和帮扶机制，对易返贫致贫人员实施常态化监测，重点监测收入水平变化和“两不愁三保障”巩固情况。逐步实现由集中资源支持脱贫攻坚向全面推进乡村振兴平稳过渡。</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Calibri" w:hAnsi="Calibri" w:cs="Times New Roman"/>
          <w:sz w:val="32"/>
          <w:szCs w:val="32"/>
        </w:rPr>
      </w:pPr>
      <w:r>
        <w:rPr>
          <w:rFonts w:hint="eastAsia" w:ascii="Times New Roman" w:hAnsi="Times New Roman" w:eastAsia="方正仿宋_GBK" w:cs="Times New Roman"/>
          <w:bCs/>
          <w:snapToGrid w:val="0"/>
          <w:kern w:val="2"/>
          <w:sz w:val="32"/>
          <w:szCs w:val="32"/>
          <w:lang w:val="en-US" w:eastAsia="zh-CN" w:bidi="ar-SA"/>
        </w:rPr>
        <w:t>2</w:t>
      </w:r>
      <w:r>
        <w:rPr>
          <w:rFonts w:hint="eastAsia"/>
          <w:sz w:val="32"/>
          <w:szCs w:val="32"/>
        </w:rPr>
        <w:t>．</w:t>
      </w:r>
      <w:r>
        <w:rPr>
          <w:rFonts w:hint="eastAsia" w:ascii="Calibri" w:hAnsi="Calibri" w:cs="Times New Roman"/>
          <w:sz w:val="32"/>
          <w:szCs w:val="32"/>
        </w:rPr>
        <w:t>围绕全面推进乡村振兴办实事。提高农业发展质量效益和竞争力，保障粮食安全，优化农业结构，丰富乡村产业业态。全域开展宅基地改革试点工作和农田宜机化整治，提质扩容打造万亩优质粮油种植基地，新增连片特色花卉种植面积</w:t>
      </w:r>
      <w:r>
        <w:rPr>
          <w:rFonts w:hint="eastAsia" w:ascii="Times New Roman" w:hAnsi="Times New Roman" w:eastAsia="方正仿宋_GBK" w:cs="Times New Roman"/>
          <w:bCs/>
          <w:snapToGrid w:val="0"/>
          <w:kern w:val="2"/>
          <w:sz w:val="32"/>
          <w:szCs w:val="32"/>
          <w:lang w:val="en-US" w:eastAsia="zh-CN" w:bidi="ar-SA"/>
        </w:rPr>
        <w:t>300</w:t>
      </w:r>
      <w:r>
        <w:rPr>
          <w:rFonts w:hint="eastAsia" w:ascii="Calibri" w:hAnsi="Calibri" w:cs="Times New Roman"/>
          <w:sz w:val="32"/>
          <w:szCs w:val="32"/>
        </w:rPr>
        <w:t>亩。实施高标准农田建设</w:t>
      </w:r>
      <w:r>
        <w:rPr>
          <w:rFonts w:hint="eastAsia" w:ascii="Times New Roman" w:hAnsi="Times New Roman" w:eastAsia="方正仿宋_GBK" w:cs="Times New Roman"/>
          <w:bCs/>
          <w:snapToGrid w:val="0"/>
          <w:kern w:val="2"/>
          <w:sz w:val="32"/>
          <w:szCs w:val="32"/>
          <w:lang w:val="en-US" w:eastAsia="zh-CN" w:bidi="ar-SA"/>
        </w:rPr>
        <w:t>5000</w:t>
      </w:r>
      <w:r>
        <w:rPr>
          <w:rFonts w:hint="eastAsia" w:ascii="Calibri" w:hAnsi="Calibri" w:cs="Times New Roman"/>
          <w:sz w:val="32"/>
          <w:szCs w:val="32"/>
        </w:rPr>
        <w:t>亩，农田宜机化改造</w:t>
      </w:r>
      <w:r>
        <w:rPr>
          <w:rFonts w:hint="eastAsia" w:ascii="Times New Roman" w:hAnsi="Times New Roman" w:eastAsia="方正仿宋_GBK" w:cs="Times New Roman"/>
          <w:bCs/>
          <w:snapToGrid w:val="0"/>
          <w:kern w:val="2"/>
          <w:sz w:val="32"/>
          <w:szCs w:val="32"/>
          <w:lang w:val="en-US" w:eastAsia="zh-CN" w:bidi="ar-SA"/>
        </w:rPr>
        <w:t>10000</w:t>
      </w:r>
      <w:r>
        <w:rPr>
          <w:rFonts w:hint="eastAsia" w:ascii="Calibri" w:hAnsi="Calibri" w:cs="Times New Roman"/>
          <w:sz w:val="32"/>
          <w:szCs w:val="32"/>
        </w:rPr>
        <w:t>亩。大力发展农村电商，带动更多农产品网销。推进“三清一改”村庄清洁行动，打造一批“四和一美”清洁示范院落；完成农村户厕改造任务，实现农村垃圾无害化处理</w:t>
      </w:r>
      <w:r>
        <w:rPr>
          <w:rFonts w:hint="eastAsia" w:ascii="Times New Roman" w:hAnsi="Times New Roman" w:eastAsia="方正仿宋_GBK" w:cs="Times New Roman"/>
          <w:bCs/>
          <w:snapToGrid w:val="0"/>
          <w:kern w:val="2"/>
          <w:sz w:val="32"/>
          <w:szCs w:val="32"/>
          <w:lang w:val="en-US" w:eastAsia="zh-CN" w:bidi="ar-SA"/>
        </w:rPr>
        <w:t>100%</w:t>
      </w:r>
      <w:r>
        <w:rPr>
          <w:rFonts w:hint="eastAsia" w:ascii="Calibri" w:hAnsi="Calibri" w:cs="Times New Roman"/>
          <w:sz w:val="32"/>
          <w:szCs w:val="32"/>
        </w:rPr>
        <w:t>。打造天星村乡村振兴示范点。</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Calibri" w:hAnsi="Calibri" w:cs="Times New Roman"/>
          <w:sz w:val="32"/>
          <w:szCs w:val="32"/>
        </w:rPr>
      </w:pPr>
      <w:r>
        <w:rPr>
          <w:rFonts w:hint="eastAsia" w:ascii="Calibri" w:hAnsi="Calibri" w:cs="Times New Roman"/>
          <w:sz w:val="32"/>
          <w:szCs w:val="32"/>
        </w:rPr>
        <w:t>（</w:t>
      </w:r>
      <w:r>
        <w:rPr>
          <w:rFonts w:hint="eastAsia" w:ascii="Calibri" w:hAnsi="Calibri" w:cs="Times New Roman"/>
          <w:b/>
          <w:bCs/>
          <w:sz w:val="32"/>
          <w:szCs w:val="32"/>
        </w:rPr>
        <w:t>责任单位</w:t>
      </w:r>
      <w:r>
        <w:rPr>
          <w:rFonts w:hint="eastAsia" w:ascii="Calibri" w:hAnsi="Calibri" w:cs="Times New Roman"/>
          <w:sz w:val="32"/>
          <w:szCs w:val="32"/>
        </w:rPr>
        <w:t>：党政办、党群办、乡村振兴办、农业服务中心、财政办、社保所、文化服务中心等相关科室，各村居）</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Style w:val="30"/>
          <w:rFonts w:hint="eastAsia"/>
          <w:sz w:val="32"/>
          <w:szCs w:val="32"/>
        </w:rPr>
        <w:t>（三）着力保障基本民生需求办实事。</w:t>
      </w:r>
      <w:r>
        <w:rPr>
          <w:rFonts w:hint="eastAsia"/>
          <w:sz w:val="32"/>
          <w:szCs w:val="32"/>
        </w:rPr>
        <w:t>适应人民群众需求变化，努力办好各项民生事业，推动幼有所育、学有所教、劳有所得、病有所医、老有所养、住有所居、弱有所扶，推进基本公共服务均等化、可及性，在公共服务提供主体多元化、提供方式多样化上迈开新步伐。</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Calibri" w:hAnsi="Calibri" w:cs="Times New Roman"/>
          <w:sz w:val="32"/>
          <w:szCs w:val="32"/>
        </w:rPr>
      </w:pPr>
      <w:r>
        <w:rPr>
          <w:rFonts w:hint="eastAsia" w:ascii="Times New Roman" w:hAnsi="Times New Roman" w:eastAsia="方正仿宋_GBK" w:cs="Times New Roman"/>
          <w:bCs/>
          <w:snapToGrid w:val="0"/>
          <w:kern w:val="2"/>
          <w:sz w:val="32"/>
          <w:szCs w:val="32"/>
          <w:lang w:val="en-US" w:eastAsia="zh-CN" w:bidi="ar-SA"/>
        </w:rPr>
        <w:t>1</w:t>
      </w:r>
      <w:r>
        <w:rPr>
          <w:sz w:val="32"/>
          <w:szCs w:val="32"/>
        </w:rPr>
        <w:t>．</w:t>
      </w:r>
      <w:r>
        <w:rPr>
          <w:rFonts w:hint="eastAsia" w:ascii="Calibri" w:hAnsi="Calibri" w:cs="Times New Roman"/>
          <w:sz w:val="32"/>
          <w:szCs w:val="32"/>
        </w:rPr>
        <w:t>围绕人民群众最关心最直接最现实的利益问题办实事。聚焦就业、教育、社保、医疗、养老、托幼、住房等民生领域，深入实施以需求为导向的保障和改善民生计划。落实就业优先政策，健全就业创业服务体系，保障困难群体、退役士兵、农民工等重点群体就业，城镇新增就业</w:t>
      </w:r>
      <w:r>
        <w:rPr>
          <w:rFonts w:hint="eastAsia" w:ascii="Times New Roman" w:hAnsi="Times New Roman" w:eastAsia="方正仿宋_GBK" w:cs="Times New Roman"/>
          <w:bCs/>
          <w:snapToGrid w:val="0"/>
          <w:kern w:val="2"/>
          <w:sz w:val="32"/>
          <w:szCs w:val="32"/>
          <w:lang w:val="en-US" w:eastAsia="zh-CN" w:bidi="ar-SA"/>
        </w:rPr>
        <w:t>600</w:t>
      </w:r>
      <w:r>
        <w:rPr>
          <w:rFonts w:hint="eastAsia" w:ascii="Calibri" w:hAnsi="Calibri" w:cs="Times New Roman"/>
          <w:sz w:val="32"/>
          <w:szCs w:val="32"/>
        </w:rPr>
        <w:t>人以上。促进创业带动就业，新增创业主体</w:t>
      </w:r>
      <w:r>
        <w:rPr>
          <w:rFonts w:hint="eastAsia" w:ascii="Times New Roman" w:hAnsi="Times New Roman" w:eastAsia="方正仿宋_GBK" w:cs="Times New Roman"/>
          <w:bCs/>
          <w:snapToGrid w:val="0"/>
          <w:kern w:val="2"/>
          <w:sz w:val="32"/>
          <w:szCs w:val="32"/>
          <w:lang w:val="en-US" w:eastAsia="zh-CN" w:bidi="ar-SA"/>
        </w:rPr>
        <w:t>60</w:t>
      </w:r>
      <w:r>
        <w:rPr>
          <w:rFonts w:hint="eastAsia" w:ascii="Calibri" w:hAnsi="Calibri" w:cs="Times New Roman"/>
          <w:sz w:val="32"/>
          <w:szCs w:val="32"/>
        </w:rPr>
        <w:t>个，带动就业</w:t>
      </w:r>
      <w:r>
        <w:rPr>
          <w:rFonts w:hint="eastAsia" w:ascii="Times New Roman" w:hAnsi="Times New Roman" w:eastAsia="方正仿宋_GBK" w:cs="Times New Roman"/>
          <w:bCs/>
          <w:snapToGrid w:val="0"/>
          <w:kern w:val="2"/>
          <w:sz w:val="32"/>
          <w:szCs w:val="32"/>
          <w:lang w:val="en-US" w:eastAsia="zh-CN" w:bidi="ar-SA"/>
        </w:rPr>
        <w:t>200</w:t>
      </w:r>
      <w:r>
        <w:rPr>
          <w:rFonts w:hint="eastAsia" w:ascii="Calibri" w:hAnsi="Calibri" w:cs="Times New Roman"/>
          <w:sz w:val="32"/>
          <w:szCs w:val="32"/>
        </w:rPr>
        <w:t>人。巩固全民参保计划，稳步推进基本养老保险全国统筹。推广医保电子凭证，全面落实“一门受理、协同办理”社会救助体系综合改革任务，实施养老服务提升行动，管好用好普安敬老院。</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Calibri" w:hAnsi="Calibri" w:cs="Times New Roman"/>
          <w:sz w:val="32"/>
          <w:szCs w:val="32"/>
        </w:rPr>
      </w:pPr>
      <w:r>
        <w:rPr>
          <w:rFonts w:hint="eastAsia" w:ascii="Times New Roman" w:hAnsi="Times New Roman" w:eastAsia="方正仿宋_GBK" w:cs="Times New Roman"/>
          <w:bCs/>
          <w:snapToGrid w:val="0"/>
          <w:kern w:val="2"/>
          <w:sz w:val="32"/>
          <w:szCs w:val="32"/>
          <w:lang w:val="en-US" w:eastAsia="zh-CN" w:bidi="ar-SA"/>
        </w:rPr>
        <w:t>2</w:t>
      </w:r>
      <w:r>
        <w:rPr>
          <w:rFonts w:hint="eastAsia"/>
          <w:sz w:val="32"/>
          <w:szCs w:val="32"/>
        </w:rPr>
        <w:t>．</w:t>
      </w:r>
      <w:r>
        <w:rPr>
          <w:rFonts w:hint="eastAsia" w:ascii="Calibri" w:hAnsi="Calibri" w:cs="Times New Roman"/>
          <w:sz w:val="32"/>
          <w:szCs w:val="32"/>
        </w:rPr>
        <w:t>围绕普惠性、基础性、兜底性民生项目办实事。促进公共资源着力向基层延、向农村覆盖、向边远地区和生活困难群众倾斜，统筹实施一批民生项目。新建村级互助养老点</w:t>
      </w:r>
      <w:r>
        <w:rPr>
          <w:rFonts w:hint="eastAsia" w:ascii="Times New Roman" w:hAnsi="Times New Roman" w:eastAsia="方正仿宋_GBK" w:cs="Times New Roman"/>
          <w:bCs/>
          <w:snapToGrid w:val="0"/>
          <w:kern w:val="2"/>
          <w:sz w:val="32"/>
          <w:szCs w:val="32"/>
          <w:lang w:val="en-US" w:eastAsia="zh-CN" w:bidi="ar-SA"/>
        </w:rPr>
        <w:t>10</w:t>
      </w:r>
      <w:r>
        <w:rPr>
          <w:rFonts w:hint="eastAsia" w:ascii="Calibri" w:hAnsi="Calibri" w:cs="Times New Roman"/>
          <w:sz w:val="32"/>
          <w:szCs w:val="32"/>
        </w:rPr>
        <w:t>个。提升退役军人服务管理保障水平。健全完善“一约三会”制度机制，促进群众事务自主管理、分类解决。</w:t>
      </w:r>
    </w:p>
    <w:p>
      <w:pPr>
        <w:keepNext w:val="0"/>
        <w:keepLines w:val="0"/>
        <w:pageBreakBefore w:val="0"/>
        <w:widowControl w:val="0"/>
        <w:wordWrap/>
        <w:overflowPunct/>
        <w:bidi w:val="0"/>
        <w:adjustRightInd/>
        <w:snapToGrid/>
        <w:spacing w:line="594" w:lineRule="exact"/>
        <w:ind w:firstLine="640" w:firstLineChars="200"/>
        <w:textAlignment w:val="auto"/>
        <w:rPr>
          <w:rFonts w:hint="eastAsia" w:ascii="Calibri" w:hAnsi="Calibri" w:eastAsia="方正仿宋_GBK" w:cs="Times New Roman"/>
          <w:snapToGrid w:val="0"/>
          <w:kern w:val="0"/>
          <w:sz w:val="32"/>
          <w:szCs w:val="32"/>
          <w:lang w:val="en-US" w:eastAsia="zh-CN" w:bidi="ar-SA"/>
        </w:rPr>
      </w:pPr>
      <w:r>
        <w:rPr>
          <w:rFonts w:hint="eastAsia" w:ascii="Times New Roman" w:hAnsi="Times New Roman" w:eastAsia="方正仿宋_GBK" w:cs="Times New Roman"/>
          <w:bCs/>
          <w:snapToGrid w:val="0"/>
          <w:kern w:val="2"/>
          <w:sz w:val="32"/>
          <w:szCs w:val="32"/>
          <w:lang w:val="en-US" w:eastAsia="zh-CN" w:bidi="ar-SA"/>
        </w:rPr>
        <w:t>3</w:t>
      </w:r>
      <w:r>
        <w:rPr>
          <w:rFonts w:hint="eastAsia"/>
          <w:sz w:val="32"/>
          <w:szCs w:val="32"/>
        </w:rPr>
        <w:t>．</w:t>
      </w:r>
      <w:r>
        <w:rPr>
          <w:rFonts w:hint="eastAsia" w:ascii="Calibri" w:hAnsi="Calibri" w:eastAsia="方正仿宋_GBK" w:cs="Times New Roman"/>
          <w:snapToGrid w:val="0"/>
          <w:kern w:val="0"/>
          <w:sz w:val="32"/>
          <w:szCs w:val="32"/>
          <w:lang w:val="en-US" w:eastAsia="zh-CN" w:bidi="ar-SA"/>
        </w:rPr>
        <w:t>围绕人民对高品质生活的期待办实事。切实办好老百姓家门口的事，加快推进环境提升、道路整治、城市管理、文化体育、老旧小区</w:t>
      </w:r>
      <w:r>
        <w:rPr>
          <w:rFonts w:hint="eastAsia" w:eastAsia="方正仿宋_GBK" w:cs="Times New Roman"/>
          <w:snapToGrid w:val="0"/>
          <w:kern w:val="0"/>
          <w:sz w:val="32"/>
          <w:szCs w:val="32"/>
          <w:lang w:val="en-US" w:eastAsia="zh-CN" w:bidi="ar-SA"/>
        </w:rPr>
        <w:t>改</w:t>
      </w:r>
      <w:r>
        <w:rPr>
          <w:rFonts w:hint="eastAsia" w:ascii="Calibri" w:hAnsi="Calibri" w:eastAsia="方正仿宋_GBK" w:cs="Times New Roman"/>
          <w:snapToGrid w:val="0"/>
          <w:kern w:val="0"/>
          <w:sz w:val="32"/>
          <w:szCs w:val="32"/>
          <w:lang w:val="en-US" w:eastAsia="zh-CN" w:bidi="ar-SA"/>
        </w:rPr>
        <w:t>造、用水安全、“菜篮子”“米袋子”等方面的民心工程：一是新建“四好农村路”</w:t>
      </w:r>
      <w:r>
        <w:rPr>
          <w:rFonts w:hint="eastAsia" w:ascii="Times New Roman" w:hAnsi="Times New Roman" w:eastAsia="方正仿宋_GBK" w:cs="Times New Roman"/>
          <w:bCs/>
          <w:snapToGrid w:val="0"/>
          <w:kern w:val="2"/>
          <w:sz w:val="32"/>
          <w:szCs w:val="32"/>
          <w:lang w:val="en-US" w:eastAsia="zh-CN" w:bidi="ar-SA"/>
        </w:rPr>
        <w:t>35</w:t>
      </w:r>
      <w:r>
        <w:rPr>
          <w:rFonts w:hint="eastAsia" w:ascii="Calibri" w:hAnsi="Calibri" w:eastAsia="方正仿宋_GBK" w:cs="Times New Roman"/>
          <w:snapToGrid w:val="0"/>
          <w:kern w:val="0"/>
          <w:sz w:val="32"/>
          <w:szCs w:val="32"/>
          <w:lang w:val="en-US" w:eastAsia="zh-CN" w:bidi="ar-SA"/>
        </w:rPr>
        <w:t>公里；二是完成临柏路前后延伸段改建项目； 三是实施团结水库库区、临江河岸设施改造硬化；四是建成投用市民公园、临江停车场；五是打造清洁示范院落</w:t>
      </w:r>
      <w:r>
        <w:rPr>
          <w:rFonts w:hint="eastAsia" w:ascii="Times New Roman" w:hAnsi="Times New Roman" w:eastAsia="方正仿宋_GBK" w:cs="Times New Roman"/>
          <w:bCs/>
          <w:snapToGrid w:val="0"/>
          <w:kern w:val="2"/>
          <w:sz w:val="32"/>
          <w:szCs w:val="32"/>
          <w:lang w:val="en-US" w:eastAsia="zh-CN" w:bidi="ar-SA"/>
        </w:rPr>
        <w:t>2</w:t>
      </w:r>
      <w:r>
        <w:rPr>
          <w:rFonts w:hint="eastAsia" w:ascii="Calibri" w:hAnsi="Calibri" w:eastAsia="方正仿宋_GBK" w:cs="Times New Roman"/>
          <w:snapToGrid w:val="0"/>
          <w:kern w:val="0"/>
          <w:sz w:val="32"/>
          <w:szCs w:val="32"/>
          <w:lang w:val="en-US" w:eastAsia="zh-CN" w:bidi="ar-SA"/>
        </w:rPr>
        <w:t>个；六是 实施普安自来水管网改造工程；七是解决农村生活垃圾收集清运难题；八是新安装太阳能路灯</w:t>
      </w:r>
      <w:r>
        <w:rPr>
          <w:rFonts w:hint="eastAsia" w:ascii="Times New Roman" w:hAnsi="Times New Roman" w:eastAsia="方正仿宋_GBK" w:cs="Times New Roman"/>
          <w:bCs/>
          <w:snapToGrid w:val="0"/>
          <w:kern w:val="2"/>
          <w:sz w:val="32"/>
          <w:szCs w:val="32"/>
          <w:lang w:val="en-US" w:eastAsia="zh-CN" w:bidi="ar-SA"/>
        </w:rPr>
        <w:t>200</w:t>
      </w:r>
      <w:r>
        <w:rPr>
          <w:rFonts w:hint="eastAsia" w:ascii="Calibri" w:hAnsi="Calibri" w:eastAsia="方正仿宋_GBK" w:cs="Times New Roman"/>
          <w:snapToGrid w:val="0"/>
          <w:kern w:val="0"/>
          <w:sz w:val="32"/>
          <w:szCs w:val="32"/>
          <w:lang w:val="en-US" w:eastAsia="zh-CN" w:bidi="ar-SA"/>
        </w:rPr>
        <w:t>盏，新建人行便道</w:t>
      </w:r>
      <w:r>
        <w:rPr>
          <w:rFonts w:hint="eastAsia" w:ascii="Times New Roman" w:hAnsi="Times New Roman" w:eastAsia="方正仿宋_GBK" w:cs="Times New Roman"/>
          <w:bCs/>
          <w:snapToGrid w:val="0"/>
          <w:kern w:val="2"/>
          <w:sz w:val="32"/>
          <w:szCs w:val="32"/>
          <w:lang w:val="en-US" w:eastAsia="zh-CN" w:bidi="ar-SA"/>
        </w:rPr>
        <w:t>15</w:t>
      </w:r>
      <w:r>
        <w:rPr>
          <w:rFonts w:hint="eastAsia" w:ascii="Calibri" w:hAnsi="Calibri" w:eastAsia="方正仿宋_GBK" w:cs="Times New Roman"/>
          <w:snapToGrid w:val="0"/>
          <w:kern w:val="0"/>
          <w:sz w:val="32"/>
          <w:szCs w:val="32"/>
          <w:lang w:val="en-US" w:eastAsia="zh-CN" w:bidi="ar-SA"/>
        </w:rPr>
        <w:t>公里；九是监督完成辖区化粪池清掏工作。十是建设完成临江镇综治中心。</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4</w:t>
      </w:r>
      <w:r>
        <w:rPr>
          <w:rFonts w:hint="eastAsia"/>
          <w:sz w:val="32"/>
          <w:szCs w:val="32"/>
        </w:rPr>
        <w:t>．围绕满足人民群众多层次多样化需求办实事。健全公共服务体系，创新公共服务提供方式。推进基本公共服务标准化便利化，实施便携生活行动计划。完善面向群众的公共服务设施，丰富公共服务供给，共同打造公共服务优质、宜居宜业宜游的高品质生活圈。</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Calibri" w:hAnsi="Calibri" w:cs="Times New Roman"/>
          <w:sz w:val="32"/>
          <w:szCs w:val="32"/>
        </w:rPr>
      </w:pPr>
      <w:r>
        <w:rPr>
          <w:rFonts w:hint="eastAsia" w:ascii="Calibri" w:hAnsi="Calibri" w:cs="Times New Roman"/>
          <w:sz w:val="32"/>
          <w:szCs w:val="32"/>
        </w:rPr>
        <w:t>（</w:t>
      </w:r>
      <w:r>
        <w:rPr>
          <w:rFonts w:hint="eastAsia" w:ascii="Calibri" w:hAnsi="Calibri" w:cs="Times New Roman"/>
          <w:b/>
          <w:bCs/>
          <w:sz w:val="32"/>
          <w:szCs w:val="32"/>
        </w:rPr>
        <w:t>责任单位</w:t>
      </w:r>
      <w:r>
        <w:rPr>
          <w:rFonts w:hint="eastAsia" w:ascii="Calibri" w:hAnsi="Calibri" w:cs="Times New Roman"/>
          <w:sz w:val="32"/>
          <w:szCs w:val="32"/>
        </w:rPr>
        <w:t>：党政办、党群办、民政办、经发办、平安办、社保所、交通办、文化服务中心、农业服务中心等相关科室，各村居）</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Style w:val="30"/>
          <w:rFonts w:hint="eastAsia"/>
          <w:sz w:val="32"/>
          <w:szCs w:val="32"/>
        </w:rPr>
        <w:t>（四）着力深化政务服务改革便民利民办实事。</w:t>
      </w:r>
      <w:r>
        <w:rPr>
          <w:rFonts w:hint="eastAsia"/>
          <w:sz w:val="32"/>
          <w:szCs w:val="32"/>
        </w:rPr>
        <w:t>深化简政放权、放管结合、优化服务改革，拿出更大的勇气、更多的举措破除深层次体制机制障碍，为群众解绊、为企业松绑、为市场腾位。</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Calibri" w:hAnsi="Calibri" w:cs="Times New Roman"/>
          <w:sz w:val="32"/>
          <w:szCs w:val="32"/>
        </w:rPr>
      </w:pPr>
      <w:r>
        <w:rPr>
          <w:rFonts w:hint="eastAsia" w:ascii="Times New Roman" w:hAnsi="Times New Roman" w:eastAsia="方正仿宋_GBK" w:cs="Times New Roman"/>
          <w:bCs/>
          <w:snapToGrid w:val="0"/>
          <w:kern w:val="2"/>
          <w:sz w:val="32"/>
          <w:szCs w:val="32"/>
          <w:lang w:val="en-US" w:eastAsia="zh-CN" w:bidi="ar-SA"/>
        </w:rPr>
        <w:t>1</w:t>
      </w:r>
      <w:r>
        <w:rPr>
          <w:rFonts w:hint="eastAsia"/>
          <w:sz w:val="32"/>
          <w:szCs w:val="32"/>
        </w:rPr>
        <w:t>．</w:t>
      </w:r>
      <w:r>
        <w:rPr>
          <w:rFonts w:hint="eastAsia" w:ascii="Calibri" w:hAnsi="Calibri" w:cs="Times New Roman"/>
          <w:sz w:val="32"/>
          <w:szCs w:val="32"/>
        </w:rPr>
        <w:t>围绕提高政务服务效能办实事。加快服务型政府建设，深化行政审批制度改革，减少微观管理事物和具体审批事项，健全街道政务服务事项清单管理机制。深化减证便民，推广证明事项和涉企经营许可事项告知承诺制。深入开展“互联网+政务服务”，提升“渝快办”效能。</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2</w:t>
      </w:r>
      <w:r>
        <w:rPr>
          <w:rFonts w:hint="eastAsia"/>
          <w:sz w:val="32"/>
          <w:szCs w:val="32"/>
        </w:rPr>
        <w:t>．围绕综合行政执法改革办实事。严格市场监管、质量监管安全监管，深化综合行政执法改革，拓展“双随机、一公开”联合监管覆盖范围，建立行业信用分级分类监管体系，健全强化守信联合激励和失信联合惩戒制度，对守法者“无事不扰”、对违法者“利剑高悬”。</w:t>
      </w:r>
    </w:p>
    <w:p>
      <w:pPr>
        <w:pStyle w:val="26"/>
        <w:keepNext w:val="0"/>
        <w:keepLines w:val="0"/>
        <w:pageBreakBefore w:val="0"/>
        <w:widowControl w:val="0"/>
        <w:wordWrap/>
        <w:overflowPunct/>
        <w:topLinePunct/>
        <w:bidi w:val="0"/>
        <w:adjustRightInd/>
        <w:snapToGrid/>
        <w:spacing w:line="594" w:lineRule="exact"/>
        <w:ind w:firstLine="640" w:firstLineChars="200"/>
        <w:jc w:val="both"/>
        <w:textAlignment w:val="auto"/>
        <w:rPr>
          <w:rFonts w:hint="eastAsia" w:ascii="Calibri" w:hAnsi="Calibri" w:cs="Times New Roman"/>
          <w:sz w:val="32"/>
          <w:szCs w:val="32"/>
        </w:rPr>
      </w:pPr>
      <w:r>
        <w:rPr>
          <w:rFonts w:hint="eastAsia" w:ascii="Times New Roman" w:hAnsi="Times New Roman" w:eastAsia="方正仿宋_GBK" w:cs="Times New Roman"/>
          <w:bCs/>
          <w:snapToGrid w:val="0"/>
          <w:kern w:val="2"/>
          <w:sz w:val="32"/>
          <w:szCs w:val="32"/>
          <w:lang w:val="en-US" w:eastAsia="zh-CN" w:bidi="ar-SA"/>
        </w:rPr>
        <w:t>3</w:t>
      </w:r>
      <w:r>
        <w:rPr>
          <w:rFonts w:hint="eastAsia"/>
          <w:sz w:val="32"/>
          <w:szCs w:val="32"/>
        </w:rPr>
        <w:t>．</w:t>
      </w:r>
      <w:r>
        <w:rPr>
          <w:rFonts w:hint="eastAsia" w:ascii="Calibri" w:hAnsi="Calibri" w:cs="Times New Roman"/>
          <w:sz w:val="32"/>
          <w:szCs w:val="32"/>
        </w:rPr>
        <w:t>围绕优化营商环境办实事。持续秉承“做的比说得好，干得比签得好”理念，深化“诚信永商”建设行动，建立健全政企、银企沟通协商制度。持续开展“企业走访”活动，认真解决民营企业实际困难，促进民营企业加快发展。坚持把发展经济着力点放在实体经济上，着力引增量、优存量、提质量，提高经济质量效益。按照“顺藤摸瓜引进来、开花结果落下去”的招商理念，强化产业链招商、价值链招商，大力引进稻米木材加工、凤凰湖工业园区电子信息配套企业、保税区商品服务、交通运输企业。依托石笋山旅游开发，用好“香十二”重庆市民游学项目、大力发展康体、研学产业，推进临江好玩特色项目。计划全年新引进项目</w:t>
      </w:r>
      <w:r>
        <w:rPr>
          <w:rFonts w:hint="eastAsia" w:ascii="Times New Roman" w:hAnsi="Times New Roman" w:eastAsia="方正仿宋_GBK" w:cs="Times New Roman"/>
          <w:bCs/>
          <w:snapToGrid w:val="0"/>
          <w:kern w:val="2"/>
          <w:sz w:val="32"/>
          <w:szCs w:val="32"/>
          <w:lang w:val="en-US" w:eastAsia="zh-CN" w:bidi="ar-SA"/>
        </w:rPr>
        <w:t>30</w:t>
      </w:r>
      <w:r>
        <w:rPr>
          <w:rFonts w:hint="eastAsia" w:ascii="Calibri" w:hAnsi="Calibri" w:cs="Times New Roman"/>
          <w:sz w:val="32"/>
          <w:szCs w:val="32"/>
        </w:rPr>
        <w:t>个，合同引资</w:t>
      </w:r>
      <w:r>
        <w:rPr>
          <w:rFonts w:hint="eastAsia" w:ascii="Times New Roman" w:hAnsi="Times New Roman" w:eastAsia="方正仿宋_GBK" w:cs="Times New Roman"/>
          <w:bCs/>
          <w:snapToGrid w:val="0"/>
          <w:kern w:val="2"/>
          <w:sz w:val="32"/>
          <w:szCs w:val="32"/>
          <w:lang w:val="en-US" w:eastAsia="zh-CN" w:bidi="ar-SA"/>
        </w:rPr>
        <w:t>1.5</w:t>
      </w:r>
      <w:r>
        <w:rPr>
          <w:rFonts w:hint="eastAsia" w:ascii="Calibri" w:hAnsi="Calibri" w:cs="Times New Roman"/>
          <w:sz w:val="32"/>
          <w:szCs w:val="32"/>
        </w:rPr>
        <w:t>亿元。深化“放管服”改革，常态化开展企业帮扶活动，提振企业信心，精准帮助企业解决融资、用地、用工等实际问题，进一步优化营商环境。定期召开企业家座谈会，分析研判经济形势，了解企业所需所盼，听取企业家意见建议，帮助企业解决实际困难，努力营造良好发展环境。</w:t>
      </w:r>
    </w:p>
    <w:p>
      <w:pPr>
        <w:pStyle w:val="26"/>
        <w:keepNext w:val="0"/>
        <w:keepLines w:val="0"/>
        <w:pageBreakBefore w:val="0"/>
        <w:widowControl w:val="0"/>
        <w:wordWrap/>
        <w:overflowPunct/>
        <w:topLinePunct/>
        <w:bidi w:val="0"/>
        <w:adjustRightInd/>
        <w:snapToGrid/>
        <w:spacing w:line="594" w:lineRule="exact"/>
        <w:ind w:firstLine="640" w:firstLineChars="200"/>
        <w:jc w:val="both"/>
        <w:textAlignment w:val="auto"/>
        <w:rPr>
          <w:rFonts w:hint="eastAsia" w:ascii="Calibri" w:hAnsi="Calibri" w:cs="Times New Roman"/>
          <w:sz w:val="32"/>
          <w:szCs w:val="32"/>
        </w:rPr>
      </w:pPr>
      <w:r>
        <w:rPr>
          <w:rFonts w:hint="eastAsia" w:ascii="Calibri" w:hAnsi="Calibri" w:cs="Times New Roman"/>
          <w:sz w:val="32"/>
          <w:szCs w:val="32"/>
        </w:rPr>
        <w:t>（</w:t>
      </w:r>
      <w:r>
        <w:rPr>
          <w:rFonts w:hint="eastAsia" w:ascii="Calibri" w:hAnsi="Calibri" w:cs="Times New Roman"/>
          <w:b/>
          <w:bCs/>
          <w:sz w:val="32"/>
          <w:szCs w:val="32"/>
        </w:rPr>
        <w:t>责任单位</w:t>
      </w:r>
      <w:r>
        <w:rPr>
          <w:rFonts w:hint="eastAsia" w:ascii="Calibri" w:hAnsi="Calibri" w:cs="Times New Roman"/>
          <w:sz w:val="32"/>
          <w:szCs w:val="32"/>
        </w:rPr>
        <w:t>：党政办、党群办、经发办、平安办、社保所、文化服务中心、农业服务中心等相关科室，各村居）</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Style w:val="30"/>
          <w:rFonts w:hint="eastAsia"/>
          <w:sz w:val="32"/>
          <w:szCs w:val="32"/>
        </w:rPr>
        <w:t>（五）着力推进基层治理体系和治理能力现代化办实事。</w:t>
      </w:r>
      <w:r>
        <w:rPr>
          <w:rFonts w:hint="eastAsia"/>
          <w:sz w:val="32"/>
          <w:szCs w:val="32"/>
        </w:rPr>
        <w:t>提升社会治理能力和水平，持续完善社会治理体系，更加积极主动地正视矛盾、排查矛盾、化解矛盾，将矛盾纠纷化解在基层，将和谐稳定创建在基层，让群众切实感受到社会公平正义。</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Calibri" w:hAnsi="Calibri" w:cs="Times New Roman"/>
          <w:sz w:val="32"/>
          <w:szCs w:val="32"/>
        </w:rPr>
      </w:pPr>
      <w:r>
        <w:rPr>
          <w:rFonts w:hint="eastAsia" w:ascii="Times New Roman" w:hAnsi="Times New Roman" w:eastAsia="方正仿宋_GBK" w:cs="Times New Roman"/>
          <w:bCs/>
          <w:snapToGrid w:val="0"/>
          <w:kern w:val="2"/>
          <w:sz w:val="32"/>
          <w:szCs w:val="32"/>
          <w:lang w:val="en-US" w:eastAsia="zh-CN" w:bidi="ar-SA"/>
        </w:rPr>
        <w:t>1</w:t>
      </w:r>
      <w:r>
        <w:rPr>
          <w:rFonts w:hint="eastAsia"/>
          <w:sz w:val="32"/>
          <w:szCs w:val="32"/>
        </w:rPr>
        <w:t>．</w:t>
      </w:r>
      <w:r>
        <w:rPr>
          <w:rFonts w:hint="eastAsia" w:ascii="Calibri" w:hAnsi="Calibri" w:cs="Times New Roman"/>
          <w:sz w:val="32"/>
          <w:szCs w:val="32"/>
        </w:rPr>
        <w:t>围绕推进基层社会治理创新办实事。健全完善“一约三会”制度机制，促进群众事务自主管理、分类解决。推进综治中心标准化、实体化建设，完善城乡社区治理和服务体系，加强基层社会治理队伍建设，改进创新基层思想政治工作，构建网格化管理、精细化服务、信息化支撑、开放共享的基层管理服务平台，提升社区为民便民安民功能，努力做到居民有需求、社区有服务。</w:t>
      </w:r>
    </w:p>
    <w:p>
      <w:pPr>
        <w:keepNext w:val="0"/>
        <w:keepLines w:val="0"/>
        <w:pageBreakBefore w:val="0"/>
        <w:widowControl w:val="0"/>
        <w:wordWrap/>
        <w:overflowPunct/>
        <w:bidi w:val="0"/>
        <w:adjustRightInd/>
        <w:snapToGrid/>
        <w:spacing w:line="594" w:lineRule="exact"/>
        <w:ind w:firstLine="640" w:firstLineChars="200"/>
        <w:textAlignment w:val="auto"/>
        <w:rPr>
          <w:rFonts w:hint="eastAsia" w:ascii="Calibri" w:hAnsi="Calibri" w:eastAsia="方正仿宋_GBK" w:cs="Times New Roman"/>
          <w:snapToGrid w:val="0"/>
          <w:kern w:val="0"/>
          <w:sz w:val="32"/>
          <w:szCs w:val="32"/>
          <w:lang w:val="en-US" w:eastAsia="zh-CN" w:bidi="ar-SA"/>
        </w:rPr>
      </w:pPr>
      <w:r>
        <w:rPr>
          <w:rFonts w:hint="eastAsia" w:ascii="Times New Roman" w:hAnsi="Times New Roman" w:eastAsia="方正仿宋_GBK" w:cs="Times New Roman"/>
          <w:bCs/>
          <w:snapToGrid w:val="0"/>
          <w:kern w:val="2"/>
          <w:sz w:val="32"/>
          <w:szCs w:val="32"/>
          <w:lang w:val="en-US" w:eastAsia="zh-CN" w:bidi="ar-SA"/>
        </w:rPr>
        <w:t>2</w:t>
      </w:r>
      <w:r>
        <w:rPr>
          <w:rFonts w:hint="eastAsia"/>
          <w:sz w:val="32"/>
          <w:szCs w:val="32"/>
        </w:rPr>
        <w:t>．</w:t>
      </w:r>
      <w:r>
        <w:rPr>
          <w:rFonts w:hint="eastAsia" w:ascii="Calibri" w:hAnsi="Calibri" w:eastAsia="方正仿宋_GBK" w:cs="Times New Roman"/>
          <w:snapToGrid w:val="0"/>
          <w:kern w:val="0"/>
          <w:sz w:val="32"/>
          <w:szCs w:val="32"/>
          <w:lang w:val="en-US" w:eastAsia="zh-CN" w:bidi="ar-SA"/>
        </w:rPr>
        <w:t>围绕维护社会安全稳定办实事。深入贯彻总体国家安全观，认真贯彻落实国家安全责任制、意识形态责任制，牢牢守住不发生系统性、区域性风险底线。加强和创新社会治理，充分发挥“乡贤评理堂”作用，着力构建“小事不出村、矛盾不上交、邻里更和谐”多元化矛盾纠纷化解机制。进一步完善临江特色网格化服务管理体系，全力推行“信访代跑”机制，畅通和规范群众诉求表达，推动“治重化积”专项行动，完善各类调解联运工作体系。夯实“雪亮工程”，加快基层社会治理智能应用系统建设，进一步完善人防、物防、技防相结合的治安防控体系，全面提升打击犯罪、治安防控、管理服务能力。加强青少年法治教育，提升全民法治素养。加强综治队伍建设和工作指导，进一步提高综治信访工作成效。扎实做好建党</w:t>
      </w:r>
      <w:r>
        <w:rPr>
          <w:rFonts w:hint="eastAsia" w:ascii="Times New Roman" w:hAnsi="Times New Roman" w:eastAsia="方正仿宋_GBK" w:cs="Times New Roman"/>
          <w:bCs/>
          <w:snapToGrid w:val="0"/>
          <w:kern w:val="2"/>
          <w:sz w:val="32"/>
          <w:szCs w:val="32"/>
          <w:lang w:val="en-US" w:eastAsia="zh-CN" w:bidi="ar-SA"/>
        </w:rPr>
        <w:t>100</w:t>
      </w:r>
      <w:r>
        <w:rPr>
          <w:rFonts w:hint="eastAsia" w:ascii="Calibri" w:hAnsi="Calibri" w:eastAsia="方正仿宋_GBK" w:cs="Times New Roman"/>
          <w:snapToGrid w:val="0"/>
          <w:kern w:val="0"/>
          <w:sz w:val="32"/>
          <w:szCs w:val="32"/>
          <w:lang w:val="en-US" w:eastAsia="zh-CN" w:bidi="ar-SA"/>
        </w:rPr>
        <w:t>周年安全稳定各项工作。</w:t>
      </w:r>
    </w:p>
    <w:p>
      <w:pPr>
        <w:keepNext w:val="0"/>
        <w:keepLines w:val="0"/>
        <w:pageBreakBefore w:val="0"/>
        <w:widowControl w:val="0"/>
        <w:wordWrap/>
        <w:overflowPunct/>
        <w:bidi w:val="0"/>
        <w:adjustRightInd/>
        <w:snapToGrid/>
        <w:spacing w:line="594" w:lineRule="exact"/>
        <w:ind w:firstLine="640" w:firstLineChars="200"/>
        <w:textAlignment w:val="auto"/>
        <w:rPr>
          <w:rFonts w:hint="eastAsia" w:ascii="Calibri" w:hAnsi="Calibri" w:eastAsia="方正仿宋_GBK" w:cs="Times New Roman"/>
          <w:snapToGrid w:val="0"/>
          <w:kern w:val="0"/>
          <w:sz w:val="32"/>
          <w:szCs w:val="32"/>
          <w:lang w:val="en-US" w:eastAsia="zh-CN" w:bidi="ar-SA"/>
        </w:rPr>
      </w:pPr>
      <w:r>
        <w:rPr>
          <w:rFonts w:hint="eastAsia" w:ascii="Calibri" w:hAnsi="Calibri" w:eastAsia="方正仿宋_GBK" w:cs="Times New Roman"/>
          <w:snapToGrid w:val="0"/>
          <w:kern w:val="0"/>
          <w:sz w:val="32"/>
          <w:szCs w:val="32"/>
          <w:lang w:val="en-US" w:eastAsia="zh-CN" w:bidi="ar-SA"/>
        </w:rPr>
        <w:t>（</w:t>
      </w:r>
      <w:r>
        <w:rPr>
          <w:rFonts w:hint="eastAsia" w:ascii="Calibri" w:hAnsi="Calibri" w:eastAsia="方正仿宋_GBK" w:cs="Times New Roman"/>
          <w:b/>
          <w:bCs/>
          <w:snapToGrid w:val="0"/>
          <w:kern w:val="0"/>
          <w:sz w:val="32"/>
          <w:szCs w:val="32"/>
          <w:lang w:val="en-US" w:eastAsia="zh-CN" w:bidi="ar-SA"/>
        </w:rPr>
        <w:t>责任单位</w:t>
      </w:r>
      <w:r>
        <w:rPr>
          <w:rFonts w:hint="eastAsia" w:ascii="Calibri" w:hAnsi="Calibri" w:eastAsia="方正仿宋_GBK" w:cs="Times New Roman"/>
          <w:snapToGrid w:val="0"/>
          <w:kern w:val="0"/>
          <w:sz w:val="32"/>
          <w:szCs w:val="32"/>
          <w:lang w:val="en-US" w:eastAsia="zh-CN" w:bidi="ar-SA"/>
        </w:rPr>
        <w:t>：党政办、党群办、经发办、农业服务中心、财政办、社保所、规环办、文化服务中心等相关科室，各村居）</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Style w:val="30"/>
          <w:rFonts w:hint="eastAsia"/>
          <w:sz w:val="32"/>
          <w:szCs w:val="32"/>
        </w:rPr>
        <w:t>（六）着力发挥党员先锋模范作用办实事。</w:t>
      </w:r>
      <w:r>
        <w:rPr>
          <w:rFonts w:hint="eastAsia"/>
          <w:sz w:val="32"/>
          <w:szCs w:val="32"/>
        </w:rPr>
        <w:t>发挥党员带头作用、骨干作用、引领作用，时时刻刻把群众的冷暖挂在心上，真心诚意为人民群众办实事、做好事、解难事。</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1</w:t>
      </w:r>
      <w:r>
        <w:rPr>
          <w:rFonts w:hint="eastAsia"/>
          <w:sz w:val="32"/>
          <w:szCs w:val="32"/>
        </w:rPr>
        <w:t>．围绕立足岗位学雷锋办实事。广大党员牢记身份、爱岗敬业，服务群众、奉献社会，发挥“干一行、爱一行、钻一行”的钉子精神，认真做好“八小时、手上事”，提升服务群众的能力和水平，打通宣传群众、关心群众、服务群众的最后一公里。</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2</w:t>
      </w:r>
      <w:r>
        <w:rPr>
          <w:rFonts w:hint="eastAsia"/>
          <w:sz w:val="32"/>
          <w:szCs w:val="32"/>
        </w:rPr>
        <w:t>．围绕志愿服务办实事。依托新时代文明实践中心，充分发挥党员，特别是青年党员的自身特长，积极主动参加文化文艺服务、助学支教、医疗健身、科学普及、法律服务、卫生环保、应急救援、扶贫帮困等志愿服务活动，开展讲理论、讲政策、讲法律、讲科技、讲健康、讲典型等“六讲”活动。</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3</w:t>
      </w:r>
      <w:r>
        <w:rPr>
          <w:sz w:val="32"/>
          <w:szCs w:val="32"/>
        </w:rPr>
        <w:t>．</w:t>
      </w:r>
      <w:r>
        <w:rPr>
          <w:rFonts w:hint="eastAsia"/>
          <w:sz w:val="32"/>
          <w:szCs w:val="32"/>
        </w:rPr>
        <w:t>围绕身边人身边事办实事。广大党员发扬社会主义新风尚，带头遵守社会公德、践行职业道德、弘扬家庭美德、坚守个人品德。从小事做起、从自己做起、从现在做起，力所能及帮助身边群众，献爱心、送温暖、解民困、排民忧，多做助人为乐、雪中送炭的好事。</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4</w:t>
      </w:r>
      <w:r>
        <w:rPr>
          <w:rFonts w:hint="eastAsia"/>
          <w:sz w:val="32"/>
          <w:szCs w:val="32"/>
        </w:rPr>
        <w:t>．</w:t>
      </w:r>
      <w:r>
        <w:rPr>
          <w:rFonts w:hint="eastAsia" w:ascii="Calibri" w:hAnsi="Calibri" w:cs="Times New Roman"/>
          <w:sz w:val="32"/>
          <w:szCs w:val="32"/>
        </w:rPr>
        <w:t>围绕主题党日办实事。全体党员干部按每月活动主题至少为群众办</w:t>
      </w:r>
      <w:r>
        <w:rPr>
          <w:rFonts w:hint="eastAsia" w:ascii="Times New Roman" w:hAnsi="Times New Roman" w:eastAsia="方正仿宋_GBK" w:cs="Times New Roman"/>
          <w:bCs/>
          <w:snapToGrid w:val="0"/>
          <w:kern w:val="2"/>
          <w:sz w:val="32"/>
          <w:szCs w:val="32"/>
          <w:lang w:val="en-US" w:eastAsia="zh-CN" w:bidi="ar-SA"/>
        </w:rPr>
        <w:t>2</w:t>
      </w:r>
      <w:r>
        <w:rPr>
          <w:rFonts w:hint="eastAsia" w:ascii="Calibri" w:hAnsi="Calibri" w:cs="Times New Roman"/>
          <w:sz w:val="32"/>
          <w:szCs w:val="32"/>
        </w:rPr>
        <w:t>件实事好事。</w:t>
      </w:r>
      <w:r>
        <w:rPr>
          <w:rFonts w:hint="eastAsia" w:ascii="Times New Roman" w:hAnsi="Times New Roman" w:eastAsia="方正仿宋_GBK" w:cs="Times New Roman"/>
          <w:bCs/>
          <w:snapToGrid w:val="0"/>
          <w:kern w:val="2"/>
          <w:sz w:val="32"/>
          <w:szCs w:val="32"/>
          <w:lang w:val="en-US" w:eastAsia="zh-CN" w:bidi="ar-SA"/>
        </w:rPr>
        <w:t>4</w:t>
      </w:r>
      <w:r>
        <w:rPr>
          <w:rFonts w:hint="eastAsia" w:ascii="Calibri" w:hAnsi="Calibri" w:cs="Times New Roman"/>
          <w:sz w:val="32"/>
          <w:szCs w:val="32"/>
        </w:rPr>
        <w:t>月活动主题：春耕生产助农活动。以各党组织为单位，帮助无劳动能力的低保户、五保户、低收入家庭助农春耕帮扶。</w:t>
      </w:r>
      <w:r>
        <w:rPr>
          <w:rFonts w:hint="eastAsia" w:ascii="Times New Roman" w:hAnsi="Times New Roman" w:eastAsia="方正仿宋_GBK" w:cs="Times New Roman"/>
          <w:bCs/>
          <w:snapToGrid w:val="0"/>
          <w:kern w:val="2"/>
          <w:sz w:val="32"/>
          <w:szCs w:val="32"/>
          <w:lang w:val="en-US" w:eastAsia="zh-CN" w:bidi="ar-SA"/>
        </w:rPr>
        <w:t>5</w:t>
      </w:r>
      <w:r>
        <w:rPr>
          <w:rFonts w:hint="eastAsia" w:ascii="Calibri" w:hAnsi="Calibri" w:cs="Times New Roman"/>
          <w:sz w:val="32"/>
          <w:szCs w:val="32"/>
        </w:rPr>
        <w:t>月活动主题：人居环境整治活动。以各党组织为单位，到联系村开展人居环境整治五清理活动。</w:t>
      </w:r>
      <w:r>
        <w:rPr>
          <w:rFonts w:hint="eastAsia" w:ascii="Times New Roman" w:hAnsi="Times New Roman" w:eastAsia="方正仿宋_GBK" w:cs="Times New Roman"/>
          <w:bCs/>
          <w:snapToGrid w:val="0"/>
          <w:kern w:val="2"/>
          <w:sz w:val="32"/>
          <w:szCs w:val="32"/>
          <w:lang w:val="en-US" w:eastAsia="zh-CN" w:bidi="ar-SA"/>
        </w:rPr>
        <w:t>6</w:t>
      </w:r>
      <w:r>
        <w:rPr>
          <w:rFonts w:hint="eastAsia" w:ascii="Calibri" w:hAnsi="Calibri" w:cs="Times New Roman"/>
          <w:sz w:val="32"/>
          <w:szCs w:val="32"/>
        </w:rPr>
        <w:t>月活动主题：水环境护河行动。以各党组织为单位，开展污染源排查、垃圾清理、宣传水环境行动。</w:t>
      </w:r>
      <w:r>
        <w:rPr>
          <w:rFonts w:hint="eastAsia" w:ascii="Times New Roman" w:hAnsi="Times New Roman" w:eastAsia="方正仿宋_GBK" w:cs="Times New Roman"/>
          <w:bCs/>
          <w:snapToGrid w:val="0"/>
          <w:kern w:val="2"/>
          <w:sz w:val="32"/>
          <w:szCs w:val="32"/>
          <w:lang w:val="en-US" w:eastAsia="zh-CN" w:bidi="ar-SA"/>
        </w:rPr>
        <w:t>7</w:t>
      </w:r>
      <w:r>
        <w:rPr>
          <w:rFonts w:hint="eastAsia" w:ascii="Calibri" w:hAnsi="Calibri" w:cs="Times New Roman"/>
          <w:sz w:val="32"/>
          <w:szCs w:val="32"/>
        </w:rPr>
        <w:t>月活动主题：网格大排查、大宣传活动。各党员干部到联系网格开展网格大排查、大宣传，宣传建党</w:t>
      </w:r>
      <w:r>
        <w:rPr>
          <w:rFonts w:hint="eastAsia" w:ascii="Times New Roman" w:hAnsi="Times New Roman" w:eastAsia="方正仿宋_GBK" w:cs="Times New Roman"/>
          <w:bCs/>
          <w:snapToGrid w:val="0"/>
          <w:kern w:val="2"/>
          <w:sz w:val="32"/>
          <w:szCs w:val="32"/>
          <w:lang w:val="en-US" w:eastAsia="zh-CN" w:bidi="ar-SA"/>
        </w:rPr>
        <w:t>100</w:t>
      </w:r>
      <w:r>
        <w:rPr>
          <w:rFonts w:hint="eastAsia" w:ascii="Calibri" w:hAnsi="Calibri" w:cs="Times New Roman"/>
          <w:sz w:val="32"/>
          <w:szCs w:val="32"/>
        </w:rPr>
        <w:t>年生活变化，收集社情民意，解决群众的操心事烦心事。</w:t>
      </w:r>
      <w:r>
        <w:rPr>
          <w:rFonts w:hint="eastAsia" w:ascii="Times New Roman" w:hAnsi="Times New Roman" w:eastAsia="方正仿宋_GBK" w:cs="Times New Roman"/>
          <w:bCs/>
          <w:snapToGrid w:val="0"/>
          <w:kern w:val="2"/>
          <w:sz w:val="32"/>
          <w:szCs w:val="32"/>
          <w:lang w:val="en-US" w:eastAsia="zh-CN" w:bidi="ar-SA"/>
        </w:rPr>
        <w:t>8</w:t>
      </w:r>
      <w:r>
        <w:rPr>
          <w:rFonts w:hint="eastAsia" w:ascii="Calibri" w:hAnsi="Calibri" w:cs="Times New Roman"/>
          <w:sz w:val="32"/>
          <w:szCs w:val="32"/>
        </w:rPr>
        <w:t>月活动主题：慰问关怀退役军人活动。各村（居）走访慰</w:t>
      </w:r>
      <w:r>
        <w:rPr>
          <w:rFonts w:hint="eastAsia"/>
          <w:sz w:val="32"/>
          <w:szCs w:val="32"/>
        </w:rPr>
        <w:t>问退役军人，关心退役军人生产生活。</w:t>
      </w:r>
      <w:r>
        <w:rPr>
          <w:rFonts w:hint="eastAsia" w:ascii="Times New Roman" w:hAnsi="Times New Roman" w:eastAsia="方正仿宋_GBK" w:cs="Times New Roman"/>
          <w:bCs/>
          <w:snapToGrid w:val="0"/>
          <w:kern w:val="2"/>
          <w:sz w:val="32"/>
          <w:szCs w:val="32"/>
          <w:lang w:val="en-US" w:eastAsia="zh-CN" w:bidi="ar-SA"/>
        </w:rPr>
        <w:t>9</w:t>
      </w:r>
      <w:r>
        <w:rPr>
          <w:rFonts w:hint="eastAsia"/>
          <w:sz w:val="32"/>
          <w:szCs w:val="32"/>
        </w:rPr>
        <w:t>月活动主题：助农秋收活动。以各党组织为单位，帮助弱劳动能力的低保户、五保户、低收入家庭秋收。</w:t>
      </w:r>
      <w:r>
        <w:rPr>
          <w:rFonts w:hint="eastAsia" w:ascii="Times New Roman" w:hAnsi="Times New Roman" w:eastAsia="方正仿宋_GBK" w:cs="Times New Roman"/>
          <w:bCs/>
          <w:snapToGrid w:val="0"/>
          <w:kern w:val="2"/>
          <w:sz w:val="32"/>
          <w:szCs w:val="32"/>
          <w:lang w:val="en-US" w:eastAsia="zh-CN" w:bidi="ar-SA"/>
        </w:rPr>
        <w:t>10</w:t>
      </w:r>
      <w:r>
        <w:rPr>
          <w:rFonts w:hint="eastAsia"/>
          <w:sz w:val="32"/>
          <w:szCs w:val="32"/>
        </w:rPr>
        <w:t>月活动主题：文化振兴行动。以驻村组为单位，协助各村有序组织群众参加丰收节农民运动会，做好后勤保障服务，增强群众的幸福感和获得感。</w:t>
      </w:r>
      <w:r>
        <w:rPr>
          <w:rFonts w:hint="eastAsia" w:ascii="Times New Roman" w:hAnsi="Times New Roman" w:eastAsia="方正仿宋_GBK" w:cs="Times New Roman"/>
          <w:bCs/>
          <w:snapToGrid w:val="0"/>
          <w:kern w:val="2"/>
          <w:sz w:val="32"/>
          <w:szCs w:val="32"/>
          <w:lang w:val="en-US" w:eastAsia="zh-CN" w:bidi="ar-SA"/>
        </w:rPr>
        <w:t>11</w:t>
      </w:r>
      <w:r>
        <w:rPr>
          <w:rFonts w:hint="eastAsia"/>
          <w:sz w:val="32"/>
          <w:szCs w:val="32"/>
        </w:rPr>
        <w:t>月活动主题：巩固脱贫成效行动。各帮扶干部走访联系贫困户，清算</w:t>
      </w:r>
      <w:r>
        <w:rPr>
          <w:rFonts w:hint="eastAsia" w:ascii="Times New Roman" w:hAnsi="Times New Roman" w:eastAsia="方正仿宋_GBK" w:cs="Times New Roman"/>
          <w:bCs/>
          <w:snapToGrid w:val="0"/>
          <w:kern w:val="2"/>
          <w:sz w:val="32"/>
          <w:szCs w:val="32"/>
          <w:lang w:val="en-US" w:eastAsia="zh-CN" w:bidi="ar-SA"/>
        </w:rPr>
        <w:t>2021</w:t>
      </w:r>
      <w:r>
        <w:rPr>
          <w:rFonts w:hint="eastAsia"/>
          <w:sz w:val="32"/>
          <w:szCs w:val="32"/>
        </w:rPr>
        <w:t>年家庭收入情况，帮助制定</w:t>
      </w:r>
      <w:r>
        <w:rPr>
          <w:rFonts w:hint="eastAsia" w:ascii="Times New Roman" w:hAnsi="Times New Roman" w:eastAsia="方正仿宋_GBK" w:cs="Times New Roman"/>
          <w:bCs/>
          <w:snapToGrid w:val="0"/>
          <w:kern w:val="2"/>
          <w:sz w:val="32"/>
          <w:szCs w:val="32"/>
          <w:lang w:val="en-US" w:eastAsia="zh-CN" w:bidi="ar-SA"/>
        </w:rPr>
        <w:t>2022</w:t>
      </w:r>
      <w:r>
        <w:rPr>
          <w:rFonts w:hint="eastAsia"/>
          <w:sz w:val="32"/>
          <w:szCs w:val="32"/>
        </w:rPr>
        <w:t>年发展计划，提供就业、医疗等相关政策帮扶，巩固脱贫成效。</w:t>
      </w:r>
      <w:r>
        <w:rPr>
          <w:rFonts w:hint="eastAsia" w:ascii="Times New Roman" w:hAnsi="Times New Roman" w:eastAsia="方正仿宋_GBK" w:cs="Times New Roman"/>
          <w:bCs/>
          <w:snapToGrid w:val="0"/>
          <w:kern w:val="2"/>
          <w:sz w:val="32"/>
          <w:szCs w:val="32"/>
          <w:lang w:val="en-US" w:eastAsia="zh-CN" w:bidi="ar-SA"/>
        </w:rPr>
        <w:t>12</w:t>
      </w:r>
      <w:r>
        <w:rPr>
          <w:rFonts w:hint="eastAsia"/>
          <w:sz w:val="32"/>
          <w:szCs w:val="32"/>
        </w:rPr>
        <w:t>月活动主题：文化惠农活动。文化服务中心牵头，政府采购文化服务下乡，以群众喜闻乐见的方式，宣传新乡风、新文明，丰富群众业余文化生活。</w:t>
      </w:r>
    </w:p>
    <w:p>
      <w:pPr>
        <w:pStyle w:val="26"/>
        <w:keepNext w:val="0"/>
        <w:keepLines w:val="0"/>
        <w:pageBreakBefore w:val="0"/>
        <w:widowControl w:val="0"/>
        <w:kinsoku/>
        <w:wordWrap/>
        <w:overflowPunct/>
        <w:topLinePunct/>
        <w:autoSpaceDE/>
        <w:autoSpaceDN/>
        <w:bidi w:val="0"/>
        <w:adjustRightInd/>
        <w:snapToGrid/>
        <w:spacing w:line="594" w:lineRule="exact"/>
        <w:ind w:firstLine="642" w:firstLineChars="200"/>
        <w:jc w:val="both"/>
        <w:textAlignment w:val="auto"/>
        <w:rPr>
          <w:sz w:val="32"/>
          <w:szCs w:val="32"/>
        </w:rPr>
      </w:pPr>
      <w:r>
        <w:rPr>
          <w:rFonts w:hint="eastAsia" w:ascii="Calibri" w:hAnsi="Calibri" w:cs="Times New Roman"/>
          <w:b/>
          <w:bCs/>
          <w:sz w:val="32"/>
          <w:szCs w:val="32"/>
        </w:rPr>
        <w:t>（责任单位</w:t>
      </w:r>
      <w:r>
        <w:rPr>
          <w:rFonts w:hint="eastAsia" w:ascii="Calibri" w:hAnsi="Calibri" w:cs="Times New Roman"/>
          <w:sz w:val="32"/>
          <w:szCs w:val="32"/>
        </w:rPr>
        <w:t>：党政办、党群办、经发办、农业服务中心、财政办、社保所、规环办、文化服务中心等相关科室，各村居）</w:t>
      </w:r>
    </w:p>
    <w:p>
      <w:pPr>
        <w:pStyle w:val="28"/>
        <w:keepNext w:val="0"/>
        <w:keepLines w:val="0"/>
        <w:pageBreakBefore w:val="0"/>
        <w:widowControl w:val="0"/>
        <w:wordWrap/>
        <w:overflowPunct/>
        <w:bidi w:val="0"/>
        <w:adjustRightInd/>
        <w:snapToGrid/>
        <w:spacing w:line="594" w:lineRule="exact"/>
        <w:ind w:firstLine="640" w:firstLineChars="200"/>
        <w:textAlignment w:val="auto"/>
        <w:rPr>
          <w:sz w:val="32"/>
          <w:szCs w:val="32"/>
        </w:rPr>
      </w:pPr>
      <w:r>
        <w:rPr>
          <w:rFonts w:hint="eastAsia"/>
          <w:sz w:val="32"/>
          <w:szCs w:val="32"/>
        </w:rPr>
        <w:t>三、方法举措</w:t>
      </w:r>
    </w:p>
    <w:p>
      <w:pPr>
        <w:pStyle w:val="27"/>
        <w:keepNext w:val="0"/>
        <w:keepLines w:val="0"/>
        <w:pageBreakBefore w:val="0"/>
        <w:widowControl w:val="0"/>
        <w:wordWrap/>
        <w:overflowPunct/>
        <w:bidi w:val="0"/>
        <w:adjustRightInd/>
        <w:snapToGrid/>
        <w:spacing w:line="594" w:lineRule="exact"/>
        <w:ind w:firstLine="640" w:firstLineChars="200"/>
        <w:textAlignment w:val="auto"/>
        <w:rPr>
          <w:sz w:val="32"/>
          <w:szCs w:val="32"/>
        </w:rPr>
      </w:pPr>
      <w:r>
        <w:rPr>
          <w:rFonts w:hint="eastAsia"/>
          <w:sz w:val="32"/>
          <w:szCs w:val="32"/>
        </w:rPr>
        <w:t>（一）开展调查研究，深入了解群众需求</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1</w:t>
      </w:r>
      <w:r>
        <w:rPr>
          <w:rFonts w:hint="eastAsia"/>
          <w:sz w:val="32"/>
          <w:szCs w:val="32"/>
        </w:rPr>
        <w:t>．深入基层。把察民情访民意作为“我为群众办实事”的第一步，领导干部带头，组织党员干部针对难题多的地方，聚焦困难多的群体，围绕意见大的领城，深入基层群众、深入生产一线、深入下属单位、深入工作服务对象开展全方位调研。</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2</w:t>
      </w:r>
      <w:r>
        <w:rPr>
          <w:rFonts w:hint="eastAsia"/>
          <w:sz w:val="32"/>
          <w:szCs w:val="32"/>
        </w:rPr>
        <w:t>．开门问计。通过实地走访、集中座谈、蹲点调研、民意调查、网络征求意见、信访渠道和政务服务便民热线等，广泛</w:t>
      </w:r>
      <w:r>
        <w:rPr>
          <w:rFonts w:hint="eastAsia"/>
          <w:sz w:val="32"/>
          <w:szCs w:val="32"/>
          <w:lang w:eastAsia="zh-CN"/>
        </w:rPr>
        <w:t>听取</w:t>
      </w:r>
      <w:r>
        <w:rPr>
          <w:rFonts w:hint="eastAsia"/>
          <w:sz w:val="32"/>
          <w:szCs w:val="32"/>
        </w:rPr>
        <w:t>意见、了解民生需求。</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3</w:t>
      </w:r>
      <w:r>
        <w:rPr>
          <w:rFonts w:hint="eastAsia"/>
          <w:sz w:val="32"/>
          <w:szCs w:val="32"/>
        </w:rPr>
        <w:t>．摸清实情。找准查实解决民生实事的短板和弱项，更加精准地对接发展所需、基层所盼、民心所向，动态掌握本领域本辖区社情民意，真正把情况摸清摸准。</w:t>
      </w:r>
    </w:p>
    <w:p>
      <w:pPr>
        <w:pStyle w:val="27"/>
        <w:keepNext w:val="0"/>
        <w:keepLines w:val="0"/>
        <w:pageBreakBefore w:val="0"/>
        <w:widowControl w:val="0"/>
        <w:wordWrap/>
        <w:overflowPunct/>
        <w:bidi w:val="0"/>
        <w:adjustRightInd/>
        <w:snapToGrid/>
        <w:spacing w:line="594" w:lineRule="exact"/>
        <w:ind w:firstLine="640" w:firstLineChars="200"/>
        <w:textAlignment w:val="auto"/>
        <w:rPr>
          <w:sz w:val="32"/>
          <w:szCs w:val="32"/>
        </w:rPr>
      </w:pPr>
      <w:r>
        <w:rPr>
          <w:rFonts w:hint="eastAsia"/>
          <w:sz w:val="32"/>
          <w:szCs w:val="32"/>
        </w:rPr>
        <w:t>（二）明确实施步骤，集中解决突出问题</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1</w:t>
      </w:r>
      <w:r>
        <w:rPr>
          <w:rFonts w:hint="eastAsia"/>
          <w:sz w:val="32"/>
          <w:szCs w:val="32"/>
        </w:rPr>
        <w:t>．找准问题症结。聚焦群众反映集中的共性需求和存在的普遍性问题，聚焦发展亟待解决的痛点难点问题，聚焦长期未能解决的民生历史遗留问题，列出“我为群众办实事”问题清单，提出解决问题的思路措施。</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2</w:t>
      </w:r>
      <w:r>
        <w:rPr>
          <w:rFonts w:hint="eastAsia"/>
          <w:sz w:val="32"/>
          <w:szCs w:val="32"/>
        </w:rPr>
        <w:t>．抓好问题解决。立足职能职责，集中出台一批有利于巩固拓展脱贫攻坚成果、全面推进乡村振兴的政策举措，推出一批为民惠民便民的实招硬招，实施一批直接造福于民的项目工程，解决一批损害群众利益的矛盾纠纷。</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3</w:t>
      </w:r>
      <w:r>
        <w:rPr>
          <w:rFonts w:hint="eastAsia"/>
          <w:sz w:val="32"/>
          <w:szCs w:val="32"/>
        </w:rPr>
        <w:t>．有序推进实施。建立工作台账，明确具体内容、目标要求、工作措施、进度安排等，强化过程管理，健全完善机制，分层级、项目化、清单化推进实施，确保落地落实。</w:t>
      </w:r>
    </w:p>
    <w:p>
      <w:pPr>
        <w:pStyle w:val="27"/>
        <w:keepNext w:val="0"/>
        <w:keepLines w:val="0"/>
        <w:pageBreakBefore w:val="0"/>
        <w:widowControl w:val="0"/>
        <w:wordWrap/>
        <w:overflowPunct/>
        <w:bidi w:val="0"/>
        <w:adjustRightInd/>
        <w:snapToGrid/>
        <w:spacing w:line="594" w:lineRule="exact"/>
        <w:ind w:firstLine="640" w:firstLineChars="200"/>
        <w:textAlignment w:val="auto"/>
        <w:rPr>
          <w:sz w:val="32"/>
          <w:szCs w:val="32"/>
        </w:rPr>
      </w:pPr>
      <w:r>
        <w:rPr>
          <w:rFonts w:hint="eastAsia"/>
          <w:sz w:val="32"/>
          <w:szCs w:val="32"/>
        </w:rPr>
        <w:t>（三）整合社会资源，带动社会力量积极参与</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1</w:t>
      </w:r>
      <w:r>
        <w:rPr>
          <w:rFonts w:hint="eastAsia"/>
          <w:sz w:val="32"/>
          <w:szCs w:val="32"/>
        </w:rPr>
        <w:t>．发挥群团作用。发挥好群团组织联系群众的桥梁和纽带作用，完善拓宽为民服务的制度化渠道，维护公共利益、救助困难群众。</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2</w:t>
      </w:r>
      <w:r>
        <w:rPr>
          <w:rFonts w:hint="eastAsia"/>
          <w:sz w:val="32"/>
          <w:szCs w:val="32"/>
        </w:rPr>
        <w:t>．发挥社会组织作用。发挥好城乡基层生活服务类、公益慈善类、专业调处类、治保维稳类等社会组织作用，完善民间资源融入民生项目投入机制。</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3</w:t>
      </w:r>
      <w:r>
        <w:rPr>
          <w:rFonts w:hint="eastAsia"/>
          <w:sz w:val="32"/>
          <w:szCs w:val="32"/>
        </w:rPr>
        <w:t>．发挥企业作用。鼓励企业履行社会责任，利用技术、数据人才优势参与社会治理，主动承担起安全生产、合规经营等责任。</w:t>
      </w:r>
    </w:p>
    <w:p>
      <w:pPr>
        <w:pStyle w:val="27"/>
        <w:keepNext w:val="0"/>
        <w:keepLines w:val="0"/>
        <w:pageBreakBefore w:val="0"/>
        <w:widowControl w:val="0"/>
        <w:wordWrap/>
        <w:overflowPunct/>
        <w:bidi w:val="0"/>
        <w:adjustRightInd/>
        <w:snapToGrid/>
        <w:spacing w:line="594" w:lineRule="exact"/>
        <w:ind w:firstLine="640" w:firstLineChars="200"/>
        <w:textAlignment w:val="auto"/>
        <w:rPr>
          <w:sz w:val="32"/>
          <w:szCs w:val="32"/>
        </w:rPr>
      </w:pPr>
      <w:r>
        <w:rPr>
          <w:rFonts w:hint="eastAsia"/>
          <w:sz w:val="32"/>
          <w:szCs w:val="32"/>
        </w:rPr>
        <w:t>（四）完善常态机制，深化岗位建功和志愿服务活动</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1</w:t>
      </w:r>
      <w:r>
        <w:rPr>
          <w:rFonts w:hint="eastAsia"/>
          <w:sz w:val="32"/>
          <w:szCs w:val="32"/>
        </w:rPr>
        <w:t>．推进岗位学雷锋常态化制度化。设立党员先锋岗、责任区，推行设岗定责、承诺践诺，推动广大党员亮出党员身份，亮出庄严承诺，亮出服务标准，亮出积极作为，提升服务群众的能力和水平。</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2</w:t>
      </w:r>
      <w:r>
        <w:rPr>
          <w:rFonts w:hint="eastAsia"/>
          <w:sz w:val="32"/>
          <w:szCs w:val="32"/>
        </w:rPr>
        <w:t>．推进党员志愿服务常态化制度化。深化“周末红”志愿服务活动，推动新时代文明实践中心（所、站），因地制宜地组建各类志愿服务队伍，组织党员参与和带动志愿者、志愿服务组织共同为民办实事。</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3</w:t>
      </w:r>
      <w:r>
        <w:rPr>
          <w:rFonts w:hint="eastAsia"/>
          <w:sz w:val="32"/>
          <w:szCs w:val="32"/>
        </w:rPr>
        <w:t>．推进结对共建常态化制度化。引导单位基层党组织与村（社区）党组织开展结对共建，在职党员走出机关、走出单位，到社区报到为群众服务。</w:t>
      </w:r>
    </w:p>
    <w:p>
      <w:pPr>
        <w:pStyle w:val="27"/>
        <w:keepNext w:val="0"/>
        <w:keepLines w:val="0"/>
        <w:pageBreakBefore w:val="0"/>
        <w:widowControl w:val="0"/>
        <w:wordWrap/>
        <w:overflowPunct/>
        <w:bidi w:val="0"/>
        <w:adjustRightInd/>
        <w:snapToGrid/>
        <w:spacing w:line="594" w:lineRule="exact"/>
        <w:ind w:firstLine="640" w:firstLineChars="200"/>
        <w:textAlignment w:val="auto"/>
        <w:rPr>
          <w:sz w:val="32"/>
          <w:szCs w:val="32"/>
        </w:rPr>
      </w:pPr>
      <w:r>
        <w:rPr>
          <w:rFonts w:hint="eastAsia"/>
          <w:sz w:val="32"/>
          <w:szCs w:val="32"/>
        </w:rPr>
        <w:t>（五）聚焦重点群体，实施关爱行动</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1</w:t>
      </w:r>
      <w:r>
        <w:rPr>
          <w:rFonts w:hint="eastAsia"/>
          <w:sz w:val="32"/>
          <w:szCs w:val="32"/>
        </w:rPr>
        <w:t>．关爱英烈后代。积极主动落实好烈属抚恤优待政策，做好烈属礼遇工作，利用重要时间节点，开展走访、慰问、座谈等关爱行动。</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2</w:t>
      </w:r>
      <w:r>
        <w:rPr>
          <w:rFonts w:hint="eastAsia"/>
          <w:sz w:val="32"/>
          <w:szCs w:val="32"/>
        </w:rPr>
        <w:t>．关爱困难群众。组织开展孤寡老人、困境儿童、低保对象、特困人员、残障人士等困难群众结对帮扶，把解决思想问题同解决实际问题相结合，着力解决困难群众的思想困惑和实际困难。</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Fonts w:hint="eastAsia" w:ascii="Times New Roman" w:hAnsi="Times New Roman" w:eastAsia="方正仿宋_GBK" w:cs="Times New Roman"/>
          <w:bCs/>
          <w:snapToGrid w:val="0"/>
          <w:kern w:val="2"/>
          <w:sz w:val="32"/>
          <w:szCs w:val="32"/>
          <w:lang w:val="en-US" w:eastAsia="zh-CN" w:bidi="ar-SA"/>
        </w:rPr>
        <w:t>3</w:t>
      </w:r>
      <w:r>
        <w:rPr>
          <w:rFonts w:hint="eastAsia"/>
          <w:sz w:val="32"/>
          <w:szCs w:val="32"/>
        </w:rPr>
        <w:t>．关爱“八大群体”。关心关爱流动性大、组织性弱的快递员、网约工、货车司机等八大群体，维护他们的合法权益。</w:t>
      </w:r>
    </w:p>
    <w:p>
      <w:pPr>
        <w:pStyle w:val="28"/>
        <w:keepNext w:val="0"/>
        <w:keepLines w:val="0"/>
        <w:pageBreakBefore w:val="0"/>
        <w:widowControl w:val="0"/>
        <w:wordWrap/>
        <w:overflowPunct/>
        <w:bidi w:val="0"/>
        <w:adjustRightInd/>
        <w:snapToGrid/>
        <w:spacing w:line="594" w:lineRule="exact"/>
        <w:ind w:firstLine="640" w:firstLineChars="200"/>
        <w:textAlignment w:val="auto"/>
        <w:rPr>
          <w:sz w:val="32"/>
          <w:szCs w:val="32"/>
        </w:rPr>
      </w:pPr>
      <w:r>
        <w:rPr>
          <w:rFonts w:hint="eastAsia"/>
          <w:sz w:val="32"/>
          <w:szCs w:val="32"/>
        </w:rPr>
        <w:t>四、工作要求</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Style w:val="30"/>
          <w:rFonts w:hint="eastAsia"/>
          <w:sz w:val="32"/>
          <w:szCs w:val="32"/>
        </w:rPr>
        <w:t>（一）提高政治站位，压紧压实责任。</w:t>
      </w:r>
      <w:r>
        <w:rPr>
          <w:rFonts w:hint="eastAsia"/>
          <w:sz w:val="32"/>
          <w:szCs w:val="32"/>
        </w:rPr>
        <w:t>要以强烈的政治担当，切实加强组织领导。领导干部要从政治和全局的高度认识实践活动的重要意义，发挥表率作用，以上率下，带头出实招办实事、做好群众思想政治工作。各部门对重点民生项目实施台账管理，及时跟进工作进度，认真验收评估，确保落到实处，对建立和完善长效工作机制提出意见、做出安排，推动为群众办实事常态</w:t>
      </w:r>
      <w:r>
        <w:rPr>
          <w:rFonts w:hint="eastAsia"/>
          <w:sz w:val="32"/>
          <w:szCs w:val="32"/>
          <w:lang w:eastAsia="zh-CN"/>
        </w:rPr>
        <w:t>长效</w:t>
      </w:r>
      <w:r>
        <w:rPr>
          <w:rFonts w:hint="eastAsia"/>
          <w:sz w:val="32"/>
          <w:szCs w:val="32"/>
        </w:rPr>
        <w:t>。</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Style w:val="30"/>
          <w:rFonts w:hint="eastAsia"/>
          <w:sz w:val="32"/>
          <w:szCs w:val="32"/>
        </w:rPr>
        <w:t>（二）注重分层分类，全面推动实施。</w:t>
      </w:r>
      <w:r>
        <w:rPr>
          <w:rFonts w:hint="eastAsia"/>
          <w:sz w:val="32"/>
          <w:szCs w:val="32"/>
        </w:rPr>
        <w:t>机关党组织重点在制定惠民政策、实施利民项目、简化办事流程、提高服务水平上办实事求实效。企业党组织重点在提供高质量产品服务、保障职工权益、履行社会责任上办实事求实效。农村党组织重点在促进农业高质高效、乡村宜居宜业、农民富裕富足上办实事求实效。文化、教育、人力社保、卫生等事业单位党组织重点在解决就学、就业、就医等民生问题，满足群众美好生活新需求新期待上办实事求实效。社会组织党组织重点在提供高质量公共服务上办实事求实效。广大党员重点在发挥先锋模范作用、用好专业技能特长、服务身边人办好身边事上办实事求实效。</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Style w:val="30"/>
          <w:rFonts w:hint="eastAsia"/>
          <w:sz w:val="32"/>
          <w:szCs w:val="32"/>
        </w:rPr>
        <w:t>（三）加强宣传引导，营造浓厚氛围。</w:t>
      </w:r>
      <w:r>
        <w:rPr>
          <w:rFonts w:hint="eastAsia"/>
          <w:sz w:val="32"/>
          <w:szCs w:val="32"/>
        </w:rPr>
        <w:t>深入报道党中央决策部署、市委工作安排和区委工作要求，充分反映基层的经验做法和实际成效，生动展示群众的热切期盼和积极反响。发挥先进典型示范作用，引导鼓励时代楷模、道德模范、最美人物和各行业代表人士中的党员，带头参加实践活动，带动和影响更多的人积极参与。注重学习借鉴其他地方和部门的好做法，及时总结推广实践中形成的鲜活经验，以点带面推动解民忧破难题，形成各级党组织聚焦聚力、广大党员积极行动、社会各界和人民群众踊跃参与的良好局面。</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Style w:val="30"/>
          <w:rFonts w:hint="eastAsia"/>
          <w:sz w:val="32"/>
          <w:szCs w:val="32"/>
        </w:rPr>
        <w:t>（四）坚持实事求是，务求取得实效。</w:t>
      </w:r>
      <w:r>
        <w:rPr>
          <w:rFonts w:hint="eastAsia"/>
          <w:sz w:val="32"/>
          <w:szCs w:val="32"/>
        </w:rPr>
        <w:t>要把实践活动与贯彻落实习近平总书记对重庆所作重要讲话和系列重要指示批示精神结合起来，与实施“十四五”规划、抓好中央巡视整改等结合起来，与解决补短板、强弱项、填空白的问题结合起来。坚持从实际出发，尊重地域行业实际和党员个体差异，尽力而为、量力而行，科学安排民生项目，做则必成、做就做好。坚持紧紧依靠人民群众，做到需求由群众提出、过程由群众监督、成效由群众评价。力戒形式主义、官僚主义，注意为基层减负，防止不切实际下指标定时限提要求，防止劳民伤财的形象工程、华而不实的盆景式项目，防止把为群众办实事泛化为常规工作堆砌，切实把好事办好，把实事办好，办到群众心坎上。</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r>
        <w:rPr>
          <w:rStyle w:val="30"/>
          <w:rFonts w:hint="eastAsia"/>
          <w:sz w:val="32"/>
          <w:szCs w:val="32"/>
        </w:rPr>
        <w:t>（五）强化协作配合，形成工作合力。</w:t>
      </w:r>
      <w:r>
        <w:rPr>
          <w:rFonts w:hint="eastAsia"/>
          <w:sz w:val="32"/>
          <w:szCs w:val="32"/>
        </w:rPr>
        <w:t>实践活动由镇党史学习教育领导小组办公室统筹协调，各科室部门具体负责，认真谋划调度，立足职责定位，主动协作配合，形成齐抓共管一体推进的工作格局。各部门及时汇总整理重点民生实事项目，掌握阶段性进展情况，总结工作经验和成效，按要求向镇党史学习教育领导小组办公室报送实事项目推进相关情况。</w:t>
      </w: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sz w:val="32"/>
          <w:szCs w:val="32"/>
        </w:rPr>
      </w:pPr>
    </w:p>
    <w:p>
      <w:pPr>
        <w:pStyle w:val="26"/>
        <w:keepNext w:val="0"/>
        <w:keepLines w:val="0"/>
        <w:pageBreakBefore w:val="0"/>
        <w:widowControl w:val="0"/>
        <w:kinsoku/>
        <w:wordWrap/>
        <w:overflowPunct/>
        <w:topLinePunct/>
        <w:autoSpaceDE/>
        <w:autoSpaceDN/>
        <w:bidi w:val="0"/>
        <w:adjustRightInd/>
        <w:snapToGrid/>
        <w:spacing w:line="594" w:lineRule="exact"/>
        <w:ind w:firstLine="640" w:firstLineChars="200"/>
        <w:jc w:val="both"/>
        <w:textAlignment w:val="auto"/>
        <w:rPr>
          <w:rFonts w:hint="eastAsia" w:ascii="Calibri" w:hAnsi="Calibri" w:cs="Times New Roman"/>
          <w:sz w:val="32"/>
          <w:szCs w:val="32"/>
        </w:rPr>
        <w:sectPr>
          <w:footerReference r:id="rId3" w:type="default"/>
          <w:pgSz w:w="11906" w:h="16838"/>
          <w:pgMar w:top="1984" w:right="1446" w:bottom="1644" w:left="1446" w:header="851" w:footer="992" w:gutter="0"/>
          <w:pgNumType w:fmt="numberInDash"/>
          <w:cols w:space="720" w:num="1"/>
          <w:rtlGutter w:val="0"/>
          <w:docGrid w:type="lines" w:linePitch="312" w:charSpace="0"/>
        </w:sectPr>
      </w:pPr>
      <w:r>
        <w:rPr>
          <w:rFonts w:hint="eastAsia" w:ascii="Calibri" w:hAnsi="Calibri" w:cs="Times New Roman"/>
          <w:sz w:val="32"/>
          <w:szCs w:val="32"/>
        </w:rPr>
        <w:t>附件：临江镇“我为群众办实事”重点任务工作清单</w:t>
      </w:r>
    </w:p>
    <w:p>
      <w:pPr>
        <w:pStyle w:val="26"/>
        <w:kinsoku/>
        <w:topLinePunct/>
        <w:autoSpaceDE/>
        <w:autoSpaceDN/>
        <w:ind w:firstLine="0" w:firstLineChars="0"/>
        <w:rPr>
          <w:rFonts w:hint="eastAsia" w:ascii="黑体" w:hAnsi="黑体" w:eastAsia="黑体" w:cs="黑体"/>
          <w:b/>
          <w:sz w:val="32"/>
          <w:szCs w:val="32"/>
        </w:rPr>
      </w:pPr>
      <w:r>
        <w:rPr>
          <w:rFonts w:hint="eastAsia" w:ascii="黑体" w:hAnsi="黑体" w:eastAsia="黑体" w:cs="黑体"/>
          <w:b/>
          <w:sz w:val="32"/>
          <w:szCs w:val="32"/>
        </w:rPr>
        <w:t>附件：</w:t>
      </w:r>
    </w:p>
    <w:p>
      <w:pPr>
        <w:spacing w:line="594" w:lineRule="exact"/>
        <w:jc w:val="center"/>
        <w:rPr>
          <w:rFonts w:hint="eastAsia"/>
          <w:sz w:val="44"/>
          <w:szCs w:val="44"/>
          <w:lang w:val="en-US" w:eastAsia="zh-CN"/>
        </w:rPr>
      </w:pPr>
      <w:r>
        <w:rPr>
          <w:rFonts w:hint="eastAsia" w:ascii="方正小标宋_GBK" w:eastAsia="方正小标宋_GBK"/>
          <w:sz w:val="44"/>
          <w:szCs w:val="44"/>
        </w:rPr>
        <w:t>临江镇“我为群众办实事”项目清单</w:t>
      </w:r>
    </w:p>
    <w:tbl>
      <w:tblPr>
        <w:tblStyle w:val="12"/>
        <w:tblpPr w:leftFromText="180" w:rightFromText="180" w:vertAnchor="page" w:horzAnchor="margin" w:tblpY="41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550"/>
        <w:gridCol w:w="2950"/>
        <w:gridCol w:w="1505"/>
        <w:gridCol w:w="93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3794" w:type="dxa"/>
            <w:gridSpan w:val="2"/>
            <w:noWrap w:val="0"/>
            <w:vAlign w:val="center"/>
          </w:tcPr>
          <w:p>
            <w:pPr>
              <w:pStyle w:val="26"/>
              <w:spacing w:line="240" w:lineRule="auto"/>
              <w:ind w:firstLine="0" w:firstLineChars="0"/>
              <w:jc w:val="center"/>
              <w:rPr>
                <w:b/>
                <w:bCs/>
                <w:sz w:val="24"/>
              </w:rPr>
            </w:pPr>
            <w:r>
              <w:rPr>
                <w:rFonts w:hint="eastAsia"/>
                <w:b/>
                <w:bCs/>
                <w:sz w:val="24"/>
              </w:rPr>
              <w:t>重点任务</w:t>
            </w:r>
          </w:p>
        </w:tc>
        <w:tc>
          <w:tcPr>
            <w:tcW w:w="4394" w:type="dxa"/>
            <w:noWrap w:val="0"/>
            <w:vAlign w:val="center"/>
          </w:tcPr>
          <w:p>
            <w:pPr>
              <w:pStyle w:val="26"/>
              <w:spacing w:line="240" w:lineRule="auto"/>
              <w:ind w:firstLine="0" w:firstLineChars="0"/>
              <w:jc w:val="center"/>
              <w:rPr>
                <w:b/>
                <w:bCs/>
                <w:sz w:val="24"/>
              </w:rPr>
            </w:pPr>
            <w:r>
              <w:rPr>
                <w:rFonts w:hint="eastAsia"/>
                <w:b/>
                <w:bCs/>
                <w:sz w:val="24"/>
              </w:rPr>
              <w:t>任务</w:t>
            </w:r>
            <w:r>
              <w:rPr>
                <w:b/>
                <w:bCs/>
                <w:sz w:val="24"/>
              </w:rPr>
              <w:t>内容</w:t>
            </w:r>
          </w:p>
        </w:tc>
        <w:tc>
          <w:tcPr>
            <w:tcW w:w="1965" w:type="dxa"/>
            <w:noWrap w:val="0"/>
            <w:vAlign w:val="center"/>
          </w:tcPr>
          <w:p>
            <w:pPr>
              <w:pStyle w:val="26"/>
              <w:spacing w:line="240" w:lineRule="auto"/>
              <w:ind w:firstLine="0" w:firstLineChars="0"/>
              <w:jc w:val="center"/>
              <w:rPr>
                <w:b/>
                <w:bCs/>
                <w:sz w:val="24"/>
              </w:rPr>
            </w:pPr>
            <w:r>
              <w:rPr>
                <w:rFonts w:hint="eastAsia"/>
                <w:b/>
                <w:bCs/>
                <w:sz w:val="24"/>
              </w:rPr>
              <w:t>重要</w:t>
            </w:r>
            <w:r>
              <w:rPr>
                <w:b/>
                <w:bCs/>
                <w:sz w:val="24"/>
              </w:rPr>
              <w:t>节点及完成时限</w:t>
            </w:r>
          </w:p>
        </w:tc>
        <w:tc>
          <w:tcPr>
            <w:tcW w:w="1269" w:type="dxa"/>
            <w:noWrap w:val="0"/>
            <w:vAlign w:val="center"/>
          </w:tcPr>
          <w:p>
            <w:pPr>
              <w:pStyle w:val="26"/>
              <w:spacing w:line="240" w:lineRule="auto"/>
              <w:ind w:firstLine="0" w:firstLineChars="0"/>
              <w:jc w:val="center"/>
              <w:rPr>
                <w:b/>
                <w:bCs/>
                <w:sz w:val="24"/>
              </w:rPr>
            </w:pPr>
            <w:r>
              <w:rPr>
                <w:rFonts w:hint="eastAsia"/>
                <w:b/>
                <w:bCs/>
                <w:sz w:val="24"/>
              </w:rPr>
              <w:t>牵头</w:t>
            </w:r>
            <w:r>
              <w:rPr>
                <w:b/>
                <w:bCs/>
                <w:sz w:val="24"/>
              </w:rPr>
              <w:t>领导</w:t>
            </w:r>
          </w:p>
        </w:tc>
        <w:tc>
          <w:tcPr>
            <w:tcW w:w="1323" w:type="dxa"/>
            <w:noWrap w:val="0"/>
            <w:vAlign w:val="center"/>
          </w:tcPr>
          <w:p>
            <w:pPr>
              <w:pStyle w:val="26"/>
              <w:spacing w:line="240" w:lineRule="auto"/>
              <w:ind w:firstLine="0" w:firstLineChars="0"/>
              <w:jc w:val="center"/>
              <w:rPr>
                <w:b/>
                <w:bCs/>
                <w:sz w:val="24"/>
              </w:rPr>
            </w:pPr>
            <w:r>
              <w:rPr>
                <w:rFonts w:hint="eastAsia"/>
                <w:b/>
                <w:bCs/>
                <w:sz w:val="24"/>
              </w:rPr>
              <w:t>责任</w:t>
            </w:r>
            <w:r>
              <w:rPr>
                <w:b/>
                <w:bCs/>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2" w:hRule="atLeast"/>
        </w:trPr>
        <w:tc>
          <w:tcPr>
            <w:tcW w:w="1809" w:type="dxa"/>
            <w:vMerge w:val="restart"/>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着力贯彻新发展理念办实事</w:t>
            </w:r>
          </w:p>
          <w:p>
            <w:pPr>
              <w:pStyle w:val="26"/>
              <w:topLinePunct/>
              <w:spacing w:line="240" w:lineRule="auto"/>
              <w:ind w:firstLine="440"/>
              <w:jc w:val="center"/>
              <w:rPr>
                <w:rFonts w:ascii="方正仿宋_GBK"/>
                <w:sz w:val="22"/>
              </w:rPr>
            </w:pPr>
          </w:p>
        </w:tc>
        <w:tc>
          <w:tcPr>
            <w:tcW w:w="1985" w:type="dxa"/>
            <w:noWrap w:val="0"/>
            <w:vAlign w:val="center"/>
          </w:tcPr>
          <w:p>
            <w:pPr>
              <w:pStyle w:val="26"/>
              <w:topLinePunct/>
              <w:spacing w:line="240" w:lineRule="auto"/>
              <w:ind w:left="0" w:leftChars="0" w:firstLine="0" w:firstLineChars="0"/>
              <w:rPr>
                <w:rFonts w:ascii="方正仿宋_GBK"/>
                <w:sz w:val="22"/>
              </w:rPr>
            </w:pPr>
            <w:r>
              <w:rPr>
                <w:rFonts w:hint="eastAsia" w:ascii="方正仿宋_GBK"/>
                <w:sz w:val="22"/>
              </w:rPr>
              <w:t>1.实施高标准农田建设，实施农田宜机化改造</w:t>
            </w:r>
          </w:p>
        </w:tc>
        <w:tc>
          <w:tcPr>
            <w:tcW w:w="4394" w:type="dxa"/>
            <w:noWrap w:val="0"/>
            <w:vAlign w:val="center"/>
          </w:tcPr>
          <w:p>
            <w:pPr>
              <w:spacing w:line="320" w:lineRule="exact"/>
              <w:ind w:firstLine="440"/>
              <w:textAlignment w:val="center"/>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提质扩容打造万亩优质粮油种植基地，新增连片特色花卉种植面积300亩。实施高标准农田建设5000亩，农田宜机化改造10000亩。</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今年</w:t>
            </w:r>
            <w:r>
              <w:rPr>
                <w:rFonts w:ascii="方正仿宋_GBK"/>
                <w:sz w:val="22"/>
              </w:rPr>
              <w:t>完成</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何丽红</w:t>
            </w:r>
          </w:p>
        </w:tc>
        <w:tc>
          <w:tcPr>
            <w:tcW w:w="1323" w:type="dxa"/>
            <w:noWrap w:val="0"/>
            <w:vAlign w:val="center"/>
          </w:tcPr>
          <w:p>
            <w:pPr>
              <w:pStyle w:val="26"/>
              <w:kinsoku/>
              <w:topLinePunct/>
              <w:autoSpaceDE/>
              <w:autoSpaceDN/>
              <w:spacing w:line="240" w:lineRule="auto"/>
              <w:ind w:firstLine="0" w:firstLineChars="0"/>
              <w:jc w:val="center"/>
              <w:rPr>
                <w:rFonts w:hint="eastAsia" w:ascii="方正仿宋_GBK"/>
                <w:sz w:val="22"/>
              </w:rPr>
            </w:pPr>
            <w:r>
              <w:rPr>
                <w:rFonts w:hint="eastAsia" w:ascii="方正仿宋_GBK"/>
                <w:sz w:val="22"/>
              </w:rPr>
              <w:t>农服</w:t>
            </w:r>
          </w:p>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3" w:hRule="atLeast"/>
        </w:trPr>
        <w:tc>
          <w:tcPr>
            <w:tcW w:w="1809" w:type="dxa"/>
            <w:vMerge w:val="continue"/>
            <w:noWrap w:val="0"/>
            <w:vAlign w:val="center"/>
          </w:tcPr>
          <w:p>
            <w:pPr>
              <w:pStyle w:val="26"/>
              <w:topLinePunct/>
              <w:spacing w:line="240" w:lineRule="auto"/>
              <w:ind w:firstLine="440"/>
              <w:jc w:val="center"/>
              <w:rPr>
                <w:rFonts w:ascii="方正仿宋_GBK"/>
                <w:sz w:val="22"/>
              </w:rPr>
            </w:pPr>
          </w:p>
        </w:tc>
        <w:tc>
          <w:tcPr>
            <w:tcW w:w="1985" w:type="dxa"/>
            <w:noWrap w:val="0"/>
            <w:vAlign w:val="center"/>
          </w:tcPr>
          <w:p>
            <w:pPr>
              <w:pStyle w:val="26"/>
              <w:kinsoku/>
              <w:topLinePunct/>
              <w:autoSpaceDE/>
              <w:autoSpaceDN/>
              <w:spacing w:line="240" w:lineRule="auto"/>
              <w:ind w:firstLine="0" w:firstLineChars="0"/>
              <w:rPr>
                <w:rFonts w:ascii="方正仿宋_GBK"/>
                <w:sz w:val="22"/>
              </w:rPr>
            </w:pPr>
            <w:r>
              <w:rPr>
                <w:rFonts w:hint="eastAsia" w:ascii="方正仿宋_GBK"/>
                <w:sz w:val="22"/>
              </w:rPr>
              <w:t>2.生态环境</w:t>
            </w:r>
          </w:p>
        </w:tc>
        <w:tc>
          <w:tcPr>
            <w:tcW w:w="4394" w:type="dxa"/>
            <w:noWrap w:val="0"/>
            <w:vAlign w:val="center"/>
          </w:tcPr>
          <w:p>
            <w:pPr>
              <w:spacing w:line="320" w:lineRule="exact"/>
              <w:ind w:firstLine="440"/>
              <w:textAlignment w:val="center"/>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深入开展城镇排水污染、城镇化粪池清掏、养殖业污染、“千沟万塘”黑臭水体、废旧塑料再生利用企业污染、农村面源污染等专项整治。</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全年</w:t>
            </w:r>
            <w:r>
              <w:rPr>
                <w:rFonts w:ascii="方正仿宋_GBK"/>
                <w:sz w:val="22"/>
              </w:rPr>
              <w:t>持续开展工作</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张从锋</w:t>
            </w:r>
          </w:p>
        </w:tc>
        <w:tc>
          <w:tcPr>
            <w:tcW w:w="1323" w:type="dxa"/>
            <w:noWrap w:val="0"/>
            <w:vAlign w:val="center"/>
          </w:tcPr>
          <w:p>
            <w:pPr>
              <w:pStyle w:val="26"/>
              <w:topLinePunct/>
              <w:spacing w:line="240" w:lineRule="auto"/>
              <w:ind w:left="0" w:leftChars="0" w:firstLine="0" w:firstLineChars="0"/>
              <w:jc w:val="both"/>
              <w:rPr>
                <w:rFonts w:ascii="方正仿宋_GBK"/>
                <w:sz w:val="22"/>
              </w:rPr>
            </w:pPr>
            <w:r>
              <w:rPr>
                <w:rFonts w:hint="eastAsia" w:ascii="方正仿宋_GBK"/>
                <w:sz w:val="22"/>
              </w:rPr>
              <w:t>规环办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7" w:hRule="atLeast"/>
        </w:trPr>
        <w:tc>
          <w:tcPr>
            <w:tcW w:w="1809" w:type="dxa"/>
            <w:vMerge w:val="continue"/>
            <w:noWrap w:val="0"/>
            <w:vAlign w:val="center"/>
          </w:tcPr>
          <w:p>
            <w:pPr>
              <w:pStyle w:val="26"/>
              <w:topLinePunct/>
              <w:spacing w:line="240" w:lineRule="auto"/>
              <w:ind w:firstLine="440"/>
              <w:jc w:val="center"/>
              <w:rPr>
                <w:rFonts w:ascii="方正仿宋_GBK"/>
                <w:sz w:val="22"/>
              </w:rPr>
            </w:pPr>
          </w:p>
        </w:tc>
        <w:tc>
          <w:tcPr>
            <w:tcW w:w="1985" w:type="dxa"/>
            <w:noWrap w:val="0"/>
            <w:vAlign w:val="center"/>
          </w:tcPr>
          <w:p>
            <w:pPr>
              <w:pStyle w:val="26"/>
              <w:kinsoku/>
              <w:topLinePunct/>
              <w:autoSpaceDE/>
              <w:autoSpaceDN/>
              <w:spacing w:line="240" w:lineRule="auto"/>
              <w:ind w:firstLine="0" w:firstLineChars="0"/>
              <w:rPr>
                <w:rFonts w:ascii="方正仿宋_GBK"/>
                <w:sz w:val="22"/>
              </w:rPr>
            </w:pPr>
            <w:r>
              <w:rPr>
                <w:rFonts w:hint="eastAsia" w:ascii="方正仿宋_GBK"/>
                <w:sz w:val="22"/>
              </w:rPr>
              <w:t>3</w:t>
            </w:r>
            <w:r>
              <w:rPr>
                <w:rFonts w:ascii="方正仿宋_GBK"/>
                <w:sz w:val="22"/>
              </w:rPr>
              <w:t>.</w:t>
            </w:r>
            <w:r>
              <w:rPr>
                <w:rFonts w:hint="eastAsia" w:ascii="方正仿宋_GBK"/>
                <w:sz w:val="22"/>
              </w:rPr>
              <w:t>河道湿地</w:t>
            </w:r>
          </w:p>
        </w:tc>
        <w:tc>
          <w:tcPr>
            <w:tcW w:w="4394" w:type="dxa"/>
            <w:noWrap w:val="0"/>
            <w:vAlign w:val="center"/>
          </w:tcPr>
          <w:p>
            <w:pPr>
              <w:spacing w:line="320" w:lineRule="exact"/>
              <w:ind w:firstLine="440"/>
              <w:textAlignment w:val="center"/>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组织河库联通工程调水补水，科学种植水生植物，打造河道生态湿地。</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今年</w:t>
            </w:r>
            <w:r>
              <w:rPr>
                <w:rFonts w:ascii="方正仿宋_GBK"/>
                <w:sz w:val="22"/>
              </w:rPr>
              <w:t>完成设计部署启动</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张从锋</w:t>
            </w:r>
          </w:p>
        </w:tc>
        <w:tc>
          <w:tcPr>
            <w:tcW w:w="1323"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河长办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4" w:hRule="atLeast"/>
        </w:trPr>
        <w:tc>
          <w:tcPr>
            <w:tcW w:w="1809" w:type="dxa"/>
            <w:vMerge w:val="continue"/>
            <w:noWrap w:val="0"/>
            <w:vAlign w:val="center"/>
          </w:tcPr>
          <w:p>
            <w:pPr>
              <w:pStyle w:val="26"/>
              <w:topLinePunct/>
              <w:spacing w:line="240" w:lineRule="auto"/>
              <w:ind w:firstLine="440"/>
              <w:jc w:val="center"/>
              <w:rPr>
                <w:rFonts w:ascii="方正仿宋_GBK"/>
                <w:sz w:val="22"/>
              </w:rPr>
            </w:pPr>
          </w:p>
        </w:tc>
        <w:tc>
          <w:tcPr>
            <w:tcW w:w="1985" w:type="dxa"/>
            <w:noWrap w:val="0"/>
            <w:vAlign w:val="center"/>
          </w:tcPr>
          <w:p>
            <w:pPr>
              <w:pStyle w:val="26"/>
              <w:topLinePunct/>
              <w:spacing w:line="240" w:lineRule="auto"/>
              <w:ind w:left="0" w:leftChars="0" w:firstLine="0" w:firstLineChars="0"/>
              <w:rPr>
                <w:rFonts w:ascii="方正仿宋_GBK"/>
                <w:sz w:val="22"/>
              </w:rPr>
            </w:pPr>
            <w:r>
              <w:rPr>
                <w:rFonts w:hint="eastAsia" w:ascii="方正仿宋_GBK"/>
                <w:sz w:val="22"/>
              </w:rPr>
              <w:t>4.乡村振兴天星村香产业</w:t>
            </w:r>
          </w:p>
        </w:tc>
        <w:tc>
          <w:tcPr>
            <w:tcW w:w="4394" w:type="dxa"/>
            <w:noWrap w:val="0"/>
            <w:vAlign w:val="center"/>
          </w:tcPr>
          <w:p>
            <w:pPr>
              <w:spacing w:line="320" w:lineRule="exact"/>
              <w:ind w:firstLine="440"/>
              <w:textAlignment w:val="center"/>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依托重庆桢楠药香，建设天星村香产业基地300亩</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年底</w:t>
            </w:r>
            <w:r>
              <w:rPr>
                <w:rFonts w:ascii="方正仿宋_GBK"/>
                <w:sz w:val="22"/>
              </w:rPr>
              <w:t>前完成</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何丽红</w:t>
            </w:r>
          </w:p>
        </w:tc>
        <w:tc>
          <w:tcPr>
            <w:tcW w:w="1323" w:type="dxa"/>
            <w:noWrap w:val="0"/>
            <w:vAlign w:val="center"/>
          </w:tcPr>
          <w:p>
            <w:pPr>
              <w:pStyle w:val="26"/>
              <w:kinsoku/>
              <w:topLinePunct/>
              <w:autoSpaceDE/>
              <w:autoSpaceDN/>
              <w:spacing w:line="240" w:lineRule="auto"/>
              <w:ind w:firstLine="0" w:firstLineChars="0"/>
              <w:jc w:val="center"/>
              <w:rPr>
                <w:rFonts w:hint="eastAsia" w:ascii="方正仿宋_GBK"/>
                <w:sz w:val="22"/>
              </w:rPr>
            </w:pPr>
            <w:r>
              <w:rPr>
                <w:rFonts w:hint="eastAsia" w:ascii="方正仿宋_GBK"/>
                <w:sz w:val="22"/>
              </w:rPr>
              <w:t>农服</w:t>
            </w:r>
          </w:p>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1809" w:type="dxa"/>
            <w:vMerge w:val="continue"/>
            <w:noWrap w:val="0"/>
            <w:vAlign w:val="center"/>
          </w:tcPr>
          <w:p>
            <w:pPr>
              <w:pStyle w:val="26"/>
              <w:kinsoku/>
              <w:topLinePunct/>
              <w:autoSpaceDE/>
              <w:autoSpaceDN/>
              <w:spacing w:line="240" w:lineRule="auto"/>
              <w:ind w:firstLine="0" w:firstLineChars="0"/>
              <w:jc w:val="center"/>
              <w:rPr>
                <w:rFonts w:ascii="方正仿宋_GBK"/>
                <w:sz w:val="22"/>
              </w:rPr>
            </w:pPr>
          </w:p>
        </w:tc>
        <w:tc>
          <w:tcPr>
            <w:tcW w:w="1985" w:type="dxa"/>
            <w:noWrap w:val="0"/>
            <w:vAlign w:val="center"/>
          </w:tcPr>
          <w:p>
            <w:pPr>
              <w:pStyle w:val="26"/>
              <w:kinsoku/>
              <w:topLinePunct/>
              <w:autoSpaceDE/>
              <w:autoSpaceDN/>
              <w:spacing w:line="240" w:lineRule="auto"/>
              <w:ind w:firstLine="0" w:firstLineChars="0"/>
              <w:rPr>
                <w:rFonts w:ascii="方正仿宋_GBK"/>
                <w:sz w:val="22"/>
              </w:rPr>
            </w:pPr>
            <w:r>
              <w:rPr>
                <w:rFonts w:hint="eastAsia" w:ascii="方正仿宋_GBK"/>
                <w:sz w:val="22"/>
              </w:rPr>
              <w:t>5.安全生产</w:t>
            </w:r>
          </w:p>
        </w:tc>
        <w:tc>
          <w:tcPr>
            <w:tcW w:w="4394" w:type="dxa"/>
            <w:noWrap w:val="0"/>
            <w:vAlign w:val="center"/>
          </w:tcPr>
          <w:p>
            <w:pPr>
              <w:spacing w:line="320" w:lineRule="exact"/>
              <w:ind w:firstLine="440"/>
              <w:textAlignment w:val="center"/>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扎实开展安全稳定大学习大排查大整治大执法行动，制定出台抓好安全生产硬措施，有效解决安全工作“最后一公里”问题</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持续</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王大春</w:t>
            </w:r>
          </w:p>
        </w:tc>
        <w:tc>
          <w:tcPr>
            <w:tcW w:w="1323"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9" w:hRule="atLeast"/>
        </w:trPr>
        <w:tc>
          <w:tcPr>
            <w:tcW w:w="1809" w:type="dxa"/>
            <w:vMerge w:val="restart"/>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着力巩固拓展脱贫攻坚成果办实事</w:t>
            </w:r>
          </w:p>
        </w:tc>
        <w:tc>
          <w:tcPr>
            <w:tcW w:w="1985" w:type="dxa"/>
            <w:noWrap w:val="0"/>
            <w:vAlign w:val="center"/>
          </w:tcPr>
          <w:p>
            <w:pPr>
              <w:pStyle w:val="26"/>
              <w:topLinePunct/>
              <w:spacing w:line="240" w:lineRule="auto"/>
              <w:ind w:left="0" w:leftChars="0" w:firstLine="0" w:firstLineChars="0"/>
              <w:rPr>
                <w:rFonts w:ascii="方正仿宋_GBK"/>
                <w:sz w:val="22"/>
              </w:rPr>
            </w:pPr>
            <w:r>
              <w:rPr>
                <w:rFonts w:hint="eastAsia" w:ascii="方正仿宋_GBK"/>
                <w:sz w:val="22"/>
              </w:rPr>
              <w:t>6.新建太阳能路灯</w:t>
            </w:r>
          </w:p>
        </w:tc>
        <w:tc>
          <w:tcPr>
            <w:tcW w:w="4394" w:type="dxa"/>
            <w:noWrap w:val="0"/>
            <w:vAlign w:val="center"/>
          </w:tcPr>
          <w:p>
            <w:pPr>
              <w:spacing w:line="320" w:lineRule="exact"/>
              <w:ind w:firstLine="440"/>
              <w:textAlignment w:val="center"/>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解决农村老百姓出行、生产、生活条件，新建完成太阳能路灯200盏。</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年底</w:t>
            </w:r>
            <w:r>
              <w:rPr>
                <w:rFonts w:ascii="方正仿宋_GBK"/>
                <w:sz w:val="22"/>
              </w:rPr>
              <w:t>完成</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何丽红</w:t>
            </w:r>
          </w:p>
        </w:tc>
        <w:tc>
          <w:tcPr>
            <w:tcW w:w="1323" w:type="dxa"/>
            <w:noWrap w:val="0"/>
            <w:vAlign w:val="center"/>
          </w:tcPr>
          <w:p>
            <w:pPr>
              <w:pStyle w:val="26"/>
              <w:kinsoku/>
              <w:topLinePunct/>
              <w:autoSpaceDE/>
              <w:autoSpaceDN/>
              <w:spacing w:line="240" w:lineRule="auto"/>
              <w:ind w:firstLine="0" w:firstLineChars="0"/>
              <w:jc w:val="center"/>
              <w:rPr>
                <w:rFonts w:hint="eastAsia" w:ascii="方正仿宋_GBK"/>
                <w:sz w:val="22"/>
              </w:rPr>
            </w:pPr>
            <w:r>
              <w:rPr>
                <w:rFonts w:hint="eastAsia" w:ascii="方正仿宋_GBK"/>
                <w:sz w:val="22"/>
              </w:rPr>
              <w:t>农服</w:t>
            </w:r>
          </w:p>
          <w:p>
            <w:pPr>
              <w:pStyle w:val="26"/>
              <w:kinsoku/>
              <w:topLinePunct/>
              <w:autoSpaceDE/>
              <w:autoSpaceDN/>
              <w:spacing w:line="240" w:lineRule="auto"/>
              <w:ind w:firstLine="0" w:firstLineChars="0"/>
              <w:jc w:val="center"/>
              <w:rPr>
                <w:rFonts w:ascii="方正仿宋_GBK"/>
                <w:sz w:val="22"/>
              </w:rPr>
            </w:pPr>
            <w:r>
              <w:rPr>
                <w:rFonts w:ascii="方正仿宋_GBK"/>
                <w:sz w:val="22"/>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1809" w:type="dxa"/>
            <w:vMerge w:val="continue"/>
            <w:noWrap w:val="0"/>
            <w:vAlign w:val="center"/>
          </w:tcPr>
          <w:p>
            <w:pPr>
              <w:pStyle w:val="26"/>
              <w:topLinePunct/>
              <w:spacing w:line="240" w:lineRule="auto"/>
              <w:ind w:firstLine="440"/>
              <w:jc w:val="center"/>
              <w:rPr>
                <w:rFonts w:ascii="方正仿宋_GBK"/>
                <w:sz w:val="22"/>
              </w:rPr>
            </w:pPr>
          </w:p>
        </w:tc>
        <w:tc>
          <w:tcPr>
            <w:tcW w:w="1985" w:type="dxa"/>
            <w:noWrap w:val="0"/>
            <w:vAlign w:val="center"/>
          </w:tcPr>
          <w:p>
            <w:pPr>
              <w:pStyle w:val="26"/>
              <w:kinsoku/>
              <w:topLinePunct/>
              <w:autoSpaceDE/>
              <w:autoSpaceDN/>
              <w:spacing w:line="240" w:lineRule="auto"/>
              <w:ind w:firstLine="0" w:firstLineChars="0"/>
              <w:rPr>
                <w:rFonts w:ascii="方正仿宋_GBK"/>
                <w:sz w:val="22"/>
              </w:rPr>
            </w:pPr>
            <w:r>
              <w:rPr>
                <w:rFonts w:hint="eastAsia" w:ascii="方正仿宋_GBK"/>
                <w:sz w:val="22"/>
              </w:rPr>
              <w:t>7.乡村振兴宅基地</w:t>
            </w:r>
          </w:p>
        </w:tc>
        <w:tc>
          <w:tcPr>
            <w:tcW w:w="4394" w:type="dxa"/>
            <w:noWrap w:val="0"/>
            <w:vAlign w:val="center"/>
          </w:tcPr>
          <w:p>
            <w:pPr>
              <w:spacing w:line="320" w:lineRule="exact"/>
              <w:ind w:firstLine="440"/>
              <w:textAlignment w:val="center"/>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开展宅基地改革试点工作</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持续</w:t>
            </w:r>
            <w:r>
              <w:rPr>
                <w:rFonts w:ascii="方正仿宋_GBK"/>
                <w:sz w:val="22"/>
              </w:rPr>
              <w:t>开展</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何丽红</w:t>
            </w:r>
          </w:p>
        </w:tc>
        <w:tc>
          <w:tcPr>
            <w:tcW w:w="1323" w:type="dxa"/>
            <w:noWrap w:val="0"/>
            <w:vAlign w:val="center"/>
          </w:tcPr>
          <w:p>
            <w:pPr>
              <w:pStyle w:val="26"/>
              <w:kinsoku/>
              <w:topLinePunct/>
              <w:autoSpaceDE/>
              <w:autoSpaceDN/>
              <w:spacing w:line="240" w:lineRule="auto"/>
              <w:ind w:firstLine="0" w:firstLineChars="0"/>
              <w:jc w:val="center"/>
              <w:rPr>
                <w:rFonts w:hint="eastAsia" w:ascii="方正仿宋_GBK"/>
                <w:sz w:val="22"/>
              </w:rPr>
            </w:pPr>
            <w:r>
              <w:rPr>
                <w:rFonts w:hint="eastAsia" w:ascii="方正仿宋_GBK"/>
                <w:sz w:val="22"/>
              </w:rPr>
              <w:t>农服</w:t>
            </w:r>
          </w:p>
          <w:p>
            <w:pPr>
              <w:pStyle w:val="26"/>
              <w:kinsoku/>
              <w:topLinePunct/>
              <w:autoSpaceDE/>
              <w:autoSpaceDN/>
              <w:spacing w:line="240" w:lineRule="auto"/>
              <w:ind w:firstLine="0" w:firstLineChars="0"/>
              <w:jc w:val="center"/>
              <w:rPr>
                <w:rFonts w:ascii="方正仿宋_GBK"/>
                <w:sz w:val="22"/>
              </w:rPr>
            </w:pPr>
            <w:r>
              <w:rPr>
                <w:rFonts w:ascii="方正仿宋_GBK"/>
                <w:sz w:val="22"/>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1809" w:type="dxa"/>
            <w:vMerge w:val="continue"/>
            <w:noWrap w:val="0"/>
            <w:vAlign w:val="center"/>
          </w:tcPr>
          <w:p>
            <w:pPr>
              <w:pStyle w:val="26"/>
              <w:topLinePunct/>
              <w:spacing w:line="240" w:lineRule="auto"/>
              <w:ind w:firstLine="440"/>
              <w:jc w:val="center"/>
              <w:rPr>
                <w:rFonts w:ascii="方正仿宋_GBK"/>
                <w:sz w:val="22"/>
              </w:rPr>
            </w:pPr>
          </w:p>
        </w:tc>
        <w:tc>
          <w:tcPr>
            <w:tcW w:w="1985" w:type="dxa"/>
            <w:noWrap w:val="0"/>
            <w:vAlign w:val="center"/>
          </w:tcPr>
          <w:p>
            <w:pPr>
              <w:pStyle w:val="26"/>
              <w:kinsoku/>
              <w:topLinePunct/>
              <w:autoSpaceDE/>
              <w:autoSpaceDN/>
              <w:spacing w:line="240" w:lineRule="auto"/>
              <w:ind w:firstLine="0" w:firstLineChars="0"/>
              <w:rPr>
                <w:rFonts w:ascii="方正仿宋_GBK"/>
                <w:sz w:val="22"/>
              </w:rPr>
            </w:pPr>
            <w:r>
              <w:rPr>
                <w:rFonts w:hint="eastAsia" w:ascii="方正仿宋_GBK"/>
                <w:sz w:val="22"/>
              </w:rPr>
              <w:t>8.</w:t>
            </w:r>
            <w:r>
              <w:rPr>
                <w:rFonts w:hint="eastAsia" w:ascii="方正仿宋_GBK"/>
                <w:color w:val="000000"/>
                <w:spacing w:val="-10"/>
                <w:sz w:val="24"/>
                <w:szCs w:val="24"/>
              </w:rPr>
              <w:t>脱贫攻坚成果巩固与乡村振兴有效衔接</w:t>
            </w:r>
          </w:p>
        </w:tc>
        <w:tc>
          <w:tcPr>
            <w:tcW w:w="4394" w:type="dxa"/>
            <w:noWrap w:val="0"/>
            <w:vAlign w:val="center"/>
          </w:tcPr>
          <w:p>
            <w:pPr>
              <w:spacing w:line="320" w:lineRule="exact"/>
              <w:ind w:firstLine="440"/>
              <w:textAlignment w:val="center"/>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严格落实“四个不摘”制度，确保辖区建卡贫困户无一人返贫，监测户、边缘户“两不愁三保障一达标”。</w:t>
            </w:r>
          </w:p>
        </w:tc>
        <w:tc>
          <w:tcPr>
            <w:tcW w:w="1965" w:type="dxa"/>
            <w:noWrap w:val="0"/>
            <w:vAlign w:val="center"/>
          </w:tcPr>
          <w:p>
            <w:pPr>
              <w:pStyle w:val="26"/>
              <w:topLinePunct/>
              <w:spacing w:line="240" w:lineRule="auto"/>
              <w:ind w:left="0" w:leftChars="0" w:firstLine="0" w:firstLineChars="0"/>
              <w:jc w:val="both"/>
              <w:rPr>
                <w:rFonts w:ascii="方正仿宋_GBK"/>
                <w:sz w:val="22"/>
              </w:rPr>
            </w:pPr>
            <w:r>
              <w:rPr>
                <w:rFonts w:hint="eastAsia" w:ascii="方正仿宋_GBK"/>
                <w:sz w:val="22"/>
              </w:rPr>
              <w:t>12</w:t>
            </w:r>
            <w:r>
              <w:rPr>
                <w:rFonts w:ascii="方正仿宋_GBK"/>
                <w:sz w:val="22"/>
              </w:rPr>
              <w:t>月前</w:t>
            </w:r>
            <w:r>
              <w:rPr>
                <w:rFonts w:hint="eastAsia" w:ascii="方正仿宋_GBK"/>
                <w:sz w:val="22"/>
              </w:rPr>
              <w:t>完成</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何丽红</w:t>
            </w:r>
          </w:p>
        </w:tc>
        <w:tc>
          <w:tcPr>
            <w:tcW w:w="1323" w:type="dxa"/>
            <w:noWrap w:val="0"/>
            <w:vAlign w:val="center"/>
          </w:tcPr>
          <w:p>
            <w:pPr>
              <w:pStyle w:val="26"/>
              <w:kinsoku/>
              <w:topLinePunct/>
              <w:autoSpaceDE/>
              <w:autoSpaceDN/>
              <w:spacing w:line="240" w:lineRule="auto"/>
              <w:ind w:firstLine="0" w:firstLineChars="0"/>
              <w:jc w:val="center"/>
              <w:rPr>
                <w:rFonts w:hint="eastAsia" w:ascii="方正仿宋_GBK"/>
                <w:sz w:val="22"/>
              </w:rPr>
            </w:pPr>
            <w:r>
              <w:rPr>
                <w:rFonts w:hint="eastAsia" w:ascii="方正仿宋_GBK"/>
                <w:sz w:val="22"/>
              </w:rPr>
              <w:t>农服</w:t>
            </w:r>
          </w:p>
          <w:p>
            <w:pPr>
              <w:pStyle w:val="26"/>
              <w:kinsoku/>
              <w:topLinePunct/>
              <w:autoSpaceDE/>
              <w:autoSpaceDN/>
              <w:spacing w:line="240" w:lineRule="auto"/>
              <w:ind w:firstLine="0" w:firstLineChars="0"/>
              <w:jc w:val="center"/>
              <w:rPr>
                <w:rFonts w:ascii="方正仿宋_GBK"/>
                <w:sz w:val="22"/>
              </w:rPr>
            </w:pPr>
            <w:r>
              <w:rPr>
                <w:rFonts w:ascii="方正仿宋_GBK"/>
                <w:sz w:val="22"/>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Merge w:val="continue"/>
            <w:noWrap w:val="0"/>
            <w:vAlign w:val="center"/>
          </w:tcPr>
          <w:p>
            <w:pPr>
              <w:pStyle w:val="26"/>
              <w:kinsoku/>
              <w:topLinePunct/>
              <w:autoSpaceDE/>
              <w:autoSpaceDN/>
              <w:spacing w:line="240" w:lineRule="auto"/>
              <w:ind w:firstLine="0" w:firstLineChars="0"/>
              <w:jc w:val="center"/>
              <w:rPr>
                <w:rFonts w:ascii="方正仿宋_GBK"/>
                <w:sz w:val="22"/>
              </w:rPr>
            </w:pPr>
          </w:p>
        </w:tc>
        <w:tc>
          <w:tcPr>
            <w:tcW w:w="1985" w:type="dxa"/>
            <w:noWrap w:val="0"/>
            <w:vAlign w:val="center"/>
          </w:tcPr>
          <w:p>
            <w:pPr>
              <w:pStyle w:val="26"/>
              <w:kinsoku/>
              <w:topLinePunct/>
              <w:autoSpaceDE/>
              <w:autoSpaceDN/>
              <w:spacing w:line="240" w:lineRule="auto"/>
              <w:ind w:firstLine="0" w:firstLineChars="0"/>
              <w:rPr>
                <w:rFonts w:ascii="方正仿宋_GBK"/>
                <w:sz w:val="22"/>
              </w:rPr>
            </w:pPr>
            <w:r>
              <w:rPr>
                <w:rFonts w:hint="eastAsia" w:ascii="方正仿宋_GBK"/>
                <w:sz w:val="22"/>
              </w:rPr>
              <w:t>9.</w:t>
            </w:r>
            <w:r>
              <w:rPr>
                <w:rFonts w:hint="eastAsia" w:ascii="方正仿宋_GBK" w:hAnsi="方正仿宋_GBK" w:cs="方正仿宋_GBK"/>
                <w:color w:val="000000"/>
                <w:sz w:val="24"/>
                <w:szCs w:val="24"/>
              </w:rPr>
              <w:t>乡村清洁示范院落建设</w:t>
            </w:r>
          </w:p>
        </w:tc>
        <w:tc>
          <w:tcPr>
            <w:tcW w:w="4394" w:type="dxa"/>
            <w:noWrap w:val="0"/>
            <w:vAlign w:val="center"/>
          </w:tcPr>
          <w:p>
            <w:pPr>
              <w:spacing w:line="320" w:lineRule="exact"/>
              <w:ind w:firstLine="480"/>
              <w:textAlignment w:val="center"/>
              <w:rPr>
                <w:rFonts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打造实施天星村陈家院子、办公室院子清洁示范院落2个。</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年底</w:t>
            </w:r>
            <w:r>
              <w:rPr>
                <w:rFonts w:ascii="方正仿宋_GBK"/>
                <w:sz w:val="22"/>
              </w:rPr>
              <w:t>前完成</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何丽红</w:t>
            </w:r>
          </w:p>
        </w:tc>
        <w:tc>
          <w:tcPr>
            <w:tcW w:w="1323" w:type="dxa"/>
            <w:noWrap w:val="0"/>
            <w:vAlign w:val="center"/>
          </w:tcPr>
          <w:p>
            <w:pPr>
              <w:pStyle w:val="26"/>
              <w:kinsoku/>
              <w:topLinePunct/>
              <w:autoSpaceDE/>
              <w:autoSpaceDN/>
              <w:spacing w:line="240" w:lineRule="auto"/>
              <w:ind w:firstLine="0" w:firstLineChars="0"/>
              <w:jc w:val="center"/>
              <w:rPr>
                <w:rFonts w:hint="eastAsia" w:ascii="方正仿宋_GBK"/>
                <w:sz w:val="22"/>
              </w:rPr>
            </w:pPr>
            <w:r>
              <w:rPr>
                <w:rFonts w:hint="eastAsia" w:ascii="方正仿宋_GBK"/>
                <w:sz w:val="22"/>
              </w:rPr>
              <w:t>农服</w:t>
            </w:r>
          </w:p>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7" w:hRule="atLeast"/>
        </w:trPr>
        <w:tc>
          <w:tcPr>
            <w:tcW w:w="1809" w:type="dxa"/>
            <w:vMerge w:val="restart"/>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着力保障基本民生需求办实事</w:t>
            </w:r>
          </w:p>
          <w:p>
            <w:pPr>
              <w:pStyle w:val="26"/>
              <w:topLinePunct/>
              <w:spacing w:line="240" w:lineRule="auto"/>
              <w:ind w:firstLine="440"/>
              <w:jc w:val="center"/>
              <w:rPr>
                <w:rFonts w:ascii="方正仿宋_GBK"/>
                <w:sz w:val="22"/>
              </w:rPr>
            </w:pPr>
          </w:p>
        </w:tc>
        <w:tc>
          <w:tcPr>
            <w:tcW w:w="1985" w:type="dxa"/>
            <w:noWrap w:val="0"/>
            <w:vAlign w:val="center"/>
          </w:tcPr>
          <w:p>
            <w:pPr>
              <w:pStyle w:val="26"/>
              <w:kinsoku/>
              <w:topLinePunct/>
              <w:autoSpaceDE/>
              <w:autoSpaceDN/>
              <w:spacing w:line="240" w:lineRule="auto"/>
              <w:ind w:firstLine="0" w:firstLineChars="0"/>
              <w:rPr>
                <w:rFonts w:ascii="方正仿宋_GBK"/>
                <w:sz w:val="22"/>
              </w:rPr>
            </w:pPr>
            <w:r>
              <w:rPr>
                <w:rFonts w:hint="eastAsia" w:ascii="方正仿宋_GBK"/>
                <w:sz w:val="22"/>
              </w:rPr>
              <w:t>10.</w:t>
            </w:r>
            <w:r>
              <w:rPr>
                <w:rFonts w:hint="eastAsia" w:ascii="方正仿宋_GBK" w:hAnsi="方正仿宋_GBK" w:cs="方正仿宋_GBK"/>
                <w:color w:val="000000"/>
                <w:sz w:val="24"/>
                <w:szCs w:val="24"/>
              </w:rPr>
              <w:t>就业创业帮扶</w:t>
            </w:r>
          </w:p>
        </w:tc>
        <w:tc>
          <w:tcPr>
            <w:tcW w:w="4394" w:type="dxa"/>
            <w:noWrap w:val="0"/>
            <w:vAlign w:val="center"/>
          </w:tcPr>
          <w:p>
            <w:pPr>
              <w:spacing w:line="320" w:lineRule="exact"/>
              <w:ind w:firstLine="440"/>
              <w:textAlignment w:val="center"/>
              <w:rPr>
                <w:rFonts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完成城镇新增就业</w:t>
            </w:r>
            <w:r>
              <w:rPr>
                <w:rFonts w:ascii="方正仿宋_GBK" w:hAnsi="Calibri" w:eastAsia="方正仿宋_GBK" w:cs="Times New Roman"/>
                <w:snapToGrid w:val="0"/>
                <w:kern w:val="0"/>
                <w:sz w:val="22"/>
                <w:szCs w:val="22"/>
                <w:lang w:val="en-US" w:eastAsia="zh-CN" w:bidi="ar-SA"/>
              </w:rPr>
              <w:t>600</w:t>
            </w:r>
            <w:r>
              <w:rPr>
                <w:rFonts w:hint="eastAsia" w:ascii="方正仿宋_GBK" w:hAnsi="Calibri" w:eastAsia="方正仿宋_GBK" w:cs="Times New Roman"/>
                <w:snapToGrid w:val="0"/>
                <w:kern w:val="0"/>
                <w:sz w:val="22"/>
                <w:szCs w:val="22"/>
                <w:lang w:val="en-US" w:eastAsia="zh-CN" w:bidi="ar-SA"/>
              </w:rPr>
              <w:t>人</w:t>
            </w:r>
            <w:r>
              <w:rPr>
                <w:rFonts w:ascii="方正仿宋_GBK" w:hAnsi="Calibri" w:eastAsia="方正仿宋_GBK" w:cs="Times New Roman"/>
                <w:snapToGrid w:val="0"/>
                <w:kern w:val="0"/>
                <w:sz w:val="22"/>
                <w:szCs w:val="22"/>
                <w:lang w:val="en-US" w:eastAsia="zh-CN" w:bidi="ar-SA"/>
              </w:rPr>
              <w:t>以上</w:t>
            </w:r>
            <w:r>
              <w:rPr>
                <w:rFonts w:hint="eastAsia" w:ascii="方正仿宋_GBK" w:hAnsi="Calibri" w:eastAsia="方正仿宋_GBK" w:cs="Times New Roman"/>
                <w:snapToGrid w:val="0"/>
                <w:kern w:val="0"/>
                <w:sz w:val="22"/>
                <w:szCs w:val="22"/>
                <w:lang w:val="en-US" w:eastAsia="zh-CN" w:bidi="ar-SA"/>
              </w:rPr>
              <w:t>，</w:t>
            </w:r>
            <w:r>
              <w:rPr>
                <w:rFonts w:ascii="方正仿宋_GBK" w:hAnsi="Calibri" w:eastAsia="方正仿宋_GBK" w:cs="Times New Roman"/>
                <w:snapToGrid w:val="0"/>
                <w:kern w:val="0"/>
                <w:sz w:val="22"/>
                <w:szCs w:val="22"/>
                <w:lang w:val="en-US" w:eastAsia="zh-CN" w:bidi="ar-SA"/>
              </w:rPr>
              <w:t>促进创业带动就业，新增创业主体60个，带动就业200人</w:t>
            </w:r>
            <w:r>
              <w:rPr>
                <w:rFonts w:hint="eastAsia" w:ascii="方正仿宋_GBK" w:hAnsi="Calibri" w:eastAsia="方正仿宋_GBK" w:cs="Times New Roman"/>
                <w:snapToGrid w:val="0"/>
                <w:kern w:val="0"/>
                <w:sz w:val="22"/>
                <w:szCs w:val="22"/>
                <w:lang w:val="en-US" w:eastAsia="zh-CN" w:bidi="ar-SA"/>
              </w:rPr>
              <w:t>，发放创业担保贷款150万元</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年底</w:t>
            </w:r>
            <w:r>
              <w:rPr>
                <w:rFonts w:ascii="方正仿宋_GBK"/>
                <w:sz w:val="22"/>
              </w:rPr>
              <w:t>前完成</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罗中敏</w:t>
            </w:r>
          </w:p>
        </w:tc>
        <w:tc>
          <w:tcPr>
            <w:tcW w:w="1323"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社保所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Merge w:val="continue"/>
            <w:noWrap w:val="0"/>
            <w:vAlign w:val="center"/>
          </w:tcPr>
          <w:p>
            <w:pPr>
              <w:pStyle w:val="26"/>
              <w:topLinePunct/>
              <w:spacing w:line="240" w:lineRule="auto"/>
              <w:ind w:firstLine="440"/>
              <w:jc w:val="center"/>
              <w:rPr>
                <w:rFonts w:ascii="方正仿宋_GBK"/>
                <w:sz w:val="22"/>
              </w:rPr>
            </w:pPr>
          </w:p>
        </w:tc>
        <w:tc>
          <w:tcPr>
            <w:tcW w:w="1985" w:type="dxa"/>
            <w:noWrap w:val="0"/>
            <w:vAlign w:val="center"/>
          </w:tcPr>
          <w:p>
            <w:pPr>
              <w:pStyle w:val="26"/>
              <w:kinsoku/>
              <w:topLinePunct/>
              <w:autoSpaceDE/>
              <w:autoSpaceDN/>
              <w:spacing w:line="240" w:lineRule="auto"/>
              <w:ind w:firstLine="0" w:firstLineChars="0"/>
              <w:rPr>
                <w:rFonts w:ascii="方正仿宋_GBK"/>
                <w:sz w:val="22"/>
              </w:rPr>
            </w:pPr>
            <w:r>
              <w:rPr>
                <w:rFonts w:hint="eastAsia" w:ascii="方正仿宋_GBK"/>
                <w:sz w:val="22"/>
              </w:rPr>
              <w:t>11.</w:t>
            </w:r>
            <w:r>
              <w:rPr>
                <w:rFonts w:hint="eastAsia" w:ascii="方正仿宋_GBK" w:hAnsi="方正仿宋_GBK" w:cs="方正仿宋_GBK"/>
                <w:color w:val="000000"/>
                <w:sz w:val="24"/>
                <w:szCs w:val="24"/>
              </w:rPr>
              <w:t>普安村自来水管网改造</w:t>
            </w:r>
          </w:p>
        </w:tc>
        <w:tc>
          <w:tcPr>
            <w:tcW w:w="4394" w:type="dxa"/>
            <w:noWrap w:val="0"/>
            <w:vAlign w:val="center"/>
          </w:tcPr>
          <w:p>
            <w:pPr>
              <w:spacing w:line="320" w:lineRule="exact"/>
              <w:ind w:firstLine="440" w:firstLineChars="200"/>
              <w:textAlignment w:val="center"/>
              <w:rPr>
                <w:rFonts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投资30万元，实施普安村自来水管网改造，解决普安水厂供水覆盖片区居民用水难问题</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年底</w:t>
            </w:r>
            <w:r>
              <w:rPr>
                <w:rFonts w:ascii="方正仿宋_GBK"/>
                <w:sz w:val="22"/>
              </w:rPr>
              <w:t>前完成</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何丽红</w:t>
            </w:r>
          </w:p>
        </w:tc>
        <w:tc>
          <w:tcPr>
            <w:tcW w:w="1323" w:type="dxa"/>
            <w:noWrap w:val="0"/>
            <w:vAlign w:val="center"/>
          </w:tcPr>
          <w:p>
            <w:pPr>
              <w:pStyle w:val="26"/>
              <w:kinsoku/>
              <w:topLinePunct/>
              <w:autoSpaceDE/>
              <w:autoSpaceDN/>
              <w:spacing w:line="240" w:lineRule="auto"/>
              <w:ind w:firstLine="0" w:firstLineChars="0"/>
              <w:jc w:val="center"/>
              <w:rPr>
                <w:rFonts w:hint="eastAsia" w:ascii="方正仿宋_GBK"/>
                <w:sz w:val="22"/>
              </w:rPr>
            </w:pPr>
            <w:r>
              <w:rPr>
                <w:rFonts w:hint="eastAsia" w:ascii="方正仿宋_GBK"/>
                <w:sz w:val="22"/>
              </w:rPr>
              <w:t>农服</w:t>
            </w:r>
          </w:p>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9" w:hRule="atLeast"/>
        </w:trPr>
        <w:tc>
          <w:tcPr>
            <w:tcW w:w="1809" w:type="dxa"/>
            <w:vMerge w:val="continue"/>
            <w:noWrap w:val="0"/>
            <w:vAlign w:val="center"/>
          </w:tcPr>
          <w:p>
            <w:pPr>
              <w:pStyle w:val="26"/>
              <w:topLinePunct/>
              <w:spacing w:line="240" w:lineRule="auto"/>
              <w:ind w:firstLine="440"/>
              <w:jc w:val="center"/>
              <w:rPr>
                <w:rFonts w:ascii="方正仿宋_GBK"/>
                <w:sz w:val="22"/>
              </w:rPr>
            </w:pPr>
          </w:p>
        </w:tc>
        <w:tc>
          <w:tcPr>
            <w:tcW w:w="1985" w:type="dxa"/>
            <w:noWrap w:val="0"/>
            <w:vAlign w:val="center"/>
          </w:tcPr>
          <w:p>
            <w:pPr>
              <w:pStyle w:val="26"/>
              <w:topLinePunct/>
              <w:spacing w:line="240" w:lineRule="auto"/>
              <w:ind w:left="0" w:leftChars="0" w:firstLine="0" w:firstLineChars="0"/>
              <w:rPr>
                <w:rFonts w:ascii="方正仿宋_GBK"/>
                <w:sz w:val="22"/>
              </w:rPr>
            </w:pPr>
            <w:r>
              <w:rPr>
                <w:rFonts w:hint="eastAsia" w:ascii="方正仿宋_GBK"/>
                <w:sz w:val="22"/>
              </w:rPr>
              <w:t>12.</w:t>
            </w:r>
            <w:r>
              <w:rPr>
                <w:rFonts w:hint="eastAsia" w:ascii="方正仿宋_GBK" w:hAnsi="方正仿宋_GBK" w:cs="方正仿宋_GBK"/>
                <w:color w:val="000000"/>
                <w:sz w:val="24"/>
                <w:szCs w:val="24"/>
              </w:rPr>
              <w:t>高滩村临水便道安装波形护栏</w:t>
            </w:r>
          </w:p>
        </w:tc>
        <w:tc>
          <w:tcPr>
            <w:tcW w:w="4394" w:type="dxa"/>
            <w:noWrap w:val="0"/>
            <w:vAlign w:val="center"/>
          </w:tcPr>
          <w:p>
            <w:pPr>
              <w:spacing w:line="320" w:lineRule="exact"/>
              <w:ind w:firstLine="480"/>
              <w:textAlignment w:val="center"/>
              <w:rPr>
                <w:rFonts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实施高滩村临水人行便道安全防护工程，安装波形护栏128米</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年底</w:t>
            </w:r>
            <w:r>
              <w:rPr>
                <w:rFonts w:ascii="方正仿宋_GBK"/>
                <w:sz w:val="22"/>
              </w:rPr>
              <w:t>前完成</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何丽红</w:t>
            </w:r>
          </w:p>
        </w:tc>
        <w:tc>
          <w:tcPr>
            <w:tcW w:w="1323" w:type="dxa"/>
            <w:noWrap w:val="0"/>
            <w:vAlign w:val="center"/>
          </w:tcPr>
          <w:p>
            <w:pPr>
              <w:pStyle w:val="26"/>
              <w:kinsoku/>
              <w:topLinePunct/>
              <w:autoSpaceDE/>
              <w:autoSpaceDN/>
              <w:spacing w:line="240" w:lineRule="auto"/>
              <w:ind w:firstLine="0" w:firstLineChars="0"/>
              <w:jc w:val="center"/>
              <w:rPr>
                <w:rFonts w:hint="eastAsia" w:ascii="方正仿宋_GBK"/>
                <w:sz w:val="22"/>
              </w:rPr>
            </w:pPr>
            <w:r>
              <w:rPr>
                <w:rFonts w:hint="eastAsia" w:ascii="方正仿宋_GBK"/>
                <w:sz w:val="22"/>
              </w:rPr>
              <w:t>农服</w:t>
            </w:r>
          </w:p>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6" w:hRule="atLeast"/>
        </w:trPr>
        <w:tc>
          <w:tcPr>
            <w:tcW w:w="1809" w:type="dxa"/>
            <w:vMerge w:val="continue"/>
            <w:noWrap w:val="0"/>
            <w:vAlign w:val="center"/>
          </w:tcPr>
          <w:p>
            <w:pPr>
              <w:pStyle w:val="26"/>
              <w:kinsoku/>
              <w:topLinePunct/>
              <w:autoSpaceDE/>
              <w:autoSpaceDN/>
              <w:spacing w:line="240" w:lineRule="auto"/>
              <w:ind w:firstLine="0" w:firstLineChars="0"/>
              <w:jc w:val="center"/>
              <w:rPr>
                <w:rFonts w:ascii="方正仿宋_GBK"/>
                <w:sz w:val="22"/>
              </w:rPr>
            </w:pPr>
          </w:p>
        </w:tc>
        <w:tc>
          <w:tcPr>
            <w:tcW w:w="1985" w:type="dxa"/>
            <w:noWrap w:val="0"/>
            <w:vAlign w:val="center"/>
          </w:tcPr>
          <w:p>
            <w:pPr>
              <w:pStyle w:val="26"/>
              <w:topLinePunct/>
              <w:spacing w:line="240" w:lineRule="auto"/>
              <w:ind w:left="0" w:leftChars="0" w:firstLine="0" w:firstLineChars="0"/>
              <w:rPr>
                <w:rFonts w:ascii="方正仿宋_GBK"/>
                <w:sz w:val="22"/>
              </w:rPr>
            </w:pPr>
            <w:r>
              <w:rPr>
                <w:rFonts w:hint="eastAsia" w:ascii="方正仿宋_GBK"/>
                <w:sz w:val="22"/>
              </w:rPr>
              <w:t>13.</w:t>
            </w:r>
            <w:r>
              <w:rPr>
                <w:rFonts w:hint="eastAsia" w:ascii="方正仿宋_GBK"/>
                <w:color w:val="000000"/>
                <w:spacing w:val="-10"/>
                <w:sz w:val="24"/>
                <w:szCs w:val="24"/>
              </w:rPr>
              <w:t>建成投用市民公园</w:t>
            </w:r>
          </w:p>
        </w:tc>
        <w:tc>
          <w:tcPr>
            <w:tcW w:w="4394" w:type="dxa"/>
            <w:noWrap w:val="0"/>
            <w:vAlign w:val="center"/>
          </w:tcPr>
          <w:p>
            <w:pPr>
              <w:spacing w:line="320" w:lineRule="exact"/>
              <w:ind w:firstLine="480"/>
              <w:textAlignment w:val="center"/>
              <w:rPr>
                <w:rFonts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整治绿化公园50亩，修建休闲广场1000余平方米，人行健身步道1000余米。</w:t>
            </w:r>
          </w:p>
        </w:tc>
        <w:tc>
          <w:tcPr>
            <w:tcW w:w="1965" w:type="dxa"/>
            <w:noWrap w:val="0"/>
            <w:vAlign w:val="center"/>
          </w:tcPr>
          <w:p>
            <w:pPr>
              <w:pStyle w:val="26"/>
              <w:topLinePunct/>
              <w:spacing w:line="240" w:lineRule="auto"/>
              <w:ind w:left="0" w:leftChars="0" w:firstLine="0" w:firstLineChars="0"/>
              <w:jc w:val="both"/>
              <w:rPr>
                <w:rFonts w:ascii="方正仿宋_GBK"/>
                <w:sz w:val="22"/>
              </w:rPr>
            </w:pPr>
            <w:r>
              <w:rPr>
                <w:rFonts w:hint="eastAsia" w:ascii="方正仿宋_GBK"/>
                <w:sz w:val="22"/>
              </w:rPr>
              <w:t>12月</w:t>
            </w:r>
            <w:r>
              <w:rPr>
                <w:rFonts w:ascii="方正仿宋_GBK"/>
                <w:sz w:val="22"/>
              </w:rPr>
              <w:t>底完成</w:t>
            </w:r>
          </w:p>
        </w:tc>
        <w:tc>
          <w:tcPr>
            <w:tcW w:w="1269" w:type="dxa"/>
            <w:vMerge w:val="restart"/>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张从锋</w:t>
            </w:r>
          </w:p>
        </w:tc>
        <w:tc>
          <w:tcPr>
            <w:tcW w:w="1323" w:type="dxa"/>
            <w:vMerge w:val="restart"/>
            <w:noWrap w:val="0"/>
            <w:vAlign w:val="center"/>
          </w:tcPr>
          <w:p>
            <w:pPr>
              <w:pStyle w:val="26"/>
              <w:topLinePunct/>
              <w:spacing w:line="240" w:lineRule="auto"/>
              <w:ind w:left="0" w:leftChars="0" w:firstLine="0" w:firstLineChars="0"/>
              <w:jc w:val="both"/>
              <w:rPr>
                <w:rFonts w:hint="eastAsia" w:ascii="方正仿宋_GBK" w:hAnsi="宋体" w:cs="宋体"/>
                <w:color w:val="000000"/>
                <w:spacing w:val="-10"/>
                <w:sz w:val="24"/>
                <w:szCs w:val="24"/>
              </w:rPr>
            </w:pPr>
            <w:r>
              <w:rPr>
                <w:rFonts w:hint="eastAsia" w:ascii="方正仿宋_GBK" w:hAnsi="宋体" w:cs="宋体"/>
                <w:color w:val="000000"/>
                <w:spacing w:val="-10"/>
                <w:sz w:val="24"/>
                <w:szCs w:val="24"/>
              </w:rPr>
              <w:t>规环办</w:t>
            </w:r>
          </w:p>
          <w:p>
            <w:pPr>
              <w:pStyle w:val="26"/>
              <w:topLinePunct/>
              <w:spacing w:line="240" w:lineRule="auto"/>
              <w:ind w:left="0" w:leftChars="0" w:firstLine="0" w:firstLineChars="0"/>
              <w:jc w:val="both"/>
              <w:rPr>
                <w:rFonts w:ascii="方正仿宋_GBK"/>
                <w:sz w:val="22"/>
              </w:rPr>
            </w:pPr>
            <w:r>
              <w:rPr>
                <w:rFonts w:hint="eastAsia" w:ascii="方正仿宋_GBK" w:hAnsi="宋体" w:cs="宋体"/>
                <w:color w:val="000000"/>
                <w:spacing w:val="-10"/>
                <w:sz w:val="24"/>
                <w:szCs w:val="24"/>
              </w:rPr>
              <w:t>市政办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2" w:hRule="atLeast"/>
        </w:trPr>
        <w:tc>
          <w:tcPr>
            <w:tcW w:w="1809" w:type="dxa"/>
            <w:vMerge w:val="continue"/>
            <w:noWrap w:val="0"/>
            <w:vAlign w:val="center"/>
          </w:tcPr>
          <w:p>
            <w:pPr>
              <w:pStyle w:val="26"/>
              <w:kinsoku/>
              <w:topLinePunct/>
              <w:autoSpaceDE/>
              <w:autoSpaceDN/>
              <w:spacing w:line="240" w:lineRule="auto"/>
              <w:ind w:firstLine="0" w:firstLineChars="0"/>
              <w:jc w:val="center"/>
              <w:rPr>
                <w:rFonts w:ascii="方正仿宋_GBK"/>
                <w:sz w:val="22"/>
              </w:rPr>
            </w:pPr>
          </w:p>
        </w:tc>
        <w:tc>
          <w:tcPr>
            <w:tcW w:w="1985" w:type="dxa"/>
            <w:noWrap w:val="0"/>
            <w:vAlign w:val="center"/>
          </w:tcPr>
          <w:p>
            <w:pPr>
              <w:pStyle w:val="26"/>
              <w:topLinePunct/>
              <w:spacing w:line="240" w:lineRule="auto"/>
              <w:ind w:left="0" w:leftChars="0" w:firstLine="0" w:firstLineChars="0"/>
              <w:rPr>
                <w:rFonts w:ascii="方正仿宋_GBK"/>
                <w:sz w:val="22"/>
              </w:rPr>
            </w:pPr>
            <w:r>
              <w:rPr>
                <w:rFonts w:hint="eastAsia" w:ascii="方正仿宋_GBK"/>
                <w:sz w:val="22"/>
              </w:rPr>
              <w:t>14</w:t>
            </w:r>
            <w:r>
              <w:rPr>
                <w:rFonts w:ascii="方正仿宋_GBK"/>
                <w:sz w:val="22"/>
              </w:rPr>
              <w:t>.</w:t>
            </w:r>
            <w:r>
              <w:rPr>
                <w:rFonts w:hint="eastAsia" w:ascii="方正仿宋_GBK"/>
                <w:color w:val="000000"/>
                <w:spacing w:val="-10"/>
                <w:sz w:val="24"/>
                <w:szCs w:val="24"/>
              </w:rPr>
              <w:t>临江停车场</w:t>
            </w:r>
          </w:p>
        </w:tc>
        <w:tc>
          <w:tcPr>
            <w:tcW w:w="4394" w:type="dxa"/>
            <w:noWrap w:val="0"/>
            <w:vAlign w:val="center"/>
          </w:tcPr>
          <w:p>
            <w:pPr>
              <w:spacing w:line="320" w:lineRule="exact"/>
              <w:ind w:firstLine="480"/>
              <w:textAlignment w:val="center"/>
              <w:rPr>
                <w:rFonts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为解决场镇拥堵问题，集中修建停车位187个</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8月底</w:t>
            </w:r>
            <w:r>
              <w:rPr>
                <w:rFonts w:ascii="方正仿宋_GBK"/>
                <w:sz w:val="22"/>
              </w:rPr>
              <w:t>完成</w:t>
            </w:r>
          </w:p>
        </w:tc>
        <w:tc>
          <w:tcPr>
            <w:tcW w:w="1269" w:type="dxa"/>
            <w:vMerge w:val="continue"/>
            <w:noWrap w:val="0"/>
            <w:vAlign w:val="center"/>
          </w:tcPr>
          <w:p>
            <w:pPr>
              <w:pStyle w:val="26"/>
              <w:kinsoku/>
              <w:topLinePunct/>
              <w:autoSpaceDE/>
              <w:autoSpaceDN/>
              <w:spacing w:line="240" w:lineRule="auto"/>
              <w:ind w:firstLine="0" w:firstLineChars="0"/>
              <w:jc w:val="center"/>
              <w:rPr>
                <w:rFonts w:ascii="方正仿宋_GBK"/>
                <w:sz w:val="22"/>
              </w:rPr>
            </w:pPr>
          </w:p>
        </w:tc>
        <w:tc>
          <w:tcPr>
            <w:tcW w:w="1323" w:type="dxa"/>
            <w:vMerge w:val="continue"/>
            <w:noWrap w:val="0"/>
            <w:vAlign w:val="center"/>
          </w:tcPr>
          <w:p>
            <w:pPr>
              <w:pStyle w:val="26"/>
              <w:kinsoku/>
              <w:topLinePunct/>
              <w:autoSpaceDE/>
              <w:autoSpaceDN/>
              <w:spacing w:line="240" w:lineRule="auto"/>
              <w:ind w:firstLine="0" w:firstLineChars="0"/>
              <w:jc w:val="center"/>
              <w:rPr>
                <w:rFonts w:ascii="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9" w:hRule="atLeast"/>
        </w:trPr>
        <w:tc>
          <w:tcPr>
            <w:tcW w:w="1809" w:type="dxa"/>
            <w:vMerge w:val="continue"/>
            <w:noWrap w:val="0"/>
            <w:vAlign w:val="center"/>
          </w:tcPr>
          <w:p>
            <w:pPr>
              <w:pStyle w:val="26"/>
              <w:kinsoku/>
              <w:topLinePunct/>
              <w:autoSpaceDE/>
              <w:autoSpaceDN/>
              <w:spacing w:line="240" w:lineRule="auto"/>
              <w:ind w:firstLine="0" w:firstLineChars="0"/>
              <w:jc w:val="center"/>
              <w:rPr>
                <w:rFonts w:ascii="方正仿宋_GBK"/>
                <w:sz w:val="22"/>
              </w:rPr>
            </w:pPr>
          </w:p>
        </w:tc>
        <w:tc>
          <w:tcPr>
            <w:tcW w:w="1985" w:type="dxa"/>
            <w:noWrap w:val="0"/>
            <w:vAlign w:val="center"/>
          </w:tcPr>
          <w:p>
            <w:pPr>
              <w:pStyle w:val="26"/>
              <w:topLinePunct/>
              <w:spacing w:line="240" w:lineRule="auto"/>
              <w:ind w:left="0" w:leftChars="0" w:firstLine="0" w:firstLineChars="0"/>
              <w:rPr>
                <w:rFonts w:ascii="方正仿宋_GBK"/>
                <w:sz w:val="22"/>
              </w:rPr>
            </w:pPr>
            <w:r>
              <w:rPr>
                <w:rFonts w:ascii="方正仿宋_GBK"/>
                <w:sz w:val="22"/>
              </w:rPr>
              <w:t>1</w:t>
            </w:r>
            <w:r>
              <w:rPr>
                <w:rFonts w:hint="eastAsia" w:ascii="方正仿宋_GBK"/>
                <w:sz w:val="22"/>
              </w:rPr>
              <w:t>5</w:t>
            </w:r>
            <w:r>
              <w:rPr>
                <w:rFonts w:ascii="方正仿宋_GBK"/>
                <w:sz w:val="22"/>
              </w:rPr>
              <w:t>.</w:t>
            </w:r>
            <w:r>
              <w:rPr>
                <w:rFonts w:hint="eastAsia" w:ascii="方正仿宋_GBK" w:hAnsi="方正仿宋_GBK" w:cs="方正仿宋_GBK"/>
                <w:color w:val="000000"/>
                <w:sz w:val="24"/>
                <w:szCs w:val="24"/>
              </w:rPr>
              <w:t>化粪池清掏管理</w:t>
            </w:r>
          </w:p>
        </w:tc>
        <w:tc>
          <w:tcPr>
            <w:tcW w:w="4394" w:type="dxa"/>
            <w:noWrap w:val="0"/>
            <w:vAlign w:val="center"/>
          </w:tcPr>
          <w:p>
            <w:pPr>
              <w:spacing w:line="320" w:lineRule="exact"/>
              <w:ind w:firstLine="480"/>
              <w:textAlignment w:val="center"/>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监督完成辖区86座化粪池清掏工作</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年底前</w:t>
            </w:r>
            <w:r>
              <w:rPr>
                <w:rFonts w:ascii="方正仿宋_GBK"/>
                <w:sz w:val="22"/>
              </w:rPr>
              <w:t>完成</w:t>
            </w:r>
          </w:p>
        </w:tc>
        <w:tc>
          <w:tcPr>
            <w:tcW w:w="1269" w:type="dxa"/>
            <w:vMerge w:val="continue"/>
            <w:noWrap w:val="0"/>
            <w:vAlign w:val="center"/>
          </w:tcPr>
          <w:p>
            <w:pPr>
              <w:pStyle w:val="26"/>
              <w:kinsoku/>
              <w:topLinePunct/>
              <w:autoSpaceDE/>
              <w:autoSpaceDN/>
              <w:spacing w:line="240" w:lineRule="auto"/>
              <w:ind w:firstLine="0" w:firstLineChars="0"/>
              <w:jc w:val="center"/>
              <w:rPr>
                <w:rFonts w:ascii="方正仿宋_GBK"/>
                <w:sz w:val="22"/>
              </w:rPr>
            </w:pPr>
          </w:p>
        </w:tc>
        <w:tc>
          <w:tcPr>
            <w:tcW w:w="1323" w:type="dxa"/>
            <w:vMerge w:val="continue"/>
            <w:noWrap w:val="0"/>
            <w:vAlign w:val="center"/>
          </w:tcPr>
          <w:p>
            <w:pPr>
              <w:pStyle w:val="26"/>
              <w:kinsoku/>
              <w:topLinePunct/>
              <w:autoSpaceDE/>
              <w:autoSpaceDN/>
              <w:spacing w:line="240" w:lineRule="auto"/>
              <w:ind w:firstLine="0" w:firstLineChars="0"/>
              <w:jc w:val="center"/>
              <w:rPr>
                <w:rFonts w:ascii="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trPr>
        <w:tc>
          <w:tcPr>
            <w:tcW w:w="1809" w:type="dxa"/>
            <w:vMerge w:val="continue"/>
            <w:noWrap w:val="0"/>
            <w:vAlign w:val="center"/>
          </w:tcPr>
          <w:p>
            <w:pPr>
              <w:pStyle w:val="26"/>
              <w:kinsoku/>
              <w:topLinePunct/>
              <w:autoSpaceDE/>
              <w:autoSpaceDN/>
              <w:spacing w:line="240" w:lineRule="auto"/>
              <w:ind w:firstLine="0" w:firstLineChars="0"/>
              <w:jc w:val="center"/>
              <w:rPr>
                <w:rFonts w:ascii="方正仿宋_GBK"/>
                <w:sz w:val="22"/>
              </w:rPr>
            </w:pPr>
          </w:p>
        </w:tc>
        <w:tc>
          <w:tcPr>
            <w:tcW w:w="1985" w:type="dxa"/>
            <w:noWrap w:val="0"/>
            <w:vAlign w:val="center"/>
          </w:tcPr>
          <w:p>
            <w:pPr>
              <w:pStyle w:val="26"/>
              <w:topLinePunct/>
              <w:spacing w:line="240" w:lineRule="auto"/>
              <w:ind w:left="0" w:leftChars="0" w:firstLine="0" w:firstLineChars="0"/>
              <w:rPr>
                <w:rFonts w:ascii="方正仿宋_GBK"/>
                <w:sz w:val="22"/>
              </w:rPr>
            </w:pPr>
            <w:r>
              <w:rPr>
                <w:rFonts w:hint="eastAsia" w:ascii="方正仿宋_GBK"/>
                <w:sz w:val="22"/>
              </w:rPr>
              <w:t>16.丰收节活动</w:t>
            </w:r>
          </w:p>
        </w:tc>
        <w:tc>
          <w:tcPr>
            <w:tcW w:w="4394" w:type="dxa"/>
            <w:noWrap w:val="0"/>
            <w:vAlign w:val="center"/>
          </w:tcPr>
          <w:p>
            <w:pPr>
              <w:spacing w:line="320" w:lineRule="exact"/>
              <w:ind w:firstLine="480"/>
              <w:textAlignment w:val="center"/>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举办农民丰收节活动1场</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10月开展</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何丽红</w:t>
            </w:r>
          </w:p>
        </w:tc>
        <w:tc>
          <w:tcPr>
            <w:tcW w:w="1323" w:type="dxa"/>
            <w:noWrap w:val="0"/>
            <w:vAlign w:val="center"/>
          </w:tcPr>
          <w:p>
            <w:pPr>
              <w:pStyle w:val="26"/>
              <w:kinsoku/>
              <w:topLinePunct/>
              <w:autoSpaceDE/>
              <w:autoSpaceDN/>
              <w:spacing w:line="240" w:lineRule="auto"/>
              <w:ind w:firstLine="0" w:firstLineChars="0"/>
              <w:jc w:val="center"/>
              <w:rPr>
                <w:rFonts w:hint="eastAsia" w:ascii="方正仿宋_GBK"/>
                <w:sz w:val="22"/>
              </w:rPr>
            </w:pPr>
            <w:r>
              <w:rPr>
                <w:rFonts w:hint="eastAsia" w:ascii="方正仿宋_GBK"/>
                <w:sz w:val="22"/>
              </w:rPr>
              <w:t>农服</w:t>
            </w:r>
          </w:p>
          <w:p>
            <w:pPr>
              <w:pStyle w:val="26"/>
              <w:kinsoku/>
              <w:topLinePunct/>
              <w:autoSpaceDE/>
              <w:autoSpaceDN/>
              <w:spacing w:line="240" w:lineRule="auto"/>
              <w:ind w:firstLine="0" w:firstLineChars="0"/>
              <w:jc w:val="center"/>
              <w:rPr>
                <w:rFonts w:ascii="方正仿宋_GBK"/>
                <w:sz w:val="22"/>
              </w:rPr>
            </w:pPr>
            <w:r>
              <w:rPr>
                <w:rFonts w:ascii="方正仿宋_GBK"/>
                <w:sz w:val="22"/>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0" w:hRule="atLeast"/>
        </w:trPr>
        <w:tc>
          <w:tcPr>
            <w:tcW w:w="1809" w:type="dxa"/>
            <w:vMerge w:val="continue"/>
            <w:noWrap w:val="0"/>
            <w:vAlign w:val="center"/>
          </w:tcPr>
          <w:p>
            <w:pPr>
              <w:pStyle w:val="26"/>
              <w:topLinePunct/>
              <w:spacing w:line="240" w:lineRule="auto"/>
              <w:ind w:firstLine="440"/>
              <w:jc w:val="center"/>
              <w:rPr>
                <w:rFonts w:ascii="方正仿宋_GBK"/>
                <w:sz w:val="22"/>
              </w:rPr>
            </w:pPr>
          </w:p>
        </w:tc>
        <w:tc>
          <w:tcPr>
            <w:tcW w:w="1985" w:type="dxa"/>
            <w:noWrap w:val="0"/>
            <w:vAlign w:val="center"/>
          </w:tcPr>
          <w:p>
            <w:pPr>
              <w:pStyle w:val="26"/>
              <w:topLinePunct/>
              <w:spacing w:line="240" w:lineRule="auto"/>
              <w:ind w:left="0" w:leftChars="0" w:firstLine="0" w:firstLineChars="0"/>
              <w:rPr>
                <w:rFonts w:hint="eastAsia" w:ascii="方正仿宋_GBK"/>
                <w:sz w:val="22"/>
              </w:rPr>
            </w:pPr>
            <w:r>
              <w:rPr>
                <w:rFonts w:hint="eastAsia" w:ascii="方正仿宋_GBK"/>
                <w:sz w:val="22"/>
              </w:rPr>
              <w:t>17.</w:t>
            </w:r>
            <w:r>
              <w:rPr>
                <w:rFonts w:ascii="方正仿宋_GBK"/>
                <w:sz w:val="22"/>
              </w:rPr>
              <w:t>公共文化服务进基层</w:t>
            </w:r>
          </w:p>
        </w:tc>
        <w:tc>
          <w:tcPr>
            <w:tcW w:w="4394" w:type="dxa"/>
            <w:noWrap w:val="0"/>
            <w:vAlign w:val="center"/>
          </w:tcPr>
          <w:p>
            <w:pPr>
              <w:spacing w:line="320" w:lineRule="exact"/>
              <w:ind w:firstLine="480"/>
              <w:textAlignment w:val="center"/>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政府采购公共文化演出服务暨流动文化服务基层活动临江镇全年共20场</w:t>
            </w:r>
          </w:p>
        </w:tc>
        <w:tc>
          <w:tcPr>
            <w:tcW w:w="1965" w:type="dxa"/>
            <w:noWrap w:val="0"/>
            <w:vAlign w:val="center"/>
          </w:tcPr>
          <w:p>
            <w:pPr>
              <w:pStyle w:val="26"/>
              <w:topLinePunct/>
              <w:spacing w:line="240" w:lineRule="auto"/>
              <w:ind w:left="0" w:leftChars="0" w:firstLine="0" w:firstLineChars="0"/>
              <w:jc w:val="both"/>
              <w:rPr>
                <w:rFonts w:hint="eastAsia" w:ascii="方正仿宋_GBK"/>
                <w:sz w:val="22"/>
              </w:rPr>
            </w:pPr>
            <w:r>
              <w:rPr>
                <w:rFonts w:hint="eastAsia" w:ascii="方正仿宋_GBK"/>
                <w:sz w:val="22"/>
              </w:rPr>
              <w:t>年底前</w:t>
            </w:r>
            <w:r>
              <w:rPr>
                <w:rFonts w:ascii="方正仿宋_GBK"/>
                <w:sz w:val="22"/>
              </w:rPr>
              <w:t>完成</w:t>
            </w:r>
          </w:p>
        </w:tc>
        <w:tc>
          <w:tcPr>
            <w:tcW w:w="1269" w:type="dxa"/>
            <w:noWrap w:val="0"/>
            <w:vAlign w:val="center"/>
          </w:tcPr>
          <w:p>
            <w:pPr>
              <w:pStyle w:val="26"/>
              <w:topLinePunct/>
              <w:spacing w:line="240" w:lineRule="auto"/>
              <w:ind w:left="0" w:leftChars="0" w:firstLine="0" w:firstLineChars="0"/>
              <w:jc w:val="both"/>
              <w:rPr>
                <w:rFonts w:hint="eastAsia" w:ascii="方正仿宋_GBK"/>
                <w:sz w:val="22"/>
              </w:rPr>
            </w:pPr>
            <w:r>
              <w:rPr>
                <w:rFonts w:hint="eastAsia" w:ascii="方正仿宋_GBK"/>
                <w:sz w:val="22"/>
              </w:rPr>
              <w:t>张从锋</w:t>
            </w:r>
          </w:p>
        </w:tc>
        <w:tc>
          <w:tcPr>
            <w:tcW w:w="1323" w:type="dxa"/>
            <w:noWrap w:val="0"/>
            <w:vAlign w:val="center"/>
          </w:tcPr>
          <w:p>
            <w:pPr>
              <w:pStyle w:val="26"/>
              <w:topLinePunct/>
              <w:spacing w:line="240" w:lineRule="auto"/>
              <w:ind w:left="220" w:leftChars="0" w:hanging="220" w:hangingChars="100"/>
              <w:jc w:val="both"/>
              <w:rPr>
                <w:rFonts w:hint="eastAsia" w:ascii="方正仿宋_GBK"/>
                <w:sz w:val="22"/>
              </w:rPr>
            </w:pPr>
            <w:r>
              <w:rPr>
                <w:rFonts w:hint="eastAsia" w:ascii="方正仿宋_GBK"/>
                <w:sz w:val="22"/>
              </w:rPr>
              <w:t>文化</w:t>
            </w:r>
          </w:p>
          <w:p>
            <w:pPr>
              <w:pStyle w:val="26"/>
              <w:topLinePunct/>
              <w:spacing w:line="240" w:lineRule="auto"/>
              <w:ind w:left="220" w:leftChars="0" w:hanging="220" w:hangingChars="100"/>
              <w:jc w:val="both"/>
              <w:rPr>
                <w:rFonts w:hint="eastAsia" w:ascii="方正仿宋_GBK"/>
                <w:sz w:val="22"/>
              </w:rPr>
            </w:pPr>
            <w:r>
              <w:rPr>
                <w:rFonts w:hint="eastAsia" w:ascii="方正仿宋_GBK"/>
                <w:sz w:val="22"/>
              </w:rPr>
              <w:t>服务</w:t>
            </w:r>
          </w:p>
          <w:p>
            <w:pPr>
              <w:pStyle w:val="26"/>
              <w:topLinePunct/>
              <w:spacing w:line="240" w:lineRule="auto"/>
              <w:ind w:left="220" w:leftChars="0" w:hanging="220" w:hangingChars="100"/>
              <w:jc w:val="both"/>
              <w:rPr>
                <w:rFonts w:hint="eastAsia" w:ascii="方正仿宋_GBK"/>
                <w:sz w:val="22"/>
              </w:rPr>
            </w:pPr>
            <w:r>
              <w:rPr>
                <w:rFonts w:hint="eastAsia" w:ascii="方正仿宋_GBK"/>
                <w:sz w:val="22"/>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3" w:hRule="atLeast"/>
        </w:trPr>
        <w:tc>
          <w:tcPr>
            <w:tcW w:w="1809" w:type="dxa"/>
            <w:noWrap w:val="0"/>
            <w:vAlign w:val="center"/>
          </w:tcPr>
          <w:p>
            <w:pPr>
              <w:pStyle w:val="26"/>
              <w:topLinePunct/>
              <w:spacing w:line="240" w:lineRule="auto"/>
              <w:ind w:firstLine="440"/>
              <w:jc w:val="center"/>
              <w:rPr>
                <w:rFonts w:ascii="方正仿宋_GBK"/>
                <w:sz w:val="22"/>
              </w:rPr>
            </w:pPr>
          </w:p>
        </w:tc>
        <w:tc>
          <w:tcPr>
            <w:tcW w:w="1985" w:type="dxa"/>
            <w:noWrap w:val="0"/>
            <w:vAlign w:val="center"/>
          </w:tcPr>
          <w:p>
            <w:pPr>
              <w:pStyle w:val="26"/>
              <w:topLinePunct/>
              <w:spacing w:line="240" w:lineRule="auto"/>
              <w:ind w:left="0" w:leftChars="0" w:firstLine="0" w:firstLineChars="0"/>
              <w:rPr>
                <w:rFonts w:hint="eastAsia" w:ascii="方正仿宋_GBK"/>
                <w:sz w:val="22"/>
              </w:rPr>
            </w:pPr>
            <w:r>
              <w:rPr>
                <w:rFonts w:hint="eastAsia"/>
                <w:sz w:val="24"/>
              </w:rPr>
              <w:t>18.深化“周末红”志愿服务活动</w:t>
            </w:r>
          </w:p>
        </w:tc>
        <w:tc>
          <w:tcPr>
            <w:tcW w:w="4394" w:type="dxa"/>
            <w:noWrap w:val="0"/>
            <w:vAlign w:val="center"/>
          </w:tcPr>
          <w:p>
            <w:pPr>
              <w:spacing w:line="320" w:lineRule="exact"/>
              <w:ind w:firstLine="480"/>
              <w:textAlignment w:val="center"/>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在职党员每年至少参加2次志愿服务，为身边群众至少办2件实事；依托新时代文明实践所（站、点），因地制宜地组建各类志愿服务队伍，组织党员参与和带动志愿者、志愿服务组织共同为民办实事</w:t>
            </w:r>
          </w:p>
          <w:p>
            <w:pPr>
              <w:spacing w:line="320" w:lineRule="exact"/>
              <w:ind w:firstLine="480"/>
              <w:textAlignment w:val="center"/>
              <w:rPr>
                <w:rFonts w:hint="eastAsia" w:ascii="方正仿宋_GBK" w:hAnsi="Calibri" w:eastAsia="方正仿宋_GBK" w:cs="Times New Roman"/>
                <w:snapToGrid w:val="0"/>
                <w:kern w:val="0"/>
                <w:sz w:val="22"/>
                <w:szCs w:val="22"/>
                <w:lang w:val="en-US" w:eastAsia="zh-CN" w:bidi="ar-SA"/>
              </w:rPr>
            </w:pPr>
          </w:p>
        </w:tc>
        <w:tc>
          <w:tcPr>
            <w:tcW w:w="1965" w:type="dxa"/>
            <w:noWrap w:val="0"/>
            <w:vAlign w:val="center"/>
          </w:tcPr>
          <w:p>
            <w:pPr>
              <w:pStyle w:val="26"/>
              <w:topLinePunct/>
              <w:spacing w:line="240" w:lineRule="auto"/>
              <w:ind w:firstLine="440"/>
              <w:jc w:val="both"/>
              <w:rPr>
                <w:rFonts w:hint="eastAsia" w:ascii="方正仿宋_GBK"/>
                <w:sz w:val="22"/>
              </w:rPr>
            </w:pPr>
            <w:r>
              <w:rPr>
                <w:rFonts w:hint="eastAsia" w:ascii="方正仿宋_GBK"/>
                <w:sz w:val="22"/>
              </w:rPr>
              <w:t>全年</w:t>
            </w:r>
          </w:p>
        </w:tc>
        <w:tc>
          <w:tcPr>
            <w:tcW w:w="1269" w:type="dxa"/>
            <w:noWrap w:val="0"/>
            <w:vAlign w:val="center"/>
          </w:tcPr>
          <w:p>
            <w:pPr>
              <w:pStyle w:val="26"/>
              <w:topLinePunct/>
              <w:spacing w:line="240" w:lineRule="auto"/>
              <w:ind w:left="0" w:leftChars="0" w:firstLine="0" w:firstLineChars="0"/>
              <w:jc w:val="both"/>
              <w:rPr>
                <w:rFonts w:hint="eastAsia" w:ascii="方正仿宋_GBK"/>
                <w:sz w:val="22"/>
              </w:rPr>
            </w:pPr>
            <w:r>
              <w:rPr>
                <w:rFonts w:hint="eastAsia" w:ascii="方正仿宋_GBK"/>
                <w:sz w:val="22"/>
              </w:rPr>
              <w:t>张从锋</w:t>
            </w:r>
          </w:p>
        </w:tc>
        <w:tc>
          <w:tcPr>
            <w:tcW w:w="1323" w:type="dxa"/>
            <w:noWrap w:val="0"/>
            <w:vAlign w:val="center"/>
          </w:tcPr>
          <w:p>
            <w:pPr>
              <w:pStyle w:val="26"/>
              <w:topLinePunct/>
              <w:spacing w:line="240" w:lineRule="auto"/>
              <w:ind w:left="0" w:leftChars="0" w:firstLine="0" w:firstLineChars="0"/>
              <w:jc w:val="both"/>
              <w:rPr>
                <w:rFonts w:hint="eastAsia" w:ascii="方正仿宋_GBK"/>
                <w:sz w:val="22"/>
              </w:rPr>
            </w:pPr>
            <w:r>
              <w:rPr>
                <w:rFonts w:hint="eastAsia" w:ascii="方正仿宋_GBK"/>
                <w:sz w:val="22"/>
              </w:rPr>
              <w:t>党政办、</w:t>
            </w:r>
            <w:r>
              <w:rPr>
                <w:rFonts w:hint="eastAsia" w:ascii="方正仿宋_GBK"/>
                <w:color w:val="000000"/>
                <w:spacing w:val="-10"/>
                <w:sz w:val="24"/>
                <w:szCs w:val="24"/>
              </w:rPr>
              <w:t>组织办、团委、妇联、各村（社区）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1" w:hRule="atLeast"/>
        </w:trPr>
        <w:tc>
          <w:tcPr>
            <w:tcW w:w="180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着力推进基层治理体系和治理能力现代化办实事</w:t>
            </w:r>
          </w:p>
        </w:tc>
        <w:tc>
          <w:tcPr>
            <w:tcW w:w="1985" w:type="dxa"/>
            <w:noWrap w:val="0"/>
            <w:vAlign w:val="center"/>
          </w:tcPr>
          <w:p>
            <w:pPr>
              <w:pStyle w:val="26"/>
              <w:topLinePunct/>
              <w:spacing w:line="240" w:lineRule="auto"/>
              <w:ind w:left="0" w:leftChars="0" w:firstLine="0" w:firstLineChars="0"/>
              <w:rPr>
                <w:rFonts w:ascii="方正仿宋_GBK"/>
                <w:sz w:val="22"/>
              </w:rPr>
            </w:pPr>
            <w:r>
              <w:rPr>
                <w:rFonts w:hint="eastAsia" w:ascii="方正仿宋_GBK"/>
                <w:sz w:val="22"/>
              </w:rPr>
              <w:t>19.</w:t>
            </w:r>
            <w:r>
              <w:rPr>
                <w:rFonts w:hint="eastAsia"/>
                <w:sz w:val="24"/>
              </w:rPr>
              <w:t>建设临江镇综治中心</w:t>
            </w:r>
          </w:p>
        </w:tc>
        <w:tc>
          <w:tcPr>
            <w:tcW w:w="4394" w:type="dxa"/>
            <w:noWrap w:val="0"/>
            <w:vAlign w:val="center"/>
          </w:tcPr>
          <w:p>
            <w:pPr>
              <w:spacing w:line="320" w:lineRule="exact"/>
              <w:ind w:firstLine="480"/>
              <w:textAlignment w:val="center"/>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完成镇综治中心建设</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9</w:t>
            </w:r>
            <w:r>
              <w:rPr>
                <w:rFonts w:ascii="方正仿宋_GBK"/>
                <w:sz w:val="22"/>
              </w:rPr>
              <w:t>月前完成</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肖显刚</w:t>
            </w:r>
          </w:p>
        </w:tc>
        <w:tc>
          <w:tcPr>
            <w:tcW w:w="1323"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平安办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Merge w:val="restart"/>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承接永川区级重点民生实事项目</w:t>
            </w:r>
          </w:p>
        </w:tc>
        <w:tc>
          <w:tcPr>
            <w:tcW w:w="1985" w:type="dxa"/>
            <w:noWrap w:val="0"/>
            <w:vAlign w:val="center"/>
          </w:tcPr>
          <w:p>
            <w:pPr>
              <w:pStyle w:val="26"/>
              <w:kinsoku/>
              <w:topLinePunct/>
              <w:autoSpaceDE/>
              <w:autoSpaceDN/>
              <w:spacing w:line="240" w:lineRule="auto"/>
              <w:ind w:firstLine="0" w:firstLineChars="0"/>
              <w:rPr>
                <w:rFonts w:ascii="方正仿宋_GBK"/>
                <w:sz w:val="22"/>
              </w:rPr>
            </w:pPr>
            <w:r>
              <w:rPr>
                <w:rFonts w:hint="eastAsia" w:ascii="方正仿宋_GBK"/>
                <w:sz w:val="22"/>
              </w:rPr>
              <w:t>2</w:t>
            </w:r>
            <w:r>
              <w:rPr>
                <w:rFonts w:hint="eastAsia" w:ascii="方正仿宋_GBK"/>
                <w:sz w:val="22"/>
                <w:lang w:val="en-US" w:eastAsia="zh-CN"/>
              </w:rPr>
              <w:t>0</w:t>
            </w:r>
            <w:r>
              <w:rPr>
                <w:rFonts w:hint="eastAsia" w:ascii="方正仿宋_GBK"/>
                <w:sz w:val="22"/>
              </w:rPr>
              <w:t>.“四好农村路”建设</w:t>
            </w:r>
          </w:p>
          <w:p>
            <w:pPr>
              <w:pStyle w:val="26"/>
              <w:kinsoku/>
              <w:topLinePunct/>
              <w:autoSpaceDE/>
              <w:autoSpaceDN/>
              <w:spacing w:line="240" w:lineRule="auto"/>
              <w:ind w:firstLine="0" w:firstLineChars="0"/>
              <w:rPr>
                <w:rFonts w:ascii="方正仿宋_GBK"/>
                <w:sz w:val="22"/>
              </w:rPr>
            </w:pPr>
            <w:r>
              <w:rPr>
                <w:rFonts w:hint="eastAsia" w:ascii="方正仿宋_GBK"/>
                <w:sz w:val="22"/>
              </w:rPr>
              <w:t>（承接永川区级重点民生实事项目）</w:t>
            </w:r>
          </w:p>
        </w:tc>
        <w:tc>
          <w:tcPr>
            <w:tcW w:w="4394" w:type="dxa"/>
            <w:noWrap w:val="0"/>
            <w:vAlign w:val="center"/>
          </w:tcPr>
          <w:p>
            <w:pPr>
              <w:pStyle w:val="31"/>
              <w:spacing w:line="240" w:lineRule="auto"/>
              <w:ind w:firstLine="440"/>
              <w:jc w:val="left"/>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1.完成临柏路延伸段改扩建。</w:t>
            </w:r>
          </w:p>
          <w:p>
            <w:pPr>
              <w:pStyle w:val="31"/>
              <w:spacing w:line="240" w:lineRule="auto"/>
              <w:ind w:firstLine="440"/>
              <w:jc w:val="left"/>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2.完成“四好农村路”35公里。</w:t>
            </w:r>
          </w:p>
          <w:p>
            <w:pPr>
              <w:pStyle w:val="31"/>
              <w:spacing w:line="240" w:lineRule="auto"/>
              <w:ind w:firstLine="440"/>
              <w:jc w:val="left"/>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3.完成人行便道建设15公里。</w:t>
            </w:r>
          </w:p>
          <w:p>
            <w:pPr>
              <w:pStyle w:val="31"/>
              <w:spacing w:line="240" w:lineRule="auto"/>
              <w:ind w:firstLine="440"/>
              <w:jc w:val="left"/>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4.少数民族扶贫项目黄太路改建4.4公里。</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年底</w:t>
            </w:r>
            <w:r>
              <w:rPr>
                <w:rFonts w:ascii="方正仿宋_GBK"/>
                <w:sz w:val="22"/>
              </w:rPr>
              <w:t>前完成</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张从锋</w:t>
            </w:r>
          </w:p>
        </w:tc>
        <w:tc>
          <w:tcPr>
            <w:tcW w:w="1323" w:type="dxa"/>
            <w:noWrap w:val="0"/>
            <w:vAlign w:val="center"/>
          </w:tcPr>
          <w:p>
            <w:pPr>
              <w:pStyle w:val="26"/>
              <w:topLinePunct/>
              <w:spacing w:line="240" w:lineRule="auto"/>
              <w:ind w:left="0" w:leftChars="0" w:firstLine="0" w:firstLineChars="0"/>
              <w:jc w:val="both"/>
              <w:rPr>
                <w:rFonts w:hint="eastAsia" w:ascii="方正仿宋_GBK"/>
                <w:sz w:val="22"/>
              </w:rPr>
            </w:pPr>
            <w:r>
              <w:rPr>
                <w:rFonts w:hint="eastAsia" w:ascii="方正仿宋_GBK"/>
                <w:sz w:val="22"/>
              </w:rPr>
              <w:t>交通办</w:t>
            </w:r>
          </w:p>
          <w:p>
            <w:pPr>
              <w:pStyle w:val="26"/>
              <w:kinsoku/>
              <w:topLinePunct/>
              <w:autoSpaceDE/>
              <w:autoSpaceDN/>
              <w:spacing w:line="240" w:lineRule="auto"/>
              <w:ind w:firstLine="0" w:firstLineChars="0"/>
              <w:jc w:val="both"/>
              <w:rPr>
                <w:rFonts w:ascii="方正仿宋_GBK"/>
                <w:sz w:val="22"/>
              </w:rPr>
            </w:pPr>
            <w:r>
              <w:rPr>
                <w:rFonts w:hint="eastAsia" w:ascii="方正仿宋_GBK"/>
                <w:sz w:val="22"/>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trPr>
        <w:tc>
          <w:tcPr>
            <w:tcW w:w="1809" w:type="dxa"/>
            <w:vMerge w:val="continue"/>
            <w:noWrap w:val="0"/>
            <w:vAlign w:val="center"/>
          </w:tcPr>
          <w:p>
            <w:pPr>
              <w:pStyle w:val="26"/>
              <w:topLinePunct/>
              <w:spacing w:line="240" w:lineRule="auto"/>
              <w:ind w:firstLine="440"/>
              <w:jc w:val="center"/>
              <w:rPr>
                <w:rFonts w:ascii="方正仿宋_GBK"/>
                <w:sz w:val="22"/>
              </w:rPr>
            </w:pPr>
          </w:p>
        </w:tc>
        <w:tc>
          <w:tcPr>
            <w:tcW w:w="1985" w:type="dxa"/>
            <w:noWrap w:val="0"/>
            <w:vAlign w:val="center"/>
          </w:tcPr>
          <w:p>
            <w:pPr>
              <w:pStyle w:val="26"/>
              <w:topLinePunct/>
              <w:spacing w:line="240" w:lineRule="auto"/>
              <w:ind w:left="0" w:leftChars="0" w:firstLine="0" w:firstLineChars="0"/>
              <w:rPr>
                <w:rFonts w:ascii="方正仿宋_GBK"/>
                <w:sz w:val="22"/>
              </w:rPr>
            </w:pPr>
            <w:r>
              <w:rPr>
                <w:rFonts w:hint="eastAsia" w:ascii="方正仿宋_GBK"/>
                <w:sz w:val="22"/>
              </w:rPr>
              <w:t>2</w:t>
            </w:r>
            <w:r>
              <w:rPr>
                <w:rFonts w:hint="eastAsia" w:ascii="方正仿宋_GBK"/>
                <w:sz w:val="22"/>
                <w:lang w:val="en-US" w:eastAsia="zh-CN"/>
              </w:rPr>
              <w:t>1.</w:t>
            </w:r>
            <w:r>
              <w:rPr>
                <w:rFonts w:hint="eastAsia" w:ascii="方正仿宋_GBK" w:hAnsi="方正仿宋_GBK" w:cs="方正仿宋_GBK"/>
                <w:color w:val="000000"/>
                <w:sz w:val="24"/>
                <w:szCs w:val="24"/>
              </w:rPr>
              <w:t>团结水库库区、临江河岸设施改造</w:t>
            </w:r>
            <w:r>
              <w:rPr>
                <w:rFonts w:hint="eastAsia" w:ascii="方正仿宋_GBK"/>
                <w:sz w:val="22"/>
              </w:rPr>
              <w:t>（承接区级重点民生项目）</w:t>
            </w:r>
          </w:p>
        </w:tc>
        <w:tc>
          <w:tcPr>
            <w:tcW w:w="4394" w:type="dxa"/>
            <w:noWrap w:val="0"/>
            <w:vAlign w:val="center"/>
          </w:tcPr>
          <w:p>
            <w:pPr>
              <w:pStyle w:val="26"/>
              <w:kinsoku/>
              <w:topLinePunct/>
              <w:autoSpaceDE/>
              <w:autoSpaceDN/>
              <w:spacing w:line="240" w:lineRule="auto"/>
              <w:ind w:firstLine="440" w:firstLineChars="200"/>
              <w:rPr>
                <w:rFonts w:hint="eastAsia" w:ascii="方正仿宋_GBK" w:hAnsi="Calibri" w:eastAsia="方正仿宋_GBK" w:cs="Times New Roman"/>
                <w:snapToGrid w:val="0"/>
                <w:kern w:val="0"/>
                <w:sz w:val="22"/>
                <w:szCs w:val="22"/>
                <w:lang w:val="en-US" w:eastAsia="zh-CN" w:bidi="ar-SA"/>
              </w:rPr>
            </w:pPr>
            <w:r>
              <w:rPr>
                <w:rFonts w:hint="eastAsia" w:ascii="方正仿宋_GBK" w:hAnsi="Calibri" w:eastAsia="方正仿宋_GBK" w:cs="Times New Roman"/>
                <w:snapToGrid w:val="0"/>
                <w:kern w:val="0"/>
                <w:sz w:val="22"/>
                <w:szCs w:val="22"/>
                <w:lang w:val="en-US" w:eastAsia="zh-CN" w:bidi="ar-SA"/>
              </w:rPr>
              <w:t>实施团结水库库区道路硬化2.2公里，整治排洪沟170米；临江河天堂村段河岸硬化1.7公里</w:t>
            </w:r>
          </w:p>
        </w:tc>
        <w:tc>
          <w:tcPr>
            <w:tcW w:w="1965"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年底前完成</w:t>
            </w:r>
          </w:p>
        </w:tc>
        <w:tc>
          <w:tcPr>
            <w:tcW w:w="1269" w:type="dxa"/>
            <w:noWrap w:val="0"/>
            <w:vAlign w:val="center"/>
          </w:tcPr>
          <w:p>
            <w:pPr>
              <w:pStyle w:val="26"/>
              <w:kinsoku/>
              <w:topLinePunct/>
              <w:autoSpaceDE/>
              <w:autoSpaceDN/>
              <w:spacing w:line="240" w:lineRule="auto"/>
              <w:ind w:firstLine="0" w:firstLineChars="0"/>
              <w:jc w:val="center"/>
              <w:rPr>
                <w:rFonts w:ascii="方正仿宋_GBK"/>
                <w:sz w:val="22"/>
              </w:rPr>
            </w:pPr>
            <w:r>
              <w:rPr>
                <w:rFonts w:hint="eastAsia" w:ascii="方正仿宋_GBK"/>
                <w:sz w:val="22"/>
              </w:rPr>
              <w:t>何丽红</w:t>
            </w:r>
          </w:p>
        </w:tc>
        <w:tc>
          <w:tcPr>
            <w:tcW w:w="1323" w:type="dxa"/>
            <w:noWrap w:val="0"/>
            <w:vAlign w:val="center"/>
          </w:tcPr>
          <w:p>
            <w:pPr>
              <w:pStyle w:val="26"/>
              <w:topLinePunct/>
              <w:spacing w:line="240" w:lineRule="auto"/>
              <w:ind w:left="0" w:leftChars="0" w:firstLine="0" w:firstLineChars="0"/>
              <w:jc w:val="both"/>
              <w:rPr>
                <w:rFonts w:ascii="方正仿宋_GBK"/>
                <w:sz w:val="22"/>
              </w:rPr>
            </w:pPr>
            <w:r>
              <w:rPr>
                <w:rFonts w:hint="eastAsia" w:ascii="方正仿宋_GBK"/>
                <w:sz w:val="22"/>
              </w:rPr>
              <w:t>区水利局</w:t>
            </w:r>
            <w:r>
              <w:rPr>
                <w:rFonts w:ascii="方正仿宋_GBK"/>
                <w:sz w:val="22"/>
              </w:rPr>
              <w:t>（</w:t>
            </w:r>
            <w:r>
              <w:rPr>
                <w:rFonts w:hint="eastAsia" w:ascii="方正仿宋_GBK"/>
                <w:sz w:val="22"/>
              </w:rPr>
              <w:t>镇农服中心</w:t>
            </w:r>
            <w:r>
              <w:rPr>
                <w:rFonts w:ascii="方正仿宋_GBK"/>
                <w:sz w:val="22"/>
              </w:rPr>
              <w:t>配合）</w:t>
            </w:r>
          </w:p>
        </w:tc>
      </w:tr>
    </w:tbl>
    <w:p>
      <w:pPr>
        <w:pStyle w:val="26"/>
        <w:keepNext w:val="0"/>
        <w:keepLines w:val="0"/>
        <w:pageBreakBefore w:val="0"/>
        <w:widowControl w:val="0"/>
        <w:kinsoku/>
        <w:wordWrap/>
        <w:overflowPunct/>
        <w:topLinePunct/>
        <w:autoSpaceDE/>
        <w:autoSpaceDN/>
        <w:bidi w:val="0"/>
        <w:spacing w:line="594" w:lineRule="exact"/>
        <w:ind w:firstLine="640" w:firstLineChars="200"/>
        <w:jc w:val="both"/>
        <w:textAlignment w:val="auto"/>
        <w:rPr>
          <w:rFonts w:hint="eastAsia"/>
          <w:sz w:val="32"/>
          <w:szCs w:val="32"/>
        </w:rPr>
      </w:pPr>
    </w:p>
    <w:p>
      <w:pPr>
        <w:pStyle w:val="26"/>
        <w:keepNext w:val="0"/>
        <w:keepLines w:val="0"/>
        <w:pageBreakBefore w:val="0"/>
        <w:widowControl w:val="0"/>
        <w:kinsoku/>
        <w:wordWrap/>
        <w:overflowPunct/>
        <w:topLinePunct/>
        <w:autoSpaceDE/>
        <w:autoSpaceDN/>
        <w:bidi w:val="0"/>
        <w:spacing w:line="594" w:lineRule="exact"/>
        <w:ind w:firstLine="640" w:firstLineChars="200"/>
        <w:jc w:val="both"/>
        <w:textAlignment w:val="auto"/>
        <w:rPr>
          <w:rFonts w:hint="eastAsia"/>
          <w:sz w:val="32"/>
          <w:szCs w:val="32"/>
        </w:rPr>
      </w:pPr>
    </w:p>
    <w:p>
      <w:pPr>
        <w:pStyle w:val="26"/>
        <w:keepNext w:val="0"/>
        <w:keepLines w:val="0"/>
        <w:pageBreakBefore w:val="0"/>
        <w:widowControl w:val="0"/>
        <w:kinsoku/>
        <w:wordWrap/>
        <w:overflowPunct/>
        <w:topLinePunct/>
        <w:autoSpaceDE/>
        <w:autoSpaceDN/>
        <w:bidi w:val="0"/>
        <w:spacing w:line="594" w:lineRule="exact"/>
        <w:ind w:firstLine="640" w:firstLineChars="200"/>
        <w:jc w:val="both"/>
        <w:textAlignment w:val="auto"/>
        <w:rPr>
          <w:rFonts w:hint="eastAsia"/>
          <w:sz w:val="32"/>
          <w:szCs w:val="32"/>
        </w:rPr>
      </w:pPr>
    </w:p>
    <w:p>
      <w:pPr>
        <w:pStyle w:val="26"/>
        <w:kinsoku/>
        <w:topLinePunct/>
        <w:autoSpaceDE/>
        <w:autoSpaceDN/>
        <w:ind w:firstLine="660"/>
        <w:jc w:val="both"/>
        <w:rPr>
          <w:rFonts w:hint="eastAsia"/>
        </w:rPr>
      </w:pPr>
    </w:p>
    <w:p>
      <w:pPr>
        <w:pStyle w:val="26"/>
        <w:kinsoku/>
        <w:topLinePunct/>
        <w:autoSpaceDE/>
        <w:autoSpaceDN/>
        <w:ind w:firstLine="0" w:firstLineChars="0"/>
        <w:rPr>
          <w:rFonts w:hint="eastAsia"/>
          <w:b/>
        </w:rPr>
      </w:pPr>
    </w:p>
    <w:p>
      <w:pPr>
        <w:pStyle w:val="26"/>
        <w:kinsoku/>
        <w:topLinePunct/>
        <w:autoSpaceDE/>
        <w:autoSpaceDN/>
        <w:ind w:firstLine="0" w:firstLineChars="0"/>
        <w:rPr>
          <w:rFonts w:hint="eastAsia"/>
          <w:b/>
        </w:rPr>
      </w:pPr>
    </w:p>
    <w:p>
      <w:pPr>
        <w:pStyle w:val="26"/>
        <w:kinsoku/>
        <w:topLinePunct/>
        <w:autoSpaceDE/>
        <w:autoSpaceDN/>
        <w:ind w:firstLine="0" w:firstLineChars="0"/>
        <w:rPr>
          <w:rFonts w:hint="eastAsia"/>
          <w:b/>
        </w:rPr>
      </w:pPr>
    </w:p>
    <w:p>
      <w:pPr>
        <w:pStyle w:val="26"/>
        <w:kinsoku/>
        <w:topLinePunct/>
        <w:autoSpaceDE/>
        <w:autoSpaceDN/>
        <w:ind w:firstLine="0" w:firstLineChars="0"/>
        <w:rPr>
          <w:rFonts w:hint="eastAsia"/>
          <w:b/>
        </w:rPr>
      </w:pPr>
    </w:p>
    <w:p>
      <w:pPr>
        <w:pStyle w:val="26"/>
        <w:kinsoku/>
        <w:topLinePunct/>
        <w:autoSpaceDE/>
        <w:autoSpaceDN/>
        <w:ind w:firstLine="0" w:firstLineChars="0"/>
        <w:rPr>
          <w:rFonts w:hint="eastAsia"/>
          <w:b/>
        </w:rPr>
      </w:pPr>
    </w:p>
    <w:p>
      <w:pPr>
        <w:pStyle w:val="26"/>
        <w:kinsoku/>
        <w:topLinePunct/>
        <w:autoSpaceDE/>
        <w:autoSpaceDN/>
        <w:ind w:firstLine="0" w:firstLineChars="0"/>
        <w:rPr>
          <w:rFonts w:hint="eastAsia"/>
          <w:b/>
        </w:rPr>
      </w:pPr>
    </w:p>
    <w:p>
      <w:pPr>
        <w:pStyle w:val="26"/>
        <w:kinsoku/>
        <w:topLinePunct/>
        <w:autoSpaceDE/>
        <w:autoSpaceDN/>
        <w:ind w:firstLine="0" w:firstLineChars="0"/>
        <w:rPr>
          <w:rFonts w:hint="eastAsia"/>
          <w:b/>
        </w:rPr>
      </w:pPr>
    </w:p>
    <w:p>
      <w:pPr>
        <w:pStyle w:val="26"/>
        <w:kinsoku/>
        <w:topLinePunct/>
        <w:autoSpaceDE/>
        <w:autoSpaceDN/>
        <w:ind w:firstLine="0" w:firstLineChars="0"/>
        <w:rPr>
          <w:rFonts w:hint="eastAsia"/>
          <w:b/>
        </w:rPr>
      </w:pPr>
    </w:p>
    <w:p>
      <w:pPr>
        <w:pStyle w:val="26"/>
        <w:kinsoku/>
        <w:topLinePunct/>
        <w:autoSpaceDE/>
        <w:autoSpaceDN/>
        <w:ind w:firstLine="0" w:firstLineChars="0"/>
        <w:rPr>
          <w:rFonts w:hint="eastAsia"/>
          <w:b/>
        </w:rPr>
      </w:pPr>
    </w:p>
    <w:p>
      <w:pPr>
        <w:pStyle w:val="26"/>
        <w:kinsoku/>
        <w:topLinePunct/>
        <w:autoSpaceDE/>
        <w:autoSpaceDN/>
        <w:ind w:firstLine="0" w:firstLineChars="0"/>
        <w:rPr>
          <w:rFonts w:hint="eastAsia"/>
          <w:b/>
        </w:rPr>
      </w:pPr>
    </w:p>
    <w:p>
      <w:pPr>
        <w:pStyle w:val="26"/>
        <w:kinsoku/>
        <w:topLinePunct/>
        <w:autoSpaceDE/>
        <w:autoSpaceDN/>
        <w:ind w:firstLine="0" w:firstLineChars="0"/>
        <w:rPr>
          <w:rFonts w:hint="eastAsia"/>
          <w:b/>
        </w:rPr>
      </w:pPr>
    </w:p>
    <w:p>
      <w:pPr>
        <w:pStyle w:val="26"/>
        <w:kinsoku/>
        <w:topLinePunct/>
        <w:autoSpaceDE/>
        <w:autoSpaceDN/>
        <w:ind w:firstLine="0" w:firstLineChars="0"/>
        <w:rPr>
          <w:rFonts w:hint="eastAsia"/>
          <w:b/>
        </w:rPr>
      </w:pPr>
    </w:p>
    <w:p>
      <w:pPr>
        <w:pStyle w:val="26"/>
        <w:kinsoku/>
        <w:topLinePunct/>
        <w:autoSpaceDE/>
        <w:autoSpaceDN/>
        <w:ind w:firstLine="0" w:firstLineChars="0"/>
        <w:rPr>
          <w:rFonts w:hint="eastAsia"/>
          <w:b/>
        </w:rPr>
      </w:pPr>
    </w:p>
    <w:p>
      <w:pPr>
        <w:pStyle w:val="26"/>
        <w:kinsoku/>
        <w:topLinePunct/>
        <w:autoSpaceDE/>
        <w:autoSpaceDN/>
        <w:ind w:firstLine="0" w:firstLineChars="0"/>
        <w:rPr>
          <w:rFonts w:hint="eastAsia"/>
          <w:b/>
        </w:rPr>
      </w:pPr>
    </w:p>
    <w:p>
      <w:pPr>
        <w:spacing w:line="594" w:lineRule="exact"/>
        <w:ind w:firstLine="0"/>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adjustRightInd w:val="0"/>
        <w:spacing w:line="594" w:lineRule="exact"/>
        <w:ind w:right="210" w:rightChars="100" w:firstLine="140" w:firstLineChars="50"/>
        <w:rPr>
          <w:rFonts w:hint="default" w:ascii="Times New Roman" w:hAnsi="Times New Roman" w:eastAsia="方正仿宋_GBK" w:cs="Times New Roman"/>
          <w:kern w:val="0"/>
          <w:sz w:val="28"/>
          <w:szCs w:val="28"/>
          <w:lang w:val="en-US" w:eastAsia="zh-CN" w:bidi="ar-SA"/>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438785</wp:posOffset>
                </wp:positionV>
                <wp:extent cx="576072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top:34.55pt;height:0pt;width:453.6pt;mso-position-horizontal:center;mso-position-horizontal-relative:margin;z-index:251659264;mso-width-relative:page;mso-height-relative:page;" filled="f" stroked="t" coordsize="21600,21600" o:gfxdata="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kYsXjUAAAABgEAAA8AAAAAAAAAAQAgAAAAOAAAAGRycy9kb3ducmV2&#10;LnhtbFBLAQIUABQAAAAIAIdO4kD/SdyT6gEAALgDAAAOAAAAAAAAAAEAIAAAADk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23495</wp:posOffset>
                </wp:positionV>
                <wp:extent cx="576008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top:1.85pt;height:0pt;width:453.55pt;mso-position-horizontal:center;mso-position-horizontal-relative:margin;z-index:251660288;mso-width-relative:page;mso-height-relative:page;" filled="f" stroked="t" coordsize="21600,21600" o:gfxdata="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67H2x0gAAAAQBAAAPAAAAAAAAAAEAIAAAADgAAABkcnMvZG93bnJldi54&#10;bWxQSwECFAAUAAAACACHTuJAg9hFYuoBAAC4AwAADgAAAAAAAAABACAAAAA3AQAAZHJzL2Uyb0Rv&#10;Yy54bWxQSwUGAAAAAAYABgBZAQAAkwUAAAAA&#10;">
                <v:fill on="f" focussize="0,0"/>
                <v:stroke color="#000000" joinstyle="round"/>
                <v:imagedata o:title=""/>
                <o:lock v:ext="edit" aspectratio="f"/>
              </v:line>
            </w:pict>
          </mc:Fallback>
        </mc:AlternateContent>
      </w:r>
      <w:r>
        <w:rPr>
          <w:rFonts w:hint="eastAsia" w:ascii="Times New Roman" w:hAnsi="Times New Roman" w:eastAsia="方正仿宋_GBK" w:cs="Times New Roman"/>
          <w:kern w:val="0"/>
          <w:sz w:val="28"/>
          <w:szCs w:val="28"/>
          <w:lang w:val="en-US" w:eastAsia="zh-CN"/>
        </w:rPr>
        <w:t xml:space="preserve"> 永川区临江镇人民政府党政办公室                       </w:t>
      </w:r>
      <w:r>
        <w:rPr>
          <w:rFonts w:hint="default" w:ascii="Times New Roman" w:hAnsi="Times New Roman" w:eastAsia="方正仿宋_GBK" w:cs="Times New Roman"/>
          <w:kern w:val="0"/>
          <w:sz w:val="28"/>
          <w:szCs w:val="28"/>
        </w:rPr>
        <w:t>202</w:t>
      </w:r>
      <w:r>
        <w:rPr>
          <w:rFonts w:hint="eastAsia" w:ascii="Times New Roman" w:hAnsi="Times New Roman" w:eastAsia="方正仿宋_GBK" w:cs="Times New Roman"/>
          <w:kern w:val="0"/>
          <w:sz w:val="28"/>
          <w:szCs w:val="28"/>
          <w:lang w:val="en-US" w:eastAsia="zh-CN"/>
        </w:rPr>
        <w:t>1</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月</w:t>
      </w:r>
      <w:r>
        <w:rPr>
          <w:rFonts w:hint="default" w:ascii="Times New Roman" w:hAnsi="Times New Roman" w:eastAsia="方正仿宋_GBK" w:cs="Times New Roman"/>
          <w:kern w:val="0"/>
          <w:sz w:val="28"/>
          <w:szCs w:val="28"/>
          <w:lang w:val="en-US" w:eastAsia="zh-CN"/>
        </w:rPr>
        <w:t>26</w:t>
      </w:r>
      <w:r>
        <w:rPr>
          <w:rFonts w:hint="default" w:ascii="Times New Roman" w:hAnsi="Times New Roman" w:eastAsia="方正仿宋_GBK" w:cs="Times New Roman"/>
          <w:kern w:val="0"/>
          <w:sz w:val="28"/>
          <w:szCs w:val="28"/>
        </w:rPr>
        <w:t>日印</w:t>
      </w:r>
      <w:r>
        <w:rPr>
          <w:rFonts w:hint="eastAsia" w:ascii="Times New Roman" w:hAnsi="Times New Roman" w:eastAsia="方正仿宋_GBK" w:cs="Times New Roman"/>
          <w:kern w:val="0"/>
          <w:sz w:val="28"/>
          <w:szCs w:val="28"/>
          <w:lang w:eastAsia="zh-CN"/>
        </w:rPr>
        <w:t>发</w:t>
      </w:r>
    </w:p>
    <w:sectPr>
      <w:pgSz w:w="11906" w:h="16838"/>
      <w:pgMar w:top="1984" w:right="1446" w:bottom="1644" w:left="1446"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4"/>
        <w:rFonts w:hint="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47625</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- 10 -</w:t>
                          </w:r>
                          <w:r>
                            <w:rPr>
                              <w:rFonts w:hint="eastAsia" w:ascii="宋体" w:hAnsi="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3.7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1KedXSAAAABgEAAA8AAAAAAAAAAQAgAAAAOAAAAGRycy9kb3ducmV2LnhtbFBLAQIUABQA&#10;AAAIAIdO4kC1SYXJ4AEAAMEDAAAOAAAAAAAAAAEAIAAAADcBAABkcnMvZTJvRG9jLnhtbFBLBQYA&#10;AAAABgAGAFkBAACJBQ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- 10 -</w:t>
                    </w:r>
                    <w:r>
                      <w:rPr>
                        <w:rFonts w:hint="eastAsia" w:ascii="宋体" w:hAnsi="宋体" w:cs="宋体"/>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ql5uc8AAAAFAQAADwAAAAAAAAABACAAAAA4AAAAZHJzL2Rvd25yZXYueG1sUEsBAhQAFAAAAAgA&#10;h07iQDDbXNffAQAAwQMAAA4AAAAAAAAAAQAgAAAANAEAAGRycy9lMm9Eb2MueG1sUEsFBgAAAAAG&#10;AAYAWQEAAIUFA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p>
    <w:pPr>
      <w:pStyle w:val="7"/>
      <w:tabs>
        <w:tab w:val="clear" w:pos="4153"/>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-151130</wp:posOffset>
              </wp:positionV>
              <wp:extent cx="464820" cy="29083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64820" cy="290830"/>
                      </a:xfrm>
                      <a:prstGeom prst="rect">
                        <a:avLst/>
                      </a:prstGeom>
                      <a:noFill/>
                      <a:ln>
                        <a:noFill/>
                      </a:ln>
                    </wps:spPr>
                    <wps:txbx>
                      <w:txbxContent>
                        <w:p>
                          <w:pPr>
                            <w:pStyle w:val="7"/>
                            <w:tabs>
                              <w:tab w:val="clear" w:pos="4153"/>
                            </w:tabs>
                            <w:jc w:val="both"/>
                            <w:rPr>
                              <w:rFonts w:hint="default" w:ascii="Times New Roman" w:hAnsi="Times New Roman" w:cs="Times New Roman"/>
                              <w:sz w:val="32"/>
                              <w:szCs w:val="32"/>
                              <w:lang w:bidi="ar-SA"/>
                            </w:rPr>
                          </w:pPr>
                        </w:p>
                      </w:txbxContent>
                    </wps:txbx>
                    <wps:bodyPr wrap="square" lIns="0" tIns="0" rIns="0" bIns="0" upright="1"/>
                  </wps:wsp>
                </a:graphicData>
              </a:graphic>
            </wp:anchor>
          </w:drawing>
        </mc:Choice>
        <mc:Fallback>
          <w:pict>
            <v:shape id="文本框 1025" o:spid="_x0000_s1026" o:spt="202" type="#_x0000_t202" style="position:absolute;left:0pt;margin-top:-11.9pt;height:22.9pt;width:36.6pt;mso-position-horizontal:outside;mso-position-horizontal-relative:margin;z-index:251659264;mso-width-relative:page;mso-height-relative:page;" filled="f" stroked="f" coordsize="21600,21600" o:gfxdata="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RWFni9YAAAAGAQAADwAAAAAA&#10;AAABACAAAAA4AAAAZHJzL2Rvd25yZXYueG1sUEsBAhQAFAAAAAgAh07iQE4zKgjGAQAAggMAAA4A&#10;AAAAAAAAAQAgAAAAOwEAAGRycy9lMm9Eb2MueG1sUEsFBgAAAAAGAAYAWQEAAHMFAAAAAA==&#10;">
              <v:fill on="f" focussize="0,0"/>
              <v:stroke on="f"/>
              <v:imagedata o:title=""/>
              <o:lock v:ext="edit" aspectratio="f"/>
              <v:textbox inset="0mm,0mm,0mm,0mm">
                <w:txbxContent>
                  <w:p>
                    <w:pPr>
                      <w:pStyle w:val="7"/>
                      <w:tabs>
                        <w:tab w:val="clear" w:pos="4153"/>
                      </w:tabs>
                      <w:jc w:val="both"/>
                      <w:rPr>
                        <w:rFonts w:hint="default" w:ascii="Times New Roman" w:hAnsi="Times New Roman" w:cs="Times New Roman"/>
                        <w:sz w:val="32"/>
                        <w:szCs w:val="32"/>
                        <w:lang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5"/>
  <w:drawingGridVerticalSpacing w:val="156"/>
  <w:displayHorizontalDrawingGridEvery w:val="1"/>
  <w:displayVerticalDrawingGridEvery w:val="1"/>
  <w:noPunctuationKerning w:val="1"/>
  <w:characterSpacingControl w:val="doNotCompress"/>
  <w:doNotValidateAgainstSchema/>
  <w:doNotDemarcateInvalidXml/>
  <w:hdrShapeDefaults>
    <o:shapelayout v:ext="edit">
      <o:idmap v:ext="edit" data="3"/>
    </o:shapelayout>
  </w:hdrShapeDefaults>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0E"/>
    <w:rsid w:val="013D3EB0"/>
    <w:rsid w:val="014E3406"/>
    <w:rsid w:val="01780ECA"/>
    <w:rsid w:val="02770743"/>
    <w:rsid w:val="03883EE8"/>
    <w:rsid w:val="043E34A0"/>
    <w:rsid w:val="045C2CC9"/>
    <w:rsid w:val="04837C45"/>
    <w:rsid w:val="04D97691"/>
    <w:rsid w:val="05295BFC"/>
    <w:rsid w:val="05A555DD"/>
    <w:rsid w:val="078D20EE"/>
    <w:rsid w:val="07B55B00"/>
    <w:rsid w:val="07B75E05"/>
    <w:rsid w:val="07CB0BD3"/>
    <w:rsid w:val="0852179B"/>
    <w:rsid w:val="0907755E"/>
    <w:rsid w:val="09CC6A68"/>
    <w:rsid w:val="0A085058"/>
    <w:rsid w:val="0B1C1C8A"/>
    <w:rsid w:val="0B3C2BCF"/>
    <w:rsid w:val="0B5821F1"/>
    <w:rsid w:val="0BBC1D56"/>
    <w:rsid w:val="0C6F2760"/>
    <w:rsid w:val="0CF11F2F"/>
    <w:rsid w:val="0D16115B"/>
    <w:rsid w:val="0D404512"/>
    <w:rsid w:val="0DED1AB0"/>
    <w:rsid w:val="0E046E4D"/>
    <w:rsid w:val="0EDE2FFB"/>
    <w:rsid w:val="0FDA1A6B"/>
    <w:rsid w:val="106E50C4"/>
    <w:rsid w:val="109816DF"/>
    <w:rsid w:val="10A97351"/>
    <w:rsid w:val="10D23B75"/>
    <w:rsid w:val="118929DD"/>
    <w:rsid w:val="11F3725F"/>
    <w:rsid w:val="133457B3"/>
    <w:rsid w:val="14A31395"/>
    <w:rsid w:val="15697CC9"/>
    <w:rsid w:val="159179BD"/>
    <w:rsid w:val="17474E74"/>
    <w:rsid w:val="1798528F"/>
    <w:rsid w:val="17E32A40"/>
    <w:rsid w:val="185C2ABA"/>
    <w:rsid w:val="1A4D22DA"/>
    <w:rsid w:val="1A9E258C"/>
    <w:rsid w:val="1AAB7EFD"/>
    <w:rsid w:val="1B0F6D16"/>
    <w:rsid w:val="1B127207"/>
    <w:rsid w:val="1B4A1243"/>
    <w:rsid w:val="1BD17124"/>
    <w:rsid w:val="1D1A3CFE"/>
    <w:rsid w:val="1D2C52B5"/>
    <w:rsid w:val="1E2745AB"/>
    <w:rsid w:val="1EFF47BC"/>
    <w:rsid w:val="1FF60651"/>
    <w:rsid w:val="20B81A3E"/>
    <w:rsid w:val="20D30DD5"/>
    <w:rsid w:val="216F4E4B"/>
    <w:rsid w:val="219852E6"/>
    <w:rsid w:val="22667307"/>
    <w:rsid w:val="22A64479"/>
    <w:rsid w:val="24F1393D"/>
    <w:rsid w:val="26135E28"/>
    <w:rsid w:val="26170DCF"/>
    <w:rsid w:val="26513908"/>
    <w:rsid w:val="26A56E66"/>
    <w:rsid w:val="26F74E16"/>
    <w:rsid w:val="27A81C4F"/>
    <w:rsid w:val="28365662"/>
    <w:rsid w:val="295F2E20"/>
    <w:rsid w:val="29921E0B"/>
    <w:rsid w:val="2A6A1482"/>
    <w:rsid w:val="2A892740"/>
    <w:rsid w:val="2B8D67CB"/>
    <w:rsid w:val="2BA94219"/>
    <w:rsid w:val="2BD23DAC"/>
    <w:rsid w:val="2D8705F7"/>
    <w:rsid w:val="2DEF6A29"/>
    <w:rsid w:val="2F787F92"/>
    <w:rsid w:val="304C2F0E"/>
    <w:rsid w:val="30886263"/>
    <w:rsid w:val="30DB76F1"/>
    <w:rsid w:val="312600DA"/>
    <w:rsid w:val="31687534"/>
    <w:rsid w:val="31C626DC"/>
    <w:rsid w:val="322D172F"/>
    <w:rsid w:val="32924309"/>
    <w:rsid w:val="32DA7AB8"/>
    <w:rsid w:val="33B811A4"/>
    <w:rsid w:val="343D1089"/>
    <w:rsid w:val="34946FD8"/>
    <w:rsid w:val="350C6A43"/>
    <w:rsid w:val="353D5A15"/>
    <w:rsid w:val="35656AF4"/>
    <w:rsid w:val="35E402C1"/>
    <w:rsid w:val="369D360C"/>
    <w:rsid w:val="36FD5652"/>
    <w:rsid w:val="37F469C0"/>
    <w:rsid w:val="39AB2195"/>
    <w:rsid w:val="3A0D453E"/>
    <w:rsid w:val="3A9739D8"/>
    <w:rsid w:val="3B1200FF"/>
    <w:rsid w:val="3C127740"/>
    <w:rsid w:val="3C8E280F"/>
    <w:rsid w:val="3CCC4EB4"/>
    <w:rsid w:val="3D8F029D"/>
    <w:rsid w:val="3E4D3F04"/>
    <w:rsid w:val="3E6F398E"/>
    <w:rsid w:val="3E8B1768"/>
    <w:rsid w:val="3E927729"/>
    <w:rsid w:val="3EF95C4F"/>
    <w:rsid w:val="3F3B74ED"/>
    <w:rsid w:val="3FC108E7"/>
    <w:rsid w:val="3FCFF526"/>
    <w:rsid w:val="418D1400"/>
    <w:rsid w:val="42B360D1"/>
    <w:rsid w:val="443F3554"/>
    <w:rsid w:val="44445AD2"/>
    <w:rsid w:val="45BA10B8"/>
    <w:rsid w:val="47435786"/>
    <w:rsid w:val="478A1816"/>
    <w:rsid w:val="481D24ED"/>
    <w:rsid w:val="495902FE"/>
    <w:rsid w:val="49812A6C"/>
    <w:rsid w:val="4A8C4661"/>
    <w:rsid w:val="4BFC4CB3"/>
    <w:rsid w:val="4D971823"/>
    <w:rsid w:val="4E3B6795"/>
    <w:rsid w:val="4F3007A3"/>
    <w:rsid w:val="503054AE"/>
    <w:rsid w:val="505C4EF3"/>
    <w:rsid w:val="50841982"/>
    <w:rsid w:val="509A3772"/>
    <w:rsid w:val="50FB3A77"/>
    <w:rsid w:val="519241C1"/>
    <w:rsid w:val="52C01E5B"/>
    <w:rsid w:val="52CB6272"/>
    <w:rsid w:val="5379010C"/>
    <w:rsid w:val="54276ED0"/>
    <w:rsid w:val="548664BB"/>
    <w:rsid w:val="54896027"/>
    <w:rsid w:val="550300D3"/>
    <w:rsid w:val="5586423F"/>
    <w:rsid w:val="55AC6B7E"/>
    <w:rsid w:val="55ED0C82"/>
    <w:rsid w:val="56637530"/>
    <w:rsid w:val="568E17A9"/>
    <w:rsid w:val="56D07B77"/>
    <w:rsid w:val="56D44501"/>
    <w:rsid w:val="570A6621"/>
    <w:rsid w:val="58742FBF"/>
    <w:rsid w:val="588D6308"/>
    <w:rsid w:val="58AB5197"/>
    <w:rsid w:val="58B578C9"/>
    <w:rsid w:val="5A9B5E58"/>
    <w:rsid w:val="5AA77CFC"/>
    <w:rsid w:val="5B2D5DBD"/>
    <w:rsid w:val="5C5E0C95"/>
    <w:rsid w:val="5DAD109F"/>
    <w:rsid w:val="5DB43F48"/>
    <w:rsid w:val="5DFDBCEB"/>
    <w:rsid w:val="5EDE02B5"/>
    <w:rsid w:val="5F5D7872"/>
    <w:rsid w:val="5F87214E"/>
    <w:rsid w:val="608C35FA"/>
    <w:rsid w:val="609B4898"/>
    <w:rsid w:val="61576F19"/>
    <w:rsid w:val="618B7E0C"/>
    <w:rsid w:val="619F4369"/>
    <w:rsid w:val="626F4096"/>
    <w:rsid w:val="632353F5"/>
    <w:rsid w:val="64605428"/>
    <w:rsid w:val="64CA02E5"/>
    <w:rsid w:val="65C17642"/>
    <w:rsid w:val="662655D9"/>
    <w:rsid w:val="6736F269"/>
    <w:rsid w:val="68A31445"/>
    <w:rsid w:val="6909796F"/>
    <w:rsid w:val="69B6088B"/>
    <w:rsid w:val="6A4359EB"/>
    <w:rsid w:val="6A6B5C83"/>
    <w:rsid w:val="6A84725A"/>
    <w:rsid w:val="6A967490"/>
    <w:rsid w:val="6AECDB77"/>
    <w:rsid w:val="6B015B2F"/>
    <w:rsid w:val="6BC112CF"/>
    <w:rsid w:val="6C2D3084"/>
    <w:rsid w:val="6C384909"/>
    <w:rsid w:val="6C5A7EFF"/>
    <w:rsid w:val="6C662A8D"/>
    <w:rsid w:val="6C8E6147"/>
    <w:rsid w:val="6DBD70EF"/>
    <w:rsid w:val="6DFB6B32"/>
    <w:rsid w:val="6E4F5C4A"/>
    <w:rsid w:val="6E8B0B80"/>
    <w:rsid w:val="6EB457F6"/>
    <w:rsid w:val="6F085D7C"/>
    <w:rsid w:val="70063B36"/>
    <w:rsid w:val="70E24B6E"/>
    <w:rsid w:val="7140497F"/>
    <w:rsid w:val="718B6A20"/>
    <w:rsid w:val="71C05640"/>
    <w:rsid w:val="725310FA"/>
    <w:rsid w:val="72A84F87"/>
    <w:rsid w:val="730B662B"/>
    <w:rsid w:val="736B0527"/>
    <w:rsid w:val="7379314D"/>
    <w:rsid w:val="73CC572C"/>
    <w:rsid w:val="751B63F2"/>
    <w:rsid w:val="753544CC"/>
    <w:rsid w:val="75830DAA"/>
    <w:rsid w:val="75865F77"/>
    <w:rsid w:val="758F0114"/>
    <w:rsid w:val="75AF4585"/>
    <w:rsid w:val="75B60509"/>
    <w:rsid w:val="75F55718"/>
    <w:rsid w:val="76423A10"/>
    <w:rsid w:val="77860E05"/>
    <w:rsid w:val="781218B3"/>
    <w:rsid w:val="788B55F2"/>
    <w:rsid w:val="79F07659"/>
    <w:rsid w:val="7A4769CD"/>
    <w:rsid w:val="7ADC67E2"/>
    <w:rsid w:val="7AE2318D"/>
    <w:rsid w:val="7AFF00DD"/>
    <w:rsid w:val="7B2E65DA"/>
    <w:rsid w:val="7B7A4057"/>
    <w:rsid w:val="7BAB9D75"/>
    <w:rsid w:val="7C0920F7"/>
    <w:rsid w:val="7CAD58DE"/>
    <w:rsid w:val="7D3214DF"/>
    <w:rsid w:val="7D4CCBDD"/>
    <w:rsid w:val="7D512187"/>
    <w:rsid w:val="7DDF6F0A"/>
    <w:rsid w:val="7DEB02A7"/>
    <w:rsid w:val="7DEF7905"/>
    <w:rsid w:val="7DFFAEF6"/>
    <w:rsid w:val="7EE76B04"/>
    <w:rsid w:val="7F7DA11C"/>
    <w:rsid w:val="7FBFB150"/>
    <w:rsid w:val="7FD14545"/>
    <w:rsid w:val="7FDD5AA6"/>
    <w:rsid w:val="7FF209DE"/>
    <w:rsid w:val="7FFF45D8"/>
    <w:rsid w:val="9D7FEFD8"/>
    <w:rsid w:val="AFDE28C1"/>
    <w:rsid w:val="BC7E0616"/>
    <w:rsid w:val="BFED9FA1"/>
    <w:rsid w:val="C3ED681C"/>
    <w:rsid w:val="C9F72448"/>
    <w:rsid w:val="CEEFD80E"/>
    <w:rsid w:val="DECFAD76"/>
    <w:rsid w:val="E1FD66DA"/>
    <w:rsid w:val="EBFBFB0E"/>
    <w:rsid w:val="EF7FDDBB"/>
    <w:rsid w:val="F6DF9A74"/>
    <w:rsid w:val="FDC77447"/>
    <w:rsid w:val="FDD6FA33"/>
    <w:rsid w:val="FF76B99B"/>
    <w:rsid w:val="FFA3EF07"/>
    <w:rsid w:val="FFCFD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1"/>
    <w:pPr>
      <w:ind w:left="107" w:right="287"/>
      <w:jc w:val="center"/>
      <w:outlineLvl w:val="0"/>
    </w:pPr>
    <w:rPr>
      <w:rFonts w:ascii="方正小标宋_GBK" w:hAnsi="方正小标宋_GBK" w:eastAsia="方正小标宋_GBK" w:cs="方正小标宋_GBK"/>
      <w:sz w:val="44"/>
      <w:szCs w:val="44"/>
      <w:lang w:val="zh-CN" w:eastAsia="zh-CN" w:bidi="zh-CN"/>
    </w:rPr>
  </w:style>
  <w:style w:type="paragraph" w:styleId="5">
    <w:name w:val="heading 2"/>
    <w:basedOn w:val="1"/>
    <w:next w:val="1"/>
    <w:qFormat/>
    <w:uiPriority w:val="1"/>
    <w:pPr>
      <w:ind w:left="171"/>
      <w:outlineLvl w:val="1"/>
    </w:pPr>
    <w:rPr>
      <w:rFonts w:ascii="方正小标宋_GBK" w:hAnsi="方正小标宋_GBK" w:eastAsia="方正小标宋_GBK"/>
      <w:sz w:val="44"/>
      <w:szCs w:val="44"/>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rPr>
      <w:rFonts w:ascii="Times New Roman" w:hAnsi="Times New Roman" w:eastAsia="方正仿宋_GBK"/>
      <w:sz w:val="32"/>
      <w:szCs w:val="20"/>
    </w:rPr>
  </w:style>
  <w:style w:type="paragraph" w:styleId="3">
    <w:name w:val="Body Text"/>
    <w:basedOn w:val="1"/>
    <w:next w:val="1"/>
    <w:qFormat/>
    <w:uiPriority w:val="0"/>
    <w:pPr>
      <w:widowControl w:val="0"/>
      <w:adjustRightInd/>
      <w:snapToGrid/>
      <w:spacing w:after="120"/>
      <w:jc w:val="both"/>
    </w:pPr>
    <w:rPr>
      <w:rFonts w:ascii="Calibri" w:hAnsi="Calibri" w:eastAsia="宋体" w:cs="Times New Roman"/>
      <w:kern w:val="2"/>
      <w:sz w:val="21"/>
      <w:szCs w:val="24"/>
      <w:lang w:bidi="ar-SA"/>
    </w:rPr>
  </w:style>
  <w:style w:type="paragraph" w:styleId="6">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toc 6"/>
    <w:next w:val="1"/>
    <w:qFormat/>
    <w:uiPriority w:val="0"/>
    <w:pPr>
      <w:wordWrap w:val="0"/>
      <w:spacing w:before="0" w:line="240" w:lineRule="auto"/>
      <w:ind w:left="1188"/>
      <w:jc w:val="both"/>
    </w:pPr>
    <w:rPr>
      <w:rFonts w:ascii="宋体" w:hAnsi="宋体" w:eastAsia="Times New Roman" w:cs="Times New Roman"/>
    </w:rPr>
  </w:style>
  <w:style w:type="paragraph" w:styleId="10">
    <w:name w:val="Normal (Web)"/>
    <w:basedOn w:val="1"/>
    <w:unhideWhenUsed/>
    <w:qFormat/>
    <w:uiPriority w:val="99"/>
    <w:pPr>
      <w:widowControl/>
      <w:spacing w:line="432" w:lineRule="atLeast"/>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0"/>
    <w:rPr>
      <w:color w:val="0000FF"/>
      <w:u w:val="single"/>
    </w:rPr>
  </w:style>
  <w:style w:type="paragraph" w:customStyle="1" w:styleId="16">
    <w:name w:val="BodyText"/>
    <w:basedOn w:val="1"/>
    <w:qFormat/>
    <w:uiPriority w:val="99"/>
  </w:style>
  <w:style w:type="character" w:customStyle="1" w:styleId="17">
    <w:name w:val="font11"/>
    <w:basedOn w:val="13"/>
    <w:qFormat/>
    <w:uiPriority w:val="0"/>
    <w:rPr>
      <w:rFonts w:hint="eastAsia" w:ascii="宋体" w:hAnsi="宋体" w:eastAsia="宋体" w:cs="宋体"/>
      <w:color w:val="000000"/>
      <w:sz w:val="18"/>
      <w:szCs w:val="18"/>
      <w:u w:val="none"/>
    </w:rPr>
  </w:style>
  <w:style w:type="paragraph" w:customStyle="1" w:styleId="18">
    <w:name w:val="正文文本1"/>
    <w:basedOn w:val="1"/>
    <w:qFormat/>
    <w:uiPriority w:val="0"/>
    <w:pPr>
      <w:shd w:val="clear" w:color="auto" w:fill="FFFFFF"/>
      <w:spacing w:before="540" w:line="684" w:lineRule="exact"/>
      <w:jc w:val="distribute"/>
    </w:pPr>
    <w:rPr>
      <w:rFonts w:ascii="宋体" w:eastAsia="宋体" w:cs="宋体"/>
      <w:spacing w:val="30"/>
      <w:sz w:val="31"/>
      <w:szCs w:val="31"/>
      <w:lang w:bidi="ar-SA"/>
    </w:rPr>
  </w:style>
  <w:style w:type="paragraph" w:customStyle="1" w:styleId="19">
    <w:name w:val="List Paragraph"/>
    <w:basedOn w:val="1"/>
    <w:qFormat/>
    <w:uiPriority w:val="0"/>
    <w:pPr>
      <w:ind w:firstLine="200" w:firstLineChars="200"/>
    </w:pPr>
  </w:style>
  <w:style w:type="paragraph" w:customStyle="1" w:styleId="20">
    <w:name w:val="Table Paragraph"/>
    <w:basedOn w:val="1"/>
    <w:qFormat/>
    <w:uiPriority w:val="1"/>
  </w:style>
  <w:style w:type="paragraph" w:customStyle="1" w:styleId="21">
    <w:name w:val="xl53"/>
    <w:basedOn w:val="1"/>
    <w:qFormat/>
    <w:uiPriority w:val="0"/>
    <w:pPr>
      <w:widowControl/>
      <w:spacing w:before="100" w:beforeAutospacing="1" w:after="100" w:afterAutospacing="1"/>
      <w:jc w:val="center"/>
      <w:textAlignment w:val="center"/>
    </w:pPr>
    <w:rPr>
      <w:rFonts w:hint="eastAsia" w:ascii="华文中宋" w:hAnsi="华文中宋" w:eastAsia="华文中宋"/>
      <w:b/>
      <w:bCs/>
      <w:kern w:val="0"/>
      <w:sz w:val="36"/>
      <w:szCs w:val="36"/>
    </w:rPr>
  </w:style>
  <w:style w:type="paragraph" w:customStyle="1" w:styleId="22">
    <w:name w:val="目录 51"/>
    <w:basedOn w:val="1"/>
    <w:next w:val="1"/>
    <w:semiHidden/>
    <w:qFormat/>
    <w:uiPriority w:val="0"/>
    <w:pPr>
      <w:spacing w:line="600" w:lineRule="exact"/>
      <w:ind w:firstLine="200" w:firstLineChars="200"/>
      <w:jc w:val="left"/>
    </w:pPr>
    <w:rPr>
      <w:rFonts w:ascii="方正黑体_GBK" w:cs="宋体"/>
      <w:sz w:val="32"/>
      <w:szCs w:val="32"/>
    </w:rPr>
  </w:style>
  <w:style w:type="paragraph" w:customStyle="1" w:styleId="23">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character" w:customStyle="1" w:styleId="24">
    <w:name w:val="font21"/>
    <w:basedOn w:val="13"/>
    <w:qFormat/>
    <w:uiPriority w:val="0"/>
    <w:rPr>
      <w:rFonts w:ascii="方正仿宋_GBK" w:eastAsia="方正仿宋_GBK"/>
      <w:color w:val="000000"/>
      <w:kern w:val="0"/>
      <w:sz w:val="22"/>
      <w:u w:val="none"/>
      <w:lang w:eastAsia="en-US"/>
    </w:rPr>
  </w:style>
  <w:style w:type="character" w:customStyle="1" w:styleId="25">
    <w:name w:val="font31"/>
    <w:basedOn w:val="13"/>
    <w:qFormat/>
    <w:uiPriority w:val="0"/>
    <w:rPr>
      <w:rFonts w:hint="eastAsia" w:ascii="方正仿宋_GBK" w:hAnsi="方正仿宋_GBK" w:eastAsia="方正仿宋_GBK" w:cs="方正仿宋_GBK"/>
      <w:color w:val="000000"/>
      <w:sz w:val="28"/>
      <w:szCs w:val="28"/>
      <w:u w:val="none"/>
    </w:rPr>
  </w:style>
  <w:style w:type="paragraph" w:customStyle="1" w:styleId="26">
    <w:name w:val="组正文"/>
    <w:basedOn w:val="27"/>
    <w:qFormat/>
    <w:uiPriority w:val="0"/>
    <w:rPr>
      <w:rFonts w:eastAsia="方正仿宋_GBK"/>
    </w:rPr>
  </w:style>
  <w:style w:type="paragraph" w:customStyle="1" w:styleId="27">
    <w:name w:val="组二级标"/>
    <w:basedOn w:val="28"/>
    <w:link w:val="30"/>
    <w:qFormat/>
    <w:uiPriority w:val="2"/>
    <w:rPr>
      <w:rFonts w:eastAsia="方正楷体_GBK"/>
    </w:rPr>
  </w:style>
  <w:style w:type="paragraph" w:customStyle="1" w:styleId="28">
    <w:name w:val="组一级标"/>
    <w:basedOn w:val="1"/>
    <w:next w:val="27"/>
    <w:link w:val="29"/>
    <w:qFormat/>
    <w:uiPriority w:val="1"/>
    <w:pPr>
      <w:kinsoku w:val="0"/>
      <w:autoSpaceDE w:val="0"/>
      <w:autoSpaceDN w:val="0"/>
      <w:ind w:firstLine="200" w:firstLineChars="200"/>
      <w:outlineLvl w:val="0"/>
    </w:pPr>
    <w:rPr>
      <w:rFonts w:eastAsia="方正黑体_GBK"/>
      <w:snapToGrid w:val="0"/>
      <w:kern w:val="0"/>
    </w:rPr>
  </w:style>
  <w:style w:type="character" w:customStyle="1" w:styleId="29">
    <w:name w:val="组一级标 Char"/>
    <w:basedOn w:val="13"/>
    <w:link w:val="28"/>
    <w:qFormat/>
    <w:uiPriority w:val="1"/>
    <w:rPr>
      <w:rFonts w:eastAsia="方正黑体_GBK"/>
      <w:snapToGrid w:val="0"/>
      <w:kern w:val="0"/>
    </w:rPr>
  </w:style>
  <w:style w:type="character" w:customStyle="1" w:styleId="30">
    <w:name w:val="组二级标 Char"/>
    <w:basedOn w:val="29"/>
    <w:link w:val="27"/>
    <w:qFormat/>
    <w:uiPriority w:val="2"/>
    <w:rPr>
      <w:rFonts w:eastAsia="方正楷体_GBK"/>
    </w:rPr>
  </w:style>
  <w:style w:type="paragraph" w:customStyle="1" w:styleId="31">
    <w:name w:val="组页码"/>
    <w:basedOn w:val="1"/>
    <w:qFormat/>
    <w:uiPriority w:val="3"/>
    <w:pPr>
      <w:adjustRightInd w:val="0"/>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Office_11.8.2.12019_F1E327BC-269C-435d-A152-05C5408002CA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2017-10-12T17:58:00Z</dcterms:created>
  <dc:creator>admin</dc:creator>
  <cp:lastModifiedBy> </cp:lastModifiedBy>
  <cp:lastPrinted>2021-07-14T16:57:00Z</cp:lastPrinted>
  <dcterms:modified xsi:type="dcterms:W3CDTF">2023-10-16T15:12:55Z</dcterms:modified>
  <dc:title>永川区脱贫攻坚问题整改工作方案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2052-10.1.0.7668</vt:lpwstr>
  </property>
  <property fmtid="{D5CDD505-2E9C-101B-9397-08002B2CF9AE}" pid="3" name="KSOProductBuildVer">
    <vt:lpwstr>2052-11.8.2.12019</vt:lpwstr>
  </property>
  <property fmtid="{D5CDD505-2E9C-101B-9397-08002B2CF9AE}" pid="4" name="ICV">
    <vt:lpwstr>B3D93E3ADFAD285477E22C651EE6F971</vt:lpwstr>
  </property>
  <property fmtid="{D5CDD505-2E9C-101B-9397-08002B2CF9AE}" pid="5" name="KSOSaveFontToCloudKey">
    <vt:lpwstr>280792396_cloud</vt:lpwstr>
  </property>
</Properties>
</file>