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/>
          <w:snapToGrid w:val="0"/>
          <w:kern w:val="0"/>
          <w:position w:val="-8"/>
          <w:sz w:val="32"/>
        </w:rPr>
      </w:pPr>
      <w:bookmarkStart w:id="0" w:name="doc_mar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/>
          <w:snapToGrid w:val="0"/>
          <w:kern w:val="0"/>
          <w:position w:val="13"/>
          <w:sz w:val="32"/>
        </w:rPr>
      </w:pPr>
      <w:r>
        <w:rPr>
          <w:rFonts w:hint="eastAsia"/>
          <w:snapToGrid w:val="0"/>
          <w:kern w:val="0"/>
          <w:position w:val="13"/>
          <w:sz w:val="32"/>
        </w:rPr>
        <w:t>临江府〔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position w:val="13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snapToGrid w:val="0"/>
          <w:color w:val="auto"/>
          <w:kern w:val="0"/>
          <w:position w:val="13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position w:val="13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cs="Times New Roman"/>
          <w:snapToGrid w:val="0"/>
          <w:color w:val="auto"/>
          <w:kern w:val="0"/>
          <w:position w:val="13"/>
          <w:sz w:val="32"/>
          <w:szCs w:val="32"/>
          <w:lang w:val="en-US" w:eastAsia="zh-CN" w:bidi="ar-SA"/>
        </w:rPr>
        <w:t>51</w:t>
      </w:r>
      <w:r>
        <w:rPr>
          <w:rFonts w:hint="eastAsia"/>
          <w:snapToGrid w:val="0"/>
          <w:kern w:val="0"/>
          <w:position w:val="13"/>
          <w:sz w:val="32"/>
        </w:rPr>
        <w:t>号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32" w:firstLineChars="200"/>
        <w:textAlignment w:val="auto"/>
        <w:rPr>
          <w:rFonts w:hint="eastAsia" w:eastAsia="方正仿宋_GBK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  <w:lang w:val="en-US" w:eastAsia="zh-CN"/>
        </w:rPr>
        <w:t>重庆市永川区临江镇人民政府</w:t>
      </w:r>
    </w:p>
    <w:p>
      <w:pPr>
        <w:spacing w:line="640" w:lineRule="exact"/>
        <w:jc w:val="center"/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</w:rPr>
        <w:t>关于印发《</w:t>
      </w: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  <w:lang w:val="en-US" w:eastAsia="zh-CN"/>
        </w:rPr>
        <w:t>临江镇</w:t>
      </w: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</w:rPr>
        <w:t>聚焦“两重大一突出”深</w:t>
      </w: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  <w:lang w:val="en-US" w:eastAsia="zh-CN"/>
        </w:rPr>
        <w:t>入</w:t>
      </w:r>
    </w:p>
    <w:p>
      <w:pPr>
        <w:spacing w:line="640" w:lineRule="exact"/>
        <w:jc w:val="center"/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</w:rPr>
        <w:t>开展大排查大整治大执法百日行动工作方案》</w:t>
      </w:r>
    </w:p>
    <w:p>
      <w:pPr>
        <w:spacing w:line="640" w:lineRule="exact"/>
        <w:jc w:val="center"/>
        <w:rPr>
          <w:rFonts w:ascii="方正小标宋_GBK" w:eastAsia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pacing w:val="-10"/>
          <w:sz w:val="44"/>
          <w:szCs w:val="44"/>
        </w:rPr>
        <w:t>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村（社区）委员会、镇属各部门、辖区各企事业单位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临江镇</w:t>
      </w:r>
      <w:r>
        <w:rPr>
          <w:rFonts w:hint="eastAsia" w:ascii="方正仿宋_GBK" w:eastAsia="方正仿宋_GBK"/>
          <w:sz w:val="32"/>
          <w:szCs w:val="32"/>
        </w:rPr>
        <w:t>聚焦“两重大一突出”深入开展大排查大整治大执法百日行动工作方案》已经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镇政府</w:t>
      </w:r>
      <w:r>
        <w:rPr>
          <w:rFonts w:hint="eastAsia" w:ascii="方正仿宋_GBK" w:eastAsia="方正仿宋_GBK"/>
          <w:sz w:val="32"/>
          <w:szCs w:val="32"/>
        </w:rPr>
        <w:t>同意，现印发你们，请认真组织实施。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重庆市永川区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临江镇人民政府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88" w:firstLineChars="18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left"/>
        <w:textAlignment w:val="auto"/>
        <w:rPr>
          <w:rFonts w:hint="eastAsia" w:ascii="方正小标宋_GBK" w:eastAsia="方正仿宋_GBK"/>
          <w:sz w:val="44"/>
          <w:szCs w:val="44"/>
          <w:lang w:val="en-US" w:eastAsia="zh-CN"/>
        </w:rPr>
      </w:pPr>
      <w:r>
        <w:rPr>
          <w:rFonts w:hint="eastAsia" w:ascii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872" w:firstLine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872" w:firstLineChars="200"/>
        <w:jc w:val="center"/>
        <w:textAlignment w:val="auto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  <w:lang w:val="en-US" w:eastAsia="zh-CN"/>
        </w:rPr>
        <w:t>临江镇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聚焦“两重大一突出”深入开展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872" w:firstLineChars="200"/>
        <w:jc w:val="center"/>
        <w:textAlignment w:val="auto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大排查大整治大执法百日行动工作方案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jc w:val="left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为贯彻落实市安委会、市减灾委《关于聚焦“两重大一突出”深入开展大排查大整治大执法百日行动为建党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100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周年营造安全稳定环境的通知》（渝安委〔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2021〕9号）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区安委办、区减灾委《关于印发聚焦“两重大一突出”深入开展大排查大整治大执法百日行动工作方案的通知》（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永川安委发〔2021〕11号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文件要求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，结合我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镇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实际，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特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深入贯彻习近平总书记关于安全生产、防灾减灾救灾系列重要指示批示精神，牢固树立安全发展理念，深刻汲取松藻煤矿“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9·27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”、吊水洞煤矿“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12·4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”事故教训，认真整改“两个不到位、两个不扎实”突出问题，坚决落实安全生产专项整治三年行动攻坚战整体部署，坚持“控大事故、防大灾害”目标，严格管控重大风险，严肃整治重大隐患，严厉打击突出违法行为，及时补齐短板，找准薄弱环节，切实维护人民群众生命财产安全，为建党100周年营造良好的安全稳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二、百日行动时间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从即日起至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hint="default" w:ascii="方正黑体_GBK" w:eastAsia="方正黑体_GBK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color w:val="000000"/>
          <w:kern w:val="32"/>
          <w:sz w:val="32"/>
          <w:szCs w:val="32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楷体_GBK" w:eastAsia="方正楷体_GBK"/>
          <w:color w:val="000000"/>
          <w:kern w:val="32"/>
          <w:sz w:val="32"/>
          <w:szCs w:val="32"/>
        </w:rPr>
      </w:pPr>
      <w:r>
        <w:rPr>
          <w:rFonts w:hint="eastAsia" w:ascii="方正楷体_GBK" w:eastAsia="方正楷体_GBK"/>
          <w:color w:val="000000"/>
          <w:kern w:val="32"/>
          <w:sz w:val="32"/>
          <w:szCs w:val="32"/>
        </w:rPr>
        <w:t>（一）坚持问题导向，始终抓住重点难点。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hint="eastAsia"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村（社区）、镇属各部门、辖区各企事业单位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要聚焦重大风险、重大隐患和突出违法行为“两重大一突出”，做到突出重点、解决难点。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hint="eastAsia"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煤矿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，重点防范瓦斯溢出、地质灾害、盗采等突出问题。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hint="eastAsia"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道路交通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，重点整治货车超速超载和疲劳驾驶，临水临崖、高陡边坡等高危路段防护措施缺失，农村地区非法营运和三轮车、农用车非法载客等问题，加快推进农村道路临水临崖路段核查整治。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hint="eastAsia"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危险化学品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，重点整治设备工艺落后、动火和检维修管理不严格、运输混乱失管失控、废料处置不规范以及项目准入把关不严等问题。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建设施工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，着力解决盲目压低造价导致偷工减料、层层转包导致管理失控以及建设单位首要责任、施工单位主体责任和监理单位监理责任不落实的问题。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非煤矿山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，严防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eastAsia="zh-CN"/>
        </w:rPr>
        <w:t>私自开挖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地下矿山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或借用其他名目非法开采矿山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工贸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行业安全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，盯紧涉粉尘涉爆、涉氨制冷高危企业，严厉打击超能力、超强度、超定员、超负荷生产等行为。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消防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安全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，突出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eastAsia="zh-CN"/>
        </w:rPr>
        <w:t>消防通道、超市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、“三合一”场所等薄弱环节，持续加强消防安全治理。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防汛抗旱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工作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，紧盯山洪点多面广、薄弱点治理难、基层基础薄弱等问题，加强山洪灾害风险点和中小型水库、城乡易涝点隐患整治，加快水毁水利设施修复和抗旱应急水源工程建设。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地质灾害，围绕新生突发地灾多以及临边临崖临水设施多、发生地质灾害风险高、危害程度大等问题，强化学校、医院、养老机构等重点场所周边区域地质灾害风险排查，掌握风险底数，落实管控措施。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left="0" w:leftChars="0" w:right="0" w:rightChars="0" w:firstLine="632" w:firstLineChars="200"/>
        <w:textAlignment w:val="auto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森林防火，重点关注林区可燃物载量大，农事用火、祭祀用火等行为管理难度大等问题，加强森林防火站、消防水池、智能监控、防火阻隔“四大工程”建设。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（二）围绕安全风险隐患开展大排查。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/>
          <w:sz w:val="32"/>
          <w:szCs w:val="32"/>
        </w:rPr>
        <w:t>组织企业</w:t>
      </w:r>
      <w:r>
        <w:rPr>
          <w:rFonts w:hint="eastAsia" w:ascii="方正仿宋_GBK" w:eastAsia="方正仿宋_GBK"/>
          <w:sz w:val="32"/>
          <w:szCs w:val="32"/>
        </w:rPr>
        <w:t>科学制定排查清单。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按照领导联系企业和“网格化”管理职责分工，各责任领导、责任部门、责任村（社区）</w:t>
      </w:r>
      <w:r>
        <w:rPr>
          <w:rFonts w:hint="eastAsia" w:ascii="方正仿宋_GBK" w:eastAsia="方正仿宋_GBK"/>
          <w:sz w:val="32"/>
          <w:szCs w:val="32"/>
        </w:rPr>
        <w:t>要指导企业严格落实班组日排查、部门周排查、厂长月排查的“日周月”隐患排查制度。根据二季度形势特点和企业生产经营实际，突出不同行业领域、不同企业类型、不同管理层级、不同岗位职责的特殊性，督促企业科学制定班组、部门、厂长等各层级隐患排查表，完善落实排查制度，严格开展分级分类的全员隐患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严格对单开展排查。紧盯企业主要负责人带头履职的关键作用，督促企业主要负责人将排查责任落实到每个层级、每个岗位、每个员工。务实开展各层级排查人员“应知应会”培训，明确排查重点、熟悉隐患辨识、掌握排查规范。重大建设项目、危险化学品、工贸“四涉一有限”以及人员密集场所等事故多发易发企业，要突出新工艺、新技术、新设备、新产品及重大变化、特殊气候、危险作业等情况下的隐患排查，严防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开展企业安全诊断。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镇应急办、经发办及各行业部门要主动联系与配合区应急局指派专家组对9人</w:t>
      </w:r>
      <w:r>
        <w:rPr>
          <w:rFonts w:hint="eastAsia" w:ascii="方正仿宋_GBK" w:eastAsia="方正仿宋_GBK"/>
          <w:sz w:val="32"/>
          <w:szCs w:val="32"/>
        </w:rPr>
        <w:t>以上的生产经营企业进行安全排查诊断，对消防、特种设备、有限空间作业等安全隐患，督促企业采取有效措施及时消除事故隐患。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全面开展“走山走水”普查。结合自然灾害综合风险普查和汛前综合检查，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各村（社区）、镇属相关部门按照“属地管理”、“一岗双责”的原则，对自己的管辖区域与分管行业领域</w:t>
      </w:r>
      <w:r>
        <w:rPr>
          <w:rFonts w:hint="eastAsia" w:ascii="方正仿宋_GBK" w:eastAsia="方正仿宋_GBK"/>
          <w:sz w:val="32"/>
          <w:szCs w:val="32"/>
        </w:rPr>
        <w:t>开展“走山走水”灾害排查，强化江河水库、城镇内涝、山洪灾害易发区以及涉水旅游景区隐患排查，加强既有和新生地质灾害点风险排查，加强重要时段和特殊气候的森林火灾隐患排查。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</w:t>
      </w:r>
      <w:r>
        <w:rPr>
          <w:rFonts w:hint="eastAsia" w:ascii="方正楷体_GBK" w:eastAsia="方正楷体_GBK"/>
          <w:color w:val="000000"/>
          <w:kern w:val="32"/>
          <w:sz w:val="32"/>
          <w:szCs w:val="32"/>
        </w:rPr>
        <w:t>紧盯问题隐患大整治。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严格“五落实”。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一是各责任部门、责任村（社区）要紧盯问题隐患大整治“五落实”情况。二是</w:t>
      </w:r>
      <w:r>
        <w:rPr>
          <w:rFonts w:hint="eastAsia" w:ascii="方正仿宋_GBK" w:eastAsia="方正仿宋_GBK"/>
          <w:sz w:val="32"/>
          <w:szCs w:val="32"/>
        </w:rPr>
        <w:t>落实整治责任，健全隐患治理责任制，明确整治人、验收人，确保整治工作落到实处、落到岗位、落到人头。落实整治措施，科学合理制订隐患治理方案，分化细化具体整改任务。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三是</w:t>
      </w:r>
      <w:r>
        <w:rPr>
          <w:rFonts w:hint="eastAsia" w:ascii="方正仿宋_GBK" w:eastAsia="方正仿宋_GBK"/>
          <w:sz w:val="32"/>
          <w:szCs w:val="32"/>
        </w:rPr>
        <w:t>落实整治资金，将治理费用列入安全生产费用计划，依法依规列支，不得克扣挪用，确保隐患治理费用充足、资金到位。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四是</w:t>
      </w:r>
      <w:r>
        <w:rPr>
          <w:rFonts w:hint="eastAsia" w:ascii="方正仿宋_GBK" w:eastAsia="方正仿宋_GBK"/>
          <w:sz w:val="32"/>
          <w:szCs w:val="32"/>
        </w:rPr>
        <w:t>落实整治时限，根据隐患类别，明确治理时限，细化时间点、项目图，实现闭环管理。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五是</w:t>
      </w:r>
      <w:r>
        <w:rPr>
          <w:rFonts w:hint="eastAsia" w:ascii="方正仿宋_GBK" w:eastAsia="方正仿宋_GBK"/>
          <w:sz w:val="32"/>
          <w:szCs w:val="32"/>
        </w:rPr>
        <w:t>落实防范预案，科学合理制定现场处置方案，有效防范整治期间事故发生。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强化“三要求”。对存在重大事故灾害隐患的企业和责任单位，必须依法落实停产停业整顿有关要求，完成整改验收合格后，才能复产复工和恢复运行。建立重大隐患整改“双重责任人”制度，明确企业单位整改责任人和行业部门监管负责人，确保整改到位、及时销号。强化隐患整改技术支撑，有条件的企业单位要组建技术团队强化整改技术方案的制定、论证和监督，没有条件的要与专业技术机构签订协议、加强合作，杜绝不懂不会、盲目操作导致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突出重点灾害防治。坚持“谁管护谁经营谁负责”，水库、电站、堤防、铁路、公路、电力、通信以及水利工程、在建涉水工程、交通综合枢纽、山洪灾害易发区、林区等企事业单位要切实履行经营管护对象的灾害防治主体责任，明确防汛抗旱、地质灾害、森林火灾等灾害防治责任人，及时整治并上报各类灾害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（四）扭住突出违法行为大执法。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1.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实施“全覆盖”监管。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镇属相关部门及辖区各行业部门</w:t>
      </w:r>
      <w:r>
        <w:rPr>
          <w:rFonts w:hint="eastAsia" w:ascii="方正仿宋_GBK" w:eastAsia="方正仿宋_GBK"/>
          <w:sz w:val="32"/>
          <w:szCs w:val="32"/>
        </w:rPr>
        <w:t>要务实开展检查执法，作为履职尽责的重要标尺，对直接涉及公共安全和人民群众生命健康等特殊行业、重点领域实行全覆盖重点监管。要持续开展“建安”“交安”等专项集中执法行动，加大打非治违力度，落实有奖举报制度，扩宽举报方法渠道，及时兑现举报奖励，依法公开调查处理结果，营造打击安全违法行为人人参与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坚持“三部曲”执法。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各责任单位和部门要</w:t>
      </w:r>
      <w:r>
        <w:rPr>
          <w:rFonts w:hint="eastAsia" w:ascii="方正仿宋_GBK" w:eastAsia="方正仿宋_GBK"/>
          <w:sz w:val="32"/>
          <w:szCs w:val="32"/>
        </w:rPr>
        <w:t>严格执行年度监督检查计划，科学编制监督检查方案，务实开展“检查诊断、行政处罚、整改复查”闭环执法。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落实“三严格”要求。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各责任单位和部门要</w:t>
      </w:r>
      <w:r>
        <w:rPr>
          <w:rFonts w:hint="eastAsia" w:ascii="方正仿宋_GBK" w:eastAsia="方正仿宋_GBK"/>
          <w:sz w:val="32"/>
          <w:szCs w:val="32"/>
        </w:rPr>
        <w:t>严格落实生产安全事故“一案双查”“三责同追”，落实自然灾害调查评估制度。严格落实“行刑衔接”“依法从重”要求，严格执行《中华人民共和国刑法修正案（十一）》有关规定，对具有发生重大伤亡事故法定情形的违法违规行为，依法严肃追究刑事责任。严格落实诚信管理、激励约束，曝光一批重大安全隐患，查处一批典型违法违规行为，公示一批发生较大以上事故或存在重大隐患拒不整改到位的企业，依法纳入“黑名单”管理实施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（一）加强组织领导。</w:t>
      </w:r>
      <w:r>
        <w:rPr>
          <w:rFonts w:hint="eastAsia" w:ascii="方正仿宋_GBK" w:eastAsia="方正仿宋_GBK"/>
          <w:sz w:val="32"/>
          <w:szCs w:val="32"/>
        </w:rPr>
        <w:t>深入开展大排查大整治大执法百日行动，是为建党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eastAsia="方正仿宋_GBK"/>
          <w:sz w:val="32"/>
          <w:szCs w:val="32"/>
        </w:rPr>
        <w:t>周年营造安全稳定环境的重要举措。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党政主要负责人</w:t>
      </w:r>
      <w:r>
        <w:rPr>
          <w:rFonts w:hint="eastAsia" w:ascii="方正仿宋_GBK" w:eastAsia="方正仿宋_GBK"/>
          <w:sz w:val="32"/>
          <w:szCs w:val="32"/>
        </w:rPr>
        <w:t>要亲自研究部署，亲自统筹协调，着力解决重大隐患和突出问题；“一岗双责”负责人要细化办法措施、把握重点关键、带头督促推进。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（二）严格督查督办。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镇安委办和镇纪委</w:t>
      </w:r>
      <w:r>
        <w:rPr>
          <w:rFonts w:hint="eastAsia" w:ascii="方正仿宋_GBK" w:eastAsia="方正仿宋_GBK"/>
          <w:sz w:val="32"/>
          <w:szCs w:val="32"/>
        </w:rPr>
        <w:t>要加强统筹协调和指导监督力度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严格运用通报、约谈、警示、曝光等手段推进工作，对推进不力或存在重大问题导致事故发生的，依法依规严肃开展追责问责。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（三）广泛宣传发动。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镇应急办、经发办</w:t>
      </w:r>
      <w:r>
        <w:rPr>
          <w:rFonts w:hint="eastAsia" w:ascii="方正仿宋_GBK" w:eastAsia="方正仿宋_GBK"/>
          <w:sz w:val="32"/>
          <w:szCs w:val="32"/>
        </w:rPr>
        <w:t>要督促企业加强重点岗位、重点工艺、重点操作人员安全教育培训。结合安全生产月、“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5·12</w:t>
      </w:r>
      <w:r>
        <w:rPr>
          <w:rFonts w:hint="eastAsia" w:ascii="方正仿宋_GBK" w:eastAsia="方正仿宋_GBK"/>
          <w:sz w:val="32"/>
          <w:szCs w:val="32"/>
        </w:rPr>
        <w:t>”防灾减灾日、安全宣传“五进”等工作载体，深入开展安全知识教育普及，强化自然灾害易发多发区域群众应急避险知识宣传，提升群众安全意识和能力。充分利用各类媒体平台，广泛宣传大排查大整治大执法工作，为百日行动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（四）强化应急准备。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镇应急办、党政办</w:t>
      </w:r>
      <w:r>
        <w:rPr>
          <w:rFonts w:hint="eastAsia" w:ascii="方正仿宋_GBK" w:eastAsia="方正仿宋_GBK"/>
          <w:sz w:val="32"/>
          <w:szCs w:val="32"/>
        </w:rPr>
        <w:t>要加强灾害性天气预报预警，面向指定区域、指定人群精准发布预警信息，做好紧急情况下的人员撤离和现场管控。要及时补充救援物资，优化应急处置预案，强化备勤备战，加强基于情景构建的培训和演练，确保一旦发生事故灾害在第一时间得到有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552" w:firstLineChars="20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13335</wp:posOffset>
                </wp:positionV>
                <wp:extent cx="586041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5pt;margin-top:1.05pt;height:0pt;width:461.45pt;z-index:251661312;mso-width-relative:page;mso-height-relative:page;" filled="f" stroked="t" coordsize="21600,21600" o:gfxdata="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cG0NXUAAAABwEAAA8AAAAA&#10;AAAAAQAgAAAAOAAAAGRycy9kb3ducmV2LnhtbFBLAQIUABQAAAAIAIdO4kDxWUYnAgIAAPoDAAAO&#10;AAAAAAAAAAEAIAAAADkBAABkcnMvZTJvRG9jLnhtbFBLBQYAAAAABgAGAFkBAAC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422910</wp:posOffset>
                </wp:positionV>
                <wp:extent cx="58604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5pt;margin-top:33.3pt;height:0pt;width:461.45pt;z-index:251661312;mso-width-relative:page;mso-height-relative:page;" filled="f" stroked="t" coordsize="21600,21600" o:gfxdata="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aycI6dYAAAAJAQAADwAA&#10;AAAAAAABACAAAAA4AAAAZHJzL2Rvd25yZXYueG1sUEsBAhQAFAAAAAgAh07iQMP0fWYCAgAA+gMA&#10;AA4AAAAAAAAAAQAgAAAAOwEAAGRycy9lMm9Eb2MueG1sUEsFBgAAAAAGAAYAWQEAAK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7806055</wp:posOffset>
                </wp:positionV>
                <wp:extent cx="61652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5pt;margin-top:614.65pt;height:0pt;width:485.45pt;z-index:251660288;mso-width-relative:page;mso-height-relative:page;" filled="f" stroked="t" coordsize="21600,21600" o:gfxdata="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TI1gw2AAAAA0BAAAP&#10;AAAAAAAAAAEAIAAAADgAAABkcnMvZG93bnJldi54bWxQSwECFAAUAAAACACHTuJA1cZTDQICAAD6&#10;AwAADgAAAAAAAAABACAAAAA9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7339330</wp:posOffset>
                </wp:positionV>
                <wp:extent cx="616521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5pt;margin-top:577.9pt;height:0pt;width:485.45pt;z-index:251659264;mso-width-relative:page;mso-height-relative:page;" filled="f" stroked="t" coordsize="21600,21600" o:gfxdata="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m91AtgAAAANAQAADwAA&#10;AAAAAAABACAAAAA4AAAAZHJzL2Rvd25yZXYueG1sUEsBAhQAFAAAAAgAh07iQOdraEwAAgAA+gMA&#10;AA4AAAAAAAAAAQAgAAAAPQEAAGRycy9lMm9Eb2MueG1sUEsFBgAAAAAGAAYAWQEAAK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重庆市永川区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临江镇人民政府党政办公室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2021年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0" w:rightChars="0" w:firstLine="63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0" w:rightChars="0" w:firstLine="472" w:firstLineChars="20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94" w:lineRule="exact"/>
        <w:ind w:right="0" w:rightChars="0" w:firstLine="632" w:firstLineChars="200"/>
        <w:textAlignment w:val="auto"/>
        <w:rPr>
          <w:rFonts w:hint="default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093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11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35.05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QRR9t0QAA&#10;AAMBAAAPAAAAAAAAAAEAIAAAADgAAABkcnMvZG93bnJldi54bWxQSwECFAAUAAAACACHTuJA0OrU&#10;+A8CAAAQBAAADgAAAAAAAAABACAAAAA2AQAAZHJzL2Uyb0RvYy54bWxQSwUGAAAAAAYABgBZAQAA&#10;t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4D0E3"/>
    <w:multiLevelType w:val="singleLevel"/>
    <w:tmpl w:val="2C24D0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5AB6"/>
    <w:rsid w:val="0D525AB6"/>
    <w:rsid w:val="52B778AC"/>
    <w:rsid w:val="7FBFC05A"/>
    <w:rsid w:val="AADF2102"/>
    <w:rsid w:val="DFFD1ECE"/>
    <w:rsid w:val="FFE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2021-05-20T08:47:00Z</dcterms:created>
  <dc:creator>蒲超super</dc:creator>
  <cp:lastModifiedBy> </cp:lastModifiedBy>
  <cp:lastPrinted>2021-05-20T09:00:00Z</cp:lastPrinted>
  <dcterms:modified xsi:type="dcterms:W3CDTF">2023-10-10T16:54:02Z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EDB27063BC6EC6782A112565485D5A47</vt:lpwstr>
  </property>
</Properties>
</file>