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rPr>
          <w:rFonts w:ascii="Times New Roman" w:hAnsi="Times New Roman" w:eastAsia="方正仿宋_GBK"/>
          <w:sz w:val="18"/>
          <w:szCs w:val="18"/>
        </w:rPr>
      </w:pPr>
    </w:p>
    <w:p>
      <w:pPr>
        <w:spacing w:line="560" w:lineRule="exact"/>
        <w:jc w:val="center"/>
        <w:rPr>
          <w:rFonts w:hint="eastAsia" w:ascii="Times New Roman" w:hAnsi="Times New Roman" w:eastAsia="方正仿宋_GBK"/>
          <w:sz w:val="32"/>
          <w:szCs w:val="24"/>
        </w:rPr>
      </w:pPr>
      <w:r>
        <w:rPr>
          <w:rFonts w:hint="eastAsia" w:ascii="方正仿宋_GBK" w:hAnsi="方正仿宋_GBK" w:eastAsia="方正仿宋_GBK" w:cs="方正仿宋_GBK"/>
          <w:sz w:val="32"/>
          <w:szCs w:val="24"/>
        </w:rPr>
        <w:t>红炉府发〔202</w:t>
      </w:r>
      <w:r>
        <w:rPr>
          <w:rFonts w:hint="eastAsia" w:ascii="方正仿宋_GBK" w:hAnsi="方正仿宋_GBK" w:eastAsia="方正仿宋_GBK" w:cs="方正仿宋_GBK"/>
          <w:sz w:val="32"/>
          <w:szCs w:val="24"/>
          <w:lang w:val="en-US" w:eastAsia="zh-CN"/>
        </w:rPr>
        <w:t>2</w:t>
      </w:r>
      <w:r>
        <w:rPr>
          <w:rFonts w:hint="eastAsia" w:ascii="方正仿宋_GBK" w:hAnsi="方正仿宋_GBK" w:eastAsia="方正仿宋_GBK" w:cs="方正仿宋_GBK"/>
          <w:sz w:val="32"/>
          <w:szCs w:val="24"/>
        </w:rPr>
        <w:t>〕</w:t>
      </w:r>
      <w:r>
        <w:rPr>
          <w:rFonts w:hint="eastAsia" w:ascii="方正仿宋_GBK" w:hAnsi="方正仿宋_GBK" w:eastAsia="方正仿宋_GBK" w:cs="方正仿宋_GBK"/>
          <w:sz w:val="32"/>
          <w:szCs w:val="24"/>
          <w:lang w:val="en-US" w:eastAsia="zh-CN"/>
        </w:rPr>
        <w:t>38</w:t>
      </w:r>
      <w:r>
        <w:rPr>
          <w:rFonts w:hint="eastAsia" w:ascii="方正仿宋_GBK" w:hAnsi="方正仿宋_GBK" w:eastAsia="方正仿宋_GBK" w:cs="方正仿宋_GBK"/>
          <w:sz w:val="32"/>
          <w:szCs w:val="24"/>
        </w:rPr>
        <w:t xml:space="preserve">号  </w:t>
      </w:r>
      <w:r>
        <w:rPr>
          <w:rFonts w:ascii="Times New Roman" w:hAnsi="Times New Roman" w:eastAsia="方正仿宋_GBK"/>
          <w:sz w:val="32"/>
          <w:szCs w:val="24"/>
        </w:rPr>
        <w:t xml:space="preserve">          </w:t>
      </w:r>
    </w:p>
    <w:p>
      <w:pPr>
        <w:spacing w:line="560" w:lineRule="exact"/>
        <w:jc w:val="center"/>
        <w:rPr>
          <w:rFonts w:ascii="Times New Roman" w:hAnsi="Times New Roman" w:eastAsia="方正仿宋_GBK"/>
          <w:sz w:val="32"/>
          <w:szCs w:val="24"/>
        </w:rPr>
      </w:pPr>
      <w:r>
        <w:rPr>
          <w:rFonts w:ascii="Times New Roman" w:hAnsi="Times New Roman" w:eastAsia="方正仿宋_GBK"/>
          <w:sz w:val="32"/>
          <w:szCs w:val="24"/>
        </w:rPr>
        <w:t xml:space="preserve"> </w:t>
      </w:r>
    </w:p>
    <w:p>
      <w:pPr>
        <w:spacing w:line="560" w:lineRule="exact"/>
        <w:ind w:left="1365" w:leftChars="650" w:right="1365" w:rightChars="650"/>
        <w:jc w:val="center"/>
        <w:rPr>
          <w:rFonts w:hint="eastAsia" w:ascii="Times New Roman" w:hAnsi="Times New Roman" w:eastAsia="方正小标宋_GBK"/>
          <w:bCs/>
          <w:sz w:val="44"/>
          <w:szCs w:val="44"/>
        </w:rPr>
      </w:pPr>
      <w:r>
        <w:rPr>
          <w:rFonts w:hint="eastAsia" w:ascii="Times New Roman" w:hAnsi="Times New Roman" w:eastAsia="方正小标宋_GBK"/>
          <w:bCs/>
          <w:sz w:val="44"/>
          <w:szCs w:val="44"/>
        </w:rPr>
        <w:t>重庆市永川区红炉镇人民政府</w:t>
      </w:r>
    </w:p>
    <w:p>
      <w:pPr>
        <w:spacing w:line="560" w:lineRule="exact"/>
        <w:jc w:val="center"/>
        <w:rPr>
          <w:rFonts w:hint="eastAsia" w:ascii="Times New Roman" w:hAnsi="Times New Roman" w:eastAsia="方正小标宋_GBK"/>
          <w:bCs/>
          <w:sz w:val="44"/>
          <w:szCs w:val="44"/>
        </w:rPr>
      </w:pPr>
      <w:r>
        <w:rPr>
          <w:rFonts w:ascii="Times New Roman" w:hAnsi="Times New Roman" w:eastAsia="方正小标宋_GBK"/>
          <w:bCs/>
          <w:sz w:val="44"/>
          <w:szCs w:val="44"/>
        </w:rPr>
        <w:t>关于</w:t>
      </w:r>
      <w:r>
        <w:rPr>
          <w:rFonts w:hint="eastAsia" w:ascii="Times New Roman" w:hAnsi="Times New Roman" w:eastAsia="方正小标宋_GBK"/>
          <w:bCs/>
          <w:sz w:val="44"/>
          <w:szCs w:val="44"/>
        </w:rPr>
        <w:t>印发红炉镇持续</w:t>
      </w:r>
      <w:r>
        <w:rPr>
          <w:rFonts w:hint="eastAsia" w:ascii="方正小标宋_GBK" w:eastAsia="方正小标宋_GBK"/>
          <w:sz w:val="44"/>
          <w:szCs w:val="44"/>
        </w:rPr>
        <w:t>推进</w:t>
      </w:r>
      <w:r>
        <w:rPr>
          <w:rFonts w:hint="eastAsia" w:ascii="Times New Roman" w:hAnsi="Times New Roman" w:eastAsia="方正小标宋_GBK"/>
          <w:bCs/>
          <w:sz w:val="44"/>
          <w:szCs w:val="44"/>
        </w:rPr>
        <w:t>工贸行业安全生产</w:t>
      </w:r>
    </w:p>
    <w:p>
      <w:pPr>
        <w:spacing w:line="560" w:lineRule="exact"/>
        <w:jc w:val="center"/>
        <w:rPr>
          <w:rFonts w:hint="eastAsia" w:ascii="方正小标宋_GBK" w:hAnsi="微软雅黑" w:eastAsia="方正小标宋_GBK" w:cs="微软雅黑"/>
          <w:b/>
          <w:color w:val="000000"/>
          <w:kern w:val="0"/>
          <w:sz w:val="44"/>
          <w:szCs w:val="44"/>
        </w:rPr>
      </w:pPr>
      <w:r>
        <w:rPr>
          <w:rFonts w:hint="eastAsia" w:ascii="Times New Roman" w:hAnsi="Times New Roman" w:eastAsia="方正小标宋_GBK"/>
          <w:bCs/>
          <w:sz w:val="44"/>
          <w:szCs w:val="44"/>
        </w:rPr>
        <w:t>标准化</w:t>
      </w:r>
      <w:r>
        <w:rPr>
          <w:rFonts w:hint="eastAsia" w:ascii="方正小标宋_GBK" w:eastAsia="方正小标宋_GBK"/>
          <w:sz w:val="44"/>
          <w:szCs w:val="44"/>
        </w:rPr>
        <w:t>创建</w:t>
      </w:r>
      <w:r>
        <w:rPr>
          <w:rFonts w:hint="eastAsia" w:ascii="Times New Roman" w:hAnsi="Times New Roman" w:eastAsia="方正小标宋_GBK"/>
          <w:bCs/>
          <w:sz w:val="44"/>
          <w:szCs w:val="44"/>
        </w:rPr>
        <w:t>工作方案的通知</w:t>
      </w:r>
    </w:p>
    <w:p>
      <w:pPr>
        <w:spacing w:line="560" w:lineRule="exact"/>
        <w:rPr>
          <w:rFonts w:hint="eastAsia" w:ascii="方正仿宋_GBK" w:hAnsi="Times New Roman" w:eastAsia="方正仿宋_GBK"/>
          <w:sz w:val="32"/>
          <w:szCs w:val="32"/>
        </w:rPr>
      </w:pPr>
    </w:p>
    <w:p>
      <w:pPr>
        <w:spacing w:line="560" w:lineRule="exact"/>
        <w:rPr>
          <w:rFonts w:hint="eastAsia" w:ascii="方正仿宋_GBK" w:hAnsi="Times New Roman" w:eastAsia="方正仿宋_GBK"/>
          <w:sz w:val="32"/>
          <w:szCs w:val="32"/>
        </w:rPr>
      </w:pPr>
      <w:r>
        <w:rPr>
          <w:rFonts w:hint="eastAsia" w:ascii="方正仿宋_GBK" w:hAnsi="Times New Roman" w:eastAsia="方正仿宋_GBK"/>
          <w:sz w:val="32"/>
          <w:szCs w:val="32"/>
        </w:rPr>
        <w:t>镇相关部门，各工贸企业，相关村（社区）：</w:t>
      </w:r>
    </w:p>
    <w:p>
      <w:pPr>
        <w:spacing w:line="560" w:lineRule="exact"/>
        <w:ind w:right="641" w:firstLine="640" w:firstLineChars="200"/>
        <w:jc w:val="left"/>
        <w:rPr>
          <w:rFonts w:hint="eastAsia" w:ascii="方正仿宋_GBK" w:eastAsia="方正仿宋_GBK"/>
          <w:sz w:val="32"/>
          <w:szCs w:val="32"/>
        </w:rPr>
      </w:pPr>
      <w:r>
        <w:rPr>
          <w:rFonts w:hint="eastAsia" w:ascii="方正仿宋_GBK" w:eastAsia="方正仿宋_GBK"/>
          <w:sz w:val="32"/>
          <w:szCs w:val="32"/>
        </w:rPr>
        <w:t>现将《红炉镇持续推进工贸行业安全生产标准化创建工作方案》印发给你们，请结合方案要求，认真落实本行业安全生产标准化</w:t>
      </w:r>
      <w:r>
        <w:rPr>
          <w:rFonts w:hint="eastAsia" w:ascii="方正仿宋_GBK" w:eastAsia="方正仿宋_GBK"/>
          <w:sz w:val="32"/>
          <w:szCs w:val="32"/>
          <w:lang w:eastAsia="zh-CN"/>
        </w:rPr>
        <w:t>创建</w:t>
      </w:r>
      <w:r>
        <w:rPr>
          <w:rFonts w:hint="eastAsia" w:ascii="方正仿宋_GBK" w:eastAsia="方正仿宋_GBK"/>
          <w:sz w:val="32"/>
          <w:szCs w:val="32"/>
        </w:rPr>
        <w:t>工作，切实提高安全管理水平，有效预防安全事故的发生。</w:t>
      </w:r>
    </w:p>
    <w:p>
      <w:pPr>
        <w:tabs>
          <w:tab w:val="left" w:pos="2256"/>
        </w:tabs>
        <w:spacing w:line="560" w:lineRule="exact"/>
        <w:ind w:right="641"/>
        <w:jc w:val="left"/>
        <w:rPr>
          <w:rFonts w:hint="eastAsia" w:ascii="方正仿宋_GBK" w:eastAsia="方正仿宋_GBK"/>
          <w:sz w:val="32"/>
          <w:szCs w:val="32"/>
          <w:lang w:eastAsia="zh-CN"/>
        </w:rPr>
      </w:pPr>
    </w:p>
    <w:p>
      <w:pPr>
        <w:spacing w:line="560" w:lineRule="exact"/>
        <w:ind w:right="641"/>
        <w:jc w:val="right"/>
        <w:rPr>
          <w:rFonts w:hint="eastAsia" w:ascii="方正仿宋_GBK" w:eastAsia="方正仿宋_GBK"/>
          <w:sz w:val="32"/>
          <w:szCs w:val="32"/>
        </w:rPr>
      </w:pPr>
      <w:r>
        <w:rPr>
          <w:rFonts w:hint="eastAsia" w:ascii="方正仿宋_GBK" w:eastAsia="方正仿宋_GBK"/>
          <w:sz w:val="32"/>
          <w:szCs w:val="32"/>
        </w:rPr>
        <w:t>重庆市永川区红炉镇人民政府</w:t>
      </w:r>
    </w:p>
    <w:p>
      <w:pPr>
        <w:spacing w:line="560" w:lineRule="exact"/>
        <w:ind w:right="840" w:rightChars="400"/>
        <w:jc w:val="center"/>
        <w:rPr>
          <w:rFonts w:hint="eastAsia" w:ascii="方正仿宋_GBK" w:eastAsia="方正仿宋_GBK"/>
          <w:sz w:val="32"/>
        </w:rPr>
      </w:pPr>
      <w:r>
        <w:rPr>
          <w:rFonts w:hint="eastAsia" w:ascii="方正仿宋_GBK" w:eastAsia="方正仿宋_GBK"/>
          <w:sz w:val="32"/>
        </w:rPr>
        <w:t xml:space="preserve">                           </w:t>
      </w:r>
      <w:r>
        <w:rPr>
          <w:rFonts w:eastAsia="方正仿宋_GBK"/>
          <w:sz w:val="32"/>
        </w:rPr>
        <w:t>20</w:t>
      </w:r>
      <w:r>
        <w:rPr>
          <w:rFonts w:hint="eastAsia" w:eastAsia="方正仿宋_GBK"/>
          <w:sz w:val="32"/>
        </w:rPr>
        <w:t>2</w:t>
      </w:r>
      <w:r>
        <w:rPr>
          <w:rFonts w:hint="eastAsia" w:eastAsia="方正仿宋_GBK"/>
          <w:sz w:val="32"/>
          <w:lang w:val="en-US" w:eastAsia="zh-CN"/>
        </w:rPr>
        <w:t>2</w:t>
      </w:r>
      <w:r>
        <w:rPr>
          <w:rFonts w:hint="eastAsia" w:ascii="方正仿宋_GBK" w:eastAsia="方正仿宋_GBK"/>
          <w:sz w:val="32"/>
        </w:rPr>
        <w:t>年</w:t>
      </w:r>
      <w:r>
        <w:rPr>
          <w:rFonts w:hint="eastAsia" w:eastAsia="方正仿宋_GBK"/>
          <w:sz w:val="32"/>
        </w:rPr>
        <w:t>3月</w:t>
      </w:r>
      <w:r>
        <w:rPr>
          <w:rFonts w:hint="eastAsia" w:eastAsia="方正仿宋_GBK"/>
          <w:sz w:val="32"/>
          <w:lang w:val="en-US" w:eastAsia="zh-CN"/>
        </w:rPr>
        <w:t>25</w:t>
      </w:r>
      <w:r>
        <w:rPr>
          <w:rFonts w:hint="eastAsia" w:ascii="方正仿宋_GBK" w:eastAsia="方正仿宋_GBK"/>
          <w:sz w:val="32"/>
        </w:rPr>
        <w:t>日</w:t>
      </w:r>
    </w:p>
    <w:p>
      <w:pPr>
        <w:keepNext w:val="0"/>
        <w:keepLines w:val="0"/>
        <w:pageBreakBefore w:val="0"/>
        <w:widowControl w:val="0"/>
        <w:tabs>
          <w:tab w:val="left" w:pos="1813"/>
        </w:tabs>
        <w:kinsoku/>
        <w:wordWrap/>
        <w:overflowPunct/>
        <w:topLinePunct w:val="0"/>
        <w:autoSpaceDE/>
        <w:autoSpaceDN/>
        <w:bidi w:val="0"/>
        <w:adjustRightInd w:val="0"/>
        <w:snapToGrid/>
        <w:spacing w:line="574" w:lineRule="exact"/>
        <w:ind w:firstLine="640" w:firstLineChars="200"/>
        <w:jc w:val="left"/>
        <w:textAlignment w:val="auto"/>
        <w:rPr>
          <w:rFonts w:hint="eastAsia" w:ascii="方正小标宋_GBK" w:hAnsi="方正小标宋_GBK" w:eastAsia="方正小标宋_GBK" w:cs="方正小标宋_GBK"/>
          <w:sz w:val="44"/>
          <w:szCs w:val="44"/>
          <w:lang w:eastAsia="zh-CN"/>
        </w:rPr>
      </w:pPr>
      <w:r>
        <w:rPr>
          <w:rFonts w:hint="eastAsia" w:ascii="方正仿宋_GBK" w:hAnsi="Calibri" w:eastAsia="方正仿宋_GBK" w:cs="Times New Roman"/>
          <w:sz w:val="32"/>
          <w:szCs w:val="32"/>
          <w:lang w:eastAsia="zh-CN"/>
        </w:rPr>
        <w:t>（此件公开发布）</w:t>
      </w:r>
      <w:r>
        <w:rPr>
          <w:rFonts w:hint="eastAsia" w:ascii="方正小标宋_GBK" w:hAnsi="方正小标宋_GBK" w:eastAsia="方正小标宋_GBK" w:cs="方正小标宋_GBK"/>
          <w:sz w:val="44"/>
          <w:szCs w:val="44"/>
          <w:lang w:eastAsia="zh-CN"/>
        </w:rPr>
        <w:tab/>
      </w:r>
    </w:p>
    <w:p>
      <w:pPr>
        <w:tabs>
          <w:tab w:val="left" w:pos="1813"/>
        </w:tabs>
        <w:adjustRightInd w:val="0"/>
        <w:spacing w:line="574" w:lineRule="exact"/>
        <w:jc w:val="left"/>
        <w:rPr>
          <w:rFonts w:hint="eastAsia" w:ascii="方正小标宋_GBK" w:hAnsi="方正小标宋_GBK" w:eastAsia="方正小标宋_GBK" w:cs="方正小标宋_GBK"/>
          <w:sz w:val="44"/>
          <w:szCs w:val="44"/>
          <w:lang w:eastAsia="zh-CN"/>
        </w:rPr>
      </w:pPr>
    </w:p>
    <w:p>
      <w:pPr>
        <w:spacing w:line="57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红炉镇持续推进工贸行业安全生产标准化</w:t>
      </w:r>
    </w:p>
    <w:p>
      <w:pPr>
        <w:spacing w:line="57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创建工作方案</w:t>
      </w:r>
    </w:p>
    <w:p>
      <w:pPr>
        <w:spacing w:line="574" w:lineRule="exact"/>
        <w:ind w:firstLine="640" w:firstLineChars="200"/>
        <w:rPr>
          <w:rFonts w:hint="eastAsia" w:ascii="方正仿宋_GBK" w:hAnsi="Times New Roman" w:eastAsia="方正仿宋_GBK"/>
          <w:sz w:val="32"/>
          <w:szCs w:val="32"/>
        </w:rPr>
      </w:pPr>
    </w:p>
    <w:p>
      <w:pPr>
        <w:spacing w:line="57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根据</w:t>
      </w:r>
      <w:r>
        <w:rPr>
          <w:rFonts w:ascii="方正仿宋_GBK" w:hAnsi="Times New Roman" w:eastAsia="方正仿宋_GBK"/>
          <w:sz w:val="32"/>
          <w:szCs w:val="32"/>
        </w:rPr>
        <w:t>《</w:t>
      </w:r>
      <w:r>
        <w:rPr>
          <w:rFonts w:hint="eastAsia" w:ascii="方正仿宋_GBK" w:hAnsi="Times New Roman" w:eastAsia="方正仿宋_GBK"/>
          <w:sz w:val="32"/>
          <w:szCs w:val="32"/>
        </w:rPr>
        <w:t>重庆市永川区安全生产委员会办公室关于持续推进永川区工贸行业安全标准化创建工作的通知》（永川安办发〔2022〕16号</w:t>
      </w:r>
      <w:r>
        <w:rPr>
          <w:rFonts w:ascii="方正仿宋_GBK" w:hAnsi="Times New Roman" w:eastAsia="方正仿宋_GBK"/>
          <w:sz w:val="32"/>
          <w:szCs w:val="32"/>
        </w:rPr>
        <w:t>）</w:t>
      </w:r>
      <w:r>
        <w:rPr>
          <w:rFonts w:hint="eastAsia" w:ascii="方正仿宋_GBK" w:hAnsi="Times New Roman" w:eastAsia="方正仿宋_GBK"/>
          <w:sz w:val="32"/>
          <w:szCs w:val="32"/>
        </w:rPr>
        <w:t>文件要求，为持续深入</w:t>
      </w:r>
      <w:r>
        <w:rPr>
          <w:rFonts w:hint="eastAsia" w:ascii="方正仿宋_GBK" w:hAnsi="Times New Roman" w:eastAsia="方正仿宋_GBK"/>
          <w:sz w:val="32"/>
          <w:szCs w:val="32"/>
          <w:lang w:eastAsia="zh-CN"/>
        </w:rPr>
        <w:t>推进</w:t>
      </w:r>
      <w:r>
        <w:rPr>
          <w:rFonts w:hint="eastAsia" w:ascii="方正仿宋_GBK" w:hAnsi="Times New Roman" w:eastAsia="方正仿宋_GBK"/>
          <w:sz w:val="32"/>
          <w:szCs w:val="32"/>
        </w:rPr>
        <w:t>我镇工贸企业安全生产标准化</w:t>
      </w:r>
      <w:r>
        <w:rPr>
          <w:rFonts w:hint="eastAsia" w:ascii="方正仿宋_GBK" w:hAnsi="Times New Roman" w:eastAsia="方正仿宋_GBK"/>
          <w:sz w:val="32"/>
          <w:szCs w:val="32"/>
          <w:lang w:eastAsia="zh-CN"/>
        </w:rPr>
        <w:t>创建</w:t>
      </w:r>
      <w:r>
        <w:rPr>
          <w:rFonts w:hint="eastAsia" w:ascii="方正仿宋_GBK" w:hAnsi="Times New Roman" w:eastAsia="方正仿宋_GBK"/>
          <w:sz w:val="32"/>
          <w:szCs w:val="32"/>
        </w:rPr>
        <w:t>工作，现将有关要求明确如下：</w:t>
      </w:r>
    </w:p>
    <w:p>
      <w:pPr>
        <w:adjustRightInd w:val="0"/>
        <w:spacing w:line="574" w:lineRule="exact"/>
        <w:ind w:firstLine="640" w:firstLineChars="200"/>
        <w:rPr>
          <w:rFonts w:hint="eastAsia" w:ascii="方正黑体_GBK" w:eastAsia="方正黑体_GBK"/>
          <w:sz w:val="32"/>
          <w:szCs w:val="32"/>
        </w:rPr>
      </w:pPr>
      <w:r>
        <w:rPr>
          <w:rFonts w:hint="eastAsia" w:ascii="方正黑体_GBK" w:eastAsia="方正黑体_GBK"/>
          <w:sz w:val="32"/>
          <w:szCs w:val="32"/>
        </w:rPr>
        <w:t>一、组织领导</w:t>
      </w:r>
    </w:p>
    <w:p>
      <w:pPr>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为持续推进安全生产标准化创建，全面提升企业（个体工商户）的本质安全水平，特成立红炉镇工贸企业安全生产标准化创建领导小组，具体分工如下：</w:t>
      </w:r>
    </w:p>
    <w:p>
      <w:pPr>
        <w:spacing w:line="574" w:lineRule="exact"/>
        <w:ind w:firstLine="640" w:firstLineChars="200"/>
        <w:rPr>
          <w:rFonts w:eastAsia="方正仿宋_GBK"/>
          <w:sz w:val="32"/>
          <w:szCs w:val="32"/>
        </w:rPr>
      </w:pPr>
      <w:r>
        <w:rPr>
          <w:rFonts w:hint="eastAsia" w:hAnsi="方正仿宋_GBK" w:eastAsia="方正仿宋_GBK"/>
          <w:sz w:val="32"/>
          <w:szCs w:val="32"/>
        </w:rPr>
        <w:t>组</w:t>
      </w:r>
      <w:r>
        <w:rPr>
          <w:rFonts w:eastAsia="方正仿宋_GBK"/>
          <w:sz w:val="32"/>
          <w:szCs w:val="32"/>
        </w:rPr>
        <w:t xml:space="preserve">  </w:t>
      </w:r>
      <w:r>
        <w:rPr>
          <w:rFonts w:hint="eastAsia" w:hAnsi="方正仿宋_GBK" w:eastAsia="方正仿宋_GBK"/>
          <w:sz w:val="32"/>
          <w:szCs w:val="32"/>
        </w:rPr>
        <w:t>长</w:t>
      </w:r>
      <w:r>
        <w:rPr>
          <w:rFonts w:hAnsi="方正仿宋_GBK" w:eastAsia="方正仿宋_GBK"/>
          <w:sz w:val="32"/>
          <w:szCs w:val="32"/>
        </w:rPr>
        <w:t>：</w:t>
      </w:r>
      <w:r>
        <w:rPr>
          <w:rFonts w:hint="eastAsia" w:hAnsi="方正仿宋_GBK" w:eastAsia="方正仿宋_GBK"/>
          <w:sz w:val="32"/>
          <w:szCs w:val="32"/>
        </w:rPr>
        <w:t>李</w:t>
      </w:r>
      <w:r>
        <w:rPr>
          <w:rFonts w:hint="eastAsia" w:hAnsi="方正仿宋_GBK" w:eastAsia="方正仿宋_GBK"/>
          <w:sz w:val="32"/>
          <w:szCs w:val="32"/>
          <w:lang w:eastAsia="zh-CN"/>
        </w:rPr>
        <w:t>天强</w:t>
      </w:r>
      <w:r>
        <w:rPr>
          <w:rFonts w:eastAsia="方正仿宋_GBK"/>
          <w:sz w:val="32"/>
          <w:szCs w:val="32"/>
        </w:rPr>
        <w:t xml:space="preserve">    </w:t>
      </w:r>
      <w:r>
        <w:rPr>
          <w:rFonts w:hAnsi="方正仿宋_GBK" w:eastAsia="方正仿宋_GBK"/>
          <w:sz w:val="32"/>
          <w:szCs w:val="32"/>
        </w:rPr>
        <w:t>党委副书记、镇长</w:t>
      </w:r>
    </w:p>
    <w:p>
      <w:pPr>
        <w:spacing w:line="574" w:lineRule="exact"/>
        <w:ind w:firstLine="640" w:firstLineChars="200"/>
        <w:rPr>
          <w:rFonts w:hint="eastAsia" w:hAnsi="方正仿宋_GBK" w:eastAsia="方正仿宋_GBK"/>
          <w:sz w:val="32"/>
          <w:szCs w:val="32"/>
          <w:lang w:eastAsia="zh-CN"/>
        </w:rPr>
      </w:pPr>
      <w:r>
        <w:rPr>
          <w:rFonts w:hAnsi="方正仿宋_GBK" w:eastAsia="方正仿宋_GBK"/>
          <w:sz w:val="32"/>
          <w:szCs w:val="32"/>
        </w:rPr>
        <w:t>副</w:t>
      </w:r>
      <w:r>
        <w:rPr>
          <w:rFonts w:hint="eastAsia" w:hAnsi="方正仿宋_GBK" w:eastAsia="方正仿宋_GBK"/>
          <w:sz w:val="32"/>
          <w:szCs w:val="32"/>
        </w:rPr>
        <w:t>组长</w:t>
      </w:r>
      <w:r>
        <w:rPr>
          <w:rFonts w:hAnsi="方正仿宋_GBK" w:eastAsia="方正仿宋_GBK"/>
          <w:sz w:val="32"/>
          <w:szCs w:val="32"/>
        </w:rPr>
        <w:t>：</w:t>
      </w:r>
      <w:r>
        <w:rPr>
          <w:rFonts w:hint="eastAsia" w:hAnsi="方正仿宋_GBK" w:eastAsia="方正仿宋_GBK"/>
          <w:sz w:val="32"/>
          <w:szCs w:val="32"/>
          <w:lang w:eastAsia="zh-CN"/>
        </w:rPr>
        <w:t>喻安然</w:t>
      </w:r>
      <w:r>
        <w:rPr>
          <w:rFonts w:eastAsia="方正仿宋_GBK"/>
          <w:sz w:val="32"/>
          <w:szCs w:val="32"/>
        </w:rPr>
        <w:t xml:space="preserve">    </w:t>
      </w:r>
      <w:r>
        <w:rPr>
          <w:rFonts w:hAnsi="方正仿宋_GBK" w:eastAsia="方正仿宋_GBK"/>
          <w:sz w:val="32"/>
          <w:szCs w:val="32"/>
        </w:rPr>
        <w:t>党委</w:t>
      </w:r>
      <w:r>
        <w:rPr>
          <w:rFonts w:hint="eastAsia" w:hAnsi="方正仿宋_GBK" w:eastAsia="方正仿宋_GBK"/>
          <w:sz w:val="32"/>
          <w:szCs w:val="32"/>
          <w:lang w:eastAsia="zh-CN"/>
        </w:rPr>
        <w:t>委员、武装部长、副镇长</w:t>
      </w:r>
    </w:p>
    <w:p>
      <w:pPr>
        <w:spacing w:line="574" w:lineRule="exact"/>
        <w:ind w:firstLine="640" w:firstLineChars="200"/>
        <w:rPr>
          <w:rFonts w:hint="eastAsia" w:eastAsia="方正仿宋_GBK"/>
          <w:sz w:val="32"/>
          <w:szCs w:val="32"/>
        </w:rPr>
      </w:pPr>
      <w:r>
        <w:rPr>
          <w:rFonts w:hAnsi="方正仿宋_GBK" w:eastAsia="方正仿宋_GBK"/>
          <w:sz w:val="32"/>
          <w:szCs w:val="32"/>
        </w:rPr>
        <w:t>成</w:t>
      </w:r>
      <w:r>
        <w:rPr>
          <w:rFonts w:eastAsia="方正仿宋_GBK"/>
          <w:sz w:val="32"/>
          <w:szCs w:val="32"/>
        </w:rPr>
        <w:t xml:space="preserve">  </w:t>
      </w:r>
      <w:r>
        <w:rPr>
          <w:rFonts w:hAnsi="方正仿宋_GBK" w:eastAsia="方正仿宋_GBK"/>
          <w:sz w:val="32"/>
          <w:szCs w:val="32"/>
        </w:rPr>
        <w:t>员：</w:t>
      </w:r>
      <w:r>
        <w:rPr>
          <w:rFonts w:hint="eastAsia" w:hAnsi="方正仿宋_GBK" w:eastAsia="方正仿宋_GBK"/>
          <w:sz w:val="32"/>
          <w:szCs w:val="32"/>
        </w:rPr>
        <w:t>于万能</w:t>
      </w:r>
      <w:r>
        <w:rPr>
          <w:rFonts w:eastAsia="方正仿宋_GBK"/>
          <w:sz w:val="32"/>
          <w:szCs w:val="32"/>
        </w:rPr>
        <w:t xml:space="preserve">    </w:t>
      </w:r>
      <w:r>
        <w:rPr>
          <w:rFonts w:hint="eastAsia" w:hAnsi="方正仿宋_GBK" w:eastAsia="方正仿宋_GBK"/>
          <w:sz w:val="32"/>
          <w:szCs w:val="32"/>
        </w:rPr>
        <w:t>应急</w:t>
      </w:r>
      <w:r>
        <w:rPr>
          <w:rFonts w:hAnsi="方正仿宋_GBK" w:eastAsia="方正仿宋_GBK"/>
          <w:sz w:val="32"/>
          <w:szCs w:val="32"/>
        </w:rPr>
        <w:t>办主任</w:t>
      </w:r>
    </w:p>
    <w:p>
      <w:pPr>
        <w:spacing w:line="574" w:lineRule="exact"/>
        <w:ind w:firstLine="640" w:firstLineChars="200"/>
        <w:rPr>
          <w:rFonts w:hint="eastAsia" w:eastAsia="方正仿宋_GBK"/>
          <w:color w:val="FF0000"/>
          <w:sz w:val="32"/>
          <w:szCs w:val="32"/>
          <w:lang w:eastAsia="zh-CN"/>
        </w:rPr>
      </w:pPr>
      <w:r>
        <w:rPr>
          <w:rFonts w:hint="eastAsia" w:hAnsi="方正仿宋_GBK" w:eastAsia="方正仿宋_GBK"/>
          <w:sz w:val="32"/>
          <w:szCs w:val="32"/>
        </w:rPr>
        <w:t xml:space="preserve">        罗永红    经发办</w:t>
      </w:r>
      <w:r>
        <w:rPr>
          <w:rFonts w:hint="eastAsia" w:hAnsi="方正仿宋_GBK" w:eastAsia="方正仿宋_GBK"/>
          <w:sz w:val="32"/>
          <w:szCs w:val="32"/>
          <w:lang w:eastAsia="zh-CN"/>
        </w:rPr>
        <w:t>主任</w:t>
      </w:r>
    </w:p>
    <w:p>
      <w:pPr>
        <w:spacing w:line="574" w:lineRule="exact"/>
        <w:ind w:firstLine="1904" w:firstLineChars="595"/>
        <w:rPr>
          <w:rFonts w:hint="eastAsia" w:hAnsi="方正仿宋_GBK" w:eastAsia="方正仿宋_GBK"/>
          <w:sz w:val="32"/>
          <w:szCs w:val="32"/>
        </w:rPr>
      </w:pPr>
      <w:r>
        <w:rPr>
          <w:rFonts w:hint="eastAsia" w:ascii="方正仿宋_GBK" w:hAnsi="方正仿宋_GBK" w:eastAsia="方正仿宋_GBK" w:cs="方正仿宋_GBK"/>
          <w:color w:val="000000"/>
          <w:sz w:val="32"/>
          <w:szCs w:val="32"/>
        </w:rPr>
        <w:t>李  琴    劳动就业和社会保障服务所所长</w:t>
      </w:r>
    </w:p>
    <w:p>
      <w:pPr>
        <w:spacing w:line="574" w:lineRule="exac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陈仲学    派出所所长</w:t>
      </w:r>
      <w:r>
        <w:rPr>
          <w:rFonts w:eastAsia="方正仿宋_GBK"/>
          <w:sz w:val="32"/>
          <w:szCs w:val="32"/>
        </w:rPr>
        <w:t xml:space="preserve"> </w:t>
      </w:r>
    </w:p>
    <w:p>
      <w:pPr>
        <w:spacing w:line="574" w:lineRule="exact"/>
        <w:ind w:firstLine="1920" w:firstLineChars="600"/>
        <w:rPr>
          <w:rFonts w:eastAsia="方正仿宋_GBK"/>
          <w:sz w:val="32"/>
          <w:szCs w:val="32"/>
        </w:rPr>
      </w:pPr>
      <w:r>
        <w:rPr>
          <w:rFonts w:hint="eastAsia" w:ascii="方正仿宋_GBK" w:hAnsi="方正仿宋_GBK" w:eastAsia="方正仿宋_GBK" w:cs="方正仿宋_GBK"/>
          <w:color w:val="000000"/>
          <w:sz w:val="32"/>
          <w:szCs w:val="32"/>
        </w:rPr>
        <w:t>曾绍军    市监所所长</w:t>
      </w:r>
    </w:p>
    <w:p>
      <w:pPr>
        <w:adjustRightInd w:val="0"/>
        <w:spacing w:line="574" w:lineRule="exact"/>
        <w:ind w:firstLine="640" w:firstLineChars="200"/>
        <w:rPr>
          <w:rFonts w:hint="eastAsia" w:hAnsi="方正仿宋_GBK" w:eastAsia="方正仿宋_GBK"/>
          <w:sz w:val="32"/>
          <w:szCs w:val="32"/>
        </w:rPr>
      </w:pPr>
      <w:r>
        <w:rPr>
          <w:rFonts w:hint="eastAsia" w:hAnsi="方正仿宋_GBK" w:eastAsia="方正仿宋_GBK"/>
          <w:sz w:val="32"/>
          <w:szCs w:val="32"/>
        </w:rPr>
        <w:t>领导小组</w:t>
      </w:r>
      <w:r>
        <w:rPr>
          <w:rFonts w:hAnsi="方正仿宋_GBK" w:eastAsia="方正仿宋_GBK"/>
          <w:sz w:val="32"/>
          <w:szCs w:val="32"/>
        </w:rPr>
        <w:t>下设办公室</w:t>
      </w:r>
      <w:r>
        <w:rPr>
          <w:rFonts w:hint="eastAsia" w:hAnsi="方正仿宋_GBK" w:eastAsia="方正仿宋_GBK"/>
          <w:sz w:val="32"/>
          <w:szCs w:val="32"/>
        </w:rPr>
        <w:t>，办公室设</w:t>
      </w:r>
      <w:r>
        <w:rPr>
          <w:rFonts w:hAnsi="方正仿宋_GBK" w:eastAsia="方正仿宋_GBK"/>
          <w:sz w:val="32"/>
          <w:szCs w:val="32"/>
        </w:rPr>
        <w:t>在</w:t>
      </w:r>
      <w:r>
        <w:rPr>
          <w:rFonts w:hint="eastAsia" w:hAnsi="方正仿宋_GBK" w:eastAsia="方正仿宋_GBK"/>
          <w:sz w:val="32"/>
          <w:szCs w:val="32"/>
        </w:rPr>
        <w:t>应急</w:t>
      </w:r>
      <w:r>
        <w:rPr>
          <w:rFonts w:hAnsi="方正仿宋_GBK" w:eastAsia="方正仿宋_GBK"/>
          <w:sz w:val="32"/>
          <w:szCs w:val="32"/>
        </w:rPr>
        <w:t>办，办公室主任由</w:t>
      </w:r>
      <w:r>
        <w:rPr>
          <w:rFonts w:hint="eastAsia" w:hAnsi="方正仿宋_GBK" w:eastAsia="方正仿宋_GBK"/>
          <w:sz w:val="32"/>
          <w:szCs w:val="32"/>
        </w:rPr>
        <w:t>于万能</w:t>
      </w:r>
      <w:r>
        <w:rPr>
          <w:rFonts w:hAnsi="方正仿宋_GBK" w:eastAsia="方正仿宋_GBK"/>
          <w:sz w:val="32"/>
          <w:szCs w:val="32"/>
        </w:rPr>
        <w:t>同志兼任，</w:t>
      </w:r>
      <w:r>
        <w:rPr>
          <w:rFonts w:hint="eastAsia" w:hAnsi="方正仿宋_GBK" w:eastAsia="方正仿宋_GBK"/>
          <w:sz w:val="32"/>
          <w:szCs w:val="32"/>
        </w:rPr>
        <w:t>负责日常工作事务。各企业要落实法定负</w:t>
      </w:r>
      <w:bookmarkStart w:id="0" w:name="_GoBack"/>
      <w:bookmarkEnd w:id="0"/>
      <w:r>
        <w:rPr>
          <w:rFonts w:hint="eastAsia" w:hAnsi="方正仿宋_GBK" w:eastAsia="方正仿宋_GBK"/>
          <w:sz w:val="32"/>
          <w:szCs w:val="32"/>
        </w:rPr>
        <w:t>责人负责制，明确负责该项工作的具体责任人，有计划、有步骤的推进标准化创建工作。</w:t>
      </w:r>
    </w:p>
    <w:p>
      <w:pPr>
        <w:pStyle w:val="17"/>
        <w:spacing w:line="574" w:lineRule="exact"/>
        <w:ind w:left="600" w:firstLine="0" w:firstLineChars="0"/>
        <w:jc w:val="left"/>
        <w:rPr>
          <w:rFonts w:ascii="方正黑体_GBK" w:eastAsia="方正黑体_GBK"/>
          <w:sz w:val="32"/>
          <w:szCs w:val="32"/>
        </w:rPr>
      </w:pPr>
      <w:r>
        <w:rPr>
          <w:rFonts w:hint="eastAsia" w:ascii="方正黑体_GBK" w:eastAsia="方正黑体_GBK"/>
          <w:sz w:val="32"/>
          <w:szCs w:val="32"/>
        </w:rPr>
        <w:t>二、实施范围和分类标准</w:t>
      </w:r>
    </w:p>
    <w:p>
      <w:pPr>
        <w:pStyle w:val="17"/>
        <w:numPr>
          <w:ilvl w:val="0"/>
          <w:numId w:val="1"/>
        </w:numPr>
        <w:spacing w:line="574" w:lineRule="exact"/>
        <w:ind w:firstLineChars="0"/>
        <w:rPr>
          <w:rFonts w:ascii="方正楷体_GBK" w:eastAsia="方正楷体_GBK"/>
          <w:sz w:val="32"/>
          <w:szCs w:val="32"/>
        </w:rPr>
      </w:pPr>
      <w:r>
        <w:rPr>
          <w:rFonts w:hint="eastAsia" w:ascii="方正楷体_GBK" w:eastAsia="方正楷体_GBK"/>
          <w:sz w:val="32"/>
          <w:szCs w:val="32"/>
        </w:rPr>
        <w:t>实施范围</w:t>
      </w:r>
    </w:p>
    <w:p>
      <w:pPr>
        <w:spacing w:line="574" w:lineRule="exact"/>
        <w:ind w:firstLine="480" w:firstLineChars="150"/>
        <w:rPr>
          <w:rFonts w:ascii="方正仿宋_GBK" w:eastAsia="方正仿宋_GBK"/>
          <w:sz w:val="32"/>
          <w:szCs w:val="32"/>
        </w:rPr>
      </w:pPr>
      <w:r>
        <w:rPr>
          <w:rFonts w:hint="eastAsia" w:ascii="方正仿宋_GBK" w:eastAsia="方正仿宋_GBK"/>
          <w:sz w:val="32"/>
          <w:szCs w:val="32"/>
        </w:rPr>
        <w:t>全镇所有工贸企业，包括小微企业及个体工商户全部纳入创建范围。</w:t>
      </w:r>
    </w:p>
    <w:p>
      <w:pPr>
        <w:pStyle w:val="17"/>
        <w:numPr>
          <w:ilvl w:val="0"/>
          <w:numId w:val="1"/>
        </w:numPr>
        <w:spacing w:line="574" w:lineRule="exact"/>
        <w:ind w:firstLineChars="0"/>
        <w:rPr>
          <w:rFonts w:ascii="方正楷体_GBK" w:eastAsia="方正楷体_GBK"/>
          <w:sz w:val="32"/>
          <w:szCs w:val="32"/>
        </w:rPr>
      </w:pPr>
      <w:r>
        <w:rPr>
          <w:rFonts w:hint="eastAsia" w:ascii="方正楷体_GBK" w:eastAsia="方正楷体_GBK"/>
          <w:sz w:val="32"/>
          <w:szCs w:val="32"/>
        </w:rPr>
        <w:t>分类标准</w:t>
      </w:r>
    </w:p>
    <w:p>
      <w:pPr>
        <w:spacing w:line="574" w:lineRule="exact"/>
        <w:ind w:firstLine="480" w:firstLineChars="150"/>
        <w:rPr>
          <w:rFonts w:ascii="方正仿宋_GBK" w:eastAsia="方正仿宋_GBK"/>
          <w:sz w:val="32"/>
          <w:szCs w:val="32"/>
        </w:rPr>
      </w:pPr>
      <w:r>
        <w:rPr>
          <w:rFonts w:hint="eastAsia" w:ascii="方正仿宋_GBK" w:eastAsia="方正仿宋_GBK"/>
          <w:sz w:val="32"/>
          <w:szCs w:val="32"/>
        </w:rPr>
        <w:t>工贸行业企业包括辖区内冶金、有色、机械、建材、轻工、纺织、烟草、商贸等八大行业企业（以下简称工贸行业企业）。本方案主要将达标创建企业分为三类：</w:t>
      </w:r>
    </w:p>
    <w:p>
      <w:pPr>
        <w:spacing w:line="574" w:lineRule="exact"/>
        <w:ind w:firstLine="640" w:firstLineChars="200"/>
        <w:rPr>
          <w:rFonts w:ascii="方正仿宋_GBK" w:eastAsia="方正仿宋_GBK"/>
          <w:sz w:val="32"/>
          <w:szCs w:val="32"/>
        </w:rPr>
      </w:pPr>
      <w:r>
        <w:rPr>
          <w:rFonts w:hint="eastAsia" w:ascii="方正仿宋_GBK" w:eastAsia="方正仿宋_GBK"/>
          <w:sz w:val="32"/>
          <w:szCs w:val="32"/>
        </w:rPr>
        <w:t>1.第一类工贸企业：大、中型工贸企业，原则上以对标达标创建为主，并突出以下重点：</w:t>
      </w:r>
    </w:p>
    <w:p>
      <w:pPr>
        <w:spacing w:line="574" w:lineRule="exact"/>
        <w:ind w:firstLine="320" w:firstLineChars="100"/>
        <w:rPr>
          <w:rFonts w:ascii="方正仿宋_GBK" w:eastAsia="方正仿宋_GBK"/>
          <w:sz w:val="32"/>
          <w:szCs w:val="32"/>
        </w:rPr>
      </w:pPr>
      <w:r>
        <w:rPr>
          <w:rFonts w:hint="eastAsia" w:ascii="方正仿宋_GBK" w:eastAsia="方正仿宋_GBK"/>
          <w:sz w:val="32"/>
          <w:szCs w:val="32"/>
        </w:rPr>
        <w:t>（1）规模以上工贸企业、限上商贸企业全部纳入“第一类工贸企业”安全标准化创建。</w:t>
      </w:r>
    </w:p>
    <w:p>
      <w:pPr>
        <w:spacing w:line="574" w:lineRule="exact"/>
        <w:ind w:firstLine="320" w:firstLineChars="100"/>
        <w:rPr>
          <w:rFonts w:ascii="方正仿宋_GBK" w:eastAsia="方正仿宋_GBK"/>
          <w:sz w:val="32"/>
          <w:szCs w:val="32"/>
        </w:rPr>
      </w:pPr>
      <w:r>
        <w:rPr>
          <w:rFonts w:hint="eastAsia" w:ascii="方正仿宋_GBK" w:eastAsia="方正仿宋_GBK"/>
          <w:sz w:val="32"/>
          <w:szCs w:val="32"/>
        </w:rPr>
        <w:t>（2）凡涉及使用危险化学品、剧毒品，涉及高温熔融、涉氨、粉尘防爆的企业，无论规模大小，全部纳入“第一类工贸企业”标准化创建。</w:t>
      </w:r>
    </w:p>
    <w:p>
      <w:pPr>
        <w:spacing w:line="574" w:lineRule="exact"/>
        <w:ind w:firstLine="640" w:firstLineChars="200"/>
        <w:rPr>
          <w:rFonts w:ascii="方正仿宋_GBK" w:eastAsia="方正仿宋_GBK"/>
          <w:sz w:val="32"/>
          <w:szCs w:val="32"/>
        </w:rPr>
      </w:pPr>
      <w:r>
        <w:rPr>
          <w:rFonts w:hint="eastAsia" w:ascii="方正仿宋_GBK" w:eastAsia="方正仿宋_GBK"/>
          <w:sz w:val="32"/>
          <w:szCs w:val="32"/>
        </w:rPr>
        <w:t>2.第二类工贸企业：除第一类工贸企业以外的其他小型企业，原则上以岗位达标（专业达标）创建为主。</w:t>
      </w:r>
    </w:p>
    <w:p>
      <w:pPr>
        <w:spacing w:line="574" w:lineRule="exact"/>
        <w:ind w:firstLine="640" w:firstLineChars="200"/>
        <w:rPr>
          <w:rFonts w:ascii="方正仿宋_GBK" w:eastAsia="方正仿宋_GBK"/>
          <w:sz w:val="32"/>
          <w:szCs w:val="32"/>
        </w:rPr>
      </w:pPr>
      <w:r>
        <w:rPr>
          <w:rFonts w:hint="eastAsia" w:ascii="方正仿宋_GBK" w:eastAsia="方正仿宋_GBK"/>
          <w:sz w:val="32"/>
          <w:szCs w:val="32"/>
        </w:rPr>
        <w:t>3.第三类工贸企业：除第一、第二类工贸企业以外的微型企业和个体工商户，原则上以培训达标创建为主。</w:t>
      </w:r>
    </w:p>
    <w:p>
      <w:pPr>
        <w:pStyle w:val="17"/>
        <w:spacing w:line="574" w:lineRule="exact"/>
        <w:ind w:firstLine="640"/>
        <w:rPr>
          <w:rFonts w:ascii="方正黑体_GBK" w:eastAsia="方正黑体_GBK"/>
          <w:sz w:val="32"/>
          <w:szCs w:val="32"/>
        </w:rPr>
      </w:pPr>
      <w:r>
        <w:rPr>
          <w:rFonts w:hint="eastAsia" w:ascii="方正黑体_GBK" w:eastAsia="方正黑体_GBK"/>
          <w:sz w:val="32"/>
          <w:szCs w:val="32"/>
        </w:rPr>
        <w:t>三、工作目标</w:t>
      </w:r>
    </w:p>
    <w:p>
      <w:pPr>
        <w:spacing w:line="574" w:lineRule="exact"/>
        <w:ind w:firstLine="480" w:firstLineChars="150"/>
        <w:rPr>
          <w:rFonts w:ascii="方正仿宋_GBK" w:eastAsia="方正仿宋_GBK"/>
          <w:b/>
          <w:sz w:val="32"/>
          <w:szCs w:val="32"/>
        </w:rPr>
      </w:pPr>
      <w:r>
        <w:rPr>
          <w:rFonts w:hint="eastAsia" w:ascii="方正楷体_GBK" w:eastAsia="方正楷体_GBK"/>
          <w:sz w:val="32"/>
          <w:szCs w:val="32"/>
        </w:rPr>
        <w:t>（一）工贸行业事故得到有效遏制。</w:t>
      </w:r>
      <w:r>
        <w:rPr>
          <w:rFonts w:hint="eastAsia" w:ascii="方正仿宋_GBK" w:eastAsia="方正仿宋_GBK"/>
          <w:sz w:val="32"/>
          <w:szCs w:val="32"/>
        </w:rPr>
        <w:t>辖区各类工贸行业伤亡事故持续下降，事故起数和死亡人数在控制指标内，杜绝较大以上事故，为全镇经济社会发展创造良好安全环境。</w:t>
      </w:r>
    </w:p>
    <w:p>
      <w:pPr>
        <w:spacing w:line="574" w:lineRule="exact"/>
        <w:ind w:firstLine="640" w:firstLineChars="200"/>
        <w:rPr>
          <w:rFonts w:ascii="方正仿宋_GBK" w:eastAsia="方正仿宋_GBK"/>
          <w:sz w:val="32"/>
          <w:szCs w:val="32"/>
        </w:rPr>
      </w:pPr>
      <w:r>
        <w:rPr>
          <w:rFonts w:hint="eastAsia" w:ascii="方正楷体_GBK" w:eastAsia="方正楷体_GBK"/>
          <w:sz w:val="32"/>
          <w:szCs w:val="32"/>
        </w:rPr>
        <w:t>（二）安全标准化创建全面覆盖。</w:t>
      </w:r>
      <w:r>
        <w:rPr>
          <w:rFonts w:hint="eastAsia" w:ascii="方正仿宋_GBK" w:eastAsia="方正仿宋_GBK"/>
          <w:sz w:val="32"/>
          <w:szCs w:val="32"/>
        </w:rPr>
        <w:t>全镇工贸企业全面实现安全生产标准化达标；已达标企业完成到期复评工作,鼓励标准化达标优秀企业进一步开展上档升级工作。</w:t>
      </w:r>
    </w:p>
    <w:p>
      <w:pPr>
        <w:spacing w:line="574" w:lineRule="exact"/>
        <w:ind w:firstLine="480" w:firstLineChars="150"/>
        <w:rPr>
          <w:rFonts w:hint="eastAsia" w:ascii="方正仿宋_GBK" w:eastAsia="方正仿宋_GBK"/>
          <w:sz w:val="32"/>
          <w:szCs w:val="32"/>
        </w:rPr>
      </w:pPr>
      <w:r>
        <w:rPr>
          <w:rFonts w:hint="eastAsia" w:ascii="方正楷体_GBK" w:eastAsia="方正楷体_GBK"/>
          <w:sz w:val="32"/>
          <w:szCs w:val="32"/>
        </w:rPr>
        <w:t>（三）安全标准化水平全面提质。</w:t>
      </w:r>
      <w:r>
        <w:rPr>
          <w:rFonts w:hint="eastAsia" w:ascii="方正仿宋_GBK" w:eastAsia="方正仿宋_GBK"/>
          <w:sz w:val="32"/>
          <w:szCs w:val="32"/>
        </w:rPr>
        <w:t>企业安全生产标准（规范）体系健全；标准化技术咨询和组织考评规范有序；相关部门协同机制健全，工作合力显著增强；企业标准化工作主动性明显增强，安全管理全面夯实，本质安全水平明显提高。</w:t>
      </w:r>
    </w:p>
    <w:p>
      <w:pPr>
        <w:spacing w:line="574" w:lineRule="exact"/>
        <w:ind w:firstLine="480" w:firstLineChars="150"/>
        <w:rPr>
          <w:rFonts w:hint="eastAsia" w:ascii="方正仿宋_GBK" w:eastAsia="方正仿宋_GBK"/>
          <w:sz w:val="32"/>
          <w:szCs w:val="32"/>
        </w:rPr>
      </w:pPr>
      <w:r>
        <w:rPr>
          <w:rFonts w:hint="eastAsia" w:ascii="方正黑体_GBK" w:eastAsia="方正黑体_GBK"/>
          <w:sz w:val="32"/>
          <w:szCs w:val="32"/>
        </w:rPr>
        <w:t>三、实施步骤</w:t>
      </w:r>
    </w:p>
    <w:p>
      <w:pPr>
        <w:spacing w:line="574" w:lineRule="exact"/>
        <w:ind w:firstLine="480" w:firstLineChars="150"/>
        <w:rPr>
          <w:rFonts w:ascii="方正仿宋_GBK" w:eastAsia="方正仿宋_GBK"/>
          <w:sz w:val="32"/>
          <w:szCs w:val="32"/>
        </w:rPr>
      </w:pPr>
      <w:r>
        <w:rPr>
          <w:rFonts w:hint="eastAsia" w:ascii="方正仿宋_GBK" w:eastAsia="方正仿宋_GBK"/>
          <w:sz w:val="32"/>
          <w:szCs w:val="32"/>
        </w:rPr>
        <w:t>按照“统筹规划、分步实施、突出重点、分类指导、全面推进”的原则，以企业自创自评为主、以专家指导、结对创建、机构咨询服务为辅、商会协会培训等多种方式，实现企业标准化全面覆盖、全面提质。</w:t>
      </w:r>
    </w:p>
    <w:p>
      <w:pPr>
        <w:spacing w:line="574" w:lineRule="exact"/>
        <w:ind w:firstLine="633" w:firstLineChars="198"/>
        <w:rPr>
          <w:rFonts w:hint="eastAsia" w:ascii="方正仿宋_GBK" w:eastAsia="方正仿宋_GBK"/>
          <w:sz w:val="32"/>
          <w:szCs w:val="32"/>
        </w:rPr>
      </w:pPr>
      <w:r>
        <w:rPr>
          <w:rFonts w:hint="eastAsia" w:ascii="方正楷体_GBK" w:eastAsia="方正楷体_GBK"/>
          <w:sz w:val="32"/>
          <w:szCs w:val="32"/>
        </w:rPr>
        <w:t xml:space="preserve"> （一）动员部署阶段（202</w:t>
      </w:r>
      <w:r>
        <w:rPr>
          <w:rFonts w:hint="eastAsia" w:ascii="方正楷体_GBK" w:eastAsia="方正楷体_GBK"/>
          <w:sz w:val="32"/>
          <w:szCs w:val="32"/>
          <w:lang w:val="en-US" w:eastAsia="zh-CN"/>
        </w:rPr>
        <w:t>2</w:t>
      </w:r>
      <w:r>
        <w:rPr>
          <w:rFonts w:hint="eastAsia" w:ascii="方正楷体_GBK" w:eastAsia="方正楷体_GBK"/>
          <w:sz w:val="32"/>
          <w:szCs w:val="32"/>
        </w:rPr>
        <w:t>年</w:t>
      </w:r>
      <w:r>
        <w:rPr>
          <w:rFonts w:hint="eastAsia" w:ascii="方正楷体_GBK" w:eastAsia="方正楷体_GBK"/>
          <w:sz w:val="32"/>
          <w:szCs w:val="32"/>
          <w:lang w:val="en-US" w:eastAsia="zh-CN"/>
        </w:rPr>
        <w:t>3</w:t>
      </w:r>
      <w:r>
        <w:rPr>
          <w:rFonts w:hint="eastAsia" w:ascii="方正楷体_GBK" w:eastAsia="方正楷体_GBK"/>
          <w:sz w:val="32"/>
          <w:szCs w:val="32"/>
        </w:rPr>
        <w:t>月）。</w:t>
      </w:r>
      <w:r>
        <w:rPr>
          <w:rFonts w:hint="eastAsia" w:ascii="方正仿宋_GBK" w:eastAsia="方正仿宋_GBK"/>
          <w:sz w:val="32"/>
          <w:szCs w:val="32"/>
        </w:rPr>
        <w:t>根据区标准化建设要求，结合我镇实际制定辖区标准化建设方案，成立机构，分解相关工作任务。</w:t>
      </w:r>
    </w:p>
    <w:p>
      <w:pPr>
        <w:spacing w:line="574" w:lineRule="exact"/>
        <w:ind w:firstLine="633" w:firstLineChars="198"/>
        <w:rPr>
          <w:rFonts w:ascii="方正仿宋_GBK" w:eastAsia="方正仿宋_GBK"/>
          <w:sz w:val="32"/>
          <w:szCs w:val="32"/>
        </w:rPr>
      </w:pPr>
      <w:r>
        <w:rPr>
          <w:rFonts w:hint="eastAsia" w:ascii="方正楷体_GBK" w:eastAsia="方正楷体_GBK"/>
          <w:sz w:val="32"/>
          <w:szCs w:val="32"/>
        </w:rPr>
        <w:t>（二）组织实施阶段（202</w:t>
      </w:r>
      <w:r>
        <w:rPr>
          <w:rFonts w:hint="eastAsia" w:ascii="方正楷体_GBK" w:eastAsia="方正楷体_GBK"/>
          <w:sz w:val="32"/>
          <w:szCs w:val="32"/>
          <w:lang w:val="en-US" w:eastAsia="zh-CN"/>
        </w:rPr>
        <w:t>2</w:t>
      </w:r>
      <w:r>
        <w:rPr>
          <w:rFonts w:hint="eastAsia" w:ascii="方正楷体_GBK" w:eastAsia="方正楷体_GBK"/>
          <w:sz w:val="32"/>
          <w:szCs w:val="32"/>
        </w:rPr>
        <w:t>年4月至202</w:t>
      </w:r>
      <w:r>
        <w:rPr>
          <w:rFonts w:hint="eastAsia" w:ascii="方正楷体_GBK" w:eastAsia="方正楷体_GBK"/>
          <w:sz w:val="32"/>
          <w:szCs w:val="32"/>
          <w:lang w:val="en-US" w:eastAsia="zh-CN"/>
        </w:rPr>
        <w:t>2</w:t>
      </w:r>
      <w:r>
        <w:rPr>
          <w:rFonts w:hint="eastAsia" w:ascii="方正楷体_GBK" w:eastAsia="方正楷体_GBK"/>
          <w:sz w:val="32"/>
          <w:szCs w:val="32"/>
        </w:rPr>
        <w:t>年11月）。</w:t>
      </w:r>
      <w:r>
        <w:rPr>
          <w:rFonts w:hint="eastAsia" w:ascii="方正仿宋_GBK" w:eastAsia="方正仿宋_GBK"/>
          <w:sz w:val="32"/>
          <w:szCs w:val="32"/>
        </w:rPr>
        <w:t>培训人员，示范带动，企业自查自评，持续改进，政府督导检查，评估达标。</w:t>
      </w:r>
    </w:p>
    <w:p>
      <w:pPr>
        <w:spacing w:line="574" w:lineRule="exact"/>
        <w:ind w:firstLine="633" w:firstLineChars="198"/>
        <w:rPr>
          <w:rFonts w:ascii="方正仿宋_GBK" w:eastAsia="方正仿宋_GBK"/>
          <w:sz w:val="32"/>
          <w:szCs w:val="32"/>
        </w:rPr>
      </w:pPr>
      <w:r>
        <w:rPr>
          <w:rFonts w:hint="eastAsia" w:ascii="方正仿宋_GBK" w:eastAsia="方正仿宋_GBK"/>
          <w:sz w:val="32"/>
          <w:szCs w:val="32"/>
        </w:rPr>
        <w:t>1．按不同行业相应安全标准为重点，制定培训计划，聘请行业专家授课、行业企业相互交流、观摩标准化样板示范企业等多种形式，调动企业开展安全生产标准化创建工作的主观能动性。</w:t>
      </w:r>
    </w:p>
    <w:p>
      <w:pPr>
        <w:spacing w:line="574" w:lineRule="exact"/>
        <w:ind w:firstLine="633" w:firstLineChars="198"/>
        <w:rPr>
          <w:rFonts w:hint="eastAsia" w:ascii="方正仿宋_GBK" w:eastAsia="方正仿宋_GBK"/>
          <w:sz w:val="32"/>
          <w:szCs w:val="32"/>
        </w:rPr>
      </w:pPr>
      <w:r>
        <w:rPr>
          <w:rFonts w:hint="eastAsia" w:ascii="方正仿宋_GBK" w:eastAsia="方正仿宋_GBK"/>
          <w:sz w:val="32"/>
          <w:szCs w:val="32"/>
        </w:rPr>
        <w:t>2．企业将标准化建设相关内容纳入三级教育，开展经常化的安全培训，提高全民意识，增加从业人员参与创建活动的能力。</w:t>
      </w:r>
    </w:p>
    <w:p>
      <w:pPr>
        <w:spacing w:line="574" w:lineRule="exact"/>
        <w:ind w:firstLine="633" w:firstLineChars="198"/>
        <w:rPr>
          <w:rFonts w:ascii="方正仿宋_GBK" w:eastAsia="方正仿宋_GBK"/>
          <w:sz w:val="32"/>
          <w:szCs w:val="32"/>
        </w:rPr>
      </w:pPr>
      <w:r>
        <w:rPr>
          <w:rFonts w:hint="eastAsia" w:ascii="方正仿宋_GBK" w:eastAsia="方正仿宋_GBK"/>
          <w:sz w:val="32"/>
          <w:szCs w:val="32"/>
        </w:rPr>
        <w:t>3.</w:t>
      </w:r>
      <w:r>
        <w:rPr>
          <w:rFonts w:hint="eastAsia"/>
        </w:rPr>
        <w:t xml:space="preserve"> </w:t>
      </w:r>
      <w:r>
        <w:rPr>
          <w:rFonts w:hint="eastAsia" w:ascii="方正仿宋_GBK" w:eastAsia="方正仿宋_GBK"/>
          <w:sz w:val="32"/>
          <w:szCs w:val="32"/>
        </w:rPr>
        <w:t>安排专门人员指导企业对照考核评级标准开展创建、自查工作，及时报送工作进展情况，总结工作经验。</w:t>
      </w:r>
    </w:p>
    <w:p>
      <w:pPr>
        <w:spacing w:line="574" w:lineRule="exact"/>
        <w:ind w:firstLine="633" w:firstLineChars="198"/>
        <w:rPr>
          <w:rFonts w:ascii="方正仿宋_GBK" w:eastAsia="方正仿宋_GBK"/>
          <w:sz w:val="32"/>
          <w:szCs w:val="32"/>
        </w:rPr>
      </w:pPr>
      <w:r>
        <w:rPr>
          <w:rFonts w:hint="eastAsia" w:ascii="方正仿宋_GBK" w:eastAsia="方正仿宋_GBK"/>
          <w:sz w:val="32"/>
          <w:szCs w:val="32"/>
        </w:rPr>
        <w:t>4．开展评估验收，一类、二类企业自评达到规定要求后，向应急局提出验收申请，应急局组织专家、行业主管部门、镇政府等组成考评组验收考评。三类企业由镇组织考评验收。</w:t>
      </w:r>
    </w:p>
    <w:p>
      <w:pPr>
        <w:pStyle w:val="17"/>
        <w:spacing w:line="574" w:lineRule="exact"/>
        <w:ind w:firstLine="640"/>
        <w:rPr>
          <w:rFonts w:ascii="方正黑体_GBK" w:eastAsia="方正黑体_GBK"/>
          <w:sz w:val="32"/>
          <w:szCs w:val="32"/>
        </w:rPr>
      </w:pPr>
      <w:r>
        <w:rPr>
          <w:rFonts w:hint="eastAsia" w:ascii="方正黑体_GBK" w:eastAsia="方正黑体_GBK"/>
          <w:sz w:val="32"/>
          <w:szCs w:val="32"/>
        </w:rPr>
        <w:t>四、工作分工</w:t>
      </w:r>
    </w:p>
    <w:p>
      <w:pPr>
        <w:spacing w:line="574" w:lineRule="exact"/>
        <w:ind w:firstLine="600"/>
        <w:rPr>
          <w:rFonts w:ascii="方正仿宋_GBK" w:eastAsia="方正仿宋_GBK"/>
          <w:sz w:val="32"/>
          <w:szCs w:val="32"/>
        </w:rPr>
      </w:pPr>
      <w:r>
        <w:rPr>
          <w:rFonts w:hint="eastAsia" w:ascii="方正仿宋_GBK" w:eastAsia="方正仿宋_GBK"/>
          <w:sz w:val="32"/>
          <w:szCs w:val="32"/>
        </w:rPr>
        <w:t>按照“属地管理”、“管行业必须管安全、管业务必须管安全、管生产必须管安全”的原则，相关部门负责配合、指导、督促和检查职责范围内企业开展标准化创建工作，确保完成创建任务。</w:t>
      </w:r>
    </w:p>
    <w:p>
      <w:pPr>
        <w:spacing w:line="574" w:lineRule="exact"/>
        <w:ind w:firstLine="600"/>
        <w:rPr>
          <w:rFonts w:hint="eastAsia" w:ascii="方正仿宋_GBK" w:eastAsia="方正仿宋_GBK"/>
          <w:sz w:val="32"/>
          <w:szCs w:val="32"/>
        </w:rPr>
      </w:pPr>
      <w:r>
        <w:rPr>
          <w:rFonts w:hint="eastAsia" w:ascii="方正仿宋_GBK" w:eastAsia="方正仿宋_GBK"/>
          <w:sz w:val="32"/>
          <w:szCs w:val="32"/>
        </w:rPr>
        <w:t>1.应急办统筹规划，分类指导并直接负责砖厂标准化创建任务，通过典型引路，推进各行业企业生产标准化创建工作在规定时间内全面达标。</w:t>
      </w:r>
    </w:p>
    <w:p>
      <w:pPr>
        <w:spacing w:line="574" w:lineRule="exact"/>
        <w:ind w:firstLine="600"/>
        <w:rPr>
          <w:rFonts w:hint="eastAsia" w:ascii="方正仿宋_GBK" w:eastAsia="方正仿宋_GBK"/>
          <w:sz w:val="32"/>
          <w:szCs w:val="32"/>
        </w:rPr>
      </w:pPr>
      <w:r>
        <w:rPr>
          <w:rFonts w:hint="eastAsia" w:ascii="方正仿宋_GBK" w:eastAsia="方正仿宋_GBK"/>
          <w:sz w:val="32"/>
          <w:szCs w:val="32"/>
        </w:rPr>
        <w:t>2.经发办协助应急办指导、督促、检查工商贸企业开展安全生产标准化创建，帮助指导企业做好安全生产标准化自评工作。</w:t>
      </w:r>
    </w:p>
    <w:p>
      <w:pPr>
        <w:spacing w:line="574" w:lineRule="exact"/>
        <w:ind w:firstLine="585"/>
        <w:rPr>
          <w:rFonts w:hint="eastAsia" w:ascii="方正仿宋_GBK" w:eastAsia="方正仿宋_GBK"/>
          <w:sz w:val="32"/>
          <w:szCs w:val="32"/>
        </w:rPr>
      </w:pPr>
      <w:r>
        <w:rPr>
          <w:rFonts w:hint="eastAsia" w:ascii="方正仿宋_GBK" w:eastAsia="方正仿宋_GBK"/>
          <w:sz w:val="32"/>
          <w:szCs w:val="32"/>
        </w:rPr>
        <w:t>3.经发办协助应急办开展好个体工商户安全标准化创建工作。</w:t>
      </w:r>
    </w:p>
    <w:p>
      <w:pPr>
        <w:spacing w:line="574" w:lineRule="exact"/>
        <w:ind w:firstLine="640" w:firstLineChars="200"/>
        <w:rPr>
          <w:rFonts w:ascii="方正黑体_GBK" w:eastAsia="方正黑体_GBK"/>
          <w:sz w:val="32"/>
          <w:szCs w:val="32"/>
        </w:rPr>
      </w:pPr>
      <w:r>
        <w:rPr>
          <w:rFonts w:hint="eastAsia" w:ascii="方正黑体_GBK" w:eastAsia="方正黑体_GBK"/>
          <w:sz w:val="32"/>
          <w:szCs w:val="32"/>
        </w:rPr>
        <w:t>五、工作要求</w:t>
      </w:r>
    </w:p>
    <w:p>
      <w:pPr>
        <w:spacing w:line="574" w:lineRule="exact"/>
        <w:ind w:firstLine="600"/>
        <w:rPr>
          <w:rFonts w:ascii="方正仿宋_GBK" w:eastAsia="方正仿宋_GBK"/>
          <w:sz w:val="32"/>
          <w:szCs w:val="32"/>
        </w:rPr>
      </w:pPr>
      <w:r>
        <w:rPr>
          <w:rFonts w:hint="eastAsia" w:ascii="方正楷体_GBK" w:eastAsia="方正楷体_GBK"/>
          <w:sz w:val="32"/>
          <w:szCs w:val="32"/>
        </w:rPr>
        <w:t>（一）严格落实责任。</w:t>
      </w:r>
      <w:r>
        <w:rPr>
          <w:rFonts w:hint="eastAsia" w:ascii="方正仿宋_GBK" w:eastAsia="方正仿宋_GBK"/>
          <w:sz w:val="32"/>
          <w:szCs w:val="32"/>
        </w:rPr>
        <w:t>各单位严格按照“党政同责、一岗双责”和“三个必须”的要求，切实加强对安全生产标准化创建的组织领导，建立安全标准化工作目标责任制，做到认识到位，职责履行到位，工作落实到位。对组织不力、工作力度不够，未完成安全生产标准化达标任务的，对相关负责人实行约谈。</w:t>
      </w:r>
    </w:p>
    <w:p>
      <w:pPr>
        <w:spacing w:line="594" w:lineRule="exact"/>
        <w:ind w:firstLine="640" w:firstLineChars="200"/>
        <w:rPr>
          <w:rFonts w:ascii="方正仿宋_GBK" w:eastAsia="方正仿宋_GBK"/>
          <w:sz w:val="32"/>
          <w:szCs w:val="32"/>
        </w:rPr>
      </w:pPr>
      <w:r>
        <w:rPr>
          <w:rFonts w:hint="eastAsia" w:ascii="方正楷体_GBK" w:eastAsia="方正楷体_GBK"/>
          <w:sz w:val="32"/>
          <w:szCs w:val="32"/>
        </w:rPr>
        <w:t>（二）强化动态监管。</w:t>
      </w:r>
      <w:r>
        <w:rPr>
          <w:rFonts w:hint="eastAsia" w:ascii="方正仿宋_GBK" w:eastAsia="方正仿宋_GBK"/>
          <w:sz w:val="32"/>
          <w:szCs w:val="32"/>
        </w:rPr>
        <w:t>各监管部门要按照工贸企业达标情况建立分类监管工作机制，结合日常监管执法、安全检查、联合检查、安全生产许可等工作，对企业实行分类监管。坚持“自查立改不罚”和“严格首查必罚”相结合原则，对发生事故、存在重大生产安全事故隐患、拒绝执行监察指令、整改时限到期未改的，严格检查诊断、行政处罚、整改复查执法“三部曲”，依法从严从重从速处理，严把安全生产标准化质量关。</w:t>
      </w:r>
    </w:p>
    <w:p>
      <w:pPr>
        <w:spacing w:line="574" w:lineRule="exact"/>
        <w:ind w:firstLine="640" w:firstLineChars="200"/>
        <w:rPr>
          <w:rFonts w:hint="eastAsia" w:ascii="方正仿宋_GBK" w:eastAsia="方正仿宋_GBK"/>
          <w:sz w:val="32"/>
          <w:szCs w:val="32"/>
        </w:rPr>
      </w:pPr>
      <w:r>
        <w:rPr>
          <w:rFonts w:hint="eastAsia" w:ascii="方正仿宋_GBK" w:eastAsia="方正仿宋_GBK"/>
          <w:sz w:val="32"/>
          <w:szCs w:val="32"/>
        </w:rPr>
        <w:t>一级达标企业原则上实行免检，二、三级达标、岗位达标（专业达标）、培训达标企业实行随机抽查和定期检查，未达标企业作为重点监管对象。各有关部门和单位要实施动态监管，对管理“滑坡”不再符合达标条件的企业，要及时降低或撤销达标等级，并督促落实整改，重新评审确认等级；对不具备安全生产条件、不符合国家产业政策，以及发生各类非法违法生产经营建设行为的企业，要依法提请地方政府关闭取缔；对具备基本达标条件，但安全技术装备相对落后的，要停产停业整顿，促进达标升级，改造提升。</w:t>
      </w:r>
    </w:p>
    <w:p>
      <w:pPr>
        <w:spacing w:line="594" w:lineRule="exact"/>
        <w:ind w:firstLine="640" w:firstLineChars="200"/>
        <w:rPr>
          <w:rFonts w:ascii="方正仿宋_GBK" w:eastAsia="方正仿宋_GBK"/>
          <w:sz w:val="32"/>
          <w:szCs w:val="32"/>
        </w:rPr>
      </w:pPr>
      <w:r>
        <w:rPr>
          <w:rFonts w:hint="eastAsia" w:ascii="方正楷体_GBK" w:eastAsia="方正楷体_GBK"/>
          <w:sz w:val="32"/>
          <w:szCs w:val="32"/>
        </w:rPr>
        <w:t>（三）加强监督检查。</w:t>
      </w:r>
      <w:r>
        <w:rPr>
          <w:rFonts w:hint="eastAsia" w:ascii="方正仿宋_GBK" w:eastAsia="方正仿宋_GBK"/>
          <w:sz w:val="32"/>
          <w:szCs w:val="32"/>
        </w:rPr>
        <w:t>各行业监管部门要将安全生产标准化创建工作纳入日常执法检查，与隐患排查、专项整治结合起来，根据企业安全生产条件和创建标准化进程，科学确定检查和指导频次，做到在检查中服务，在服务中督促，确保目标任务顺利完成。</w:t>
      </w:r>
    </w:p>
    <w:p>
      <w:pPr>
        <w:spacing w:line="574" w:lineRule="exact"/>
        <w:ind w:firstLine="600"/>
        <w:rPr>
          <w:rFonts w:ascii="方正仿宋_GBK" w:eastAsia="方正仿宋_GBK"/>
          <w:sz w:val="32"/>
          <w:szCs w:val="32"/>
        </w:rPr>
      </w:pPr>
    </w:p>
    <w:p>
      <w:pPr>
        <w:spacing w:line="57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附件</w:t>
      </w: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年红炉镇工贸行业企业安全生产标准化对标达标周期性复评企业名单</w:t>
      </w:r>
    </w:p>
    <w:p>
      <w:pPr>
        <w:spacing w:line="57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附件</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年红炉镇工贸企业安全生产标准化对标达标创建名单</w:t>
      </w:r>
    </w:p>
    <w:p>
      <w:pPr>
        <w:spacing w:line="574" w:lineRule="exact"/>
        <w:ind w:firstLine="640" w:firstLineChars="200"/>
        <w:rPr>
          <w:rFonts w:ascii="Times New Roman" w:hAnsi="Times New Roman" w:eastAsia="方正仿宋_GBK"/>
          <w:sz w:val="32"/>
          <w:szCs w:val="32"/>
        </w:rPr>
        <w:sectPr>
          <w:headerReference r:id="rId3" w:type="default"/>
          <w:footerReference r:id="rId4" w:type="default"/>
          <w:footerReference r:id="rId5" w:type="even"/>
          <w:pgSz w:w="11906" w:h="16838"/>
          <w:pgMar w:top="1985" w:right="1446" w:bottom="1644" w:left="1446" w:header="851" w:footer="992" w:gutter="0"/>
          <w:cols w:space="720" w:num="1"/>
          <w:docGrid w:type="linesAndChars" w:linePitch="312" w:charSpace="0"/>
        </w:sectPr>
      </w:pPr>
      <w:r>
        <w:rPr>
          <w:rFonts w:ascii="Times New Roman" w:hAnsi="Times New Roman" w:eastAsia="方正仿宋_GBK"/>
          <w:sz w:val="32"/>
          <w:szCs w:val="32"/>
        </w:rPr>
        <w:t xml:space="preserve">     </w:t>
      </w:r>
    </w:p>
    <w:p>
      <w:pPr>
        <w:spacing w:line="560" w:lineRule="exact"/>
        <w:jc w:val="left"/>
        <w:rPr>
          <w:rFonts w:hint="eastAsia" w:ascii="方正小标宋_GBK" w:eastAsia="方正小标宋_GBK"/>
          <w:sz w:val="44"/>
          <w:szCs w:val="44"/>
        </w:rPr>
      </w:pPr>
      <w:r>
        <w:rPr>
          <w:rFonts w:hint="eastAsia" w:ascii="方正黑体_GBK" w:hAnsi="宋体" w:eastAsia="方正黑体_GBK" w:cs="宋体"/>
          <w:sz w:val="32"/>
          <w:szCs w:val="32"/>
        </w:rPr>
        <w:t>附件1：</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2021年红炉镇工贸行业企业安全生产标准化</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对标达标周期性复评企业名单</w:t>
      </w:r>
    </w:p>
    <w:tbl>
      <w:tblPr>
        <w:tblStyle w:val="7"/>
        <w:tblpPr w:leftFromText="180" w:rightFromText="180" w:vertAnchor="text" w:horzAnchor="margin" w:tblpX="-148" w:tblpY="456"/>
        <w:tblOverlap w:val="never"/>
        <w:tblW w:w="14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0"/>
        <w:gridCol w:w="1350"/>
        <w:gridCol w:w="2293"/>
        <w:gridCol w:w="1119"/>
        <w:gridCol w:w="1969"/>
        <w:gridCol w:w="1069"/>
        <w:gridCol w:w="1162"/>
        <w:gridCol w:w="123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94" w:hRule="atLeast"/>
        </w:trPr>
        <w:tc>
          <w:tcPr>
            <w:tcW w:w="695"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序</w:t>
            </w:r>
          </w:p>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号</w:t>
            </w:r>
          </w:p>
        </w:tc>
        <w:tc>
          <w:tcPr>
            <w:tcW w:w="2080"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企 业 名 称</w:t>
            </w:r>
          </w:p>
        </w:tc>
        <w:tc>
          <w:tcPr>
            <w:tcW w:w="1350"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所属行业</w:t>
            </w:r>
          </w:p>
        </w:tc>
        <w:tc>
          <w:tcPr>
            <w:tcW w:w="2293"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企 业 地 址</w:t>
            </w:r>
          </w:p>
        </w:tc>
        <w:tc>
          <w:tcPr>
            <w:tcW w:w="1119" w:type="dxa"/>
            <w:noWrap w:val="0"/>
            <w:vAlign w:val="center"/>
          </w:tcPr>
          <w:p>
            <w:pPr>
              <w:snapToGrid w:val="0"/>
              <w:spacing w:line="300" w:lineRule="exact"/>
              <w:jc w:val="center"/>
              <w:rPr>
                <w:rFonts w:hint="eastAsia" w:ascii="方正黑体_GBK" w:hAnsi="宋体" w:eastAsia="方正黑体_GBK" w:cs="宋体"/>
                <w:szCs w:val="21"/>
              </w:rPr>
            </w:pPr>
            <w:r>
              <w:rPr>
                <w:rFonts w:ascii="Times New Roman" w:hAnsi="Times New Roman" w:eastAsia="方正黑体_GBK"/>
                <w:szCs w:val="21"/>
              </w:rPr>
              <w:t>责任</w:t>
            </w:r>
            <w:r>
              <w:rPr>
                <w:rFonts w:hint="eastAsia" w:ascii="Times New Roman" w:hAnsi="Times New Roman" w:eastAsia="方正黑体_GBK"/>
                <w:szCs w:val="21"/>
              </w:rPr>
              <w:t>部门</w:t>
            </w:r>
          </w:p>
        </w:tc>
        <w:tc>
          <w:tcPr>
            <w:tcW w:w="1969" w:type="dxa"/>
            <w:noWrap w:val="0"/>
            <w:vAlign w:val="center"/>
          </w:tcPr>
          <w:p>
            <w:pPr>
              <w:snapToGrid w:val="0"/>
              <w:spacing w:line="300" w:lineRule="exact"/>
              <w:jc w:val="center"/>
              <w:rPr>
                <w:rFonts w:hint="eastAsia" w:ascii="方正黑体_GBK" w:hAnsi="宋体" w:eastAsia="方正黑体_GBK" w:cs="宋体"/>
                <w:szCs w:val="21"/>
              </w:rPr>
            </w:pPr>
            <w:r>
              <w:rPr>
                <w:rFonts w:hint="eastAsia" w:ascii="方正黑体_GBK" w:hAnsi="宋体" w:eastAsia="方正黑体_GBK" w:cs="宋体"/>
                <w:szCs w:val="21"/>
              </w:rPr>
              <w:t>配合部门</w:t>
            </w:r>
          </w:p>
        </w:tc>
        <w:tc>
          <w:tcPr>
            <w:tcW w:w="1069"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复评方式</w:t>
            </w:r>
          </w:p>
        </w:tc>
        <w:tc>
          <w:tcPr>
            <w:tcW w:w="1162"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达标等级</w:t>
            </w:r>
          </w:p>
        </w:tc>
        <w:tc>
          <w:tcPr>
            <w:tcW w:w="1238" w:type="dxa"/>
            <w:noWrap w:val="0"/>
            <w:vAlign w:val="center"/>
          </w:tcPr>
          <w:p>
            <w:pPr>
              <w:widowControl/>
              <w:jc w:val="center"/>
              <w:rPr>
                <w:rFonts w:ascii="方正黑体_GBK" w:hAnsi="宋体" w:eastAsia="方正黑体_GBK" w:cs="宋体"/>
                <w:szCs w:val="21"/>
              </w:rPr>
            </w:pPr>
            <w:r>
              <w:rPr>
                <w:rFonts w:hint="eastAsia" w:ascii="方正黑体_GBK" w:hAnsi="宋体" w:eastAsia="方正黑体_GBK" w:cs="宋体"/>
                <w:szCs w:val="21"/>
              </w:rPr>
              <w:t>所属类别</w:t>
            </w:r>
          </w:p>
        </w:tc>
        <w:tc>
          <w:tcPr>
            <w:tcW w:w="1293" w:type="dxa"/>
            <w:noWrap w:val="0"/>
            <w:vAlign w:val="center"/>
          </w:tcPr>
          <w:p>
            <w:pPr>
              <w:widowControl/>
              <w:jc w:val="center"/>
              <w:rPr>
                <w:rFonts w:hint="eastAsia" w:ascii="方正黑体_GBK" w:hAnsi="宋体" w:eastAsia="方正黑体_GBK" w:cs="宋体"/>
                <w:szCs w:val="21"/>
              </w:rPr>
            </w:pPr>
            <w:r>
              <w:rPr>
                <w:rFonts w:hint="eastAsia" w:ascii="方正黑体_GBK" w:hAnsi="宋体" w:eastAsia="方正黑体_GBK" w:cs="宋体"/>
                <w:szCs w:val="21"/>
              </w:rPr>
              <w:t>复评时限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94" w:hRule="atLeast"/>
        </w:trPr>
        <w:tc>
          <w:tcPr>
            <w:tcW w:w="695" w:type="dxa"/>
            <w:noWrap w:val="0"/>
            <w:vAlign w:val="center"/>
          </w:tcPr>
          <w:p>
            <w:pPr>
              <w:snapToGrid w:val="0"/>
              <w:spacing w:line="300" w:lineRule="exact"/>
              <w:jc w:val="center"/>
              <w:rPr>
                <w:rFonts w:hint="eastAsia" w:ascii="方正黑体_GBK" w:hAnsi="宋体" w:eastAsia="方正黑体_GBK" w:cs="宋体"/>
                <w:szCs w:val="21"/>
              </w:rPr>
            </w:pPr>
            <w:r>
              <w:rPr>
                <w:rFonts w:hint="eastAsia" w:ascii="方正黑体_GBK" w:hAnsi="宋体" w:eastAsia="方正黑体_GBK" w:cs="宋体"/>
                <w:szCs w:val="21"/>
              </w:rPr>
              <w:t>1</w:t>
            </w:r>
          </w:p>
        </w:tc>
        <w:tc>
          <w:tcPr>
            <w:tcW w:w="2080" w:type="dxa"/>
            <w:noWrap w:val="0"/>
            <w:vAlign w:val="center"/>
          </w:tcPr>
          <w:p>
            <w:pPr>
              <w:widowControl/>
              <w:snapToGrid w:val="0"/>
              <w:spacing w:line="240" w:lineRule="exact"/>
              <w:jc w:val="center"/>
              <w:textAlignment w:val="center"/>
              <w:rPr>
                <w:rFonts w:ascii="方正仿宋_GBK" w:eastAsia="方正仿宋_GBK"/>
                <w:sz w:val="24"/>
                <w:szCs w:val="24"/>
              </w:rPr>
            </w:pPr>
            <w:r>
              <w:rPr>
                <w:rFonts w:hint="eastAsia" w:ascii="宋体" w:hAnsi="宋体" w:eastAsia="宋体" w:cs="宋体"/>
                <w:kern w:val="0"/>
                <w:sz w:val="20"/>
                <w:szCs w:val="20"/>
              </w:rPr>
              <w:t>重庆市伟廷建材有限公司</w:t>
            </w:r>
          </w:p>
        </w:tc>
        <w:tc>
          <w:tcPr>
            <w:tcW w:w="1350" w:type="dxa"/>
            <w:noWrap w:val="0"/>
            <w:vAlign w:val="center"/>
          </w:tcPr>
          <w:p>
            <w:pPr>
              <w:widowControl/>
              <w:snapToGrid w:val="0"/>
              <w:spacing w:line="240" w:lineRule="exact"/>
              <w:jc w:val="center"/>
              <w:textAlignment w:val="center"/>
              <w:rPr>
                <w:rFonts w:ascii="宋体" w:hAnsi="宋体" w:cs="宋体"/>
                <w:kern w:val="0"/>
                <w:sz w:val="20"/>
                <w:szCs w:val="20"/>
              </w:rPr>
            </w:pPr>
            <w:r>
              <w:rPr>
                <w:rFonts w:hint="eastAsia" w:ascii="宋体" w:hAnsi="宋体" w:cs="宋体"/>
                <w:kern w:val="0"/>
                <w:sz w:val="20"/>
                <w:szCs w:val="20"/>
              </w:rPr>
              <w:t>建材</w:t>
            </w:r>
          </w:p>
        </w:tc>
        <w:tc>
          <w:tcPr>
            <w:tcW w:w="2293" w:type="dxa"/>
            <w:noWrap w:val="0"/>
            <w:vAlign w:val="center"/>
          </w:tcPr>
          <w:p>
            <w:pPr>
              <w:widowControl/>
              <w:snapToGrid w:val="0"/>
              <w:spacing w:line="240" w:lineRule="exact"/>
              <w:jc w:val="center"/>
              <w:textAlignment w:val="center"/>
              <w:rPr>
                <w:rFonts w:ascii="宋体" w:hAnsi="宋体" w:cs="宋体"/>
                <w:kern w:val="0"/>
                <w:sz w:val="20"/>
                <w:szCs w:val="20"/>
              </w:rPr>
            </w:pPr>
            <w:r>
              <w:rPr>
                <w:rFonts w:hint="eastAsia" w:ascii="宋体" w:hAnsi="宋体" w:cs="宋体"/>
                <w:kern w:val="0"/>
                <w:sz w:val="20"/>
                <w:szCs w:val="20"/>
              </w:rPr>
              <w:t>重庆市永川区红炉镇会龙桥村斑竹山村民小组</w:t>
            </w:r>
          </w:p>
        </w:tc>
        <w:tc>
          <w:tcPr>
            <w:tcW w:w="1119" w:type="dxa"/>
            <w:noWrap w:val="0"/>
            <w:vAlign w:val="center"/>
          </w:tcPr>
          <w:p>
            <w:pPr>
              <w:widowControl/>
              <w:snapToGrid w:val="0"/>
              <w:spacing w:line="300" w:lineRule="exact"/>
              <w:jc w:val="center"/>
              <w:textAlignment w:val="center"/>
              <w:rPr>
                <w:rFonts w:hint="eastAsia" w:ascii="宋体" w:hAnsi="宋体" w:cs="宋体"/>
                <w:kern w:val="0"/>
                <w:sz w:val="20"/>
                <w:szCs w:val="20"/>
              </w:rPr>
            </w:pPr>
            <w:r>
              <w:rPr>
                <w:rFonts w:hint="eastAsia" w:ascii="宋体" w:hAnsi="宋体" w:cs="宋体"/>
                <w:kern w:val="0"/>
                <w:sz w:val="20"/>
                <w:szCs w:val="20"/>
              </w:rPr>
              <w:t>应急办</w:t>
            </w:r>
          </w:p>
        </w:tc>
        <w:tc>
          <w:tcPr>
            <w:tcW w:w="1969" w:type="dxa"/>
            <w:noWrap w:val="0"/>
            <w:vAlign w:val="center"/>
          </w:tcPr>
          <w:p>
            <w:pPr>
              <w:widowControl/>
              <w:snapToGrid w:val="0"/>
              <w:spacing w:line="240" w:lineRule="exact"/>
              <w:jc w:val="center"/>
              <w:textAlignment w:val="center"/>
              <w:rPr>
                <w:rFonts w:hint="eastAsia" w:ascii="宋体" w:hAnsi="宋体" w:cs="宋体"/>
                <w:sz w:val="20"/>
                <w:szCs w:val="20"/>
              </w:rPr>
            </w:pPr>
            <w:r>
              <w:rPr>
                <w:rFonts w:hint="eastAsia" w:ascii="宋体" w:hAnsi="宋体" w:cs="宋体"/>
                <w:sz w:val="20"/>
                <w:szCs w:val="20"/>
              </w:rPr>
              <w:t>经发办、</w:t>
            </w:r>
            <w:r>
              <w:rPr>
                <w:rFonts w:hint="eastAsia" w:ascii="宋体" w:hAnsi="宋体" w:cs="宋体"/>
                <w:sz w:val="20"/>
                <w:szCs w:val="20"/>
                <w:lang w:eastAsia="zh-CN"/>
              </w:rPr>
              <w:t>劳保</w:t>
            </w:r>
            <w:r>
              <w:rPr>
                <w:rFonts w:hint="eastAsia" w:ascii="宋体" w:hAnsi="宋体" w:cs="宋体"/>
                <w:sz w:val="20"/>
                <w:szCs w:val="20"/>
              </w:rPr>
              <w:t>所、派出所、红炉市监所</w:t>
            </w:r>
          </w:p>
        </w:tc>
        <w:tc>
          <w:tcPr>
            <w:tcW w:w="1069" w:type="dxa"/>
            <w:noWrap w:val="0"/>
            <w:vAlign w:val="center"/>
          </w:tcPr>
          <w:p>
            <w:pPr>
              <w:widowControl/>
              <w:snapToGrid w:val="0"/>
              <w:spacing w:line="240" w:lineRule="exact"/>
              <w:jc w:val="center"/>
              <w:textAlignment w:val="center"/>
              <w:rPr>
                <w:rFonts w:ascii="宋体" w:hAnsi="宋体" w:cs="宋体"/>
                <w:sz w:val="20"/>
                <w:szCs w:val="20"/>
              </w:rPr>
            </w:pPr>
            <w:r>
              <w:rPr>
                <w:rFonts w:hint="eastAsia" w:ascii="宋体" w:hAnsi="宋体" w:cs="宋体"/>
                <w:sz w:val="20"/>
                <w:szCs w:val="20"/>
              </w:rPr>
              <w:t>自创</w:t>
            </w:r>
          </w:p>
        </w:tc>
        <w:tc>
          <w:tcPr>
            <w:tcW w:w="1162" w:type="dxa"/>
            <w:noWrap w:val="0"/>
            <w:vAlign w:val="center"/>
          </w:tcPr>
          <w:p>
            <w:pPr>
              <w:widowControl/>
              <w:snapToGrid w:val="0"/>
              <w:spacing w:line="240" w:lineRule="exact"/>
              <w:jc w:val="center"/>
              <w:textAlignment w:val="center"/>
              <w:rPr>
                <w:rFonts w:hint="eastAsia" w:ascii="宋体" w:hAnsi="宋体" w:eastAsia="宋体" w:cs="宋体"/>
                <w:sz w:val="20"/>
                <w:szCs w:val="20"/>
                <w:lang w:eastAsia="zh-CN"/>
              </w:rPr>
            </w:pPr>
            <w:r>
              <w:rPr>
                <w:rFonts w:hint="eastAsia" w:ascii="宋体" w:hAnsi="宋体" w:cs="宋体"/>
                <w:sz w:val="20"/>
                <w:szCs w:val="20"/>
                <w:lang w:eastAsia="zh-CN"/>
              </w:rPr>
              <w:t>三级</w:t>
            </w:r>
          </w:p>
        </w:tc>
        <w:tc>
          <w:tcPr>
            <w:tcW w:w="1238" w:type="dxa"/>
            <w:noWrap w:val="0"/>
            <w:vAlign w:val="center"/>
          </w:tcPr>
          <w:p>
            <w:pPr>
              <w:snapToGrid w:val="0"/>
              <w:spacing w:line="300" w:lineRule="exact"/>
              <w:jc w:val="center"/>
              <w:rPr>
                <w:rFonts w:ascii="Times New Roman" w:hAnsi="Times New Roman"/>
                <w:szCs w:val="24"/>
              </w:rPr>
            </w:pPr>
            <w:r>
              <w:rPr>
                <w:rFonts w:hint="eastAsia" w:ascii="Times New Roman" w:hAnsi="Times New Roman"/>
                <w:szCs w:val="24"/>
              </w:rPr>
              <w:t>对标达标</w:t>
            </w:r>
          </w:p>
        </w:tc>
        <w:tc>
          <w:tcPr>
            <w:tcW w:w="1293" w:type="dxa"/>
            <w:noWrap w:val="0"/>
            <w:vAlign w:val="center"/>
          </w:tcPr>
          <w:p>
            <w:pPr>
              <w:snapToGrid w:val="0"/>
              <w:spacing w:line="300" w:lineRule="exact"/>
              <w:jc w:val="center"/>
              <w:rPr>
                <w:rFonts w:hint="eastAsia" w:ascii="Times New Roman" w:hAnsi="Times New Roman" w:eastAsia="宋体"/>
                <w:szCs w:val="24"/>
                <w:lang w:eastAsia="zh-CN"/>
              </w:rPr>
            </w:pPr>
            <w:r>
              <w:rPr>
                <w:rFonts w:hint="eastAsia" w:ascii="Times New Roman" w:hAnsi="Times New Roman"/>
                <w:szCs w:val="24"/>
              </w:rPr>
              <w:t>202</w:t>
            </w:r>
            <w:r>
              <w:rPr>
                <w:rFonts w:hint="eastAsia" w:ascii="Times New Roman" w:hAnsi="Times New Roman"/>
                <w:szCs w:val="24"/>
                <w:lang w:val="en-US" w:eastAsia="zh-CN"/>
              </w:rPr>
              <w:t>2</w:t>
            </w:r>
          </w:p>
        </w:tc>
      </w:tr>
    </w:tbl>
    <w:p>
      <w:pPr>
        <w:spacing w:line="560" w:lineRule="exact"/>
        <w:rPr>
          <w:rFonts w:ascii="方正小标宋_GBK" w:eastAsia="方正小标宋_GBK"/>
          <w:sz w:val="34"/>
          <w:szCs w:val="34"/>
        </w:rPr>
      </w:pPr>
    </w:p>
    <w:p>
      <w:pPr>
        <w:snapToGrid w:val="0"/>
        <w:spacing w:line="560" w:lineRule="exact"/>
        <w:jc w:val="left"/>
        <w:rPr>
          <w:rFonts w:hint="eastAsia" w:ascii="方正黑体_GBK" w:hAnsi="宋体" w:eastAsia="方正黑体_GBK" w:cs="宋体"/>
          <w:sz w:val="32"/>
          <w:szCs w:val="32"/>
        </w:rPr>
      </w:pPr>
    </w:p>
    <w:p>
      <w:pPr>
        <w:snapToGrid w:val="0"/>
        <w:spacing w:line="560" w:lineRule="exact"/>
        <w:jc w:val="left"/>
        <w:rPr>
          <w:rFonts w:hint="eastAsia" w:ascii="方正黑体_GBK" w:hAnsi="宋体" w:eastAsia="方正黑体_GBK" w:cs="宋体"/>
          <w:sz w:val="32"/>
          <w:szCs w:val="32"/>
        </w:rPr>
      </w:pPr>
    </w:p>
    <w:p>
      <w:pPr>
        <w:snapToGrid w:val="0"/>
        <w:spacing w:line="560" w:lineRule="exact"/>
        <w:jc w:val="left"/>
        <w:rPr>
          <w:rFonts w:hint="eastAsia" w:ascii="方正黑体_GBK" w:hAnsi="宋体" w:eastAsia="方正黑体_GBK" w:cs="宋体"/>
          <w:sz w:val="32"/>
          <w:szCs w:val="32"/>
        </w:rPr>
      </w:pPr>
    </w:p>
    <w:p>
      <w:pPr>
        <w:snapToGrid w:val="0"/>
        <w:spacing w:line="560" w:lineRule="exact"/>
        <w:jc w:val="left"/>
        <w:rPr>
          <w:rFonts w:hint="eastAsia" w:ascii="方正黑体_GBK" w:hAnsi="宋体" w:eastAsia="方正黑体_GBK" w:cs="宋体"/>
          <w:sz w:val="32"/>
          <w:szCs w:val="32"/>
        </w:rPr>
      </w:pPr>
    </w:p>
    <w:p>
      <w:pPr>
        <w:snapToGrid w:val="0"/>
        <w:spacing w:line="560" w:lineRule="exact"/>
        <w:jc w:val="left"/>
        <w:rPr>
          <w:rFonts w:hint="eastAsia" w:ascii="方正黑体_GBK" w:hAnsi="宋体" w:eastAsia="方正黑体_GBK" w:cs="宋体"/>
          <w:sz w:val="32"/>
          <w:szCs w:val="32"/>
        </w:rPr>
      </w:pPr>
    </w:p>
    <w:p>
      <w:pPr>
        <w:snapToGrid w:val="0"/>
        <w:spacing w:line="560" w:lineRule="exact"/>
        <w:jc w:val="left"/>
        <w:rPr>
          <w:rFonts w:hint="eastAsia" w:ascii="方正黑体_GBK" w:hAnsi="宋体" w:eastAsia="方正黑体_GBK" w:cs="宋体"/>
          <w:sz w:val="32"/>
          <w:szCs w:val="32"/>
        </w:rPr>
      </w:pPr>
    </w:p>
    <w:p>
      <w:pPr>
        <w:snapToGrid w:val="0"/>
        <w:spacing w:line="560" w:lineRule="exact"/>
        <w:jc w:val="left"/>
        <w:rPr>
          <w:rFonts w:hint="eastAsia" w:ascii="方正黑体_GBK" w:hAnsi="宋体" w:eastAsia="方正黑体_GBK" w:cs="宋体"/>
          <w:sz w:val="32"/>
          <w:szCs w:val="32"/>
        </w:rPr>
      </w:pPr>
    </w:p>
    <w:p>
      <w:pPr>
        <w:snapToGrid w:val="0"/>
        <w:spacing w:line="560" w:lineRule="exact"/>
        <w:jc w:val="left"/>
        <w:rPr>
          <w:rFonts w:ascii="方正黑体_GBK" w:hAnsi="宋体" w:eastAsia="方正黑体_GBK" w:cs="宋体"/>
          <w:sz w:val="32"/>
          <w:szCs w:val="32"/>
        </w:rPr>
      </w:pPr>
      <w:r>
        <w:rPr>
          <w:rFonts w:hint="eastAsia" w:ascii="方正黑体_GBK" w:hAnsi="宋体" w:eastAsia="方正黑体_GBK" w:cs="宋体"/>
          <w:sz w:val="32"/>
          <w:szCs w:val="32"/>
        </w:rPr>
        <w:t xml:space="preserve">附件2：          </w:t>
      </w:r>
    </w:p>
    <w:p>
      <w:pPr>
        <w:snapToGrid w:val="0"/>
        <w:spacing w:line="5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2021年红炉镇工贸企业安全生产标准化对标达标创建名单</w:t>
      </w:r>
    </w:p>
    <w:tbl>
      <w:tblPr>
        <w:tblStyle w:val="7"/>
        <w:tblpPr w:leftFromText="180" w:rightFromText="180" w:vertAnchor="text" w:horzAnchor="margin" w:tblpX="-148" w:tblpY="456"/>
        <w:tblOverlap w:val="never"/>
        <w:tblW w:w="14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0"/>
        <w:gridCol w:w="1350"/>
        <w:gridCol w:w="2293"/>
        <w:gridCol w:w="1119"/>
        <w:gridCol w:w="1969"/>
        <w:gridCol w:w="1069"/>
        <w:gridCol w:w="1162"/>
        <w:gridCol w:w="123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695"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序</w:t>
            </w:r>
          </w:p>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号</w:t>
            </w:r>
          </w:p>
        </w:tc>
        <w:tc>
          <w:tcPr>
            <w:tcW w:w="2080"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企 业 名 称</w:t>
            </w:r>
          </w:p>
        </w:tc>
        <w:tc>
          <w:tcPr>
            <w:tcW w:w="1350"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所属行业</w:t>
            </w:r>
          </w:p>
        </w:tc>
        <w:tc>
          <w:tcPr>
            <w:tcW w:w="2293"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企 业 地 址</w:t>
            </w:r>
          </w:p>
        </w:tc>
        <w:tc>
          <w:tcPr>
            <w:tcW w:w="1119" w:type="dxa"/>
            <w:noWrap w:val="0"/>
            <w:vAlign w:val="center"/>
          </w:tcPr>
          <w:p>
            <w:pPr>
              <w:snapToGrid w:val="0"/>
              <w:spacing w:line="300" w:lineRule="exact"/>
              <w:jc w:val="center"/>
              <w:rPr>
                <w:rFonts w:hint="eastAsia" w:ascii="方正黑体_GBK" w:hAnsi="宋体" w:eastAsia="方正黑体_GBK" w:cs="宋体"/>
                <w:szCs w:val="21"/>
              </w:rPr>
            </w:pPr>
            <w:r>
              <w:rPr>
                <w:rFonts w:ascii="Times New Roman" w:hAnsi="Times New Roman" w:eastAsia="方正黑体_GBK"/>
                <w:szCs w:val="21"/>
              </w:rPr>
              <w:t>责任</w:t>
            </w:r>
            <w:r>
              <w:rPr>
                <w:rFonts w:hint="eastAsia" w:ascii="Times New Roman" w:hAnsi="Times New Roman" w:eastAsia="方正黑体_GBK"/>
                <w:szCs w:val="21"/>
              </w:rPr>
              <w:t>部门</w:t>
            </w:r>
          </w:p>
        </w:tc>
        <w:tc>
          <w:tcPr>
            <w:tcW w:w="1969" w:type="dxa"/>
            <w:noWrap w:val="0"/>
            <w:vAlign w:val="center"/>
          </w:tcPr>
          <w:p>
            <w:pPr>
              <w:snapToGrid w:val="0"/>
              <w:spacing w:line="300" w:lineRule="exact"/>
              <w:jc w:val="center"/>
              <w:rPr>
                <w:rFonts w:hint="eastAsia" w:ascii="方正黑体_GBK" w:hAnsi="宋体" w:eastAsia="方正黑体_GBK" w:cs="宋体"/>
                <w:szCs w:val="21"/>
              </w:rPr>
            </w:pPr>
            <w:r>
              <w:rPr>
                <w:rFonts w:hint="eastAsia" w:ascii="方正黑体_GBK" w:hAnsi="宋体" w:eastAsia="方正黑体_GBK" w:cs="宋体"/>
                <w:szCs w:val="21"/>
              </w:rPr>
              <w:t>配合部门</w:t>
            </w:r>
          </w:p>
        </w:tc>
        <w:tc>
          <w:tcPr>
            <w:tcW w:w="1069"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创建方式</w:t>
            </w:r>
          </w:p>
        </w:tc>
        <w:tc>
          <w:tcPr>
            <w:tcW w:w="1162" w:type="dxa"/>
            <w:noWrap w:val="0"/>
            <w:vAlign w:val="center"/>
          </w:tcPr>
          <w:p>
            <w:pPr>
              <w:snapToGrid w:val="0"/>
              <w:spacing w:line="300" w:lineRule="exact"/>
              <w:jc w:val="center"/>
              <w:rPr>
                <w:rFonts w:ascii="方正黑体_GBK" w:hAnsi="宋体" w:eastAsia="方正黑体_GBK" w:cs="宋体"/>
                <w:szCs w:val="21"/>
              </w:rPr>
            </w:pPr>
            <w:r>
              <w:rPr>
                <w:rFonts w:hint="eastAsia" w:ascii="方正黑体_GBK" w:hAnsi="宋体" w:eastAsia="方正黑体_GBK" w:cs="宋体"/>
                <w:szCs w:val="21"/>
              </w:rPr>
              <w:t>创建等级</w:t>
            </w:r>
          </w:p>
        </w:tc>
        <w:tc>
          <w:tcPr>
            <w:tcW w:w="1238" w:type="dxa"/>
            <w:noWrap w:val="0"/>
            <w:vAlign w:val="center"/>
          </w:tcPr>
          <w:p>
            <w:pPr>
              <w:widowControl/>
              <w:jc w:val="center"/>
              <w:rPr>
                <w:rFonts w:ascii="方正黑体_GBK" w:hAnsi="宋体" w:eastAsia="方正黑体_GBK" w:cs="宋体"/>
                <w:szCs w:val="21"/>
              </w:rPr>
            </w:pPr>
            <w:r>
              <w:rPr>
                <w:rFonts w:hint="eastAsia" w:ascii="方正黑体_GBK" w:hAnsi="宋体" w:eastAsia="方正黑体_GBK" w:cs="宋体"/>
                <w:szCs w:val="21"/>
              </w:rPr>
              <w:t>所属类别</w:t>
            </w:r>
          </w:p>
        </w:tc>
        <w:tc>
          <w:tcPr>
            <w:tcW w:w="1293" w:type="dxa"/>
            <w:noWrap w:val="0"/>
            <w:vAlign w:val="center"/>
          </w:tcPr>
          <w:p>
            <w:pPr>
              <w:widowControl/>
              <w:jc w:val="center"/>
              <w:rPr>
                <w:rFonts w:hint="eastAsia" w:ascii="方正黑体_GBK" w:hAnsi="宋体" w:eastAsia="方正黑体_GBK" w:cs="宋体"/>
                <w:szCs w:val="21"/>
              </w:rPr>
            </w:pPr>
            <w:r>
              <w:rPr>
                <w:rFonts w:hint="eastAsia" w:ascii="方正黑体_GBK" w:hAnsi="宋体" w:eastAsia="方正黑体_GBK" w:cs="宋体"/>
                <w:szCs w:val="21"/>
              </w:rPr>
              <w:t>创建时限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95" w:type="dxa"/>
            <w:noWrap w:val="0"/>
            <w:vAlign w:val="center"/>
          </w:tcPr>
          <w:p>
            <w:pPr>
              <w:widowControl/>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080" w:type="dxa"/>
            <w:noWrap w:val="0"/>
            <w:vAlign w:val="center"/>
          </w:tcPr>
          <w:p>
            <w:pPr>
              <w:widowControl/>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重庆市永川区碧硕建材厂</w:t>
            </w:r>
          </w:p>
        </w:tc>
        <w:tc>
          <w:tcPr>
            <w:tcW w:w="1350" w:type="dxa"/>
            <w:noWrap w:val="0"/>
            <w:vAlign w:val="center"/>
          </w:tcPr>
          <w:p>
            <w:pPr>
              <w:widowControl/>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建材</w:t>
            </w:r>
          </w:p>
        </w:tc>
        <w:tc>
          <w:tcPr>
            <w:tcW w:w="2293" w:type="dxa"/>
            <w:noWrap w:val="0"/>
            <w:vAlign w:val="center"/>
          </w:tcPr>
          <w:p>
            <w:pPr>
              <w:widowControl/>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重庆市永川区红炉镇红庆村小河坝村民小组</w:t>
            </w:r>
          </w:p>
        </w:tc>
        <w:tc>
          <w:tcPr>
            <w:tcW w:w="1119" w:type="dxa"/>
            <w:noWrap w:val="0"/>
            <w:vAlign w:val="center"/>
          </w:tcPr>
          <w:p>
            <w:pPr>
              <w:widowControl/>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应急办</w:t>
            </w:r>
          </w:p>
        </w:tc>
        <w:tc>
          <w:tcPr>
            <w:tcW w:w="1969" w:type="dxa"/>
            <w:noWrap w:val="0"/>
            <w:vAlign w:val="center"/>
          </w:tcPr>
          <w:p>
            <w:pPr>
              <w:widowControl/>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经发办、社保所、派出所、红炉市监所</w:t>
            </w:r>
          </w:p>
        </w:tc>
        <w:tc>
          <w:tcPr>
            <w:tcW w:w="1069" w:type="dxa"/>
            <w:noWrap w:val="0"/>
            <w:vAlign w:val="center"/>
          </w:tcPr>
          <w:p>
            <w:pPr>
              <w:widowControl/>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自创</w:t>
            </w:r>
          </w:p>
        </w:tc>
        <w:tc>
          <w:tcPr>
            <w:tcW w:w="1162"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三级</w:t>
            </w:r>
          </w:p>
        </w:tc>
        <w:tc>
          <w:tcPr>
            <w:tcW w:w="1238"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对标达标</w:t>
            </w:r>
          </w:p>
        </w:tc>
        <w:tc>
          <w:tcPr>
            <w:tcW w:w="1293"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95" w:type="dxa"/>
            <w:noWrap w:val="0"/>
            <w:vAlign w:val="center"/>
          </w:tcPr>
          <w:p>
            <w:pPr>
              <w:widowControl/>
              <w:snapToGrid w:val="0"/>
              <w:spacing w:line="300" w:lineRule="exact"/>
              <w:jc w:val="center"/>
              <w:textAlignment w:val="center"/>
              <w:rPr>
                <w:rFonts w:hint="eastAsia" w:ascii="宋体" w:hAnsi="宋体" w:cs="宋体"/>
                <w:kern w:val="0"/>
                <w:sz w:val="22"/>
                <w:szCs w:val="24"/>
              </w:rPr>
            </w:pPr>
            <w:r>
              <w:rPr>
                <w:rFonts w:hint="eastAsia" w:ascii="宋体" w:hAnsi="宋体" w:cs="宋体"/>
                <w:kern w:val="0"/>
                <w:sz w:val="22"/>
                <w:szCs w:val="24"/>
              </w:rPr>
              <w:t>2</w:t>
            </w:r>
          </w:p>
        </w:tc>
        <w:tc>
          <w:tcPr>
            <w:tcW w:w="2080"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15家个体工商户</w:t>
            </w:r>
          </w:p>
        </w:tc>
        <w:tc>
          <w:tcPr>
            <w:tcW w:w="1350"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p>
        </w:tc>
        <w:tc>
          <w:tcPr>
            <w:tcW w:w="2293"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p>
        </w:tc>
        <w:tc>
          <w:tcPr>
            <w:tcW w:w="1119"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应急办</w:t>
            </w:r>
          </w:p>
        </w:tc>
        <w:tc>
          <w:tcPr>
            <w:tcW w:w="1969"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经发办、社保所、派出所、红炉市监所</w:t>
            </w:r>
          </w:p>
        </w:tc>
        <w:tc>
          <w:tcPr>
            <w:tcW w:w="1069"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自创</w:t>
            </w:r>
          </w:p>
        </w:tc>
        <w:tc>
          <w:tcPr>
            <w:tcW w:w="1162"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p>
        </w:tc>
        <w:tc>
          <w:tcPr>
            <w:tcW w:w="1238"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岗位达标</w:t>
            </w:r>
          </w:p>
        </w:tc>
        <w:tc>
          <w:tcPr>
            <w:tcW w:w="1293" w:type="dxa"/>
            <w:noWrap w:val="0"/>
            <w:vAlign w:val="center"/>
          </w:tcPr>
          <w:p>
            <w:pPr>
              <w:widowControl/>
              <w:snapToGrid w:val="0"/>
              <w:spacing w:line="240" w:lineRule="exact"/>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2</w:t>
            </w:r>
          </w:p>
        </w:tc>
      </w:tr>
    </w:tbl>
    <w:p>
      <w:pPr>
        <w:spacing w:line="594" w:lineRule="exact"/>
        <w:rPr>
          <w:rFonts w:ascii="Times New Roman" w:hAnsi="Times New Roman" w:eastAsia="方正仿宋_GBK"/>
          <w:sz w:val="32"/>
          <w:szCs w:val="32"/>
        </w:rPr>
        <w:sectPr>
          <w:headerReference r:id="rId6" w:type="default"/>
          <w:footerReference r:id="rId7" w:type="default"/>
          <w:footerReference r:id="rId8" w:type="even"/>
          <w:pgSz w:w="16838" w:h="11906" w:orient="landscape"/>
          <w:pgMar w:top="1446" w:right="1418" w:bottom="1446" w:left="1701" w:header="851" w:footer="992" w:gutter="0"/>
          <w:cols w:space="720" w:num="1"/>
          <w:docGrid w:type="lines" w:linePitch="312" w:charSpace="0"/>
        </w:sectPr>
      </w:pPr>
    </w:p>
    <w:p>
      <w:pPr>
        <w:spacing w:line="594" w:lineRule="exact"/>
        <w:jc w:val="left"/>
        <w:rPr>
          <w:rFonts w:hint="eastAsia" w:ascii="Times New Roman" w:hAnsi="Times New Roman" w:eastAsia="方正仿宋_GBK"/>
          <w:sz w:val="32"/>
          <w:szCs w:val="32"/>
        </w:rPr>
      </w:pPr>
    </w:p>
    <w:sectPr>
      <w:pgSz w:w="11906" w:h="16838"/>
      <w:pgMar w:top="1985" w:right="1446" w:bottom="1644" w:left="144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00"/>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jc w:val="right"/>
      <w:rPr>
        <w:rStyle w:val="9"/>
        <w:rFonts w:ascii="宋体" w:hAnsi="宋体"/>
        <w:sz w:val="28"/>
        <w:szCs w:val="28"/>
      </w:rPr>
    </w:pPr>
    <w:r>
      <w:rPr>
        <w:rStyle w:val="9"/>
        <w:rFonts w:hint="eastAsia" w:ascii="宋体" w:hAnsi="宋体"/>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7</w:t>
    </w:r>
    <w:r>
      <w:rPr>
        <w:rFonts w:hint="eastAsia" w:ascii="宋体" w:hAnsi="宋体"/>
        <w:sz w:val="28"/>
        <w:szCs w:val="28"/>
      </w:rPr>
      <w:fldChar w:fldCharType="end"/>
    </w:r>
    <w:r>
      <w:rPr>
        <w:rStyle w:val="9"/>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Style w:val="9"/>
        <w:rFonts w:ascii="宋体" w:hAnsi="宋体"/>
        <w:sz w:val="28"/>
        <w:szCs w:val="28"/>
      </w:rPr>
    </w:pPr>
    <w:r>
      <w:rPr>
        <w:rStyle w:val="9"/>
        <w:rFonts w:hint="eastAsia" w:ascii="宋体" w:hAnsi="宋体"/>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6</w:t>
    </w:r>
    <w:r>
      <w:rPr>
        <w:rFonts w:hint="eastAsia" w:ascii="宋体" w:hAnsi="宋体"/>
        <w:sz w:val="28"/>
        <w:szCs w:val="28"/>
      </w:rPr>
      <w:fldChar w:fldCharType="end"/>
    </w:r>
    <w:r>
      <w:rPr>
        <w:rStyle w:val="9"/>
        <w:rFonts w:hint="eastAsia" w:ascii="宋体" w:hAnsi="宋体"/>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jc w:val="right"/>
      <w:rPr>
        <w:rStyle w:val="9"/>
        <w:rFonts w:ascii="宋体" w:hAnsi="宋体"/>
        <w:sz w:val="28"/>
        <w:szCs w:val="28"/>
      </w:rPr>
    </w:pPr>
    <w:r>
      <w:rPr>
        <w:rStyle w:val="9"/>
        <w:rFonts w:hint="eastAsia" w:ascii="宋体" w:hAnsi="宋体"/>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9</w:t>
    </w:r>
    <w:r>
      <w:rPr>
        <w:rFonts w:hint="eastAsia" w:ascii="宋体" w:hAnsi="宋体"/>
        <w:sz w:val="28"/>
        <w:szCs w:val="28"/>
      </w:rPr>
      <w:fldChar w:fldCharType="end"/>
    </w:r>
    <w:r>
      <w:rPr>
        <w:rStyle w:val="9"/>
        <w:rFonts w:hint="eastAsia" w:ascii="宋体" w:hAnsi="宋体"/>
        <w:sz w:val="28"/>
        <w:szCs w:val="28"/>
      </w:rPr>
      <w:t xml:space="preserve"> —</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Style w:val="9"/>
        <w:rFonts w:ascii="宋体" w:hAnsi="宋体"/>
        <w:sz w:val="28"/>
        <w:szCs w:val="28"/>
      </w:rPr>
    </w:pPr>
    <w:r>
      <w:rPr>
        <w:rStyle w:val="9"/>
        <w:rFonts w:hint="eastAsia" w:ascii="宋体" w:hAnsi="宋体"/>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10</w:t>
    </w:r>
    <w:r>
      <w:rPr>
        <w:rFonts w:hint="eastAsia" w:ascii="宋体" w:hAnsi="宋体"/>
        <w:sz w:val="28"/>
        <w:szCs w:val="28"/>
      </w:rPr>
      <w:fldChar w:fldCharType="end"/>
    </w:r>
    <w:r>
      <w:rPr>
        <w:rStyle w:val="9"/>
        <w:rFonts w:hint="eastAsia" w:ascii="宋体" w:hAnsi="宋体"/>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295145"/>
    <w:multiLevelType w:val="multilevel"/>
    <w:tmpl w:val="7D295145"/>
    <w:lvl w:ilvl="0" w:tentative="0">
      <w:start w:val="1"/>
      <w:numFmt w:val="japaneseCounting"/>
      <w:lvlText w:val="（%1）"/>
      <w:lvlJc w:val="left"/>
      <w:pPr>
        <w:ind w:left="1530" w:hanging="108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8A"/>
    <w:rsid w:val="00004739"/>
    <w:rsid w:val="00007574"/>
    <w:rsid w:val="00021139"/>
    <w:rsid w:val="00022D8A"/>
    <w:rsid w:val="000326F6"/>
    <w:rsid w:val="00032964"/>
    <w:rsid w:val="00033308"/>
    <w:rsid w:val="000345BD"/>
    <w:rsid w:val="00036677"/>
    <w:rsid w:val="00040D35"/>
    <w:rsid w:val="000434B8"/>
    <w:rsid w:val="00045277"/>
    <w:rsid w:val="0004757D"/>
    <w:rsid w:val="00053FE0"/>
    <w:rsid w:val="00060138"/>
    <w:rsid w:val="00077456"/>
    <w:rsid w:val="000863B8"/>
    <w:rsid w:val="0009494F"/>
    <w:rsid w:val="00096D0C"/>
    <w:rsid w:val="00096FB4"/>
    <w:rsid w:val="000B7CF2"/>
    <w:rsid w:val="000C0CA9"/>
    <w:rsid w:val="000D1471"/>
    <w:rsid w:val="000D311B"/>
    <w:rsid w:val="000D5C73"/>
    <w:rsid w:val="000E44DA"/>
    <w:rsid w:val="000E5112"/>
    <w:rsid w:val="000F09C0"/>
    <w:rsid w:val="000F2C3A"/>
    <w:rsid w:val="000F2D1D"/>
    <w:rsid w:val="000F3BE9"/>
    <w:rsid w:val="001008C4"/>
    <w:rsid w:val="00103628"/>
    <w:rsid w:val="001128E2"/>
    <w:rsid w:val="001140E1"/>
    <w:rsid w:val="00120E61"/>
    <w:rsid w:val="001233A0"/>
    <w:rsid w:val="00131720"/>
    <w:rsid w:val="001323A0"/>
    <w:rsid w:val="00147AB1"/>
    <w:rsid w:val="00156A48"/>
    <w:rsid w:val="00163664"/>
    <w:rsid w:val="00163FD2"/>
    <w:rsid w:val="0016557E"/>
    <w:rsid w:val="00174B9C"/>
    <w:rsid w:val="00181DB8"/>
    <w:rsid w:val="0018513E"/>
    <w:rsid w:val="001860F3"/>
    <w:rsid w:val="0018781B"/>
    <w:rsid w:val="001A1661"/>
    <w:rsid w:val="001A408E"/>
    <w:rsid w:val="001A6B37"/>
    <w:rsid w:val="001B61DE"/>
    <w:rsid w:val="001D012A"/>
    <w:rsid w:val="001D3E5C"/>
    <w:rsid w:val="001E6A47"/>
    <w:rsid w:val="001E6C9A"/>
    <w:rsid w:val="001F0012"/>
    <w:rsid w:val="00217F1E"/>
    <w:rsid w:val="00221035"/>
    <w:rsid w:val="00221C63"/>
    <w:rsid w:val="00222909"/>
    <w:rsid w:val="00224C5D"/>
    <w:rsid w:val="00225172"/>
    <w:rsid w:val="00225365"/>
    <w:rsid w:val="002263B4"/>
    <w:rsid w:val="00230D36"/>
    <w:rsid w:val="002311F4"/>
    <w:rsid w:val="002326CE"/>
    <w:rsid w:val="0024714B"/>
    <w:rsid w:val="002528A7"/>
    <w:rsid w:val="0025409E"/>
    <w:rsid w:val="002561FB"/>
    <w:rsid w:val="00256B18"/>
    <w:rsid w:val="00256C0A"/>
    <w:rsid w:val="002573E4"/>
    <w:rsid w:val="002574A4"/>
    <w:rsid w:val="00262D78"/>
    <w:rsid w:val="00262DA6"/>
    <w:rsid w:val="00262E80"/>
    <w:rsid w:val="00263B3A"/>
    <w:rsid w:val="00274C33"/>
    <w:rsid w:val="00281DE3"/>
    <w:rsid w:val="00293319"/>
    <w:rsid w:val="002934D7"/>
    <w:rsid w:val="0029408C"/>
    <w:rsid w:val="002B13C8"/>
    <w:rsid w:val="002B1CF1"/>
    <w:rsid w:val="002C3D65"/>
    <w:rsid w:val="002E66AF"/>
    <w:rsid w:val="002E763F"/>
    <w:rsid w:val="002E77F0"/>
    <w:rsid w:val="002F3E9F"/>
    <w:rsid w:val="002F6864"/>
    <w:rsid w:val="002F6938"/>
    <w:rsid w:val="00305F8C"/>
    <w:rsid w:val="003113C0"/>
    <w:rsid w:val="00316342"/>
    <w:rsid w:val="00323759"/>
    <w:rsid w:val="00325317"/>
    <w:rsid w:val="00325997"/>
    <w:rsid w:val="0034011A"/>
    <w:rsid w:val="00340123"/>
    <w:rsid w:val="00342838"/>
    <w:rsid w:val="00344196"/>
    <w:rsid w:val="00361ED9"/>
    <w:rsid w:val="00364436"/>
    <w:rsid w:val="00367346"/>
    <w:rsid w:val="003A7680"/>
    <w:rsid w:val="003D04A5"/>
    <w:rsid w:val="003D0BE4"/>
    <w:rsid w:val="003E2A99"/>
    <w:rsid w:val="003E7B25"/>
    <w:rsid w:val="00404133"/>
    <w:rsid w:val="004052CF"/>
    <w:rsid w:val="00416EC6"/>
    <w:rsid w:val="004171D8"/>
    <w:rsid w:val="00420D40"/>
    <w:rsid w:val="00422C28"/>
    <w:rsid w:val="00423FA2"/>
    <w:rsid w:val="004449D5"/>
    <w:rsid w:val="00446717"/>
    <w:rsid w:val="00463970"/>
    <w:rsid w:val="00467851"/>
    <w:rsid w:val="00471EA7"/>
    <w:rsid w:val="00473360"/>
    <w:rsid w:val="004C13BD"/>
    <w:rsid w:val="004C3C9F"/>
    <w:rsid w:val="004C6C41"/>
    <w:rsid w:val="004D2C95"/>
    <w:rsid w:val="004D3E6D"/>
    <w:rsid w:val="004D61D1"/>
    <w:rsid w:val="004D74CF"/>
    <w:rsid w:val="004E3487"/>
    <w:rsid w:val="004E41DE"/>
    <w:rsid w:val="00500369"/>
    <w:rsid w:val="00500573"/>
    <w:rsid w:val="00502DDF"/>
    <w:rsid w:val="00503793"/>
    <w:rsid w:val="00507222"/>
    <w:rsid w:val="005112EA"/>
    <w:rsid w:val="00522105"/>
    <w:rsid w:val="005320EF"/>
    <w:rsid w:val="00537D7E"/>
    <w:rsid w:val="005502BC"/>
    <w:rsid w:val="00553F75"/>
    <w:rsid w:val="005546FA"/>
    <w:rsid w:val="005578A3"/>
    <w:rsid w:val="00564A12"/>
    <w:rsid w:val="00567C50"/>
    <w:rsid w:val="005724FA"/>
    <w:rsid w:val="0057696B"/>
    <w:rsid w:val="0058713E"/>
    <w:rsid w:val="005A4346"/>
    <w:rsid w:val="005A6B29"/>
    <w:rsid w:val="005B1BD3"/>
    <w:rsid w:val="005B39C1"/>
    <w:rsid w:val="005C7D70"/>
    <w:rsid w:val="005D26A6"/>
    <w:rsid w:val="005D4B59"/>
    <w:rsid w:val="005E5B94"/>
    <w:rsid w:val="005F18FA"/>
    <w:rsid w:val="005F30AD"/>
    <w:rsid w:val="005F5C1C"/>
    <w:rsid w:val="0060168C"/>
    <w:rsid w:val="00601C98"/>
    <w:rsid w:val="006074D7"/>
    <w:rsid w:val="0061011F"/>
    <w:rsid w:val="00614192"/>
    <w:rsid w:val="00615823"/>
    <w:rsid w:val="00616A36"/>
    <w:rsid w:val="00617806"/>
    <w:rsid w:val="006222F8"/>
    <w:rsid w:val="0063320F"/>
    <w:rsid w:val="00641810"/>
    <w:rsid w:val="00683EB3"/>
    <w:rsid w:val="00685695"/>
    <w:rsid w:val="006907D5"/>
    <w:rsid w:val="006907DB"/>
    <w:rsid w:val="00697049"/>
    <w:rsid w:val="006A0013"/>
    <w:rsid w:val="006A1C1D"/>
    <w:rsid w:val="006B5131"/>
    <w:rsid w:val="006C3BDA"/>
    <w:rsid w:val="006C43C8"/>
    <w:rsid w:val="006C4DCC"/>
    <w:rsid w:val="006C77F1"/>
    <w:rsid w:val="006D20D1"/>
    <w:rsid w:val="006D2A1E"/>
    <w:rsid w:val="006E22E4"/>
    <w:rsid w:val="006E3140"/>
    <w:rsid w:val="00713BC5"/>
    <w:rsid w:val="0071748A"/>
    <w:rsid w:val="00722718"/>
    <w:rsid w:val="00724BB7"/>
    <w:rsid w:val="00725B8E"/>
    <w:rsid w:val="00726846"/>
    <w:rsid w:val="00742B2A"/>
    <w:rsid w:val="00750E34"/>
    <w:rsid w:val="00767AEE"/>
    <w:rsid w:val="00770A56"/>
    <w:rsid w:val="0077788E"/>
    <w:rsid w:val="007844BE"/>
    <w:rsid w:val="0079175C"/>
    <w:rsid w:val="0079213F"/>
    <w:rsid w:val="007954E3"/>
    <w:rsid w:val="0079730E"/>
    <w:rsid w:val="007B2673"/>
    <w:rsid w:val="007B3900"/>
    <w:rsid w:val="007B479D"/>
    <w:rsid w:val="007B71ED"/>
    <w:rsid w:val="007B7D02"/>
    <w:rsid w:val="007C0980"/>
    <w:rsid w:val="007C193B"/>
    <w:rsid w:val="007C249F"/>
    <w:rsid w:val="007C2566"/>
    <w:rsid w:val="007C5EA4"/>
    <w:rsid w:val="007C717F"/>
    <w:rsid w:val="007E364F"/>
    <w:rsid w:val="007E4D6B"/>
    <w:rsid w:val="007F1A1E"/>
    <w:rsid w:val="007F6E7F"/>
    <w:rsid w:val="007F7313"/>
    <w:rsid w:val="00800444"/>
    <w:rsid w:val="00800A0E"/>
    <w:rsid w:val="008057A2"/>
    <w:rsid w:val="008059CE"/>
    <w:rsid w:val="008065C5"/>
    <w:rsid w:val="00817BEF"/>
    <w:rsid w:val="00823BB7"/>
    <w:rsid w:val="00831204"/>
    <w:rsid w:val="00833AC2"/>
    <w:rsid w:val="00834718"/>
    <w:rsid w:val="00836440"/>
    <w:rsid w:val="0084238F"/>
    <w:rsid w:val="00854A6B"/>
    <w:rsid w:val="00855A8F"/>
    <w:rsid w:val="008576E3"/>
    <w:rsid w:val="00865622"/>
    <w:rsid w:val="0087457C"/>
    <w:rsid w:val="008756D6"/>
    <w:rsid w:val="008952F6"/>
    <w:rsid w:val="008C3200"/>
    <w:rsid w:val="008F1A5E"/>
    <w:rsid w:val="008F2BF2"/>
    <w:rsid w:val="008F66BE"/>
    <w:rsid w:val="009117F0"/>
    <w:rsid w:val="00916D39"/>
    <w:rsid w:val="009259B9"/>
    <w:rsid w:val="0092718D"/>
    <w:rsid w:val="00930AF4"/>
    <w:rsid w:val="0093132B"/>
    <w:rsid w:val="009372E9"/>
    <w:rsid w:val="00940A92"/>
    <w:rsid w:val="00946444"/>
    <w:rsid w:val="00946448"/>
    <w:rsid w:val="00952AAB"/>
    <w:rsid w:val="00956CB4"/>
    <w:rsid w:val="00960AE8"/>
    <w:rsid w:val="00961A5F"/>
    <w:rsid w:val="00962719"/>
    <w:rsid w:val="00992EAB"/>
    <w:rsid w:val="00992FF8"/>
    <w:rsid w:val="00993E80"/>
    <w:rsid w:val="00996E5D"/>
    <w:rsid w:val="009B31CD"/>
    <w:rsid w:val="009D0D6D"/>
    <w:rsid w:val="009E314A"/>
    <w:rsid w:val="009E4538"/>
    <w:rsid w:val="009F218A"/>
    <w:rsid w:val="009F41D5"/>
    <w:rsid w:val="00A15856"/>
    <w:rsid w:val="00A16C35"/>
    <w:rsid w:val="00A27A56"/>
    <w:rsid w:val="00A31BF6"/>
    <w:rsid w:val="00A55497"/>
    <w:rsid w:val="00A61506"/>
    <w:rsid w:val="00A64D1E"/>
    <w:rsid w:val="00A67D78"/>
    <w:rsid w:val="00A67E35"/>
    <w:rsid w:val="00A96562"/>
    <w:rsid w:val="00AA3DB5"/>
    <w:rsid w:val="00AA42B3"/>
    <w:rsid w:val="00AA7F40"/>
    <w:rsid w:val="00AB6A33"/>
    <w:rsid w:val="00AC7F04"/>
    <w:rsid w:val="00AD25BA"/>
    <w:rsid w:val="00AE2584"/>
    <w:rsid w:val="00AE54DA"/>
    <w:rsid w:val="00AF6697"/>
    <w:rsid w:val="00B00F7E"/>
    <w:rsid w:val="00B01684"/>
    <w:rsid w:val="00B11EDA"/>
    <w:rsid w:val="00B127E5"/>
    <w:rsid w:val="00B13329"/>
    <w:rsid w:val="00B1410D"/>
    <w:rsid w:val="00B14995"/>
    <w:rsid w:val="00B25D95"/>
    <w:rsid w:val="00B30DF1"/>
    <w:rsid w:val="00B31DD4"/>
    <w:rsid w:val="00B406B8"/>
    <w:rsid w:val="00B436AF"/>
    <w:rsid w:val="00B556C5"/>
    <w:rsid w:val="00B559AC"/>
    <w:rsid w:val="00B55BBD"/>
    <w:rsid w:val="00B619F5"/>
    <w:rsid w:val="00B64056"/>
    <w:rsid w:val="00B733AA"/>
    <w:rsid w:val="00B74EC6"/>
    <w:rsid w:val="00B773A2"/>
    <w:rsid w:val="00B82EF3"/>
    <w:rsid w:val="00B83B63"/>
    <w:rsid w:val="00BB37AA"/>
    <w:rsid w:val="00BC79B6"/>
    <w:rsid w:val="00BD08EB"/>
    <w:rsid w:val="00BD0D05"/>
    <w:rsid w:val="00BD0FED"/>
    <w:rsid w:val="00BF3EBD"/>
    <w:rsid w:val="00C03758"/>
    <w:rsid w:val="00C16CE7"/>
    <w:rsid w:val="00C237FA"/>
    <w:rsid w:val="00C2595E"/>
    <w:rsid w:val="00C25EFB"/>
    <w:rsid w:val="00C30FAC"/>
    <w:rsid w:val="00C333CD"/>
    <w:rsid w:val="00C339E8"/>
    <w:rsid w:val="00C53142"/>
    <w:rsid w:val="00C57A54"/>
    <w:rsid w:val="00C61CC2"/>
    <w:rsid w:val="00C63BEC"/>
    <w:rsid w:val="00C664F2"/>
    <w:rsid w:val="00C70ACB"/>
    <w:rsid w:val="00C72D4F"/>
    <w:rsid w:val="00C77F92"/>
    <w:rsid w:val="00C80537"/>
    <w:rsid w:val="00C8697D"/>
    <w:rsid w:val="00C91373"/>
    <w:rsid w:val="00C92360"/>
    <w:rsid w:val="00C92C56"/>
    <w:rsid w:val="00C94B11"/>
    <w:rsid w:val="00CA0C59"/>
    <w:rsid w:val="00CA1DEA"/>
    <w:rsid w:val="00CA7669"/>
    <w:rsid w:val="00CB3933"/>
    <w:rsid w:val="00CB612F"/>
    <w:rsid w:val="00CB705D"/>
    <w:rsid w:val="00CC3D1E"/>
    <w:rsid w:val="00CD3ABF"/>
    <w:rsid w:val="00CD41B2"/>
    <w:rsid w:val="00CE06C5"/>
    <w:rsid w:val="00CE526C"/>
    <w:rsid w:val="00D0348A"/>
    <w:rsid w:val="00D1755C"/>
    <w:rsid w:val="00D24851"/>
    <w:rsid w:val="00D369AB"/>
    <w:rsid w:val="00D52496"/>
    <w:rsid w:val="00D614E1"/>
    <w:rsid w:val="00D62DB8"/>
    <w:rsid w:val="00D72BED"/>
    <w:rsid w:val="00D96576"/>
    <w:rsid w:val="00DA14D8"/>
    <w:rsid w:val="00DA1E37"/>
    <w:rsid w:val="00DB0A4D"/>
    <w:rsid w:val="00DB2C38"/>
    <w:rsid w:val="00DB34A9"/>
    <w:rsid w:val="00DC74A6"/>
    <w:rsid w:val="00DD430F"/>
    <w:rsid w:val="00DD5BBD"/>
    <w:rsid w:val="00DE3FFA"/>
    <w:rsid w:val="00DE500C"/>
    <w:rsid w:val="00DE6C21"/>
    <w:rsid w:val="00DE707B"/>
    <w:rsid w:val="00DF76A1"/>
    <w:rsid w:val="00E11DA7"/>
    <w:rsid w:val="00E16487"/>
    <w:rsid w:val="00E22BCE"/>
    <w:rsid w:val="00E31E20"/>
    <w:rsid w:val="00E34170"/>
    <w:rsid w:val="00E37F53"/>
    <w:rsid w:val="00E405D0"/>
    <w:rsid w:val="00E42920"/>
    <w:rsid w:val="00E4338F"/>
    <w:rsid w:val="00E43420"/>
    <w:rsid w:val="00E470DE"/>
    <w:rsid w:val="00E47801"/>
    <w:rsid w:val="00E542C7"/>
    <w:rsid w:val="00E5763A"/>
    <w:rsid w:val="00E62A8D"/>
    <w:rsid w:val="00E64106"/>
    <w:rsid w:val="00E67D6F"/>
    <w:rsid w:val="00E730A5"/>
    <w:rsid w:val="00E74DFE"/>
    <w:rsid w:val="00E77C4D"/>
    <w:rsid w:val="00E928FB"/>
    <w:rsid w:val="00E96120"/>
    <w:rsid w:val="00EB3AA6"/>
    <w:rsid w:val="00EC1633"/>
    <w:rsid w:val="00EC2D74"/>
    <w:rsid w:val="00EC322E"/>
    <w:rsid w:val="00ED7C82"/>
    <w:rsid w:val="00EE0217"/>
    <w:rsid w:val="00EE05A8"/>
    <w:rsid w:val="00EE1254"/>
    <w:rsid w:val="00EF1042"/>
    <w:rsid w:val="00EF741F"/>
    <w:rsid w:val="00F013C5"/>
    <w:rsid w:val="00F1296E"/>
    <w:rsid w:val="00F14930"/>
    <w:rsid w:val="00F14C33"/>
    <w:rsid w:val="00F15682"/>
    <w:rsid w:val="00F34DE0"/>
    <w:rsid w:val="00F413EE"/>
    <w:rsid w:val="00F43A58"/>
    <w:rsid w:val="00F43ECC"/>
    <w:rsid w:val="00F465F3"/>
    <w:rsid w:val="00F52B96"/>
    <w:rsid w:val="00F72A9C"/>
    <w:rsid w:val="00F77880"/>
    <w:rsid w:val="00F81947"/>
    <w:rsid w:val="00F864BE"/>
    <w:rsid w:val="00F90324"/>
    <w:rsid w:val="00F9112B"/>
    <w:rsid w:val="00FB08A9"/>
    <w:rsid w:val="00FC45A2"/>
    <w:rsid w:val="00FF08C2"/>
    <w:rsid w:val="00FF22B0"/>
    <w:rsid w:val="00FF4CA9"/>
    <w:rsid w:val="018B1CF0"/>
    <w:rsid w:val="052C35E4"/>
    <w:rsid w:val="05685BD9"/>
    <w:rsid w:val="06944187"/>
    <w:rsid w:val="079E5DB2"/>
    <w:rsid w:val="08CE2541"/>
    <w:rsid w:val="0A5F4905"/>
    <w:rsid w:val="0DF575C5"/>
    <w:rsid w:val="0FA03EBB"/>
    <w:rsid w:val="16047210"/>
    <w:rsid w:val="17032FC2"/>
    <w:rsid w:val="1D291E5A"/>
    <w:rsid w:val="1EDB2FE2"/>
    <w:rsid w:val="1FA0302F"/>
    <w:rsid w:val="1FD20D7F"/>
    <w:rsid w:val="2108418A"/>
    <w:rsid w:val="2D8779B2"/>
    <w:rsid w:val="320071D0"/>
    <w:rsid w:val="37C02AEE"/>
    <w:rsid w:val="381B7DB3"/>
    <w:rsid w:val="38A57D90"/>
    <w:rsid w:val="3D454B76"/>
    <w:rsid w:val="40400BE3"/>
    <w:rsid w:val="40FD408C"/>
    <w:rsid w:val="42AC68B1"/>
    <w:rsid w:val="44242FCC"/>
    <w:rsid w:val="4434373F"/>
    <w:rsid w:val="467B3B69"/>
    <w:rsid w:val="4AEA40A1"/>
    <w:rsid w:val="4E2623C1"/>
    <w:rsid w:val="4FB250FB"/>
    <w:rsid w:val="50140209"/>
    <w:rsid w:val="51974F48"/>
    <w:rsid w:val="51E72F65"/>
    <w:rsid w:val="58F3292D"/>
    <w:rsid w:val="5A932559"/>
    <w:rsid w:val="5BB1622B"/>
    <w:rsid w:val="5CC520F7"/>
    <w:rsid w:val="5D781B41"/>
    <w:rsid w:val="5DCD05A3"/>
    <w:rsid w:val="5E227B93"/>
    <w:rsid w:val="5FB164AA"/>
    <w:rsid w:val="60872C2B"/>
    <w:rsid w:val="634663B3"/>
    <w:rsid w:val="63C3371B"/>
    <w:rsid w:val="674C2FA1"/>
    <w:rsid w:val="69824A7F"/>
    <w:rsid w:val="69931E75"/>
    <w:rsid w:val="69DB4AF1"/>
    <w:rsid w:val="6B9B737D"/>
    <w:rsid w:val="6BD72F9F"/>
    <w:rsid w:val="6D497872"/>
    <w:rsid w:val="6D77332B"/>
    <w:rsid w:val="71DB0F73"/>
    <w:rsid w:val="74E259BE"/>
    <w:rsid w:val="75B33CB3"/>
    <w:rsid w:val="782E0725"/>
    <w:rsid w:val="7A627148"/>
    <w:rsid w:val="7C352A55"/>
    <w:rsid w:val="7CFA3857"/>
    <w:rsid w:val="7FF637AB"/>
    <w:rsid w:val="ADED98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link w:val="11"/>
    <w:uiPriority w:val="0"/>
    <w:pPr>
      <w:jc w:val="center"/>
    </w:pPr>
    <w:rPr>
      <w:rFonts w:ascii="Times New Roman" w:hAnsi="Times New Roman"/>
      <w:b/>
      <w:bCs/>
      <w:sz w:val="36"/>
      <w:szCs w:val="24"/>
    </w:rPr>
  </w:style>
  <w:style w:type="paragraph" w:styleId="3">
    <w:name w:val="Date"/>
    <w:basedOn w:val="1"/>
    <w:next w:val="1"/>
    <w:link w:val="12"/>
    <w:unhideWhenUsed/>
    <w:uiPriority w:val="99"/>
    <w:pPr>
      <w:ind w:left="100" w:leftChars="2500"/>
    </w:pPr>
  </w:style>
  <w:style w:type="paragraph" w:styleId="4">
    <w:name w:val="Balloon Text"/>
    <w:basedOn w:val="1"/>
    <w:link w:val="13"/>
    <w:unhideWhenUsed/>
    <w:uiPriority w:val="99"/>
    <w:rPr>
      <w:sz w:val="18"/>
      <w:szCs w:val="18"/>
    </w:rPr>
  </w:style>
  <w:style w:type="paragraph" w:styleId="5">
    <w:name w:val="footer"/>
    <w:basedOn w:val="1"/>
    <w:link w:val="14"/>
    <w:unhideWhenUsed/>
    <w:uiPriority w:val="0"/>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nhideWhenUsed/>
    <w:uiPriority w:val="99"/>
    <w:rPr>
      <w:color w:val="0000FF"/>
      <w:u w:val="single"/>
    </w:rPr>
  </w:style>
  <w:style w:type="character" w:customStyle="1" w:styleId="11">
    <w:name w:val="正文文本 Char"/>
    <w:basedOn w:val="8"/>
    <w:link w:val="2"/>
    <w:uiPriority w:val="0"/>
    <w:rPr>
      <w:rFonts w:ascii="Times New Roman" w:hAnsi="Times New Roman"/>
      <w:b/>
      <w:bCs/>
      <w:kern w:val="2"/>
      <w:sz w:val="36"/>
      <w:szCs w:val="24"/>
    </w:rPr>
  </w:style>
  <w:style w:type="character" w:customStyle="1" w:styleId="12">
    <w:name w:val="日期 Char"/>
    <w:basedOn w:val="8"/>
    <w:link w:val="3"/>
    <w:semiHidden/>
    <w:uiPriority w:val="99"/>
    <w:rPr>
      <w:kern w:val="2"/>
      <w:sz w:val="21"/>
      <w:szCs w:val="22"/>
    </w:rPr>
  </w:style>
  <w:style w:type="character" w:customStyle="1" w:styleId="13">
    <w:name w:val="批注框文本 Char"/>
    <w:basedOn w:val="8"/>
    <w:link w:val="4"/>
    <w:semiHidden/>
    <w:uiPriority w:val="99"/>
    <w:rPr>
      <w:kern w:val="2"/>
      <w:sz w:val="18"/>
      <w:szCs w:val="18"/>
    </w:rPr>
  </w:style>
  <w:style w:type="character" w:customStyle="1" w:styleId="14">
    <w:name w:val="页脚 Char"/>
    <w:basedOn w:val="8"/>
    <w:link w:val="5"/>
    <w:uiPriority w:val="0"/>
    <w:rPr>
      <w:kern w:val="2"/>
      <w:sz w:val="18"/>
      <w:szCs w:val="18"/>
    </w:rPr>
  </w:style>
  <w:style w:type="character" w:customStyle="1" w:styleId="15">
    <w:name w:val="页眉 Char"/>
    <w:basedOn w:val="8"/>
    <w:link w:val="6"/>
    <w:uiPriority w:val="99"/>
    <w:rPr>
      <w:kern w:val="2"/>
      <w:sz w:val="18"/>
      <w:szCs w:val="18"/>
    </w:rPr>
  </w:style>
  <w:style w:type="paragraph" w:customStyle="1" w:styleId="16">
    <w:name w:val="正文1"/>
    <w:qFormat/>
    <w:uiPriority w:val="0"/>
    <w:pPr>
      <w:jc w:val="both"/>
    </w:pPr>
    <w:rPr>
      <w:rFonts w:ascii="Times New Roman" w:hAnsi="Times New Roman"/>
      <w:kern w:val="2"/>
      <w:sz w:val="21"/>
      <w:szCs w:val="21"/>
      <w:lang w:val="en-US" w:eastAsia="zh-CN" w:bidi="ar-SA"/>
    </w:rPr>
  </w:style>
  <w:style w:type="paragraph" w:customStyle="1" w:styleId="17">
    <w:name w:val="列出段落1"/>
    <w:basedOn w:val="1"/>
    <w:qFormat/>
    <w:uiPriority w:val="34"/>
    <w:pPr>
      <w:ind w:firstLine="420" w:firstLineChars="200"/>
    </w:pPr>
    <w:rPr>
      <w:rFonts w:ascii="Calibri" w:hAnsi="Calibri" w:eastAsia="宋体" w:cs="Times New Roman"/>
    </w:rPr>
  </w:style>
  <w:style w:type="paragraph" w:customStyle="1" w:styleId="18">
    <w:name w:val="msonormalcxspmiddle"/>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2896</Words>
  <Characters>2947</Characters>
  <Lines>25</Lines>
  <Paragraphs>7</Paragraphs>
  <TotalTime>36</TotalTime>
  <ScaleCrop>false</ScaleCrop>
  <LinksUpToDate>false</LinksUpToDate>
  <CharactersWithSpaces>3067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2021-03-29T10:56:00Z</dcterms:created>
  <dc:creator>微软用户</dc:creator>
  <cp:lastModifiedBy> </cp:lastModifiedBy>
  <cp:lastPrinted>2020-03-27T14:47:00Z</cp:lastPrinted>
  <dcterms:modified xsi:type="dcterms:W3CDTF">2022-12-13T10:27:46Z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9CDCE63533C945C9AC4287C6BD8417B4</vt:lpwstr>
  </property>
  <property fmtid="{D5CDD505-2E9C-101B-9397-08002B2CF9AE}" pid="4" name="commondata">
    <vt:lpwstr>eyJoZGlkIjoiODVlNjhkOWZhYzAzMmE1OTI1MDJlODRkMzkyY2ViYmIifQ==</vt:lpwstr>
  </property>
</Properties>
</file>