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农村厕屋改造内容和补贴标准（试行）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根据《农村三格式户厕建设技术规范》（GB/T 38836-2020）《农村户厕卫生规范》（GB19379-2012）要求，结合我区实际，制定本标准。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一、建设内容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农村户厕分为附建式与独立式户厕，建在住宅内为附建式户厕，建在住宅等生活用房外为独立式户厕。附建式和独立式户厕均应形成可封闭空间；有吊顶，地面、内墙进行硬化处理，有厕窗、门等通风、防蚊蝇措施；有便器、洗手、冲水设施；具备人工照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二、建设和补贴标准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（一）砌筑部分。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无单独厕屋（指猪圈厕所等，不包括无厕新建）的，在现有墙体基础上增砌墙体，形成可封闭空间，面积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1.2m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，净高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2m，包括基础沟槽开挖、砼基础、砌筑墙体、地面防潮层、外墙搓沙等，奖补标准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350元。</w:t>
      </w:r>
    </w:p>
    <w:tbl>
      <w:tblPr>
        <w:tblStyle w:val="5"/>
        <w:tblpPr w:leftFromText="180" w:rightFromText="180" w:vertAnchor="text" w:horzAnchor="page" w:tblpX="1777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3633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规格及型号</w:t>
            </w:r>
          </w:p>
        </w:tc>
        <w:tc>
          <w:tcPr>
            <w:tcW w:w="363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基础沟槽开挖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人工开挖</w:t>
            </w:r>
          </w:p>
        </w:tc>
        <w:tc>
          <w:tcPr>
            <w:tcW w:w="363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土方开挖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砼基础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H=300M</w:t>
            </w:r>
          </w:p>
        </w:tc>
        <w:tc>
          <w:tcPr>
            <w:tcW w:w="363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C25素混凝土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砌筑墙体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H=2200mm</w:t>
            </w:r>
          </w:p>
        </w:tc>
        <w:tc>
          <w:tcPr>
            <w:tcW w:w="363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标准红砖，18墙体，标准水泥砂浆标号砌筑。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地面防潮层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防潮防水砂浆</w:t>
            </w:r>
          </w:p>
        </w:tc>
        <w:tc>
          <w:tcPr>
            <w:tcW w:w="363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外墙面搓沙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水泥砂浆比例1：3</w:t>
            </w:r>
          </w:p>
        </w:tc>
        <w:tc>
          <w:tcPr>
            <w:tcW w:w="363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抹墙面，墙表面搓光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6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-6"/>
          <w:kern w:val="2"/>
          <w:sz w:val="32"/>
          <w:szCs w:val="32"/>
          <w:lang w:val="en-US" w:eastAsia="zh-CN" w:bidi="ar-SA"/>
        </w:rPr>
        <w:t>（二）装饰部分。</w:t>
      </w:r>
      <w:r>
        <w:rPr>
          <w:rFonts w:hint="eastAsia" w:ascii="方正仿宋_GBK" w:hAnsi="方正仿宋_GBK" w:eastAsia="方正仿宋_GBK" w:cs="方正仿宋_GBK"/>
          <w:color w:val="auto"/>
          <w:spacing w:val="-6"/>
          <w:kern w:val="2"/>
          <w:sz w:val="32"/>
          <w:szCs w:val="32"/>
          <w:lang w:val="en-US" w:eastAsia="zh-CN" w:bidi="ar-SA"/>
        </w:rPr>
        <w:t>已具备单独厕屋的，根据实际现状，实施吊顶、地面墙面硬化（贴瓷砖）、厕窗门安装等，奖补标准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kern w:val="2"/>
          <w:sz w:val="32"/>
          <w:szCs w:val="32"/>
          <w:lang w:val="en-US" w:eastAsia="zh-CN" w:bidi="ar-SA"/>
        </w:rPr>
        <w:t>700元。</w:t>
      </w:r>
    </w:p>
    <w:tbl>
      <w:tblPr>
        <w:tblStyle w:val="5"/>
        <w:tblpPr w:leftFromText="180" w:rightFromText="180" w:vertAnchor="text" w:horzAnchor="page" w:tblpX="1777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622"/>
        <w:gridCol w:w="264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规格及型号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吊顶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300mm*300mm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铝扣板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墙面砖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水泥砂浆比例1：2.5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地面砖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水泥砂浆比例1：2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厕门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700mm*2100mm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塑钢门，平框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厕窗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600mm*600mm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（三）设施部分。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根据户厕实际情况，查漏补缺，安装蹲便器、排污管、冲水、洗手池、照明灯具等相应设施，奖补标准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450元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。</w:t>
      </w:r>
    </w:p>
    <w:tbl>
      <w:tblPr>
        <w:tblStyle w:val="5"/>
        <w:tblpPr w:leftFromText="180" w:rightFromText="180" w:vertAnchor="text" w:horzAnchor="page" w:tblpX="1777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19"/>
        <w:gridCol w:w="301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规格及型号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蹲便器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符合《卫生陶瓷》规范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排污管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内径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100mm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连接化粪池与蹲便器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洗手池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符合《卫生陶瓷》规范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照明灯具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LED吸顶灯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三、实施方式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充分尊重农户意愿，鼓励农户积极参与，愿改则改。由各单位按相关规定统一选择第三方施工队伍，或由群众自行选择施工方建设，确保建设质量和群众满意度双达标。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CD8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3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</cp:lastModifiedBy>
  <dcterms:modified xsi:type="dcterms:W3CDTF">2022-11-15T10:58:51Z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