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center"/>
        <w:rPr>
          <w:rFonts w:ascii="黑体" w:hAnsi="黑体" w:eastAsia="黑体"/>
          <w:color w:val="FF0000"/>
          <w:w w:val="48"/>
          <w:sz w:val="84"/>
          <w:szCs w:val="84"/>
        </w:rPr>
      </w:pPr>
    </w:p>
    <w:p>
      <w:pPr>
        <w:snapToGrid w:val="0"/>
        <w:spacing w:line="1300" w:lineRule="exact"/>
        <w:jc w:val="center"/>
        <w:rPr>
          <w:rFonts w:ascii="方正小标宋_GBK" w:hAnsi="黑体" w:eastAsia="方正小标宋_GBK"/>
          <w:color w:val="FF0000"/>
          <w:w w:val="42"/>
          <w:sz w:val="110"/>
          <w:szCs w:val="110"/>
        </w:rPr>
      </w:pPr>
      <w:r>
        <w:rPr>
          <w:rFonts w:hint="eastAsia" w:ascii="方正小标宋_GBK" w:hAnsi="黑体" w:eastAsia="方正小标宋_GBK"/>
          <w:color w:val="FF0000"/>
          <w:spacing w:val="1"/>
          <w:w w:val="52"/>
          <w:kern w:val="0"/>
          <w:sz w:val="110"/>
          <w:szCs w:val="110"/>
          <w:fitText w:val="8729" w:id="-1801250048"/>
        </w:rPr>
        <w:t>重庆市永川区大安街道办事处文</w:t>
      </w:r>
      <w:r>
        <w:rPr>
          <w:rFonts w:hint="eastAsia" w:ascii="方正小标宋_GBK" w:hAnsi="黑体" w:eastAsia="方正小标宋_GBK"/>
          <w:color w:val="FF0000"/>
          <w:spacing w:val="97"/>
          <w:w w:val="52"/>
          <w:kern w:val="0"/>
          <w:sz w:val="110"/>
          <w:szCs w:val="110"/>
          <w:fitText w:val="8729" w:id="-1801250048"/>
        </w:rPr>
        <w:t>件</w:t>
      </w:r>
    </w:p>
    <w:p>
      <w:pPr>
        <w:snapToGrid w:val="0"/>
        <w:spacing w:line="594" w:lineRule="exact"/>
        <w:jc w:val="center"/>
        <w:rPr>
          <w:rFonts w:ascii="黑体" w:hAnsi="黑体" w:eastAsia="黑体"/>
          <w:color w:val="000000"/>
          <w:sz w:val="44"/>
          <w:szCs w:val="44"/>
        </w:rPr>
      </w:pPr>
    </w:p>
    <w:p>
      <w:pPr>
        <w:snapToGrid w:val="0"/>
        <w:spacing w:line="594" w:lineRule="exact"/>
        <w:jc w:val="center"/>
        <w:rPr>
          <w:rFonts w:eastAsia="方正仿宋_GBK"/>
          <w:color w:val="000000"/>
          <w:sz w:val="32"/>
          <w:szCs w:val="32"/>
        </w:rPr>
      </w:pPr>
      <w:r>
        <w:rPr>
          <w:rFonts w:eastAsia="方正仿宋_GBK"/>
          <w:color w:val="000000"/>
          <w:sz w:val="32"/>
          <w:szCs w:val="32"/>
        </w:rPr>
        <w:t>永大安〔2023〕</w:t>
      </w:r>
      <w:r>
        <w:rPr>
          <w:rFonts w:hint="eastAsia" w:eastAsia="方正仿宋_GBK"/>
          <w:color w:val="000000"/>
          <w:sz w:val="32"/>
          <w:szCs w:val="32"/>
        </w:rPr>
        <w:t>2</w:t>
      </w:r>
      <w:r>
        <w:rPr>
          <w:rFonts w:eastAsia="方正仿宋_GBK"/>
          <w:color w:val="000000"/>
          <w:sz w:val="32"/>
          <w:szCs w:val="32"/>
        </w:rPr>
        <w:t>号</w:t>
      </w:r>
    </w:p>
    <w:p>
      <w:pPr>
        <w:snapToGrid w:val="0"/>
        <w:spacing w:line="594" w:lineRule="exact"/>
        <w:jc w:val="center"/>
        <w:rPr>
          <w:rFonts w:ascii="黑体" w:hAnsi="黑体" w:eastAsia="黑体"/>
          <w:color w:val="000000"/>
          <w:sz w:val="44"/>
          <w:szCs w:val="44"/>
        </w:rPr>
      </w:pPr>
      <w:r>
        <w:rPr>
          <w:rFonts w:ascii="黑体" w:hAnsi="黑体" w:eastAsia="黑体"/>
          <w:color w:val="000000"/>
          <w:sz w:val="44"/>
          <w:szCs w:val="44"/>
        </w:rPr>
        <w:pict>
          <v:line id="_x0000_s1026" o:spid="_x0000_s1026" o:spt="20" style="position:absolute;left:0pt;margin-left:-11.25pt;margin-top:11.65pt;height:0pt;width:459pt;z-index:251659264;mso-width-relative:page;mso-height-relative:page;" stroked="t" coordsize="21600,21600">
            <v:path arrowok="t"/>
            <v:fill focussize="0,0"/>
            <v:stroke weight="2.5pt" color="#FF0000"/>
            <v:imagedata o:title=""/>
            <o:lock v:ext="edit"/>
          </v:line>
        </w:pict>
      </w:r>
    </w:p>
    <w:p>
      <w:pPr>
        <w:snapToGrid w:val="0"/>
        <w:jc w:val="center"/>
        <w:rPr>
          <w:rFonts w:ascii="黑体" w:hAnsi="黑体" w:eastAsia="黑体"/>
          <w:color w:val="000000"/>
          <w:sz w:val="44"/>
          <w:szCs w:val="44"/>
        </w:rPr>
      </w:pPr>
    </w:p>
    <w:p>
      <w:pPr>
        <w:snapToGrid w:val="0"/>
        <w:spacing w:line="594"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重庆市永川区大安街道办事处</w:t>
      </w:r>
    </w:p>
    <w:p>
      <w:pPr>
        <w:snapToGrid w:val="0"/>
        <w:spacing w:line="594"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关于印发《大安街道2023年第一季度安全生产和</w:t>
      </w:r>
    </w:p>
    <w:p>
      <w:pPr>
        <w:snapToGrid w:val="0"/>
        <w:spacing w:line="594" w:lineRule="exact"/>
        <w:jc w:val="center"/>
        <w:rPr>
          <w:rFonts w:ascii="方正小标宋_GBK" w:hAnsi="宋体" w:eastAsia="方正小标宋_GBK"/>
          <w:sz w:val="44"/>
          <w:szCs w:val="44"/>
        </w:rPr>
      </w:pPr>
      <w:r>
        <w:rPr>
          <w:rFonts w:hint="eastAsia" w:ascii="方正小标宋_GBK" w:hAnsi="宋体" w:eastAsia="方正小标宋_GBK"/>
          <w:sz w:val="44"/>
          <w:szCs w:val="44"/>
        </w:rPr>
        <w:t>自然灾害风险防控方案》的通知</w:t>
      </w:r>
    </w:p>
    <w:p>
      <w:pPr>
        <w:snapToGrid w:val="0"/>
        <w:spacing w:line="594" w:lineRule="exact"/>
        <w:rPr>
          <w:rFonts w:ascii="宋体" w:hAnsi="宋体"/>
          <w:b/>
          <w:sz w:val="32"/>
          <w:szCs w:val="32"/>
        </w:rPr>
      </w:pPr>
    </w:p>
    <w:p>
      <w:pPr>
        <w:snapToGrid w:val="0"/>
        <w:spacing w:line="594" w:lineRule="exact"/>
        <w:rPr>
          <w:rFonts w:eastAsia="方正仿宋_GBK"/>
          <w:sz w:val="32"/>
          <w:szCs w:val="32"/>
        </w:rPr>
      </w:pPr>
      <w:r>
        <w:rPr>
          <w:rFonts w:eastAsia="方正仿宋_GBK"/>
          <w:sz w:val="32"/>
          <w:szCs w:val="32"/>
        </w:rPr>
        <w:t>各村（社区），各安委会成员单位：</w:t>
      </w:r>
    </w:p>
    <w:p>
      <w:pPr>
        <w:spacing w:line="594" w:lineRule="exact"/>
        <w:ind w:firstLine="640" w:firstLineChars="200"/>
        <w:rPr>
          <w:rFonts w:eastAsia="方正仿宋_GBK"/>
          <w:sz w:val="32"/>
          <w:szCs w:val="32"/>
        </w:rPr>
      </w:pPr>
      <w:r>
        <w:rPr>
          <w:rFonts w:eastAsia="方正仿宋_GBK"/>
          <w:sz w:val="32"/>
          <w:szCs w:val="32"/>
        </w:rPr>
        <w:t>经街道安委会研究同意，现将《大安街道2023年第一季度安全生产和自然灾害风险防控方案》印发你们，请认真贯彻落实，以最高标准、最严措施全力抓好安全防范工作，切实防范安全生产事故发生，坚决遏制较大以上安全生产事故。</w:t>
      </w:r>
    </w:p>
    <w:p>
      <w:pPr>
        <w:spacing w:line="594" w:lineRule="exact"/>
        <w:ind w:firstLine="640" w:firstLineChars="200"/>
        <w:rPr>
          <w:rFonts w:eastAsia="方正仿宋_GBK"/>
          <w:sz w:val="32"/>
          <w:szCs w:val="32"/>
        </w:rPr>
      </w:pPr>
    </w:p>
    <w:p>
      <w:pPr>
        <w:snapToGrid w:val="0"/>
        <w:spacing w:line="594" w:lineRule="exact"/>
        <w:rPr>
          <w:rFonts w:eastAsia="方正仿宋_GBK"/>
          <w:sz w:val="32"/>
          <w:szCs w:val="32"/>
        </w:rPr>
      </w:pPr>
    </w:p>
    <w:p>
      <w:pPr>
        <w:snapToGrid w:val="0"/>
        <w:spacing w:line="594" w:lineRule="exact"/>
        <w:jc w:val="right"/>
        <w:rPr>
          <w:rFonts w:eastAsia="方正仿宋_GBK"/>
          <w:sz w:val="32"/>
          <w:szCs w:val="32"/>
        </w:rPr>
      </w:pPr>
      <w:r>
        <w:rPr>
          <w:rFonts w:eastAsia="方正仿宋_GBK"/>
          <w:sz w:val="32"/>
          <w:szCs w:val="32"/>
        </w:rPr>
        <w:t>重庆市永川区大安街道办事处</w:t>
      </w:r>
    </w:p>
    <w:p>
      <w:pPr>
        <w:snapToGrid w:val="0"/>
        <w:spacing w:line="594" w:lineRule="exact"/>
        <w:ind w:firstLine="5440" w:firstLineChars="1700"/>
        <w:rPr>
          <w:rFonts w:eastAsia="方正仿宋_GBK"/>
          <w:sz w:val="32"/>
          <w:szCs w:val="32"/>
        </w:rPr>
      </w:pPr>
      <w:r>
        <w:rPr>
          <w:rFonts w:eastAsia="方正仿宋_GBK"/>
          <w:sz w:val="32"/>
          <w:szCs w:val="32"/>
        </w:rPr>
        <w:t>2023年1月10日</w:t>
      </w:r>
    </w:p>
    <w:p>
      <w:pPr>
        <w:snapToGrid w:val="0"/>
        <w:spacing w:line="594" w:lineRule="exact"/>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此件公开发布</w:t>
      </w:r>
      <w:r>
        <w:rPr>
          <w:rFonts w:hint="eastAsia" w:eastAsia="方正仿宋_GBK"/>
          <w:sz w:val="32"/>
          <w:szCs w:val="32"/>
          <w:lang w:eastAsia="zh-CN"/>
        </w:rPr>
        <w:t>）</w:t>
      </w:r>
    </w:p>
    <w:p>
      <w:pPr>
        <w:snapToGrid w:val="0"/>
        <w:spacing w:line="594" w:lineRule="exact"/>
        <w:jc w:val="center"/>
        <w:rPr>
          <w:rFonts w:hint="eastAsia" w:ascii="方正小标宋_GBK" w:eastAsia="方正小标宋_GBK"/>
          <w:sz w:val="44"/>
          <w:szCs w:val="44"/>
        </w:rPr>
        <w:sectPr>
          <w:pgSz w:w="11906" w:h="16838"/>
          <w:pgMar w:top="1985" w:right="1474" w:bottom="1418" w:left="1588" w:header="851" w:footer="1474" w:gutter="0"/>
          <w:pgNumType w:fmt="numberInDash"/>
          <w:cols w:space="425" w:num="1"/>
          <w:docGrid w:type="lines" w:linePitch="312" w:charSpace="0"/>
        </w:sectPr>
      </w:pPr>
    </w:p>
    <w:p>
      <w:pPr>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大安街道2023年第一季度安全生产和</w:t>
      </w:r>
    </w:p>
    <w:p>
      <w:pPr>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自然灾害风险防控方案</w:t>
      </w:r>
    </w:p>
    <w:p>
      <w:pPr>
        <w:snapToGrid w:val="0"/>
        <w:spacing w:line="594" w:lineRule="exact"/>
        <w:ind w:firstLine="862" w:firstLineChars="196"/>
        <w:rPr>
          <w:rFonts w:ascii="方正小标宋_GBK" w:eastAsia="方正小标宋_GBK"/>
          <w:sz w:val="44"/>
          <w:szCs w:val="44"/>
        </w:rPr>
      </w:pPr>
    </w:p>
    <w:p>
      <w:pPr>
        <w:spacing w:line="594" w:lineRule="exact"/>
        <w:ind w:firstLine="640" w:firstLineChars="200"/>
        <w:rPr>
          <w:rFonts w:eastAsia="方正仿宋_GBK"/>
          <w:sz w:val="32"/>
          <w:szCs w:val="32"/>
        </w:rPr>
      </w:pPr>
      <w:r>
        <w:rPr>
          <w:rFonts w:eastAsia="方正仿宋_GBK"/>
          <w:sz w:val="32"/>
          <w:szCs w:val="32"/>
        </w:rPr>
        <w:t>为深入贯彻落实习近平总书记关于安全生产重要论述，树牢安全发展理念，强化安全风险防控意识，提升事故防控水平，有效降低生产安全事故，坚决遏制较大以上事故发生，现结合街道实际，制定本方案。</w:t>
      </w:r>
    </w:p>
    <w:p>
      <w:pPr>
        <w:snapToGrid w:val="0"/>
        <w:spacing w:line="594" w:lineRule="exact"/>
        <w:ind w:firstLine="640" w:firstLineChars="200"/>
        <w:rPr>
          <w:rFonts w:eastAsia="黑体"/>
          <w:sz w:val="32"/>
          <w:szCs w:val="32"/>
        </w:rPr>
      </w:pPr>
      <w:r>
        <w:rPr>
          <w:rFonts w:hAnsi="黑体" w:eastAsia="黑体"/>
          <w:sz w:val="32"/>
          <w:szCs w:val="32"/>
        </w:rPr>
        <w:t>一、总体要求和工作目标</w:t>
      </w:r>
    </w:p>
    <w:p>
      <w:pPr>
        <w:widowControl/>
        <w:spacing w:line="594" w:lineRule="exact"/>
        <w:ind w:firstLine="640" w:firstLineChars="200"/>
        <w:jc w:val="left"/>
        <w:rPr>
          <w:rFonts w:eastAsia="方正仿宋_GBK"/>
          <w:kern w:val="0"/>
          <w:sz w:val="32"/>
          <w:szCs w:val="32"/>
        </w:rPr>
      </w:pPr>
      <w:r>
        <w:rPr>
          <w:rFonts w:eastAsia="方正楷体_GBK"/>
          <w:kern w:val="0"/>
          <w:sz w:val="32"/>
          <w:szCs w:val="32"/>
        </w:rPr>
        <w:t>（一）总体思路。</w:t>
      </w:r>
      <w:r>
        <w:rPr>
          <w:rFonts w:eastAsia="方正仿宋_GBK"/>
          <w:kern w:val="0"/>
          <w:sz w:val="32"/>
          <w:szCs w:val="32"/>
        </w:rPr>
        <w:t>准确把握2023年第一季度安全生产的特点和规律，坚持风险预控、关口前移，全面推行安全风险分级管控，进一步强化隐患排查治理，推进事故预防工作科学化、信息化、标准化，实现把风险控制在隐患形成之前、把隐患消灭在事故前面。</w:t>
      </w:r>
    </w:p>
    <w:p>
      <w:pPr>
        <w:widowControl/>
        <w:spacing w:line="594" w:lineRule="exact"/>
        <w:ind w:firstLine="640" w:firstLineChars="200"/>
        <w:rPr>
          <w:rFonts w:eastAsia="方正仿宋_GBK"/>
          <w:kern w:val="0"/>
          <w:sz w:val="32"/>
          <w:szCs w:val="32"/>
        </w:rPr>
      </w:pPr>
      <w:r>
        <w:rPr>
          <w:rFonts w:eastAsia="方正楷体_GBK"/>
          <w:kern w:val="0"/>
          <w:sz w:val="32"/>
          <w:szCs w:val="32"/>
        </w:rPr>
        <w:t>（二）工作目标。</w:t>
      </w:r>
      <w:r>
        <w:rPr>
          <w:rFonts w:hAnsi="方正仿宋_GBK" w:eastAsia="方正仿宋_GBK"/>
          <w:kern w:val="0"/>
          <w:sz w:val="32"/>
          <w:szCs w:val="32"/>
        </w:rPr>
        <w:t>牢固树立安全发展理念，坚持人民至上、生命至上，在辖区范围内深入开展安全生产大排查大整治大执法，全面分析研判阶段性安全生产形势及面临的突出风险，研究制定防控工作措施，做到措施落地，责任到人，切实有效防控一般安全生产事故，坚决遏制较大及以上安全生产事故。</w:t>
      </w:r>
    </w:p>
    <w:p>
      <w:pPr>
        <w:snapToGrid w:val="0"/>
        <w:spacing w:line="594" w:lineRule="exact"/>
        <w:ind w:firstLine="640" w:firstLineChars="200"/>
        <w:rPr>
          <w:rFonts w:eastAsia="黑体"/>
          <w:sz w:val="32"/>
          <w:szCs w:val="32"/>
        </w:rPr>
      </w:pPr>
      <w:r>
        <w:rPr>
          <w:rFonts w:hAnsi="黑体" w:eastAsia="黑体"/>
          <w:sz w:val="32"/>
          <w:szCs w:val="32"/>
        </w:rPr>
        <w:t>二、组织领导</w:t>
      </w:r>
    </w:p>
    <w:p>
      <w:pPr>
        <w:snapToGrid w:val="0"/>
        <w:spacing w:line="594" w:lineRule="exact"/>
        <w:ind w:firstLine="640" w:firstLineChars="200"/>
        <w:rPr>
          <w:rFonts w:eastAsia="方正仿宋_GBK"/>
          <w:sz w:val="32"/>
          <w:szCs w:val="32"/>
        </w:rPr>
      </w:pPr>
      <w:r>
        <w:rPr>
          <w:rFonts w:eastAsia="方正仿宋_GBK"/>
          <w:sz w:val="32"/>
          <w:szCs w:val="32"/>
        </w:rPr>
        <w:t>办事处安委会统筹组织全街道安全生产和自然灾害防治风险防控工作，成立安全生产和自然灾害防治风险防控工作领导小组，办事处主任、安委会主任裴渝川任组长，李再奎、吴建、刘刚、张绪勇、陈军洪、向梅、</w:t>
      </w:r>
      <w:r>
        <w:rPr>
          <w:rFonts w:eastAsia="方正仿宋_GBK"/>
          <w:color w:val="000000"/>
          <w:spacing w:val="-10"/>
          <w:sz w:val="32"/>
          <w:szCs w:val="32"/>
        </w:rPr>
        <w:t>黄上腾</w:t>
      </w:r>
      <w:r>
        <w:rPr>
          <w:rFonts w:eastAsia="方正仿宋_GBK"/>
          <w:sz w:val="32"/>
          <w:szCs w:val="32"/>
        </w:rPr>
        <w:t>、</w:t>
      </w:r>
      <w:r>
        <w:rPr>
          <w:rFonts w:eastAsia="方正仿宋_GBK"/>
          <w:color w:val="000000"/>
          <w:spacing w:val="-10"/>
          <w:sz w:val="32"/>
          <w:szCs w:val="32"/>
        </w:rPr>
        <w:t>邓朝礼、赖媛、彭贤惠</w:t>
      </w:r>
      <w:r>
        <w:rPr>
          <w:rFonts w:eastAsia="方正仿宋_GBK"/>
          <w:sz w:val="32"/>
          <w:szCs w:val="32"/>
        </w:rPr>
        <w:t>任副组长，党政办、应急办等24个安委会成员单位负责人为成员的领导小组。领导小组下设办公室在应急办，由协管领导刘刚兼任办公室主任，负责组织协调、统筹推进等日常工作。</w:t>
      </w:r>
    </w:p>
    <w:p>
      <w:pPr>
        <w:widowControl/>
        <w:spacing w:line="594" w:lineRule="exact"/>
        <w:ind w:firstLine="640" w:firstLineChars="200"/>
        <w:rPr>
          <w:rFonts w:eastAsia="方正黑体_GBK"/>
          <w:sz w:val="32"/>
          <w:szCs w:val="32"/>
        </w:rPr>
      </w:pPr>
      <w:r>
        <w:rPr>
          <w:rFonts w:eastAsia="方正黑体_GBK"/>
          <w:sz w:val="32"/>
          <w:szCs w:val="32"/>
        </w:rPr>
        <w:t>三、安全生产风险总体情况</w:t>
      </w:r>
    </w:p>
    <w:p>
      <w:pPr>
        <w:snapToGrid w:val="0"/>
        <w:spacing w:line="594" w:lineRule="exact"/>
        <w:ind w:firstLine="640" w:firstLineChars="200"/>
        <w:rPr>
          <w:rFonts w:eastAsia="方正黑体_GBK"/>
          <w:sz w:val="32"/>
          <w:szCs w:val="32"/>
        </w:rPr>
      </w:pPr>
      <w:bookmarkStart w:id="0" w:name="_GoBack"/>
      <w:r>
        <w:rPr>
          <w:rFonts w:eastAsia="方正仿宋_GBK"/>
          <w:sz w:val="32"/>
          <w:szCs w:val="32"/>
        </w:rPr>
        <w:t>年末岁首，各类生产企业生产经营活动加剧，赶工期、超产量、多拉快跑等现象突出，加之极端恶劣天气较多，给安全生产带来不利影响。当前，市、区两会相继召开，春节临近，保“代表开会、群众过节、安全生产过关”形势严峻。一季度辖区安全生产风险主要有：道路交通事故安全风险；烟花爆竹燃放、爆炸风险；人流、活动集中的各类商圈、商场、娱乐场所、养老机构、旅游景点、高层建筑火灾风险；建筑施工的坍塌、高处坠落风险；非煤矿山的垮塌风险；工贸企业涉爆、涉尘、有限空间作业事故、燃气爆炸风险；民爆物品爆炸风险。</w:t>
      </w:r>
    </w:p>
    <w:bookmarkEnd w:id="0"/>
    <w:p>
      <w:pPr>
        <w:snapToGrid w:val="0"/>
        <w:spacing w:line="594" w:lineRule="exact"/>
        <w:ind w:firstLine="640" w:firstLineChars="200"/>
        <w:rPr>
          <w:rFonts w:eastAsia="黑体"/>
          <w:sz w:val="32"/>
          <w:szCs w:val="32"/>
        </w:rPr>
      </w:pPr>
      <w:r>
        <w:rPr>
          <w:rFonts w:hAnsi="黑体" w:eastAsia="黑体"/>
          <w:sz w:val="32"/>
          <w:szCs w:val="32"/>
        </w:rPr>
        <w:t>四、重点行业风险情况和防范措施</w:t>
      </w:r>
    </w:p>
    <w:p>
      <w:pPr>
        <w:snapToGrid w:val="0"/>
        <w:spacing w:line="594" w:lineRule="exact"/>
        <w:ind w:firstLine="640" w:firstLineChars="200"/>
        <w:rPr>
          <w:rFonts w:eastAsia="方正仿宋_GBK"/>
          <w:sz w:val="32"/>
          <w:szCs w:val="32"/>
        </w:rPr>
      </w:pPr>
      <w:r>
        <w:rPr>
          <w:rFonts w:eastAsia="方正楷体_GBK"/>
          <w:sz w:val="32"/>
          <w:szCs w:val="32"/>
        </w:rPr>
        <w:t>（一）交通安全。</w:t>
      </w:r>
      <w:r>
        <w:rPr>
          <w:rFonts w:eastAsia="方正仿宋_GBK"/>
          <w:sz w:val="32"/>
          <w:szCs w:val="32"/>
        </w:rPr>
        <w:t>全街道公路总里程数为310余公里，有各类车辆3000余辆，其中校车3辆，摩托车1500余辆，三轮车电动四轮车770余辆，小汽车400余辆，面包车300余辆，其它车辆500余辆。</w:t>
      </w:r>
    </w:p>
    <w:p>
      <w:pPr>
        <w:snapToGrid w:val="0"/>
        <w:spacing w:line="594" w:lineRule="exact"/>
        <w:ind w:firstLine="640" w:firstLineChars="200"/>
        <w:rPr>
          <w:rFonts w:eastAsia="方正仿宋_GBK"/>
          <w:sz w:val="32"/>
          <w:szCs w:val="32"/>
        </w:rPr>
      </w:pPr>
      <w:r>
        <w:rPr>
          <w:rFonts w:eastAsia="方正楷体_GBK"/>
          <w:sz w:val="32"/>
          <w:szCs w:val="32"/>
        </w:rPr>
        <w:t>交通安全风险主要有：</w:t>
      </w:r>
      <w:r>
        <w:rPr>
          <w:rFonts w:eastAsia="方正仿宋_GBK"/>
          <w:bCs/>
          <w:sz w:val="32"/>
          <w:szCs w:val="32"/>
        </w:rPr>
        <w:t>岁末年初，各类企业赶进度、冲业绩，货物运输、危化品运输、电商物流运输旺盛，货车多拉快跑、超速行驶、疲劳驾驶等违法肇事风险突出。春节假期客流车流集中，餐饮聚会增多，酒驾醉驾、“三超一疲劳”、非法营运等多发易发。外地务工人员集中返乡，农村酒宴、年货采买等活动增多，出行和运输需求增多，事故风险上升。冬季雨雾冰冻等天气多发，影响道路交通安全，容易造成车辆追尾、翻坠等。</w:t>
      </w:r>
      <w:r>
        <w:rPr>
          <w:rFonts w:eastAsia="方正仿宋_GBK"/>
          <w:sz w:val="32"/>
          <w:szCs w:val="32"/>
        </w:rPr>
        <w:t>。</w:t>
      </w:r>
    </w:p>
    <w:p>
      <w:pPr>
        <w:snapToGrid w:val="0"/>
        <w:spacing w:line="594" w:lineRule="exact"/>
        <w:ind w:firstLine="640" w:firstLineChars="200"/>
        <w:rPr>
          <w:rFonts w:eastAsia="方正仿宋_GBK"/>
          <w:sz w:val="32"/>
          <w:szCs w:val="32"/>
        </w:rPr>
      </w:pPr>
      <w:r>
        <w:rPr>
          <w:rFonts w:eastAsia="方正楷体_GBK"/>
          <w:sz w:val="32"/>
          <w:szCs w:val="32"/>
        </w:rPr>
        <w:t>防控措施：</w:t>
      </w:r>
      <w:r>
        <w:rPr>
          <w:rFonts w:eastAsia="方正仿宋_GBK"/>
          <w:bCs/>
          <w:sz w:val="32"/>
          <w:szCs w:val="32"/>
        </w:rPr>
        <w:t>加强冬季事故预防，结合历年事故规律特点，围绕农村公路，明确防控重点区域、重点车辆、重点路段、重点时段等，针对性开展防范。加强交通安全宣传提示，广泛发布交通安全预警提示，宣传雨雾冰冻天气驾车技巧和急救知识，及时发布交通管制信息，最大限度降低对群众出行的影响。加强恶劣天气巡逻巡守和应急准备，确保一旦出现事故险情能及时妥善处置、科学救援。</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派出所、应急办、平安办、规环办（交通）、农服中心、教管中心、各村（社区）。</w:t>
      </w:r>
    </w:p>
    <w:p>
      <w:pPr>
        <w:snapToGrid w:val="0"/>
        <w:spacing w:line="594" w:lineRule="exact"/>
        <w:ind w:firstLine="640" w:firstLineChars="200"/>
        <w:rPr>
          <w:rFonts w:eastAsia="方正仿宋_GBK"/>
          <w:sz w:val="32"/>
          <w:szCs w:val="32"/>
        </w:rPr>
      </w:pPr>
      <w:r>
        <w:rPr>
          <w:rFonts w:eastAsia="方正楷体_GBK"/>
          <w:sz w:val="32"/>
          <w:szCs w:val="32"/>
        </w:rPr>
        <w:t>（二）建设施工安全。</w:t>
      </w:r>
      <w:r>
        <w:rPr>
          <w:rFonts w:eastAsia="方正仿宋_GBK"/>
          <w:sz w:val="32"/>
          <w:szCs w:val="32"/>
        </w:rPr>
        <w:t>全街道建设施工安全主要涉及房屋建筑施工安全、道路交通施工安全、水利设施建设施工安全、市政设施建设安全。目前在建工地有2个。</w:t>
      </w:r>
    </w:p>
    <w:p>
      <w:pPr>
        <w:snapToGrid w:val="0"/>
        <w:spacing w:line="594" w:lineRule="exact"/>
        <w:ind w:firstLine="640" w:firstLineChars="200"/>
        <w:rPr>
          <w:rFonts w:eastAsia="方正仿宋_GBK"/>
          <w:sz w:val="32"/>
          <w:szCs w:val="32"/>
        </w:rPr>
      </w:pPr>
      <w:r>
        <w:rPr>
          <w:rFonts w:eastAsia="方正楷体_GBK"/>
          <w:sz w:val="32"/>
          <w:szCs w:val="32"/>
        </w:rPr>
        <w:t>建设施工安全主要风险有：</w:t>
      </w:r>
      <w:r>
        <w:rPr>
          <w:rFonts w:eastAsia="方正仿宋_GBK"/>
          <w:bCs/>
          <w:sz w:val="32"/>
          <w:szCs w:val="32"/>
        </w:rPr>
        <w:t>冬季是施工安全事故易发高发期，存在项目建设管理程序缺失，安全监管人员、施工安全设施配备不到位等问题，部分施工项目可能存在抢工期、赶进度现象，甚至违章作业、违规住人，施工安全风险加大。</w:t>
      </w:r>
      <w:r>
        <w:rPr>
          <w:rFonts w:eastAsia="方正仿宋_GBK"/>
          <w:sz w:val="32"/>
          <w:szCs w:val="32"/>
        </w:rPr>
        <w:t>。</w:t>
      </w:r>
    </w:p>
    <w:p>
      <w:pPr>
        <w:snapToGrid w:val="0"/>
        <w:spacing w:line="594" w:lineRule="exact"/>
        <w:ind w:firstLine="640" w:firstLineChars="200"/>
        <w:rPr>
          <w:rFonts w:eastAsia="方正仿宋_GBK"/>
          <w:sz w:val="32"/>
          <w:szCs w:val="32"/>
        </w:rPr>
      </w:pPr>
      <w:r>
        <w:rPr>
          <w:rFonts w:eastAsia="方正楷体_GBK"/>
          <w:sz w:val="32"/>
          <w:szCs w:val="32"/>
        </w:rPr>
        <w:t>防控措施：</w:t>
      </w:r>
      <w:r>
        <w:rPr>
          <w:rFonts w:eastAsia="方正仿宋_GBK"/>
          <w:bCs/>
          <w:sz w:val="32"/>
          <w:szCs w:val="32"/>
        </w:rPr>
        <w:t>要压实企业主体责任，</w:t>
      </w:r>
      <w:r>
        <w:rPr>
          <w:rFonts w:hAnsi="方正仿宋_GBK" w:eastAsia="方正仿宋_GBK"/>
          <w:sz w:val="32"/>
          <w:szCs w:val="32"/>
        </w:rPr>
        <w:t>要督促施工单位将安全管理制度、操作规程、安全措施等落到实处，</w:t>
      </w:r>
      <w:r>
        <w:rPr>
          <w:rFonts w:eastAsia="方正仿宋_GBK"/>
          <w:bCs/>
          <w:sz w:val="32"/>
          <w:szCs w:val="32"/>
        </w:rPr>
        <w:t>针对冬季施工特点，制定切实可行的施工计划和施工安全技术方案，严格按程序论证和审批。做好安全管理和应急值守，落实防范应对措施和24小时值班制度，强化对重点区域、重点部位、重点环节的隐患排查和巡查检查，保护作业人员安全。</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规环办（城建）、规环办（交通）、农业服务中心、各村（社区）。</w:t>
      </w:r>
    </w:p>
    <w:p>
      <w:pPr>
        <w:snapToGrid w:val="0"/>
        <w:spacing w:line="594" w:lineRule="exact"/>
        <w:ind w:firstLine="640" w:firstLineChars="200"/>
        <w:rPr>
          <w:rFonts w:eastAsia="方正仿宋_GBK"/>
          <w:sz w:val="32"/>
          <w:szCs w:val="32"/>
        </w:rPr>
      </w:pPr>
      <w:r>
        <w:rPr>
          <w:rFonts w:eastAsia="方正楷体_GBK"/>
          <w:sz w:val="32"/>
          <w:szCs w:val="32"/>
        </w:rPr>
        <w:t>（三）消防安全。</w:t>
      </w:r>
      <w:r>
        <w:rPr>
          <w:rFonts w:eastAsia="方正仿宋_GBK"/>
          <w:sz w:val="32"/>
          <w:szCs w:val="32"/>
        </w:rPr>
        <w:t>全街道有商场、网吧、歌厅等人员密集场所20余个，高层建筑17栋，消防安全点多面广，基础薄弱。</w:t>
      </w:r>
    </w:p>
    <w:p>
      <w:pPr>
        <w:adjustRightInd w:val="0"/>
        <w:snapToGrid w:val="0"/>
        <w:spacing w:line="594" w:lineRule="exact"/>
        <w:ind w:firstLine="640" w:firstLineChars="200"/>
        <w:rPr>
          <w:rFonts w:eastAsia="方正仿宋_GBK"/>
          <w:bCs/>
          <w:sz w:val="32"/>
          <w:szCs w:val="32"/>
        </w:rPr>
      </w:pPr>
      <w:r>
        <w:rPr>
          <w:rFonts w:eastAsia="方正楷体_GBK"/>
          <w:sz w:val="32"/>
          <w:szCs w:val="32"/>
        </w:rPr>
        <w:t>消防安全的主要风险：</w:t>
      </w:r>
      <w:r>
        <w:rPr>
          <w:rFonts w:eastAsia="方正仿宋_GBK"/>
          <w:bCs/>
          <w:sz w:val="32"/>
          <w:szCs w:val="32"/>
        </w:rPr>
        <w:t>临近年底，企业生产经营活动进入旺季，生产原料和产品大量囤积，极易因管理松懈诱发火灾。</w:t>
      </w:r>
      <w:r>
        <w:rPr>
          <w:rFonts w:eastAsia="方正仿宋_GBK"/>
          <w:sz w:val="32"/>
          <w:szCs w:val="32"/>
        </w:rPr>
        <w:t>人员密集场所、人员集中的劳动密集型企业和高层建筑的消防安全存在较高风险。</w:t>
      </w:r>
      <w:r>
        <w:rPr>
          <w:rFonts w:eastAsia="方正仿宋_GBK"/>
          <w:bCs/>
          <w:sz w:val="32"/>
          <w:szCs w:val="32"/>
        </w:rPr>
        <w:t>春节等重大节日，商业促销、休闲旅游、传统民俗等活动频繁，人流、物流高度集中，各大超市、景点、交通枢纽等人员聚集，诱发火灾的不稳定因素增多。冬季湿冷多雨，用火用电用油用气增多，室内生火、使用大功率电器取暖等现象普遍，容易引发“小火亡人”事故。</w:t>
      </w:r>
    </w:p>
    <w:p>
      <w:pPr>
        <w:spacing w:line="594" w:lineRule="exact"/>
        <w:ind w:firstLine="640" w:firstLineChars="200"/>
        <w:rPr>
          <w:rFonts w:eastAsia="方正仿宋_GBK"/>
          <w:bCs/>
          <w:sz w:val="32"/>
          <w:szCs w:val="32"/>
        </w:rPr>
      </w:pPr>
      <w:r>
        <w:rPr>
          <w:rFonts w:eastAsia="方正楷体_GBK"/>
          <w:sz w:val="32"/>
          <w:szCs w:val="32"/>
        </w:rPr>
        <w:t>防控措施：</w:t>
      </w:r>
      <w:r>
        <w:rPr>
          <w:rFonts w:eastAsia="方正仿宋_GBK"/>
          <w:bCs/>
          <w:sz w:val="32"/>
          <w:szCs w:val="32"/>
        </w:rPr>
        <w:t>聚焦</w:t>
      </w:r>
      <w:r>
        <w:rPr>
          <w:rFonts w:eastAsia="方正仿宋_GBK"/>
          <w:sz w:val="32"/>
          <w:szCs w:val="32"/>
        </w:rPr>
        <w:t>人员密集场所、</w:t>
      </w:r>
      <w:r>
        <w:rPr>
          <w:rFonts w:eastAsia="方正仿宋_GBK"/>
          <w:bCs/>
          <w:sz w:val="32"/>
          <w:szCs w:val="32"/>
        </w:rPr>
        <w:t>高层建筑、厂房库房、地下工程、经营性自建房、医养场所、商场市场、车站、老旧小区等火灾高发场所，开展冬春消防安全大排查大整治活动。</w:t>
      </w:r>
      <w:r>
        <w:rPr>
          <w:rFonts w:eastAsia="方正仿宋_GBK"/>
          <w:sz w:val="32"/>
          <w:szCs w:val="32"/>
        </w:rPr>
        <w:t>要加强消防安全知识宣传，</w:t>
      </w:r>
      <w:r>
        <w:rPr>
          <w:rFonts w:hAnsi="方正仿宋_GBK" w:eastAsia="方正仿宋_GBK"/>
          <w:kern w:val="0"/>
          <w:sz w:val="32"/>
          <w:szCs w:val="32"/>
        </w:rPr>
        <w:t>广泛刊播宣传安全用火用电、火场逃生自救等常识，滚动播出消防安全字幕，发送手机提示短信，加强安全提示</w:t>
      </w:r>
      <w:r>
        <w:rPr>
          <w:rFonts w:eastAsia="方正仿宋_GBK"/>
          <w:sz w:val="32"/>
          <w:szCs w:val="32"/>
        </w:rPr>
        <w:t>。</w:t>
      </w:r>
      <w:r>
        <w:rPr>
          <w:rFonts w:eastAsia="方正仿宋_GBK"/>
          <w:bCs/>
          <w:sz w:val="32"/>
          <w:szCs w:val="32"/>
        </w:rPr>
        <w:t>针对春节等重大节日，保持战备状态，做好灭火应急救援准备，确保人民群众生命财产安全。</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综合行政执法大队、规环办（城建）、民社办（民政）、社区文化服务中心、各村（社区）。</w:t>
      </w:r>
    </w:p>
    <w:p>
      <w:pPr>
        <w:snapToGrid w:val="0"/>
        <w:spacing w:line="594" w:lineRule="exact"/>
        <w:ind w:firstLine="640" w:firstLineChars="200"/>
        <w:rPr>
          <w:rFonts w:eastAsia="方正仿宋_GBK"/>
          <w:sz w:val="32"/>
          <w:szCs w:val="32"/>
        </w:rPr>
      </w:pPr>
      <w:r>
        <w:rPr>
          <w:rFonts w:eastAsia="方正楷体_GBK"/>
          <w:sz w:val="32"/>
          <w:szCs w:val="32"/>
        </w:rPr>
        <w:t>（四）危化、烟花爆竹安全。</w:t>
      </w:r>
      <w:r>
        <w:rPr>
          <w:rFonts w:eastAsia="方正仿宋_GBK"/>
          <w:sz w:val="32"/>
          <w:szCs w:val="32"/>
        </w:rPr>
        <w:t>全街道有危化品经营储存单位8家，烟花爆竹零售经营户36家，民爆库房2个。</w:t>
      </w:r>
    </w:p>
    <w:p>
      <w:pPr>
        <w:snapToGrid w:val="0"/>
        <w:spacing w:line="594" w:lineRule="exact"/>
        <w:ind w:firstLine="640" w:firstLineChars="200"/>
        <w:rPr>
          <w:rFonts w:eastAsia="方正仿宋_GBK"/>
          <w:sz w:val="32"/>
          <w:szCs w:val="32"/>
        </w:rPr>
      </w:pPr>
      <w:r>
        <w:rPr>
          <w:rFonts w:eastAsia="方正楷体_GBK"/>
          <w:sz w:val="32"/>
          <w:szCs w:val="32"/>
        </w:rPr>
        <w:t>危化、烟爆主要风险有：</w:t>
      </w:r>
      <w:r>
        <w:rPr>
          <w:rFonts w:eastAsia="方正仿宋_GBK"/>
          <w:bCs/>
          <w:sz w:val="32"/>
          <w:szCs w:val="32"/>
        </w:rPr>
        <w:t>部分企业忽视对危化品仓库的通风管理，容易导致可燃、易燃气体聚集，导致危险化学品爆燃事故风险增大；</w:t>
      </w:r>
      <w:r>
        <w:rPr>
          <w:rFonts w:eastAsia="方正仿宋_GBK"/>
          <w:kern w:val="0"/>
          <w:sz w:val="32"/>
          <w:szCs w:val="32"/>
        </w:rPr>
        <w:t>烟花爆竹旺季非法生产和库存积压风险较高，</w:t>
      </w:r>
      <w:r>
        <w:rPr>
          <w:rFonts w:eastAsia="方正仿宋_GBK"/>
          <w:bCs/>
          <w:sz w:val="32"/>
          <w:szCs w:val="32"/>
        </w:rPr>
        <w:t>加之冬季气候潮湿，易导致燃烧、爆炸等事故。</w:t>
      </w:r>
    </w:p>
    <w:p>
      <w:pPr>
        <w:snapToGrid w:val="0"/>
        <w:spacing w:line="594" w:lineRule="exact"/>
        <w:ind w:firstLine="640" w:firstLineChars="200"/>
        <w:rPr>
          <w:rFonts w:eastAsia="方正仿宋_GBK"/>
          <w:sz w:val="32"/>
          <w:szCs w:val="32"/>
        </w:rPr>
      </w:pPr>
      <w:r>
        <w:rPr>
          <w:rFonts w:eastAsia="方正楷体_GBK"/>
          <w:sz w:val="32"/>
          <w:szCs w:val="32"/>
        </w:rPr>
        <w:t>防控措施：</w:t>
      </w:r>
      <w:r>
        <w:rPr>
          <w:rFonts w:eastAsia="方正仿宋_GBK"/>
          <w:bCs/>
          <w:sz w:val="32"/>
          <w:szCs w:val="32"/>
        </w:rPr>
        <w:t>开展危险化学品生产经营企业“安全体检”；要突出易燃、易爆、有毒、有害危险化学品安全稳定风险管控常态化措施落实，开展集中治理。</w:t>
      </w:r>
      <w:r>
        <w:rPr>
          <w:rFonts w:eastAsia="方正仿宋_GBK"/>
          <w:kern w:val="0"/>
          <w:sz w:val="32"/>
          <w:szCs w:val="32"/>
        </w:rPr>
        <w:t>广泛发动群众举报，开展烟花爆竹领域联合</w:t>
      </w:r>
      <w:r>
        <w:rPr>
          <w:kern w:val="0"/>
          <w:sz w:val="32"/>
          <w:szCs w:val="32"/>
        </w:rPr>
        <w:t>“</w:t>
      </w:r>
      <w:r>
        <w:rPr>
          <w:rFonts w:eastAsia="方正仿宋_GBK"/>
          <w:kern w:val="0"/>
          <w:sz w:val="32"/>
          <w:szCs w:val="32"/>
        </w:rPr>
        <w:t>打非</w:t>
      </w:r>
      <w:r>
        <w:rPr>
          <w:kern w:val="0"/>
          <w:sz w:val="32"/>
          <w:szCs w:val="32"/>
        </w:rPr>
        <w:t>”</w:t>
      </w:r>
      <w:r>
        <w:rPr>
          <w:rFonts w:eastAsia="方正仿宋_GBK"/>
          <w:kern w:val="0"/>
          <w:sz w:val="32"/>
          <w:szCs w:val="32"/>
        </w:rPr>
        <w:t>，</w:t>
      </w:r>
      <w:r>
        <w:rPr>
          <w:rFonts w:eastAsia="方正仿宋_GBK"/>
          <w:bCs/>
          <w:sz w:val="32"/>
          <w:szCs w:val="32"/>
        </w:rPr>
        <w:t>深化烟花爆竹零售店（点）规范化治理，对达不到经营条件或违规经营的，以及销售非法制品、超量储存的，坚决吊销经营许可证。</w:t>
      </w:r>
    </w:p>
    <w:p>
      <w:pPr>
        <w:snapToGrid w:val="0"/>
        <w:spacing w:line="594" w:lineRule="exact"/>
        <w:ind w:firstLine="640" w:firstLineChars="200"/>
        <w:rPr>
          <w:rFonts w:eastAsia="方正仿宋_GBK"/>
          <w:sz w:val="32"/>
          <w:szCs w:val="32"/>
        </w:rPr>
      </w:pPr>
      <w:r>
        <w:rPr>
          <w:rFonts w:eastAsia="方正仿宋_GBK"/>
          <w:sz w:val="32"/>
          <w:szCs w:val="32"/>
        </w:rPr>
        <w:t>责任部门：应急办、派出所、市场监管所、各村（社区）。</w:t>
      </w:r>
    </w:p>
    <w:p>
      <w:pPr>
        <w:snapToGrid w:val="0"/>
        <w:spacing w:line="594" w:lineRule="exact"/>
        <w:ind w:firstLine="640" w:firstLineChars="200"/>
        <w:rPr>
          <w:rFonts w:eastAsia="方正仿宋_GBK"/>
          <w:sz w:val="32"/>
          <w:szCs w:val="32"/>
        </w:rPr>
      </w:pPr>
      <w:r>
        <w:rPr>
          <w:rFonts w:eastAsia="方正楷体_GBK"/>
          <w:sz w:val="32"/>
          <w:szCs w:val="32"/>
        </w:rPr>
        <w:t>（五）矿山安全。</w:t>
      </w:r>
      <w:r>
        <w:rPr>
          <w:rFonts w:eastAsia="方正仿宋_GBK"/>
          <w:sz w:val="32"/>
          <w:szCs w:val="32"/>
        </w:rPr>
        <w:t>目前全街道有非煤矿山企业2家，关闭煤矿2家，页岩气开采平台1个。</w:t>
      </w:r>
    </w:p>
    <w:p>
      <w:pPr>
        <w:spacing w:line="594" w:lineRule="exact"/>
        <w:ind w:firstLine="640" w:firstLineChars="200"/>
        <w:rPr>
          <w:rFonts w:eastAsia="方正仿宋_GBK"/>
          <w:bCs/>
          <w:sz w:val="32"/>
          <w:szCs w:val="32"/>
        </w:rPr>
      </w:pPr>
      <w:r>
        <w:rPr>
          <w:rFonts w:eastAsia="方正楷体_GBK"/>
          <w:sz w:val="32"/>
          <w:szCs w:val="32"/>
        </w:rPr>
        <w:t>安全风险主要是：</w:t>
      </w:r>
      <w:r>
        <w:rPr>
          <w:rFonts w:eastAsia="方正仿宋_GBK"/>
          <w:bCs/>
          <w:sz w:val="32"/>
          <w:szCs w:val="32"/>
        </w:rPr>
        <w:t>岁末年初历来是非煤矿山高风险时段，部分企业为抢工期、抢产量，安全管理松懈，冒险蛮干，事故风险较高。关闭煤矿被私自偷盗采引发安全事故，页岩气开采安全风险等。</w:t>
      </w:r>
    </w:p>
    <w:p>
      <w:pPr>
        <w:spacing w:line="594" w:lineRule="exact"/>
        <w:ind w:firstLine="640" w:firstLineChars="200"/>
        <w:rPr>
          <w:rFonts w:eastAsia="方正仿宋_GBK"/>
          <w:bCs/>
          <w:sz w:val="32"/>
          <w:szCs w:val="32"/>
        </w:rPr>
      </w:pPr>
      <w:r>
        <w:rPr>
          <w:rFonts w:eastAsia="方正楷体_GBK"/>
          <w:sz w:val="32"/>
          <w:szCs w:val="32"/>
        </w:rPr>
        <w:t>防范措施：</w:t>
      </w:r>
      <w:r>
        <w:rPr>
          <w:rFonts w:eastAsia="方正仿宋_GBK"/>
          <w:bCs/>
          <w:sz w:val="32"/>
          <w:szCs w:val="32"/>
        </w:rPr>
        <w:t>严厉打击私挖滥采煤炭资源行为；持续开展非煤矿山台阶式开采、机械化作业、外包工程、车辆运输和节后复产复工验收专项整治；深化页岩气开采硫化氢中毒、井喷和承包商专项整治工作。</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应急办、派出所、各村（社区）。</w:t>
      </w:r>
    </w:p>
    <w:p>
      <w:pPr>
        <w:snapToGrid w:val="0"/>
        <w:spacing w:line="594" w:lineRule="exact"/>
        <w:ind w:firstLine="640" w:firstLineChars="200"/>
        <w:rPr>
          <w:rFonts w:eastAsia="方正仿宋_GBK"/>
          <w:sz w:val="32"/>
          <w:szCs w:val="32"/>
        </w:rPr>
      </w:pPr>
      <w:r>
        <w:rPr>
          <w:rFonts w:eastAsia="方正楷体_GBK"/>
          <w:sz w:val="32"/>
          <w:szCs w:val="32"/>
        </w:rPr>
        <w:t>（六）工商贸行业安全。</w:t>
      </w:r>
      <w:r>
        <w:rPr>
          <w:rFonts w:eastAsia="方正仿宋_GBK"/>
          <w:sz w:val="32"/>
          <w:szCs w:val="32"/>
        </w:rPr>
        <w:t>目前全街道有工商贸重点监管企业41家。</w:t>
      </w:r>
    </w:p>
    <w:p>
      <w:pPr>
        <w:spacing w:line="594" w:lineRule="exact"/>
        <w:ind w:firstLine="640" w:firstLineChars="200"/>
        <w:rPr>
          <w:rFonts w:eastAsia="方正仿宋_GBK"/>
          <w:bCs/>
          <w:sz w:val="32"/>
          <w:szCs w:val="32"/>
        </w:rPr>
      </w:pPr>
      <w:r>
        <w:rPr>
          <w:rFonts w:eastAsia="方正楷体_GBK"/>
          <w:sz w:val="32"/>
          <w:szCs w:val="32"/>
        </w:rPr>
        <w:t>安全风险主要是：</w:t>
      </w:r>
      <w:r>
        <w:rPr>
          <w:rFonts w:eastAsia="方正仿宋_GBK"/>
          <w:bCs/>
          <w:sz w:val="32"/>
          <w:szCs w:val="32"/>
        </w:rPr>
        <w:t>冬季工贸行业企业危险物品囤积增多，通风不良容易造成中毒，若遇点火源可能引发爆燃事故。岁末年初，工贸行业企业检维修作业增多，且以外包制为主，涉及动火作业、有限空间作业、高处作业等特殊作业，极易导致生产安全事故发生。冬季气候阴湿，涉爆粉尘遇水氧化还原反应加剧，如果通风散热不及时，容易引发自燃并引发粉尘爆燃事故。</w:t>
      </w:r>
    </w:p>
    <w:p>
      <w:pPr>
        <w:spacing w:line="594" w:lineRule="exact"/>
        <w:ind w:firstLine="640" w:firstLineChars="200"/>
        <w:rPr>
          <w:rFonts w:eastAsia="方正仿宋_GBK"/>
          <w:bCs/>
          <w:sz w:val="32"/>
          <w:szCs w:val="32"/>
        </w:rPr>
      </w:pPr>
      <w:r>
        <w:rPr>
          <w:rFonts w:eastAsia="方正楷体_GBK"/>
          <w:sz w:val="32"/>
          <w:szCs w:val="32"/>
        </w:rPr>
        <w:t>防控措施：</w:t>
      </w:r>
      <w:r>
        <w:rPr>
          <w:rFonts w:eastAsia="方正仿宋_GBK"/>
          <w:bCs/>
          <w:sz w:val="32"/>
          <w:szCs w:val="32"/>
        </w:rPr>
        <w:t>深化工贸行业企业“四涉一限一使用”专项整治，建立长效工作机制，预防和减少生产安全事故发生。严格落实工贸行业企业一线岗位从业人员“两单两卡”制度，从源头上防范化解安全风险。严厉打击特种作业无证上岗等违法行为，从严查处培训制度不落实的工贸行业企业，切实提升从业人员安全素质和技能。</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经发办、应急办、市场监管所、民社办（卫健）。</w:t>
      </w:r>
    </w:p>
    <w:p>
      <w:pPr>
        <w:widowControl/>
        <w:spacing w:line="594" w:lineRule="exact"/>
        <w:ind w:firstLine="640" w:firstLineChars="200"/>
        <w:jc w:val="left"/>
        <w:rPr>
          <w:rFonts w:eastAsia="方正仿宋_GBK"/>
          <w:sz w:val="32"/>
          <w:szCs w:val="32"/>
        </w:rPr>
      </w:pPr>
      <w:r>
        <w:rPr>
          <w:rFonts w:hAnsi="方正楷体_GBK" w:eastAsia="方正楷体_GBK"/>
          <w:sz w:val="32"/>
          <w:szCs w:val="32"/>
        </w:rPr>
        <w:t>（七）特种设备安全</w:t>
      </w:r>
      <w:r>
        <w:rPr>
          <w:rFonts w:hAnsi="方正仿宋_GBK" w:eastAsia="方正仿宋_GBK"/>
          <w:sz w:val="32"/>
          <w:szCs w:val="32"/>
        </w:rPr>
        <w:t>。目前全街道在用特种设备</w:t>
      </w:r>
      <w:r>
        <w:rPr>
          <w:rFonts w:eastAsia="方正仿宋_GBK"/>
          <w:sz w:val="32"/>
          <w:szCs w:val="32"/>
        </w:rPr>
        <w:t>413</w:t>
      </w:r>
      <w:r>
        <w:rPr>
          <w:rFonts w:hAnsi="方正仿宋_GBK" w:eastAsia="方正仿宋_GBK"/>
          <w:sz w:val="32"/>
          <w:szCs w:val="32"/>
        </w:rPr>
        <w:t>台，包含压力容器、锅炉</w:t>
      </w:r>
      <w:r>
        <w:rPr>
          <w:rFonts w:eastAsia="方正仿宋_GBK"/>
          <w:sz w:val="32"/>
          <w:szCs w:val="32"/>
        </w:rPr>
        <w:tab/>
      </w:r>
      <w:r>
        <w:rPr>
          <w:rFonts w:hAnsi="方正仿宋_GBK" w:eastAsia="方正仿宋_GBK"/>
          <w:sz w:val="32"/>
          <w:szCs w:val="32"/>
        </w:rPr>
        <w:t>、叉车、电梯、起重机械、压力管道等。</w:t>
      </w:r>
    </w:p>
    <w:p>
      <w:pPr>
        <w:autoSpaceDE w:val="0"/>
        <w:autoSpaceDN w:val="0"/>
        <w:adjustRightInd w:val="0"/>
        <w:spacing w:line="594" w:lineRule="exact"/>
        <w:ind w:firstLine="642" w:firstLineChars="200"/>
        <w:rPr>
          <w:rFonts w:eastAsia="方正仿宋_GBK"/>
          <w:bCs/>
          <w:sz w:val="32"/>
          <w:szCs w:val="32"/>
        </w:rPr>
      </w:pPr>
      <w:r>
        <w:rPr>
          <w:rFonts w:eastAsia="方正仿宋_GBK"/>
          <w:b/>
          <w:sz w:val="32"/>
          <w:szCs w:val="32"/>
        </w:rPr>
        <w:t>安全风险主要有：</w:t>
      </w:r>
      <w:r>
        <w:rPr>
          <w:rFonts w:hAnsi="方正仿宋_GBK" w:eastAsia="方正仿宋_GBK"/>
          <w:bCs/>
          <w:sz w:val="32"/>
          <w:szCs w:val="32"/>
        </w:rPr>
        <w:t>冬季天气寒冷，锅炉使用率高，火灾安全隐患增大，</w:t>
      </w:r>
      <w:r>
        <w:rPr>
          <w:rFonts w:eastAsia="方正仿宋_GBK"/>
          <w:bCs/>
          <w:sz w:val="32"/>
          <w:szCs w:val="32"/>
        </w:rPr>
        <w:t>电梯故障、游乐设施乘客束缚装置老化等导致安全事故风险加大。</w:t>
      </w:r>
    </w:p>
    <w:p>
      <w:pPr>
        <w:pStyle w:val="13"/>
        <w:spacing w:line="594" w:lineRule="exact"/>
        <w:ind w:firstLine="642" w:firstLineChars="200"/>
        <w:rPr>
          <w:rFonts w:hint="default" w:ascii="Times New Roman" w:hAnsi="Times New Roman" w:eastAsia="方正仿宋_GBK"/>
          <w:bCs/>
          <w:sz w:val="32"/>
          <w:szCs w:val="32"/>
        </w:rPr>
      </w:pPr>
      <w:r>
        <w:rPr>
          <w:rFonts w:hint="default" w:ascii="Times New Roman" w:hAnsi="Times New Roman" w:eastAsia="方正仿宋_GBK"/>
          <w:b/>
          <w:color w:val="auto"/>
          <w:kern w:val="2"/>
          <w:sz w:val="32"/>
          <w:szCs w:val="32"/>
        </w:rPr>
        <w:t>防控措施：</w:t>
      </w:r>
      <w:r>
        <w:rPr>
          <w:rFonts w:hint="default" w:ascii="Times New Roman" w:hAnsi="方正仿宋_GBK" w:eastAsia="方正仿宋_GBK"/>
          <w:bCs/>
          <w:sz w:val="32"/>
          <w:szCs w:val="32"/>
        </w:rPr>
        <w:t>开展锅炉、电梯隐患排查专项整治，开展游乐设施乘客束缚装置专项排查治理，重点检查使用单位落实管理机构、责任人员、规章制度情况，设备使用登记、人员持证、定期检验情况以及应急预案和演练情况。</w:t>
      </w:r>
    </w:p>
    <w:p>
      <w:pPr>
        <w:pStyle w:val="13"/>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责任部门：</w:t>
      </w:r>
      <w:r>
        <w:rPr>
          <w:rFonts w:hint="default" w:ascii="Times New Roman" w:hAnsi="Times New Roman" w:eastAsia="方正仿宋_GBK"/>
          <w:sz w:val="32"/>
          <w:szCs w:val="32"/>
        </w:rPr>
        <w:t>市场监管所、经发办、应急办、规环办（城建）、各村（社区）。</w:t>
      </w:r>
    </w:p>
    <w:p>
      <w:pPr>
        <w:widowControl/>
        <w:spacing w:line="594" w:lineRule="exact"/>
        <w:ind w:firstLine="640" w:firstLineChars="200"/>
        <w:jc w:val="left"/>
        <w:rPr>
          <w:rFonts w:eastAsia="方正楷体_GBK"/>
          <w:kern w:val="0"/>
          <w:sz w:val="32"/>
          <w:szCs w:val="32"/>
        </w:rPr>
      </w:pPr>
      <w:r>
        <w:rPr>
          <w:rFonts w:hAnsi="方正楷体_GBK" w:eastAsia="方正楷体_GBK"/>
          <w:kern w:val="0"/>
          <w:sz w:val="32"/>
          <w:szCs w:val="32"/>
        </w:rPr>
        <w:t>（八）城镇燃气</w:t>
      </w:r>
    </w:p>
    <w:p>
      <w:pPr>
        <w:widowControl/>
        <w:spacing w:line="594" w:lineRule="exact"/>
        <w:ind w:firstLine="640" w:firstLineChars="200"/>
        <w:jc w:val="left"/>
        <w:rPr>
          <w:rFonts w:eastAsia="方正仿宋_GBK"/>
          <w:kern w:val="0"/>
          <w:sz w:val="32"/>
          <w:szCs w:val="32"/>
        </w:rPr>
      </w:pPr>
      <w:r>
        <w:rPr>
          <w:rFonts w:eastAsia="方正楷体_GBK"/>
          <w:sz w:val="32"/>
          <w:szCs w:val="32"/>
        </w:rPr>
        <w:t>主要风险：</w:t>
      </w:r>
      <w:r>
        <w:rPr>
          <w:rFonts w:hAnsi="方正仿宋_GBK" w:eastAsia="方正仿宋_GBK"/>
          <w:sz w:val="32"/>
          <w:szCs w:val="32"/>
        </w:rPr>
        <w:t>燃气</w:t>
      </w:r>
      <w:r>
        <w:rPr>
          <w:rFonts w:hAnsi="方正仿宋_GBK" w:eastAsia="方正仿宋_GBK"/>
          <w:kern w:val="0"/>
          <w:sz w:val="32"/>
          <w:szCs w:val="32"/>
        </w:rPr>
        <w:t>泄漏、中毒、燃烧、爆炸等风险；居民用户使用不当、管网老化等安全风险。</w:t>
      </w:r>
    </w:p>
    <w:p>
      <w:pPr>
        <w:adjustRightInd w:val="0"/>
        <w:snapToGrid w:val="0"/>
        <w:spacing w:line="594" w:lineRule="exact"/>
        <w:ind w:firstLine="630"/>
        <w:rPr>
          <w:rFonts w:eastAsia="方正仿宋_GBK"/>
          <w:sz w:val="32"/>
          <w:szCs w:val="32"/>
        </w:rPr>
      </w:pPr>
      <w:r>
        <w:rPr>
          <w:rFonts w:eastAsia="方正楷体_GBK"/>
          <w:sz w:val="32"/>
          <w:szCs w:val="32"/>
        </w:rPr>
        <w:t>防控措施：</w:t>
      </w:r>
      <w:r>
        <w:rPr>
          <w:rFonts w:hAnsi="方正仿宋_GBK" w:eastAsia="方正仿宋_GBK"/>
          <w:kern w:val="0"/>
          <w:sz w:val="32"/>
          <w:szCs w:val="32"/>
        </w:rPr>
        <w:t>聚焦燃气经营、输送配送、燃气使用和燃气具生产销售环节，全覆盖排查整治；对高压管道、防雷防静电设施、可燃气体报警器等重点部位开展排查整治。集中开展施工破坏、占压燃气管道、未安装燃气泄漏报警装置联合执法。强化</w:t>
      </w:r>
      <w:r>
        <w:rPr>
          <w:rFonts w:hAnsi="方正仿宋_GBK" w:eastAsia="方正仿宋_GBK"/>
          <w:sz w:val="32"/>
          <w:szCs w:val="32"/>
        </w:rPr>
        <w:t>安全用气等宣传教育，提高群众安全意识。</w:t>
      </w:r>
    </w:p>
    <w:p>
      <w:pPr>
        <w:spacing w:line="594" w:lineRule="exact"/>
        <w:ind w:firstLine="640" w:firstLineChars="200"/>
        <w:rPr>
          <w:rFonts w:eastAsia="方正仿宋_GBK"/>
          <w:sz w:val="32"/>
          <w:szCs w:val="32"/>
        </w:rPr>
      </w:pPr>
      <w:r>
        <w:rPr>
          <w:rFonts w:eastAsia="方正楷体_GBK"/>
          <w:sz w:val="32"/>
          <w:szCs w:val="32"/>
        </w:rPr>
        <w:t>责任单位：</w:t>
      </w:r>
      <w:r>
        <w:rPr>
          <w:rFonts w:eastAsia="方正仿宋_GBK"/>
          <w:sz w:val="32"/>
          <w:szCs w:val="32"/>
        </w:rPr>
        <w:t>经发办、应急办、规环办（城建）、各村（社区）。</w:t>
      </w:r>
    </w:p>
    <w:p>
      <w:pPr>
        <w:widowControl/>
        <w:spacing w:line="594" w:lineRule="exact"/>
        <w:ind w:firstLine="640" w:firstLineChars="200"/>
        <w:jc w:val="left"/>
        <w:rPr>
          <w:rFonts w:eastAsia="方正楷体_GBK"/>
          <w:kern w:val="0"/>
          <w:sz w:val="32"/>
          <w:szCs w:val="32"/>
        </w:rPr>
      </w:pPr>
      <w:r>
        <w:rPr>
          <w:rFonts w:hAnsi="方正楷体_GBK" w:eastAsia="方正楷体_GBK"/>
          <w:kern w:val="0"/>
          <w:sz w:val="32"/>
          <w:szCs w:val="32"/>
        </w:rPr>
        <w:t>（九）其它行业</w:t>
      </w:r>
    </w:p>
    <w:p>
      <w:pPr>
        <w:autoSpaceDE w:val="0"/>
        <w:autoSpaceDN w:val="0"/>
        <w:adjustRightInd w:val="0"/>
        <w:spacing w:line="594" w:lineRule="exact"/>
        <w:ind w:firstLine="640" w:firstLineChars="200"/>
        <w:rPr>
          <w:rFonts w:eastAsia="方正仿宋_GBK"/>
          <w:sz w:val="32"/>
          <w:szCs w:val="32"/>
        </w:rPr>
      </w:pPr>
      <w:r>
        <w:rPr>
          <w:rFonts w:eastAsia="方正仿宋_GBK"/>
          <w:sz w:val="32"/>
          <w:szCs w:val="32"/>
        </w:rPr>
        <w:t>城市运行、教育、卫生、文化、水利、电力、民政、民爆等行业领域要结合实际开展专项整治，</w:t>
      </w:r>
      <w:r>
        <w:rPr>
          <w:rFonts w:hAnsi="方正仿宋_GBK" w:eastAsia="方正仿宋_GBK"/>
          <w:sz w:val="32"/>
          <w:szCs w:val="32"/>
        </w:rPr>
        <w:t>组织人员认真开展安全大检查，全面排查整治事故隐患，</w:t>
      </w:r>
      <w:r>
        <w:rPr>
          <w:rFonts w:eastAsia="方正仿宋_GBK"/>
          <w:sz w:val="32"/>
          <w:szCs w:val="32"/>
        </w:rPr>
        <w:t>严厉打击行业领域安全生产突出违法行为，有效防范事故的发生。</w:t>
      </w:r>
    </w:p>
    <w:p>
      <w:pPr>
        <w:pStyle w:val="13"/>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bCs/>
          <w:sz w:val="32"/>
          <w:szCs w:val="32"/>
        </w:rPr>
        <w:t>责任单位：</w:t>
      </w:r>
      <w:r>
        <w:rPr>
          <w:rFonts w:hint="default" w:ascii="Times New Roman" w:hAnsi="Times New Roman" w:eastAsia="方正仿宋_GBK"/>
          <w:bCs/>
          <w:sz w:val="32"/>
          <w:szCs w:val="32"/>
        </w:rPr>
        <w:t>相</w:t>
      </w:r>
      <w:r>
        <w:rPr>
          <w:rFonts w:hint="default" w:ascii="Times New Roman" w:hAnsi="Times New Roman" w:eastAsia="方正仿宋_GBK"/>
          <w:sz w:val="32"/>
          <w:szCs w:val="32"/>
        </w:rPr>
        <w:t xml:space="preserve">关行业主管部门。 </w:t>
      </w:r>
    </w:p>
    <w:p>
      <w:pPr>
        <w:snapToGrid w:val="0"/>
        <w:spacing w:line="594"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五、工作要求</w:t>
      </w:r>
    </w:p>
    <w:p>
      <w:pPr>
        <w:snapToGrid w:val="0"/>
        <w:spacing w:line="594" w:lineRule="exact"/>
        <w:ind w:firstLine="640" w:firstLineChars="200"/>
        <w:rPr>
          <w:rFonts w:eastAsia="方正仿宋_GBK"/>
          <w:sz w:val="32"/>
          <w:szCs w:val="32"/>
        </w:rPr>
      </w:pPr>
      <w:r>
        <w:rPr>
          <w:rFonts w:eastAsia="方正楷体_GBK"/>
          <w:sz w:val="32"/>
          <w:szCs w:val="32"/>
        </w:rPr>
        <w:t>（一）强化组织领导。</w:t>
      </w:r>
      <w:r>
        <w:rPr>
          <w:rFonts w:eastAsia="方正仿宋_GBK"/>
          <w:sz w:val="32"/>
          <w:szCs w:val="32"/>
        </w:rPr>
        <w:t>各部门要将加强第一季度安全生产和自然灾害风险防控和隐患排查治理，切实加强组织领导，周密安排部署。明确工作内容、方法和步骤，确保各项工作任务落到实处。要紧紧围绕防控较大以上事故，突出重点地区、重点企业、重点环节和重点岗位，抓住辨识管控重大风险、排查治理重大隐患两个关键，不断完善工作机制，深化安全专项整治，推动各项标准、制度和措施落实到位。</w:t>
      </w:r>
    </w:p>
    <w:p>
      <w:pPr>
        <w:snapToGrid w:val="0"/>
        <w:spacing w:line="594" w:lineRule="exact"/>
        <w:ind w:firstLine="640" w:firstLineChars="200"/>
        <w:rPr>
          <w:rFonts w:eastAsia="方正仿宋_GBK"/>
          <w:sz w:val="32"/>
          <w:szCs w:val="32"/>
        </w:rPr>
      </w:pPr>
      <w:r>
        <w:rPr>
          <w:rFonts w:eastAsia="方正楷体_GBK"/>
          <w:sz w:val="32"/>
          <w:szCs w:val="32"/>
        </w:rPr>
        <w:t>（二）强化示范带动。</w:t>
      </w:r>
      <w:r>
        <w:rPr>
          <w:rFonts w:eastAsia="方正仿宋_GBK"/>
          <w:sz w:val="32"/>
          <w:szCs w:val="32"/>
        </w:rPr>
        <w:t>加强对安全监管部门、行业管理部门以及企业管理人员、从业人员的教育培训，使其熟悉掌握企业风险类别、危险源辨识和风险评估办法、风险管控措施，以及隐患类别、隐患排查方法与治理措施、应急救援与处置措施等，提升安全风险管控和隐患排查治理能力。大力推进防控较大事故试点企业工作，积极探索总结有效做法，形成一套可复制、可推广的成功经验，强化示范带动。</w:t>
      </w:r>
    </w:p>
    <w:p>
      <w:pPr>
        <w:snapToGrid w:val="0"/>
        <w:spacing w:line="594" w:lineRule="exact"/>
        <w:ind w:firstLine="640" w:firstLineChars="200"/>
        <w:rPr>
          <w:rFonts w:eastAsia="方正仿宋_GBK"/>
          <w:sz w:val="32"/>
          <w:szCs w:val="32"/>
        </w:rPr>
      </w:pPr>
      <w:r>
        <w:rPr>
          <w:rFonts w:eastAsia="方正楷体_GBK"/>
          <w:sz w:val="32"/>
          <w:szCs w:val="32"/>
        </w:rPr>
        <w:t>（三）强化舆论引导。</w:t>
      </w:r>
      <w:r>
        <w:rPr>
          <w:rFonts w:eastAsia="方正仿宋_GBK"/>
          <w:sz w:val="32"/>
          <w:szCs w:val="32"/>
        </w:rPr>
        <w:t>通过广播、村村通、宣传栏、网络等大力宣传此项工作重要意义、重点任务、工作措施和具体要求，推广一批在安全风险管控、隐患排查治理方面取得良好效果的先进典型，曝光一批重大隐患突出、事故多发的企业。</w:t>
      </w:r>
    </w:p>
    <w:p>
      <w:pPr>
        <w:snapToGrid w:val="0"/>
        <w:spacing w:line="594" w:lineRule="exact"/>
        <w:ind w:firstLine="640" w:firstLineChars="200"/>
        <w:rPr>
          <w:rFonts w:ascii="方正仿宋_GBK" w:hAnsi="宋体" w:eastAsia="方正仿宋_GBK"/>
          <w:sz w:val="32"/>
          <w:szCs w:val="32"/>
        </w:rPr>
      </w:pPr>
      <w:r>
        <w:rPr>
          <w:rFonts w:eastAsia="方正楷体_GBK"/>
          <w:sz w:val="32"/>
          <w:szCs w:val="32"/>
        </w:rPr>
        <w:t>（四）强化督促检查。</w:t>
      </w:r>
      <w:r>
        <w:rPr>
          <w:rFonts w:eastAsia="方正仿宋_GBK"/>
          <w:sz w:val="32"/>
          <w:szCs w:val="32"/>
        </w:rPr>
        <w:t>加强对第一季度安全生产和自然灾害防治风险防控情况的督促检查，积极协调和组织专家力量，帮助和指导企业开展安全风险防控和隐患排查治理。</w:t>
      </w:r>
    </w:p>
    <w:sectPr>
      <w:footerReference r:id="rId3" w:type="default"/>
      <w:footerReference r:id="rId4" w:type="even"/>
      <w:pgSz w:w="11906" w:h="16838"/>
      <w:pgMar w:top="1985" w:right="1474" w:bottom="1418" w:left="1588" w:header="851" w:footer="147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NotTrackMoves/>
  <w:documentProtection w:edit="readOnly"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YyY2EwYzBjODQzNTQwZDA1OGU5NjNhMGEwMjgyZWMifQ=="/>
    <w:docVar w:name="KGWebUrl" w:val="http://23.211.169.2:80/seeyon/officeservlet"/>
  </w:docVars>
  <w:rsids>
    <w:rsidRoot w:val="00E5050D"/>
    <w:rsid w:val="00003656"/>
    <w:rsid w:val="000162DC"/>
    <w:rsid w:val="00025918"/>
    <w:rsid w:val="00061405"/>
    <w:rsid w:val="00071BE6"/>
    <w:rsid w:val="000855B1"/>
    <w:rsid w:val="000902D7"/>
    <w:rsid w:val="00094C6C"/>
    <w:rsid w:val="000A261E"/>
    <w:rsid w:val="000C3808"/>
    <w:rsid w:val="000D4AA1"/>
    <w:rsid w:val="000D502A"/>
    <w:rsid w:val="000E20C4"/>
    <w:rsid w:val="000E6205"/>
    <w:rsid w:val="000F2A13"/>
    <w:rsid w:val="001103C8"/>
    <w:rsid w:val="001232C5"/>
    <w:rsid w:val="00134300"/>
    <w:rsid w:val="00136808"/>
    <w:rsid w:val="0013722D"/>
    <w:rsid w:val="001409B7"/>
    <w:rsid w:val="00153181"/>
    <w:rsid w:val="00165C91"/>
    <w:rsid w:val="00167624"/>
    <w:rsid w:val="001930AB"/>
    <w:rsid w:val="001D396A"/>
    <w:rsid w:val="001F194E"/>
    <w:rsid w:val="00264747"/>
    <w:rsid w:val="002655C7"/>
    <w:rsid w:val="002771D0"/>
    <w:rsid w:val="002D29D2"/>
    <w:rsid w:val="002E0125"/>
    <w:rsid w:val="0030665B"/>
    <w:rsid w:val="00312666"/>
    <w:rsid w:val="0031732C"/>
    <w:rsid w:val="00330FFF"/>
    <w:rsid w:val="003338DE"/>
    <w:rsid w:val="003354EF"/>
    <w:rsid w:val="003460E1"/>
    <w:rsid w:val="00354D61"/>
    <w:rsid w:val="00361DD8"/>
    <w:rsid w:val="0036766C"/>
    <w:rsid w:val="00371555"/>
    <w:rsid w:val="003730FD"/>
    <w:rsid w:val="0037394B"/>
    <w:rsid w:val="00373FB9"/>
    <w:rsid w:val="0037409E"/>
    <w:rsid w:val="003745BB"/>
    <w:rsid w:val="003A08D2"/>
    <w:rsid w:val="003B3F39"/>
    <w:rsid w:val="003B4C53"/>
    <w:rsid w:val="003E2828"/>
    <w:rsid w:val="00403BC0"/>
    <w:rsid w:val="004068C2"/>
    <w:rsid w:val="00464C81"/>
    <w:rsid w:val="004A01BC"/>
    <w:rsid w:val="004A45BF"/>
    <w:rsid w:val="004B5084"/>
    <w:rsid w:val="004C43DD"/>
    <w:rsid w:val="004E0CE2"/>
    <w:rsid w:val="004F4747"/>
    <w:rsid w:val="00506FB3"/>
    <w:rsid w:val="00530478"/>
    <w:rsid w:val="00543A3B"/>
    <w:rsid w:val="00551A3D"/>
    <w:rsid w:val="00556B4F"/>
    <w:rsid w:val="005570E4"/>
    <w:rsid w:val="00562C03"/>
    <w:rsid w:val="00587400"/>
    <w:rsid w:val="005C4183"/>
    <w:rsid w:val="005E4C8A"/>
    <w:rsid w:val="00621801"/>
    <w:rsid w:val="00622463"/>
    <w:rsid w:val="0064454D"/>
    <w:rsid w:val="006508D6"/>
    <w:rsid w:val="00667934"/>
    <w:rsid w:val="006A0545"/>
    <w:rsid w:val="006C53E3"/>
    <w:rsid w:val="006E457B"/>
    <w:rsid w:val="006E4843"/>
    <w:rsid w:val="0071301A"/>
    <w:rsid w:val="00721915"/>
    <w:rsid w:val="00722E27"/>
    <w:rsid w:val="0072657C"/>
    <w:rsid w:val="00737CDA"/>
    <w:rsid w:val="00782ED5"/>
    <w:rsid w:val="00787E2D"/>
    <w:rsid w:val="007A2C1D"/>
    <w:rsid w:val="007A5E1B"/>
    <w:rsid w:val="007A66E2"/>
    <w:rsid w:val="007D5E0A"/>
    <w:rsid w:val="007F1BB5"/>
    <w:rsid w:val="0082342A"/>
    <w:rsid w:val="008279DC"/>
    <w:rsid w:val="00834CBC"/>
    <w:rsid w:val="0083619C"/>
    <w:rsid w:val="00836EE3"/>
    <w:rsid w:val="00842693"/>
    <w:rsid w:val="0085264C"/>
    <w:rsid w:val="008529E4"/>
    <w:rsid w:val="008920AB"/>
    <w:rsid w:val="00897367"/>
    <w:rsid w:val="008A2324"/>
    <w:rsid w:val="008B060C"/>
    <w:rsid w:val="008B1E88"/>
    <w:rsid w:val="008B3B2E"/>
    <w:rsid w:val="008C3B77"/>
    <w:rsid w:val="008C619E"/>
    <w:rsid w:val="008D780B"/>
    <w:rsid w:val="008E40BE"/>
    <w:rsid w:val="008F140F"/>
    <w:rsid w:val="008F4C56"/>
    <w:rsid w:val="009153F9"/>
    <w:rsid w:val="00922EA0"/>
    <w:rsid w:val="00931E9B"/>
    <w:rsid w:val="009521A1"/>
    <w:rsid w:val="009640A0"/>
    <w:rsid w:val="00970047"/>
    <w:rsid w:val="009D0386"/>
    <w:rsid w:val="009D62E6"/>
    <w:rsid w:val="009F061C"/>
    <w:rsid w:val="009F4C58"/>
    <w:rsid w:val="009F55EB"/>
    <w:rsid w:val="00A16D59"/>
    <w:rsid w:val="00A36C3A"/>
    <w:rsid w:val="00A5056C"/>
    <w:rsid w:val="00A75828"/>
    <w:rsid w:val="00A814FC"/>
    <w:rsid w:val="00A91A21"/>
    <w:rsid w:val="00A92C6A"/>
    <w:rsid w:val="00A96533"/>
    <w:rsid w:val="00AC3982"/>
    <w:rsid w:val="00AD08D7"/>
    <w:rsid w:val="00AD5022"/>
    <w:rsid w:val="00AF0741"/>
    <w:rsid w:val="00AF40E5"/>
    <w:rsid w:val="00B14C57"/>
    <w:rsid w:val="00B16D9D"/>
    <w:rsid w:val="00B24E93"/>
    <w:rsid w:val="00B51574"/>
    <w:rsid w:val="00B51AEE"/>
    <w:rsid w:val="00B52799"/>
    <w:rsid w:val="00B8308C"/>
    <w:rsid w:val="00B964D6"/>
    <w:rsid w:val="00BA3FFD"/>
    <w:rsid w:val="00BB47CE"/>
    <w:rsid w:val="00BC18D2"/>
    <w:rsid w:val="00BD7880"/>
    <w:rsid w:val="00BE176C"/>
    <w:rsid w:val="00BF7AB3"/>
    <w:rsid w:val="00C17EF2"/>
    <w:rsid w:val="00C212E4"/>
    <w:rsid w:val="00C41CF6"/>
    <w:rsid w:val="00C5359C"/>
    <w:rsid w:val="00C9181D"/>
    <w:rsid w:val="00CA1876"/>
    <w:rsid w:val="00CA6E5B"/>
    <w:rsid w:val="00CE2B0B"/>
    <w:rsid w:val="00CE5F6E"/>
    <w:rsid w:val="00CF1DC6"/>
    <w:rsid w:val="00CF54CF"/>
    <w:rsid w:val="00D15E5A"/>
    <w:rsid w:val="00D258F3"/>
    <w:rsid w:val="00D3056C"/>
    <w:rsid w:val="00D36119"/>
    <w:rsid w:val="00D53F79"/>
    <w:rsid w:val="00D62E0B"/>
    <w:rsid w:val="00D645BE"/>
    <w:rsid w:val="00D652CA"/>
    <w:rsid w:val="00D82EA1"/>
    <w:rsid w:val="00D86A02"/>
    <w:rsid w:val="00D93B78"/>
    <w:rsid w:val="00DC37C8"/>
    <w:rsid w:val="00DC4AE9"/>
    <w:rsid w:val="00DD004B"/>
    <w:rsid w:val="00DE0435"/>
    <w:rsid w:val="00DE12EB"/>
    <w:rsid w:val="00DE29A2"/>
    <w:rsid w:val="00DF3562"/>
    <w:rsid w:val="00E06CB9"/>
    <w:rsid w:val="00E12F91"/>
    <w:rsid w:val="00E30D04"/>
    <w:rsid w:val="00E40CEB"/>
    <w:rsid w:val="00E5050D"/>
    <w:rsid w:val="00E61D83"/>
    <w:rsid w:val="00E72C42"/>
    <w:rsid w:val="00E90F7E"/>
    <w:rsid w:val="00E95278"/>
    <w:rsid w:val="00EA0347"/>
    <w:rsid w:val="00EA0A13"/>
    <w:rsid w:val="00EA570B"/>
    <w:rsid w:val="00EF054C"/>
    <w:rsid w:val="00F52F29"/>
    <w:rsid w:val="00F83D91"/>
    <w:rsid w:val="00F91BD6"/>
    <w:rsid w:val="00FA63CE"/>
    <w:rsid w:val="00FB2488"/>
    <w:rsid w:val="00FC6F8E"/>
    <w:rsid w:val="00FE2831"/>
    <w:rsid w:val="00FE6B08"/>
    <w:rsid w:val="00FF4014"/>
    <w:rsid w:val="0453279C"/>
    <w:rsid w:val="0A696809"/>
    <w:rsid w:val="104141E1"/>
    <w:rsid w:val="169A035D"/>
    <w:rsid w:val="16DD39D6"/>
    <w:rsid w:val="1BDB5BC9"/>
    <w:rsid w:val="21921EAB"/>
    <w:rsid w:val="230E0C0D"/>
    <w:rsid w:val="24083C8D"/>
    <w:rsid w:val="2A7F045B"/>
    <w:rsid w:val="2E4267ED"/>
    <w:rsid w:val="30FB1859"/>
    <w:rsid w:val="4340450C"/>
    <w:rsid w:val="47D441A0"/>
    <w:rsid w:val="487F5001"/>
    <w:rsid w:val="551639CA"/>
    <w:rsid w:val="56824623"/>
    <w:rsid w:val="60B13865"/>
    <w:rsid w:val="61881605"/>
    <w:rsid w:val="65573DC5"/>
    <w:rsid w:val="6AC944AA"/>
    <w:rsid w:val="6B351020"/>
    <w:rsid w:val="700426D9"/>
    <w:rsid w:val="71690466"/>
    <w:rsid w:val="726C76EC"/>
    <w:rsid w:val="79F65F8E"/>
    <w:rsid w:val="7CBD5552"/>
    <w:rsid w:val="7CD17963"/>
    <w:rsid w:val="EABEC9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2"/>
    <w:link w:val="15"/>
    <w:unhideWhenUsed/>
    <w:qFormat/>
    <w:uiPriority w:val="0"/>
    <w:pPr>
      <w:ind w:firstLine="420" w:firstLineChars="200"/>
    </w:p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paragraph" w:customStyle="1" w:styleId="13">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4">
    <w:name w:val="正文文本缩进 Char"/>
    <w:basedOn w:val="9"/>
    <w:link w:val="2"/>
    <w:semiHidden/>
    <w:qFormat/>
    <w:uiPriority w:val="99"/>
    <w:rPr>
      <w:rFonts w:ascii="Times New Roman" w:hAnsi="Times New Roman"/>
      <w:kern w:val="2"/>
      <w:sz w:val="21"/>
      <w:szCs w:val="24"/>
    </w:rPr>
  </w:style>
  <w:style w:type="character" w:customStyle="1" w:styleId="15">
    <w:name w:val="正文首行缩进 2 Char"/>
    <w:basedOn w:val="14"/>
    <w:link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4400</Words>
  <Characters>4443</Characters>
  <Lines>32</Lines>
  <Paragraphs>9</Paragraphs>
  <TotalTime>0</TotalTime>
  <ScaleCrop>false</ScaleCrop>
  <LinksUpToDate>false</LinksUpToDate>
  <CharactersWithSpaces>4445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2023-01-17T09:22:00Z</dcterms:created>
  <dc:creator>asus</dc:creator>
  <cp:lastModifiedBy>greatwall</cp:lastModifiedBy>
  <cp:lastPrinted>2023-01-17T09:26:00Z</cp:lastPrinted>
  <dcterms:modified xsi:type="dcterms:W3CDTF">2025-03-19T10:19:03Z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7EE9A0B0AFB549E2B5EE30A21FEF4762_12</vt:lpwstr>
  </property>
</Properties>
</file>