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仿宋_GBK"/>
          <w:sz w:val="32"/>
          <w:szCs w:val="32"/>
        </w:rPr>
      </w:pPr>
      <w:r>
        <w:rPr>
          <w:rFonts w:eastAsia="方正仿宋_GBK"/>
          <w:sz w:val="32"/>
          <w:szCs w:val="32"/>
        </w:rPr>
        <w:t>永大安〔2022〕51号</w:t>
      </w:r>
    </w:p>
    <w:p>
      <w:pPr>
        <w:snapToGrid w:val="0"/>
        <w:spacing w:line="594" w:lineRule="exact"/>
        <w:jc w:val="center"/>
        <w:rPr>
          <w:rFonts w:eastAsia="方正小标宋_GBK"/>
          <w:sz w:val="44"/>
          <w:szCs w:val="44"/>
        </w:rPr>
      </w:pPr>
    </w:p>
    <w:p>
      <w:pPr>
        <w:snapToGrid w:val="0"/>
        <w:spacing w:line="594" w:lineRule="exact"/>
        <w:jc w:val="center"/>
        <w:rPr>
          <w:rFonts w:eastAsia="方正小标宋_GBK"/>
          <w:sz w:val="44"/>
          <w:szCs w:val="44"/>
        </w:rPr>
      </w:pPr>
    </w:p>
    <w:p>
      <w:pPr>
        <w:snapToGrid w:val="0"/>
        <w:spacing w:line="594" w:lineRule="exact"/>
        <w:jc w:val="center"/>
        <w:rPr>
          <w:rFonts w:eastAsia="方正小标宋_GBK"/>
          <w:sz w:val="44"/>
          <w:szCs w:val="44"/>
        </w:rPr>
      </w:pPr>
      <w:r>
        <w:rPr>
          <w:rFonts w:eastAsia="方正小标宋_GBK"/>
          <w:sz w:val="44"/>
          <w:szCs w:val="44"/>
        </w:rPr>
        <w:t>重庆市永川区大安街道办事处</w:t>
      </w:r>
    </w:p>
    <w:p>
      <w:pPr>
        <w:snapToGrid w:val="0"/>
        <w:spacing w:line="594" w:lineRule="exact"/>
        <w:jc w:val="center"/>
        <w:rPr>
          <w:rFonts w:hint="eastAsia" w:eastAsia="方正小标宋_GBK"/>
          <w:sz w:val="44"/>
          <w:szCs w:val="44"/>
        </w:rPr>
      </w:pPr>
      <w:r>
        <w:rPr>
          <w:rFonts w:eastAsia="方正小标宋_GBK"/>
          <w:spacing w:val="-20"/>
          <w:sz w:val="44"/>
          <w:szCs w:val="44"/>
        </w:rPr>
        <w:t>关于印发</w:t>
      </w:r>
      <w:r>
        <w:rPr>
          <w:rFonts w:hint="eastAsia" w:eastAsia="方正小标宋_GBK"/>
          <w:spacing w:val="-20"/>
          <w:sz w:val="44"/>
          <w:szCs w:val="44"/>
        </w:rPr>
        <w:t>《大安街道</w:t>
      </w:r>
      <w:r>
        <w:rPr>
          <w:rFonts w:eastAsia="方正小标宋_GBK"/>
          <w:spacing w:val="-20"/>
          <w:sz w:val="44"/>
          <w:szCs w:val="44"/>
        </w:rPr>
        <w:t>2022年第二季度安全生产和</w:t>
      </w:r>
    </w:p>
    <w:p>
      <w:pPr>
        <w:snapToGrid w:val="0"/>
        <w:spacing w:line="594" w:lineRule="exact"/>
        <w:jc w:val="center"/>
        <w:rPr>
          <w:rFonts w:eastAsia="方正小标宋_GBK"/>
          <w:sz w:val="44"/>
          <w:szCs w:val="44"/>
        </w:rPr>
      </w:pPr>
      <w:r>
        <w:rPr>
          <w:rFonts w:eastAsia="方正小标宋_GBK"/>
          <w:sz w:val="44"/>
          <w:szCs w:val="44"/>
        </w:rPr>
        <w:t>自然灾害风险防控工作方案</w:t>
      </w:r>
      <w:r>
        <w:rPr>
          <w:rFonts w:hint="eastAsia" w:eastAsia="方正小标宋_GBK"/>
          <w:sz w:val="44"/>
          <w:szCs w:val="44"/>
        </w:rPr>
        <w:t>》</w:t>
      </w:r>
      <w:r>
        <w:rPr>
          <w:rFonts w:eastAsia="方正小标宋_GBK"/>
          <w:sz w:val="44"/>
          <w:szCs w:val="44"/>
        </w:rPr>
        <w:t>的通知</w:t>
      </w:r>
    </w:p>
    <w:p>
      <w:pPr>
        <w:snapToGrid w:val="0"/>
        <w:spacing w:line="594" w:lineRule="exact"/>
        <w:rPr>
          <w:b/>
          <w:sz w:val="32"/>
          <w:szCs w:val="32"/>
        </w:rPr>
      </w:pPr>
    </w:p>
    <w:p>
      <w:pPr>
        <w:snapToGrid w:val="0"/>
        <w:spacing w:line="594" w:lineRule="exact"/>
        <w:rPr>
          <w:rFonts w:eastAsia="方正仿宋_GBK"/>
          <w:sz w:val="32"/>
          <w:szCs w:val="32"/>
        </w:rPr>
      </w:pPr>
      <w:r>
        <w:rPr>
          <w:rFonts w:eastAsia="方正仿宋_GBK"/>
          <w:sz w:val="32"/>
          <w:szCs w:val="32"/>
        </w:rPr>
        <w:t>各村（居）委会，安委会成员单位：</w:t>
      </w:r>
    </w:p>
    <w:p>
      <w:pPr>
        <w:snapToGrid w:val="0"/>
        <w:spacing w:line="594" w:lineRule="exact"/>
        <w:ind w:firstLine="640" w:firstLineChars="200"/>
        <w:rPr>
          <w:rFonts w:eastAsia="方正仿宋_GBK"/>
          <w:sz w:val="32"/>
          <w:szCs w:val="32"/>
        </w:rPr>
      </w:pPr>
      <w:r>
        <w:rPr>
          <w:rFonts w:eastAsia="方正仿宋_GBK"/>
          <w:sz w:val="32"/>
          <w:szCs w:val="32"/>
        </w:rPr>
        <w:t>现将《大安街道2022年第二季度安全生产和自然灾害风险防控工作方案》印发给你们，请认真贯彻落实，切实防范安全生产事故发生，坚决遏制较大以上生产安全事故。</w:t>
      </w:r>
    </w:p>
    <w:p>
      <w:pPr>
        <w:snapToGrid w:val="0"/>
        <w:spacing w:line="594" w:lineRule="exact"/>
        <w:ind w:firstLine="3520" w:firstLineChars="1100"/>
        <w:rPr>
          <w:rFonts w:eastAsia="方正仿宋_GBK"/>
          <w:sz w:val="32"/>
          <w:szCs w:val="32"/>
        </w:rPr>
      </w:pPr>
    </w:p>
    <w:p>
      <w:pPr>
        <w:snapToGrid w:val="0"/>
        <w:spacing w:line="594" w:lineRule="exact"/>
        <w:ind w:firstLine="3520" w:firstLineChars="1100"/>
        <w:jc w:val="right"/>
        <w:rPr>
          <w:rFonts w:eastAsia="方正仿宋_GBK"/>
          <w:sz w:val="32"/>
          <w:szCs w:val="32"/>
        </w:rPr>
      </w:pPr>
      <w:r>
        <w:rPr>
          <w:rFonts w:eastAsia="方正仿宋_GBK"/>
          <w:sz w:val="32"/>
          <w:szCs w:val="32"/>
        </w:rPr>
        <w:t>重庆市永川区大安街道办事处</w:t>
      </w:r>
    </w:p>
    <w:p>
      <w:pPr>
        <w:snapToGrid w:val="0"/>
        <w:spacing w:line="594" w:lineRule="exact"/>
        <w:ind w:firstLine="5600" w:firstLineChars="1750"/>
        <w:rPr>
          <w:rFonts w:eastAsia="方正仿宋_GBK"/>
          <w:sz w:val="32"/>
          <w:szCs w:val="32"/>
        </w:rPr>
      </w:pPr>
      <w:r>
        <w:rPr>
          <w:rFonts w:eastAsia="方正仿宋_GBK"/>
          <w:sz w:val="32"/>
          <w:szCs w:val="32"/>
        </w:rPr>
        <w:t>2022年4月8日</w:t>
      </w:r>
    </w:p>
    <w:p>
      <w:pPr>
        <w:spacing w:line="594" w:lineRule="exact"/>
        <w:ind w:firstLine="640" w:firstLineChars="200"/>
        <w:jc w:val="lef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snapToGrid w:val="0"/>
        <w:spacing w:line="594" w:lineRule="exact"/>
        <w:ind w:firstLine="5600" w:firstLineChars="1750"/>
        <w:rPr>
          <w:rFonts w:eastAsia="方正仿宋_GBK"/>
          <w:sz w:val="32"/>
          <w:szCs w:val="32"/>
        </w:rPr>
        <w:sectPr>
          <w:footerReference r:id="rId3" w:type="default"/>
          <w:footerReference r:id="rId4" w:type="even"/>
          <w:pgSz w:w="11906" w:h="16838"/>
          <w:pgMar w:top="6237" w:right="1474" w:bottom="1418" w:left="1588" w:header="851" w:footer="1474" w:gutter="0"/>
          <w:pgNumType w:fmt="numberInDash"/>
          <w:cols w:space="425" w:num="1"/>
          <w:docGrid w:type="lines" w:linePitch="312" w:charSpace="0"/>
        </w:sectPr>
      </w:pPr>
      <w:bookmarkStart w:id="0" w:name="_GoBack"/>
      <w:bookmarkEnd w:id="0"/>
    </w:p>
    <w:p>
      <w:pPr>
        <w:snapToGrid w:val="0"/>
        <w:spacing w:line="594" w:lineRule="exact"/>
        <w:jc w:val="center"/>
        <w:rPr>
          <w:rFonts w:eastAsia="方正小标宋_GBK"/>
          <w:sz w:val="44"/>
          <w:szCs w:val="44"/>
        </w:rPr>
      </w:pPr>
      <w:r>
        <w:rPr>
          <w:rFonts w:eastAsia="方正小标宋_GBK"/>
          <w:sz w:val="44"/>
          <w:szCs w:val="44"/>
        </w:rPr>
        <w:t>大安街道2022年第二季度安全生产和</w:t>
      </w:r>
    </w:p>
    <w:p>
      <w:pPr>
        <w:snapToGrid w:val="0"/>
        <w:spacing w:line="594" w:lineRule="exact"/>
        <w:jc w:val="center"/>
        <w:rPr>
          <w:rFonts w:eastAsia="方正小标宋_GBK"/>
          <w:sz w:val="44"/>
          <w:szCs w:val="44"/>
        </w:rPr>
      </w:pPr>
      <w:r>
        <w:rPr>
          <w:rFonts w:eastAsia="方正小标宋_GBK"/>
          <w:sz w:val="44"/>
          <w:szCs w:val="44"/>
        </w:rPr>
        <w:t>自然灾害风险防控工作方案</w:t>
      </w:r>
    </w:p>
    <w:p>
      <w:pPr>
        <w:widowControl/>
        <w:snapToGrid w:val="0"/>
        <w:spacing w:line="594" w:lineRule="exact"/>
        <w:ind w:firstLine="640" w:firstLineChars="200"/>
        <w:rPr>
          <w:rFonts w:eastAsia="方正仿宋_GBK"/>
          <w:sz w:val="32"/>
          <w:szCs w:val="32"/>
        </w:rPr>
      </w:pPr>
    </w:p>
    <w:p>
      <w:pPr>
        <w:widowControl/>
        <w:snapToGrid w:val="0"/>
        <w:spacing w:line="594" w:lineRule="exact"/>
        <w:ind w:firstLine="640" w:firstLineChars="200"/>
        <w:rPr>
          <w:rFonts w:eastAsia="方正仿宋_GBK"/>
          <w:sz w:val="32"/>
          <w:szCs w:val="32"/>
        </w:rPr>
      </w:pPr>
      <w:r>
        <w:rPr>
          <w:rFonts w:eastAsia="方正仿宋_GBK"/>
          <w:sz w:val="32"/>
          <w:szCs w:val="32"/>
        </w:rPr>
        <w:t>为全面贯彻落实习近平总书记关于安全生产重要指示精神，做好第二季度安全生产工作，深刻汲取各类事故教训，有效控制生产安全事故发生，结合我街道安全生产工作实际情况，制定本方案。</w:t>
      </w:r>
    </w:p>
    <w:p>
      <w:pPr>
        <w:widowControl/>
        <w:snapToGrid w:val="0"/>
        <w:spacing w:line="594" w:lineRule="exact"/>
        <w:ind w:firstLine="640" w:firstLineChars="200"/>
        <w:jc w:val="left"/>
        <w:rPr>
          <w:rFonts w:eastAsia="黑体"/>
          <w:kern w:val="0"/>
          <w:sz w:val="32"/>
          <w:szCs w:val="32"/>
        </w:rPr>
      </w:pPr>
      <w:r>
        <w:rPr>
          <w:rFonts w:eastAsia="黑体"/>
          <w:kern w:val="0"/>
          <w:sz w:val="32"/>
          <w:szCs w:val="32"/>
        </w:rPr>
        <w:t>一、总体要求和工作目标</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（一）总体思路。</w:t>
      </w:r>
      <w:r>
        <w:rPr>
          <w:rFonts w:eastAsia="方正仿宋_GBK"/>
          <w:kern w:val="0"/>
          <w:sz w:val="32"/>
          <w:szCs w:val="32"/>
        </w:rPr>
        <w:t>准确把握2022年第二季度安全生产的特点和规律，坚持风险预控、关口前移，全面推行安全风险分级管控，进一步强化隐患排查治理，推进事故预防工作科学化、信息化、标准化，实现把风险控制在隐患形成之前、把隐患消灭在事故前面。</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（二）工作目标。</w:t>
      </w:r>
      <w:r>
        <w:rPr>
          <w:rFonts w:eastAsia="方正仿宋_GBK"/>
          <w:kern w:val="0"/>
          <w:sz w:val="32"/>
          <w:szCs w:val="32"/>
        </w:rPr>
        <w:t>持续开展安全风险分级分类管控，完善保障措施，实现企业安全风险自辨自控、隐患自查自治，消除事故隐患，提升安全生产整体预控能力，夯实防控较大以上事故的坚强基础，实现我街道安全生产形势持续稳定。</w:t>
      </w:r>
    </w:p>
    <w:p>
      <w:pPr>
        <w:widowControl/>
        <w:spacing w:line="594" w:lineRule="exact"/>
        <w:ind w:firstLine="640" w:firstLineChars="200"/>
        <w:rPr>
          <w:rFonts w:eastAsia="方正黑体_GBK"/>
          <w:sz w:val="32"/>
          <w:szCs w:val="32"/>
        </w:rPr>
      </w:pPr>
      <w:r>
        <w:rPr>
          <w:rFonts w:eastAsia="方正黑体_GBK"/>
          <w:sz w:val="32"/>
          <w:szCs w:val="32"/>
        </w:rPr>
        <w:t>二、安全生产风险总体情况</w:t>
      </w:r>
    </w:p>
    <w:p>
      <w:pPr>
        <w:widowControl/>
        <w:spacing w:line="594" w:lineRule="exact"/>
        <w:ind w:firstLine="640" w:firstLineChars="200"/>
        <w:rPr>
          <w:rFonts w:eastAsia="方正黑体_GBK"/>
          <w:sz w:val="32"/>
          <w:szCs w:val="32"/>
        </w:rPr>
      </w:pPr>
      <w:r>
        <w:rPr>
          <w:rFonts w:eastAsia="方正仿宋_GBK"/>
          <w:b/>
          <w:sz w:val="32"/>
          <w:szCs w:val="32"/>
        </w:rPr>
        <w:t>第二季度安全生产风险主要有：</w:t>
      </w:r>
      <w:r>
        <w:rPr>
          <w:rFonts w:eastAsia="方正仿宋_GBK"/>
          <w:sz w:val="32"/>
          <w:szCs w:val="32"/>
        </w:rPr>
        <w:t>道路交通事故风险；危险化学品的燃烧、爆炸风险；人流、活动集中的各类商圈、商场、娱乐场所、旅游景点踩踏风险、火灾风险；建筑施工的坍塌、高处坠落风险；非煤矿山垮塌、高处坠落、触电事故等风险；工贸企业涉火、涉电、涉气、涉尘、涉危、有限空间作业事故风险；电梯、大型游乐设施等特种设备安全风险；户外广告和店招店牌支架结构垮塌、极端天气雷击、大风损毁坠落风险；春夏之交，自然灾害给安全生产带来的外部风险。</w:t>
      </w:r>
    </w:p>
    <w:p>
      <w:pPr>
        <w:widowControl/>
        <w:spacing w:line="594" w:lineRule="exact"/>
        <w:ind w:firstLine="640" w:firstLineChars="200"/>
        <w:rPr>
          <w:rFonts w:eastAsia="方正黑体_GBK"/>
          <w:sz w:val="32"/>
          <w:szCs w:val="32"/>
        </w:rPr>
      </w:pPr>
      <w:r>
        <w:rPr>
          <w:rFonts w:eastAsia="方正黑体_GBK"/>
          <w:sz w:val="32"/>
          <w:szCs w:val="32"/>
        </w:rPr>
        <w:t>三、重点行业风险情况、防范措施和整治</w:t>
      </w:r>
    </w:p>
    <w:p>
      <w:pPr>
        <w:adjustRightInd w:val="0"/>
        <w:snapToGrid w:val="0"/>
        <w:spacing w:line="594" w:lineRule="exact"/>
        <w:ind w:firstLine="640" w:firstLineChars="200"/>
        <w:rPr>
          <w:rFonts w:eastAsia="方正仿宋_GBK"/>
          <w:sz w:val="32"/>
          <w:szCs w:val="32"/>
        </w:rPr>
      </w:pPr>
      <w:r>
        <w:rPr>
          <w:rFonts w:eastAsia="方正楷体_GBK"/>
          <w:kern w:val="0"/>
          <w:sz w:val="32"/>
          <w:szCs w:val="32"/>
        </w:rPr>
        <w:t>（一）交通安全。</w:t>
      </w:r>
      <w:r>
        <w:rPr>
          <w:rFonts w:eastAsia="方正仿宋_GBK"/>
          <w:sz w:val="32"/>
          <w:szCs w:val="32"/>
        </w:rPr>
        <w:t>全街道公路总里程数为310余公里，有各类机动车2000余辆，其中，校车3辆，摩托车1500余辆，小汽车400余辆，面包车300余辆，其它车辆500余辆。</w:t>
      </w:r>
    </w:p>
    <w:p>
      <w:pPr>
        <w:snapToGrid w:val="0"/>
        <w:spacing w:line="594" w:lineRule="exact"/>
        <w:ind w:firstLine="640" w:firstLineChars="200"/>
        <w:rPr>
          <w:rFonts w:eastAsia="方正仿宋_GBK"/>
          <w:sz w:val="32"/>
          <w:szCs w:val="32"/>
        </w:rPr>
      </w:pPr>
      <w:r>
        <w:rPr>
          <w:rFonts w:eastAsia="方正仿宋_GBK"/>
          <w:b/>
          <w:sz w:val="32"/>
          <w:szCs w:val="32"/>
        </w:rPr>
        <w:t>交通安全风险主要有：</w:t>
      </w:r>
      <w:r>
        <w:rPr>
          <w:rFonts w:eastAsia="方正仿宋_GBK"/>
          <w:bCs/>
          <w:sz w:val="32"/>
          <w:szCs w:val="32"/>
        </w:rPr>
        <w:t>天气</w:t>
      </w:r>
      <w:r>
        <w:rPr>
          <w:rFonts w:eastAsia="方正仿宋_GBK"/>
          <w:sz w:val="32"/>
          <w:szCs w:val="32"/>
        </w:rPr>
        <w:t>回暖，疫情趋于平稳，周末自驾出行、道路物资运输等压力加大，车流人流叠加，引发道路交通事故风险增加。客运车辆事故风险，校车事故风险，农用拖拉机、危化运输车辆事故风险。造成交通事故的主要原因有超速、超载、酒后驾驶、疲劳驾驶、无证驾驶、摩托车违规载人、侥幸冒险心理、非法营运等。</w:t>
      </w:r>
    </w:p>
    <w:p>
      <w:pPr>
        <w:adjustRightInd w:val="0"/>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一是加强交通安全知识宣传教育，增强交通参与人员交通安全意识；二是加强驾驶员管控，特别是客运车辆和校车驾驶员的管控；三是对客车、校车、危运车等重点车辆实行GPS定位监控；四是加强农村交通安全劝导和管控；五是加大路巡路查力度。</w:t>
      </w:r>
    </w:p>
    <w:p>
      <w:pPr>
        <w:snapToGrid w:val="0"/>
        <w:spacing w:line="594" w:lineRule="exact"/>
        <w:ind w:firstLine="640" w:firstLineChars="200"/>
        <w:rPr>
          <w:rFonts w:eastAsia="方正仿宋_GBK"/>
          <w:sz w:val="32"/>
          <w:szCs w:val="32"/>
        </w:rPr>
      </w:pPr>
      <w:r>
        <w:rPr>
          <w:rFonts w:eastAsia="方正仿宋_GBK"/>
          <w:sz w:val="32"/>
          <w:szCs w:val="32"/>
        </w:rPr>
        <w:t>责任部门：派出所、应急办、平安办、规环办（交通）、农服中心、教管中心、各村（社区）。</w:t>
      </w:r>
    </w:p>
    <w:p>
      <w:pPr>
        <w:spacing w:line="594" w:lineRule="exact"/>
        <w:ind w:firstLine="707" w:firstLineChars="221"/>
        <w:rPr>
          <w:rFonts w:eastAsia="方正仿宋_GBK"/>
          <w:sz w:val="32"/>
          <w:szCs w:val="32"/>
        </w:rPr>
      </w:pPr>
      <w:r>
        <w:rPr>
          <w:rFonts w:eastAsia="方正楷体_GBK"/>
          <w:kern w:val="0"/>
          <w:sz w:val="32"/>
          <w:szCs w:val="32"/>
        </w:rPr>
        <w:t>（二）建设施工安全。</w:t>
      </w:r>
      <w:r>
        <w:rPr>
          <w:rFonts w:eastAsia="方正仿宋_GBK"/>
          <w:sz w:val="32"/>
          <w:szCs w:val="32"/>
        </w:rPr>
        <w:t>全街道建设施工安全主要涉及房屋建筑施工安全、道路交通施工安全、水利设施建设施工安全、市政设施建设安全。目前在建工地有1个。</w:t>
      </w:r>
    </w:p>
    <w:p>
      <w:pPr>
        <w:snapToGrid w:val="0"/>
        <w:spacing w:line="594" w:lineRule="exact"/>
        <w:ind w:firstLine="640" w:firstLineChars="200"/>
        <w:rPr>
          <w:rFonts w:eastAsia="方正仿宋_GBK"/>
          <w:sz w:val="32"/>
          <w:szCs w:val="32"/>
        </w:rPr>
      </w:pPr>
      <w:r>
        <w:rPr>
          <w:rFonts w:eastAsia="方正仿宋_GBK"/>
          <w:b/>
          <w:sz w:val="32"/>
          <w:szCs w:val="32"/>
        </w:rPr>
        <w:t>建设施工安全主要风险有：</w:t>
      </w:r>
      <w:r>
        <w:rPr>
          <w:rFonts w:eastAsia="方正仿宋_GBK"/>
          <w:sz w:val="32"/>
          <w:szCs w:val="32"/>
        </w:rPr>
        <w:t>二季度汛期雨水量增多，临河、傍山、临崖、城市易涝区和地质灾害风险区及其周边在建工程等安全风险；深基坑垮塌、建筑物垮塌、施工机械垮塌、高处作业坠落、物体打击、触电等事故风险。</w:t>
      </w:r>
    </w:p>
    <w:p>
      <w:pPr>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对建设施工在建项目开展拉网式安全隐患排查整治，以项目关键人员到岗、履职为核心，聚焦高处坠落、物体打击、触电、起重伤害、车辆伤害“五类事故”的防控措施落实，紧盯起重机械、脚手架、模板体系及深基坑等危险性较大部分项目工程，</w:t>
      </w:r>
      <w:r>
        <w:rPr>
          <w:rFonts w:eastAsia="方正仿宋_GBK"/>
          <w:bCs/>
          <w:sz w:val="32"/>
          <w:szCs w:val="32"/>
        </w:rPr>
        <w:t>委托专业技术人员对塔机、施工升降机、附着式架手架和吊篮开展一次专项检查。全面排查临河、傍山、临崖、城市易涝区和地质灾害风险区及其周边在建工程，以及临建设施选址等方面存在的安全隐患，建立“一对一”处置方案，对隐患治理全过程实施监控，确</w:t>
      </w:r>
      <w:r>
        <w:rPr>
          <w:rFonts w:eastAsia="方正仿宋_GBK"/>
          <w:sz w:val="32"/>
          <w:szCs w:val="32"/>
        </w:rPr>
        <w:t>保整改落实到位。</w:t>
      </w:r>
    </w:p>
    <w:p>
      <w:pPr>
        <w:snapToGrid w:val="0"/>
        <w:spacing w:line="594" w:lineRule="exact"/>
        <w:ind w:firstLine="640" w:firstLineChars="200"/>
        <w:rPr>
          <w:rFonts w:eastAsia="方正仿宋_GBK"/>
          <w:sz w:val="32"/>
          <w:szCs w:val="32"/>
        </w:rPr>
      </w:pPr>
      <w:r>
        <w:rPr>
          <w:rFonts w:eastAsia="方正仿宋_GBK"/>
          <w:sz w:val="32"/>
          <w:szCs w:val="32"/>
        </w:rPr>
        <w:t>责任部门：规环办（城建）、规环办（交通）、农业服务中心、各村（社区）。</w:t>
      </w:r>
    </w:p>
    <w:p>
      <w:pPr>
        <w:snapToGrid w:val="0"/>
        <w:spacing w:line="594" w:lineRule="exact"/>
        <w:ind w:firstLine="640" w:firstLineChars="200"/>
        <w:rPr>
          <w:rFonts w:eastAsia="方正仿宋_GBK"/>
          <w:sz w:val="32"/>
          <w:szCs w:val="32"/>
        </w:rPr>
      </w:pPr>
      <w:r>
        <w:rPr>
          <w:rFonts w:eastAsia="方正楷体_GBK"/>
          <w:kern w:val="0"/>
          <w:sz w:val="32"/>
          <w:szCs w:val="32"/>
        </w:rPr>
        <w:t>（三）消防安全。</w:t>
      </w:r>
      <w:r>
        <w:rPr>
          <w:rFonts w:eastAsia="方正仿宋_GBK"/>
          <w:sz w:val="32"/>
          <w:szCs w:val="32"/>
        </w:rPr>
        <w:t>全街道有商场、网吧、歌厅等人员密集场所20个，高层建筑8栋，消防安全点多面广，基础薄弱。</w:t>
      </w:r>
    </w:p>
    <w:p>
      <w:pPr>
        <w:snapToGrid w:val="0"/>
        <w:spacing w:line="594" w:lineRule="exact"/>
        <w:ind w:firstLine="640" w:firstLineChars="200"/>
        <w:rPr>
          <w:rFonts w:eastAsia="方正仿宋_GBK"/>
          <w:sz w:val="32"/>
          <w:szCs w:val="32"/>
        </w:rPr>
      </w:pPr>
      <w:r>
        <w:rPr>
          <w:rFonts w:eastAsia="方正仿宋_GBK"/>
          <w:b/>
          <w:sz w:val="32"/>
          <w:szCs w:val="32"/>
        </w:rPr>
        <w:t>消防安全的主要风险：</w:t>
      </w:r>
      <w:r>
        <w:rPr>
          <w:rFonts w:eastAsia="方正仿宋_GBK"/>
          <w:bCs/>
          <w:sz w:val="32"/>
          <w:szCs w:val="32"/>
        </w:rPr>
        <w:t>城乡接合部消防隐患突出，中小学校、社会福利机构、娱乐场所等人员密集场所火灾风险，老旧居民建筑、高层建筑火灾救援难风险，各种易燃易爆场</w:t>
      </w:r>
      <w:r>
        <w:rPr>
          <w:rFonts w:eastAsia="方正仿宋_GBK"/>
          <w:sz w:val="32"/>
          <w:szCs w:val="32"/>
        </w:rPr>
        <w:t>所火灾风险。</w:t>
      </w:r>
    </w:p>
    <w:p>
      <w:pPr>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对学校、车站、网吧、商场、电影院、歌舞厅、社会福利机构、宾馆饭店、居民小区、高层建筑等公共聚集场所和重点防火单位开展全面排查，消除火灾隐患；加强乡场镇消防工作监管力度，大力整治“三合一”场所违规住人、电瓶车进楼入户违规充电等问题，加大乡村火灾隐患整治和公共消防基础建设，强化重点行业消防安全管理；积极开展消防应急演练，加强全民消防安全教育，切实提升群众消防安全意识和逃生自救能力。</w:t>
      </w:r>
    </w:p>
    <w:p>
      <w:pPr>
        <w:snapToGrid w:val="0"/>
        <w:spacing w:line="594" w:lineRule="exact"/>
        <w:ind w:firstLine="640" w:firstLineChars="200"/>
        <w:rPr>
          <w:rFonts w:eastAsia="方正仿宋_GBK"/>
          <w:sz w:val="32"/>
          <w:szCs w:val="32"/>
        </w:rPr>
      </w:pPr>
      <w:r>
        <w:rPr>
          <w:rFonts w:eastAsia="方正仿宋_GBK"/>
          <w:sz w:val="32"/>
          <w:szCs w:val="32"/>
        </w:rPr>
        <w:t>责任部门：综合行政执法大队、规环办（城建）、民社办（民政）、社区文化服务中心、教管中心、各村（社区）。</w:t>
      </w:r>
    </w:p>
    <w:p>
      <w:pPr>
        <w:snapToGrid w:val="0"/>
        <w:spacing w:line="594" w:lineRule="exact"/>
        <w:ind w:firstLine="640" w:firstLineChars="200"/>
        <w:rPr>
          <w:rFonts w:eastAsia="方正仿宋_GBK"/>
          <w:sz w:val="32"/>
          <w:szCs w:val="32"/>
        </w:rPr>
      </w:pPr>
      <w:r>
        <w:rPr>
          <w:rFonts w:eastAsia="方正楷体_GBK"/>
          <w:kern w:val="0"/>
          <w:sz w:val="32"/>
          <w:szCs w:val="32"/>
        </w:rPr>
        <w:t>（四）危化、烟花爆竹安全。</w:t>
      </w:r>
      <w:r>
        <w:rPr>
          <w:rFonts w:eastAsia="方正仿宋_GBK"/>
          <w:sz w:val="32"/>
          <w:szCs w:val="32"/>
        </w:rPr>
        <w:t>全街道有危化品经营储存单位8个，烟花爆竹代批点1个，经营户35家，民爆房3个。</w:t>
      </w:r>
    </w:p>
    <w:p>
      <w:pPr>
        <w:spacing w:line="594" w:lineRule="exact"/>
        <w:ind w:firstLine="640" w:firstLineChars="200"/>
        <w:rPr>
          <w:rFonts w:eastAsia="方正仿宋_GBK"/>
          <w:sz w:val="32"/>
          <w:szCs w:val="32"/>
        </w:rPr>
      </w:pPr>
      <w:r>
        <w:rPr>
          <w:rFonts w:eastAsia="方正仿宋_GBK"/>
          <w:b/>
          <w:sz w:val="32"/>
          <w:szCs w:val="32"/>
        </w:rPr>
        <w:t>危化、烟爆主要风险有：</w:t>
      </w:r>
      <w:r>
        <w:rPr>
          <w:rFonts w:eastAsia="方正仿宋_GBK"/>
          <w:bCs/>
          <w:sz w:val="32"/>
          <w:szCs w:val="32"/>
        </w:rPr>
        <w:t>危险化学品泄漏</w:t>
      </w:r>
      <w:r>
        <w:rPr>
          <w:rFonts w:eastAsia="方正仿宋_GBK"/>
          <w:sz w:val="32"/>
          <w:szCs w:val="32"/>
        </w:rPr>
        <w:t>、中毒、燃烧、爆炸风险，化学灼伤、腐蚀、低温伤害等事故风险，烟花爆竹的燃烧、爆炸风险等。</w:t>
      </w:r>
    </w:p>
    <w:p>
      <w:pPr>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一是加强危化品储存设施设备的检查，确保完好，防止泄漏。二是加强危化品运输车辆的管控。严防碰撞、翻覆事故发生。三是加强烟花爆竹仓库监管，严禁超量存放。四是加强烟花爆竹燃放安全监管。</w:t>
      </w:r>
    </w:p>
    <w:p>
      <w:pPr>
        <w:snapToGrid w:val="0"/>
        <w:spacing w:line="594" w:lineRule="exact"/>
        <w:ind w:firstLine="640" w:firstLineChars="200"/>
        <w:rPr>
          <w:rFonts w:eastAsia="方正仿宋_GBK"/>
          <w:sz w:val="32"/>
          <w:szCs w:val="32"/>
        </w:rPr>
      </w:pPr>
      <w:r>
        <w:rPr>
          <w:rFonts w:eastAsia="方正仿宋_GBK"/>
          <w:sz w:val="32"/>
          <w:szCs w:val="32"/>
        </w:rPr>
        <w:t>责任部门：应急办、派出所、各村（社区）。</w:t>
      </w:r>
    </w:p>
    <w:p>
      <w:pPr>
        <w:snapToGrid w:val="0"/>
        <w:spacing w:line="594" w:lineRule="exact"/>
        <w:ind w:firstLine="640" w:firstLineChars="200"/>
        <w:rPr>
          <w:rFonts w:eastAsia="方正仿宋_GBK"/>
          <w:sz w:val="32"/>
          <w:szCs w:val="32"/>
        </w:rPr>
      </w:pPr>
      <w:r>
        <w:rPr>
          <w:rFonts w:eastAsia="方正楷体_GBK"/>
          <w:kern w:val="0"/>
          <w:sz w:val="32"/>
          <w:szCs w:val="32"/>
        </w:rPr>
        <w:t>（五）非煤矿山安全。</w:t>
      </w:r>
      <w:r>
        <w:rPr>
          <w:rFonts w:eastAsia="方正仿宋_GBK"/>
          <w:sz w:val="32"/>
          <w:szCs w:val="32"/>
        </w:rPr>
        <w:t>目前全街道有非煤矿山及砖厂3个。</w:t>
      </w:r>
    </w:p>
    <w:p>
      <w:pPr>
        <w:snapToGrid w:val="0"/>
        <w:spacing w:line="594" w:lineRule="exact"/>
        <w:ind w:firstLine="640" w:firstLineChars="200"/>
        <w:rPr>
          <w:rFonts w:eastAsia="方正仿宋_GBK"/>
          <w:sz w:val="32"/>
          <w:szCs w:val="32"/>
        </w:rPr>
      </w:pPr>
      <w:r>
        <w:rPr>
          <w:rFonts w:eastAsia="方正仿宋_GBK"/>
          <w:b/>
          <w:sz w:val="32"/>
          <w:szCs w:val="32"/>
        </w:rPr>
        <w:t>非煤矿山安全主要风险有：</w:t>
      </w:r>
      <w:r>
        <w:rPr>
          <w:rFonts w:eastAsia="方正仿宋_GBK"/>
          <w:sz w:val="32"/>
          <w:szCs w:val="32"/>
        </w:rPr>
        <w:t>爆破作业、边坡坍塌、车辆伤害、机械伤害、高处坠落、触电事故等风险。</w:t>
      </w:r>
    </w:p>
    <w:p>
      <w:pPr>
        <w:snapToGrid w:val="0"/>
        <w:spacing w:line="594" w:lineRule="exact"/>
        <w:ind w:firstLine="640" w:firstLineChars="200"/>
        <w:rPr>
          <w:rFonts w:eastAsia="方正仿宋_GBK"/>
          <w:sz w:val="32"/>
          <w:szCs w:val="32"/>
        </w:rPr>
      </w:pPr>
      <w:r>
        <w:rPr>
          <w:rFonts w:eastAsia="方正仿宋_GBK"/>
          <w:b/>
          <w:sz w:val="32"/>
          <w:szCs w:val="32"/>
        </w:rPr>
        <w:t>防范措施：</w:t>
      </w:r>
      <w:r>
        <w:rPr>
          <w:rFonts w:eastAsia="方正仿宋_GBK"/>
          <w:bCs/>
          <w:sz w:val="32"/>
          <w:szCs w:val="32"/>
        </w:rPr>
        <w:t>要</w:t>
      </w:r>
      <w:r>
        <w:rPr>
          <w:rFonts w:eastAsia="方正仿宋_GBK"/>
          <w:sz w:val="32"/>
          <w:szCs w:val="32"/>
        </w:rPr>
        <w:t>督促企业严格按照《安全设施设计方案》，落实台阶开采作业要求，加强安全隐患日周月排查，落实边坡巡查制度</w:t>
      </w:r>
      <w:r>
        <w:rPr>
          <w:rFonts w:eastAsia="仿宋"/>
          <w:sz w:val="32"/>
          <w:szCs w:val="32"/>
        </w:rPr>
        <w:t>和“总工程师”关键环节的长效机制。</w:t>
      </w:r>
      <w:r>
        <w:rPr>
          <w:rFonts w:eastAsia="方正仿宋_GBK"/>
          <w:sz w:val="32"/>
          <w:szCs w:val="32"/>
        </w:rPr>
        <w:t>严格按照法律法规开展执法检查，大力推进非煤矿山领域安全风险分级管控和隐患排查治理双重预防机制建设。</w:t>
      </w:r>
    </w:p>
    <w:p>
      <w:pPr>
        <w:snapToGrid w:val="0"/>
        <w:spacing w:line="594" w:lineRule="exact"/>
        <w:ind w:firstLine="640" w:firstLineChars="200"/>
        <w:rPr>
          <w:rFonts w:eastAsia="方正仿宋_GBK"/>
          <w:sz w:val="32"/>
          <w:szCs w:val="32"/>
        </w:rPr>
      </w:pPr>
      <w:r>
        <w:rPr>
          <w:rFonts w:eastAsia="方正仿宋_GBK"/>
          <w:sz w:val="32"/>
          <w:szCs w:val="32"/>
        </w:rPr>
        <w:t>责任部门：应急办、派出所、各村（社区）。</w:t>
      </w:r>
    </w:p>
    <w:p>
      <w:pPr>
        <w:snapToGrid w:val="0"/>
        <w:spacing w:line="594" w:lineRule="exact"/>
        <w:ind w:firstLine="640" w:firstLineChars="200"/>
        <w:rPr>
          <w:rFonts w:eastAsia="方正仿宋_GBK"/>
          <w:sz w:val="32"/>
          <w:szCs w:val="32"/>
        </w:rPr>
      </w:pPr>
      <w:r>
        <w:rPr>
          <w:rFonts w:eastAsia="方正楷体_GBK"/>
          <w:kern w:val="0"/>
          <w:sz w:val="32"/>
          <w:szCs w:val="32"/>
        </w:rPr>
        <w:t>（六）工商贸行业安全。</w:t>
      </w:r>
      <w:r>
        <w:rPr>
          <w:rFonts w:eastAsia="方正仿宋_GBK"/>
          <w:sz w:val="32"/>
          <w:szCs w:val="32"/>
        </w:rPr>
        <w:t>目前全街道有工商贸重点企业41家。</w:t>
      </w:r>
    </w:p>
    <w:p>
      <w:pPr>
        <w:spacing w:line="594" w:lineRule="exact"/>
        <w:ind w:firstLine="640" w:firstLineChars="200"/>
        <w:rPr>
          <w:rFonts w:eastAsia="方正仿宋_GBK"/>
          <w:w w:val="95"/>
          <w:sz w:val="32"/>
          <w:szCs w:val="32"/>
        </w:rPr>
      </w:pPr>
      <w:r>
        <w:rPr>
          <w:rFonts w:eastAsia="方正仿宋_GBK"/>
          <w:b/>
          <w:sz w:val="32"/>
          <w:szCs w:val="32"/>
        </w:rPr>
        <w:t>工商贸行业安全主要风险有：</w:t>
      </w:r>
      <w:r>
        <w:rPr>
          <w:rFonts w:eastAsia="方正仿宋_GBK"/>
          <w:w w:val="95"/>
          <w:sz w:val="32"/>
          <w:szCs w:val="32"/>
        </w:rPr>
        <w:t>涉火易发生火灾，涉电易发生触电、火灾，涉尘易发生爆炸，涉气易发生中毒、爆炸，危险化学品使用储存易发生中毒、灼伤，有限空间作业易发生在中毒、窒息，高温熔融易发生灼伤、火灾，人员密集场所发生火灾易产生踩踏等次生事故。</w:t>
      </w:r>
    </w:p>
    <w:p>
      <w:pPr>
        <w:spacing w:line="594" w:lineRule="exact"/>
        <w:ind w:firstLine="640" w:firstLineChars="200"/>
        <w:rPr>
          <w:rFonts w:eastAsia="方正仿宋_GBK"/>
          <w:w w:val="95"/>
          <w:sz w:val="32"/>
          <w:szCs w:val="32"/>
        </w:rPr>
      </w:pPr>
      <w:r>
        <w:rPr>
          <w:rFonts w:eastAsia="方正仿宋_GBK"/>
          <w:b/>
          <w:sz w:val="32"/>
          <w:szCs w:val="32"/>
        </w:rPr>
        <w:t>防控措施：</w:t>
      </w:r>
      <w:r>
        <w:rPr>
          <w:rFonts w:eastAsia="方正仿宋_GBK"/>
          <w:w w:val="95"/>
          <w:sz w:val="32"/>
          <w:szCs w:val="32"/>
        </w:rPr>
        <w:t>深入开展“四涉一有限一使用”专项整治，持续推进有限空间作业专家指导服务工作。全面推行“两单两卡”，强化企业一线岗位从业人员安全生产责任，打通企业安全管理的“最后一米”。强化监管执法，严格行政处罚、警示曝光，压紧压实企业安全生产主体责任。</w:t>
      </w:r>
    </w:p>
    <w:p>
      <w:pPr>
        <w:snapToGrid w:val="0"/>
        <w:spacing w:line="594" w:lineRule="exact"/>
        <w:ind w:firstLine="640" w:firstLineChars="200"/>
        <w:rPr>
          <w:rFonts w:eastAsia="方正仿宋_GBK"/>
          <w:sz w:val="32"/>
          <w:szCs w:val="32"/>
        </w:rPr>
      </w:pPr>
      <w:r>
        <w:rPr>
          <w:rFonts w:eastAsia="方正仿宋_GBK"/>
          <w:sz w:val="32"/>
          <w:szCs w:val="32"/>
        </w:rPr>
        <w:t>责任部门：经发办、应急办、民社办（卫健）。</w:t>
      </w:r>
    </w:p>
    <w:p>
      <w:pPr>
        <w:widowControl/>
        <w:spacing w:line="594" w:lineRule="exact"/>
        <w:ind w:firstLine="640" w:firstLineChars="200"/>
        <w:jc w:val="left"/>
        <w:rPr>
          <w:rFonts w:eastAsia="方正仿宋_GBK"/>
          <w:sz w:val="32"/>
          <w:szCs w:val="32"/>
        </w:rPr>
      </w:pPr>
      <w:r>
        <w:rPr>
          <w:rFonts w:eastAsia="方正楷体_GBK"/>
          <w:sz w:val="32"/>
          <w:szCs w:val="32"/>
        </w:rPr>
        <w:t>（七）特种设备安全</w:t>
      </w:r>
      <w:r>
        <w:rPr>
          <w:rFonts w:eastAsia="方正仿宋_GBK"/>
          <w:sz w:val="32"/>
          <w:szCs w:val="32"/>
        </w:rPr>
        <w:t>。目前全街道在用特种设备413台，包含压力容器、锅炉</w:t>
      </w:r>
      <w:r>
        <w:rPr>
          <w:rFonts w:eastAsia="方正仿宋_GBK"/>
          <w:sz w:val="32"/>
          <w:szCs w:val="32"/>
        </w:rPr>
        <w:tab/>
      </w:r>
      <w:r>
        <w:rPr>
          <w:rFonts w:eastAsia="方正仿宋_GBK"/>
          <w:sz w:val="32"/>
          <w:szCs w:val="32"/>
        </w:rPr>
        <w:t>、叉车、电梯、起重机械、压力管道等。</w:t>
      </w:r>
    </w:p>
    <w:p>
      <w:pPr>
        <w:pStyle w:val="12"/>
        <w:spacing w:line="594"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b/>
          <w:color w:val="auto"/>
          <w:kern w:val="2"/>
          <w:sz w:val="32"/>
          <w:szCs w:val="32"/>
        </w:rPr>
        <w:t>安全风险主要有：</w:t>
      </w:r>
      <w:r>
        <w:rPr>
          <w:rFonts w:hint="default" w:ascii="Times New Roman" w:hAnsi="Times New Roman" w:eastAsia="方正仿宋_GBK"/>
          <w:sz w:val="32"/>
          <w:szCs w:val="32"/>
        </w:rPr>
        <w:t>电梯、大型游乐设施等使用频繁导致安全事故发生的风险，起重机械漏电、倾覆风险，压力容器泄漏风险等。</w:t>
      </w:r>
    </w:p>
    <w:p>
      <w:pPr>
        <w:pStyle w:val="12"/>
        <w:spacing w:line="594"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b/>
          <w:color w:val="auto"/>
          <w:kern w:val="2"/>
          <w:sz w:val="32"/>
          <w:szCs w:val="32"/>
        </w:rPr>
        <w:t>防控措施：</w:t>
      </w:r>
      <w:r>
        <w:rPr>
          <w:rFonts w:hint="default" w:ascii="Times New Roman" w:hAnsi="Times New Roman" w:eastAsia="方正仿宋_GBK"/>
          <w:color w:val="auto"/>
          <w:sz w:val="32"/>
          <w:szCs w:val="32"/>
        </w:rPr>
        <w:t>开展电梯、大型游乐设施专项整治，重点检查使用单位落实管理机构、责任人员、规章制度情况，设备使用登记、人员持证、定期检验情况以及应急预案和演练情况。针对露天使用的特种设备要有效的做好防高温、防雷电、防阵风的相关措施；对电梯的机房、井道及底坑做好防涝措施，加大对公共场所电梯层门、制动器及自动扶梯梳齿板、防擦条、急停开关的日常检查的力度；做好压力容器的降温、防雷防静电工作，禁止设备暴晒和超量充装。</w:t>
      </w:r>
    </w:p>
    <w:p>
      <w:pPr>
        <w:pStyle w:val="12"/>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责任部门：市场监管所、经发办、应急办、规环办（城建）、各村（社区）。</w:t>
      </w:r>
    </w:p>
    <w:p>
      <w:pPr>
        <w:widowControl/>
        <w:spacing w:line="594" w:lineRule="exact"/>
        <w:ind w:firstLine="640" w:firstLineChars="200"/>
        <w:jc w:val="left"/>
        <w:rPr>
          <w:rFonts w:eastAsia="方正楷体_GBK"/>
          <w:kern w:val="0"/>
          <w:sz w:val="32"/>
          <w:szCs w:val="32"/>
        </w:rPr>
      </w:pPr>
      <w:r>
        <w:rPr>
          <w:rFonts w:eastAsia="方正楷体_GBK"/>
          <w:kern w:val="0"/>
          <w:sz w:val="32"/>
          <w:szCs w:val="32"/>
        </w:rPr>
        <w:t>（八）城市运行安全</w:t>
      </w:r>
    </w:p>
    <w:p>
      <w:pPr>
        <w:widowControl/>
        <w:spacing w:line="594" w:lineRule="exact"/>
        <w:ind w:firstLine="640" w:firstLineChars="200"/>
        <w:jc w:val="left"/>
        <w:rPr>
          <w:rFonts w:eastAsia="方正仿宋_GBK"/>
          <w:sz w:val="32"/>
          <w:szCs w:val="32"/>
        </w:rPr>
      </w:pPr>
      <w:r>
        <w:rPr>
          <w:rFonts w:eastAsia="方正仿宋_GBK"/>
          <w:b/>
          <w:bCs/>
          <w:sz w:val="32"/>
          <w:szCs w:val="32"/>
        </w:rPr>
        <w:t>主要风险</w:t>
      </w:r>
      <w:r>
        <w:rPr>
          <w:rFonts w:eastAsia="方正仿宋_GBK"/>
          <w:sz w:val="32"/>
          <w:szCs w:val="32"/>
        </w:rPr>
        <w:t>：桥隧结构病害、地下构筑物施工等导致</w:t>
      </w:r>
      <w:r>
        <w:rPr>
          <w:rFonts w:eastAsia="方正仿宋_GBK"/>
          <w:kern w:val="0"/>
          <w:sz w:val="32"/>
          <w:szCs w:val="32"/>
        </w:rPr>
        <w:t>市政结构设施存在安全风险。</w:t>
      </w:r>
      <w:r>
        <w:rPr>
          <w:rFonts w:eastAsia="方正仿宋_GBK"/>
          <w:sz w:val="32"/>
          <w:szCs w:val="32"/>
        </w:rPr>
        <w:t>化粪池爆炸、化粪池施工作业中毒、建筑垃圾消纳场堆体沉降或地质滑坡、环卫作业车辆运行、路灯维修高空作业、路灯部件坠落、线路过载发热自燃、线路设施损毁漏电、户外广告和店招店牌支架结构垮塌、极端天气雷击、大风损毁坠落等安全风险。</w:t>
      </w:r>
    </w:p>
    <w:p>
      <w:pPr>
        <w:pStyle w:val="12"/>
        <w:spacing w:line="594"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b/>
          <w:bCs/>
          <w:color w:val="auto"/>
          <w:sz w:val="32"/>
          <w:szCs w:val="32"/>
        </w:rPr>
        <w:t>防控措施</w:t>
      </w:r>
      <w:r>
        <w:rPr>
          <w:rFonts w:hint="default" w:ascii="Times New Roman" w:hAnsi="Times New Roman" w:eastAsia="方正仿宋_GBK"/>
          <w:color w:val="auto"/>
          <w:sz w:val="32"/>
          <w:szCs w:val="32"/>
        </w:rPr>
        <w:t>：健全完善市政施工监管机制，建立日常管护维修制度并落实管理人员和资金。加大对市政结构设施、路灯线路、广告牌等的检查力度，及时消除安全隐患。建立垃圾转运站标准化作业规范，定期对化粪池气体进行检测、安装化粪池预警抽排系统、清掏满溢化粪池、规范化粪池施工作业行为，加强环卫作业车辆日常养护，强化作业人员培训教育，提高安全意识。</w:t>
      </w:r>
    </w:p>
    <w:p>
      <w:pPr>
        <w:pStyle w:val="12"/>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责任部门：市政大队、建环中心、规环办（城建）、规环办（交通）、各村（社区）。</w:t>
      </w:r>
    </w:p>
    <w:p>
      <w:pPr>
        <w:widowControl/>
        <w:snapToGrid w:val="0"/>
        <w:spacing w:line="594" w:lineRule="exact"/>
        <w:ind w:firstLine="640" w:firstLineChars="200"/>
        <w:jc w:val="left"/>
        <w:rPr>
          <w:rFonts w:eastAsia="方正黑体_GBK"/>
          <w:kern w:val="0"/>
          <w:sz w:val="32"/>
          <w:szCs w:val="32"/>
        </w:rPr>
      </w:pPr>
      <w:r>
        <w:rPr>
          <w:rFonts w:eastAsia="方正黑体_GBK"/>
          <w:kern w:val="0"/>
          <w:sz w:val="32"/>
          <w:szCs w:val="32"/>
        </w:rPr>
        <w:t>四、工作要求</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（一）强化组织领导。</w:t>
      </w:r>
      <w:r>
        <w:rPr>
          <w:rFonts w:eastAsia="方正仿宋_GBK"/>
          <w:kern w:val="0"/>
          <w:sz w:val="32"/>
          <w:szCs w:val="32"/>
        </w:rPr>
        <w:t>各部门要加强第二季度安全生产和自然灾害风险防控和隐患排查治理，切实加强组织领导，周密安排部署。明确工作内容、方法和步骤，确保各项工作任务落到实处。要紧紧围绕防控较大以上事故，突出重点地区、重点企业、重点环节和重点岗位，抓住辨识管控重大风险、排查治理重大隐患两个关键，不断完善工作机制，深化安全专项整治，推动各项标准、制度和措施落实到位。</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（二）强化示范带动。</w:t>
      </w:r>
      <w:r>
        <w:rPr>
          <w:rFonts w:eastAsia="方正仿宋_GBK"/>
          <w:kern w:val="0"/>
          <w:sz w:val="32"/>
          <w:szCs w:val="32"/>
        </w:rPr>
        <w:t>加强对安全监管部门、行业管理部门以及企业管理人员、从业人员的教育培训，使其熟悉掌握企业风险类别、危险源辨识和风险评估办法、风险管控措施，以及隐患类别、隐患排查方法与治理措施、应急救援与处置措施等，提升安全风险管控和隐患排查治理能力。大力推进防控较大事故试点企业工作，积极探索总结有效做法，形成一套可复制、可推广的成功经验，强化示范带动。</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（三）强化舆论引导。</w:t>
      </w:r>
      <w:r>
        <w:rPr>
          <w:rFonts w:eastAsia="方正仿宋_GBK"/>
          <w:kern w:val="0"/>
          <w:sz w:val="32"/>
          <w:szCs w:val="32"/>
        </w:rPr>
        <w:t>通过广播、村村通、宣传栏、网络等大力宣传此项工作重要意义、重点任务、工作措施和具体要求，推广一批在安全风险管控、隐患排查治理方面取得良好效果的先进典型，曝光一批重大隐患突出、事故多发的企业。</w:t>
      </w:r>
    </w:p>
    <w:p>
      <w:pPr>
        <w:spacing w:line="594" w:lineRule="exact"/>
        <w:ind w:firstLine="480" w:firstLineChars="150"/>
        <w:rPr>
          <w:rFonts w:eastAsia="方正仿宋_GBK"/>
          <w:sz w:val="32"/>
          <w:szCs w:val="32"/>
        </w:rPr>
      </w:pPr>
      <w:r>
        <w:rPr>
          <w:rFonts w:eastAsia="方正楷体_GBK"/>
          <w:kern w:val="0"/>
          <w:sz w:val="32"/>
          <w:szCs w:val="32"/>
        </w:rPr>
        <w:t>（四）强化督促检查。</w:t>
      </w:r>
      <w:r>
        <w:rPr>
          <w:rFonts w:eastAsia="方正仿宋_GBK"/>
          <w:kern w:val="0"/>
          <w:sz w:val="32"/>
          <w:szCs w:val="32"/>
        </w:rPr>
        <w:t>加强对第二季度安全生产和自然灾害防治风险防控情况的督促检查，积极协调和组织专家力量，帮助和指导企业开展安全风险防控和隐患排查治理。</w:t>
      </w:r>
    </w:p>
    <w:p>
      <w:pPr>
        <w:snapToGrid w:val="0"/>
        <w:spacing w:line="594" w:lineRule="exact"/>
        <w:rPr>
          <w:rFonts w:eastAsia="方正仿宋_GBK"/>
          <w:kern w:val="0"/>
          <w:sz w:val="32"/>
          <w:szCs w:val="32"/>
        </w:rPr>
      </w:pPr>
    </w:p>
    <w:sectPr>
      <w:pgSz w:w="11906" w:h="16838"/>
      <w:pgMar w:top="1985" w:right="1474" w:bottom="1418" w:left="1588" w:header="851" w:footer="147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 w:name="KGWebUrl" w:val="http://23.211.169.2:80/seeyon/officeservlet"/>
  </w:docVars>
  <w:rsids>
    <w:rsidRoot w:val="00E5050D"/>
    <w:rsid w:val="00003656"/>
    <w:rsid w:val="000162DC"/>
    <w:rsid w:val="00025918"/>
    <w:rsid w:val="00061405"/>
    <w:rsid w:val="00071BE6"/>
    <w:rsid w:val="000902D7"/>
    <w:rsid w:val="00094C6C"/>
    <w:rsid w:val="00096503"/>
    <w:rsid w:val="000A261E"/>
    <w:rsid w:val="000D4AA1"/>
    <w:rsid w:val="000D502A"/>
    <w:rsid w:val="000E20C4"/>
    <w:rsid w:val="000E6205"/>
    <w:rsid w:val="000F2A13"/>
    <w:rsid w:val="001103C8"/>
    <w:rsid w:val="001232C5"/>
    <w:rsid w:val="00134300"/>
    <w:rsid w:val="00136808"/>
    <w:rsid w:val="0013722D"/>
    <w:rsid w:val="001409B7"/>
    <w:rsid w:val="00153181"/>
    <w:rsid w:val="00165C91"/>
    <w:rsid w:val="00167624"/>
    <w:rsid w:val="001930AB"/>
    <w:rsid w:val="001D396A"/>
    <w:rsid w:val="001F194E"/>
    <w:rsid w:val="001F781D"/>
    <w:rsid w:val="00264747"/>
    <w:rsid w:val="002655C7"/>
    <w:rsid w:val="002771D0"/>
    <w:rsid w:val="002E0125"/>
    <w:rsid w:val="0030665B"/>
    <w:rsid w:val="00312666"/>
    <w:rsid w:val="0031732C"/>
    <w:rsid w:val="00330FFF"/>
    <w:rsid w:val="003338DE"/>
    <w:rsid w:val="003354EF"/>
    <w:rsid w:val="003460E1"/>
    <w:rsid w:val="00354D61"/>
    <w:rsid w:val="00361DD8"/>
    <w:rsid w:val="003730FD"/>
    <w:rsid w:val="0037394B"/>
    <w:rsid w:val="00373FB9"/>
    <w:rsid w:val="0037409E"/>
    <w:rsid w:val="003745BB"/>
    <w:rsid w:val="003A08D2"/>
    <w:rsid w:val="003A5C8E"/>
    <w:rsid w:val="003B3F39"/>
    <w:rsid w:val="003B4C53"/>
    <w:rsid w:val="003E2828"/>
    <w:rsid w:val="00403BC0"/>
    <w:rsid w:val="004068C2"/>
    <w:rsid w:val="00464C81"/>
    <w:rsid w:val="004A01BC"/>
    <w:rsid w:val="004B5084"/>
    <w:rsid w:val="004C43DD"/>
    <w:rsid w:val="004C45C7"/>
    <w:rsid w:val="004E0CE2"/>
    <w:rsid w:val="00530478"/>
    <w:rsid w:val="00543A3B"/>
    <w:rsid w:val="00551A3D"/>
    <w:rsid w:val="00556B4F"/>
    <w:rsid w:val="005570E4"/>
    <w:rsid w:val="00562C03"/>
    <w:rsid w:val="00587400"/>
    <w:rsid w:val="005C42D2"/>
    <w:rsid w:val="00621801"/>
    <w:rsid w:val="00622463"/>
    <w:rsid w:val="0064454D"/>
    <w:rsid w:val="00667934"/>
    <w:rsid w:val="006C53E3"/>
    <w:rsid w:val="006E457B"/>
    <w:rsid w:val="0071301A"/>
    <w:rsid w:val="00721915"/>
    <w:rsid w:val="00722E27"/>
    <w:rsid w:val="0072657C"/>
    <w:rsid w:val="00737CDA"/>
    <w:rsid w:val="00782ED5"/>
    <w:rsid w:val="007A2C1D"/>
    <w:rsid w:val="007A66E2"/>
    <w:rsid w:val="007F1BB5"/>
    <w:rsid w:val="0082342A"/>
    <w:rsid w:val="008279DC"/>
    <w:rsid w:val="00834CBC"/>
    <w:rsid w:val="0083619C"/>
    <w:rsid w:val="00836EE3"/>
    <w:rsid w:val="00842693"/>
    <w:rsid w:val="0085264C"/>
    <w:rsid w:val="008529E4"/>
    <w:rsid w:val="008805EF"/>
    <w:rsid w:val="008920AB"/>
    <w:rsid w:val="00897367"/>
    <w:rsid w:val="008A2324"/>
    <w:rsid w:val="008A24F9"/>
    <w:rsid w:val="008B060C"/>
    <w:rsid w:val="008C3B77"/>
    <w:rsid w:val="008D780B"/>
    <w:rsid w:val="008E40BE"/>
    <w:rsid w:val="008F140F"/>
    <w:rsid w:val="00901670"/>
    <w:rsid w:val="009153F9"/>
    <w:rsid w:val="00922EA0"/>
    <w:rsid w:val="00931E9B"/>
    <w:rsid w:val="009521A1"/>
    <w:rsid w:val="009640A0"/>
    <w:rsid w:val="00970047"/>
    <w:rsid w:val="009A6D59"/>
    <w:rsid w:val="009D0386"/>
    <w:rsid w:val="009D62E6"/>
    <w:rsid w:val="009E5310"/>
    <w:rsid w:val="009F061C"/>
    <w:rsid w:val="009F55EB"/>
    <w:rsid w:val="00A16D59"/>
    <w:rsid w:val="00A2739D"/>
    <w:rsid w:val="00A36C3A"/>
    <w:rsid w:val="00A75828"/>
    <w:rsid w:val="00A814FC"/>
    <w:rsid w:val="00A91A21"/>
    <w:rsid w:val="00A92C6A"/>
    <w:rsid w:val="00A96533"/>
    <w:rsid w:val="00AD08D7"/>
    <w:rsid w:val="00AD5022"/>
    <w:rsid w:val="00AF0741"/>
    <w:rsid w:val="00AF40E5"/>
    <w:rsid w:val="00B01614"/>
    <w:rsid w:val="00B14C57"/>
    <w:rsid w:val="00B16D9D"/>
    <w:rsid w:val="00B24E93"/>
    <w:rsid w:val="00B51574"/>
    <w:rsid w:val="00B51AEE"/>
    <w:rsid w:val="00B52799"/>
    <w:rsid w:val="00B8308C"/>
    <w:rsid w:val="00B964D6"/>
    <w:rsid w:val="00BB47CE"/>
    <w:rsid w:val="00BC18D2"/>
    <w:rsid w:val="00BD3B02"/>
    <w:rsid w:val="00BD7880"/>
    <w:rsid w:val="00BF7AB3"/>
    <w:rsid w:val="00C05AE5"/>
    <w:rsid w:val="00C17EF2"/>
    <w:rsid w:val="00C212E4"/>
    <w:rsid w:val="00C41CF6"/>
    <w:rsid w:val="00C9181D"/>
    <w:rsid w:val="00CA1876"/>
    <w:rsid w:val="00CA6E5B"/>
    <w:rsid w:val="00CE2B0B"/>
    <w:rsid w:val="00CE5F6E"/>
    <w:rsid w:val="00CF1DC6"/>
    <w:rsid w:val="00CF54CF"/>
    <w:rsid w:val="00CF647D"/>
    <w:rsid w:val="00D04E89"/>
    <w:rsid w:val="00D15E5A"/>
    <w:rsid w:val="00D258F3"/>
    <w:rsid w:val="00D3056C"/>
    <w:rsid w:val="00D36119"/>
    <w:rsid w:val="00D53F79"/>
    <w:rsid w:val="00D62E0B"/>
    <w:rsid w:val="00D645BE"/>
    <w:rsid w:val="00D652CA"/>
    <w:rsid w:val="00D82EA1"/>
    <w:rsid w:val="00D93B78"/>
    <w:rsid w:val="00DD004B"/>
    <w:rsid w:val="00DE0435"/>
    <w:rsid w:val="00DE12EB"/>
    <w:rsid w:val="00DE29A2"/>
    <w:rsid w:val="00DF3562"/>
    <w:rsid w:val="00E06CB9"/>
    <w:rsid w:val="00E12F91"/>
    <w:rsid w:val="00E30D04"/>
    <w:rsid w:val="00E33E4C"/>
    <w:rsid w:val="00E40CEB"/>
    <w:rsid w:val="00E5050D"/>
    <w:rsid w:val="00E72C42"/>
    <w:rsid w:val="00E73410"/>
    <w:rsid w:val="00E90F7E"/>
    <w:rsid w:val="00E95278"/>
    <w:rsid w:val="00EA0347"/>
    <w:rsid w:val="00EA570B"/>
    <w:rsid w:val="00F52F29"/>
    <w:rsid w:val="00F6146B"/>
    <w:rsid w:val="00F83D91"/>
    <w:rsid w:val="00F91BD6"/>
    <w:rsid w:val="00FA63CE"/>
    <w:rsid w:val="00FB2488"/>
    <w:rsid w:val="00FC51E7"/>
    <w:rsid w:val="00FE6B08"/>
    <w:rsid w:val="0453279C"/>
    <w:rsid w:val="0A696809"/>
    <w:rsid w:val="104141E1"/>
    <w:rsid w:val="169A035D"/>
    <w:rsid w:val="16DD39D6"/>
    <w:rsid w:val="1BDB5BC9"/>
    <w:rsid w:val="21921EAB"/>
    <w:rsid w:val="230E0C0D"/>
    <w:rsid w:val="24083C8D"/>
    <w:rsid w:val="2A7F045B"/>
    <w:rsid w:val="2E4267ED"/>
    <w:rsid w:val="30FB1859"/>
    <w:rsid w:val="47D441A0"/>
    <w:rsid w:val="487F5001"/>
    <w:rsid w:val="551639CA"/>
    <w:rsid w:val="56824623"/>
    <w:rsid w:val="60B13865"/>
    <w:rsid w:val="61881605"/>
    <w:rsid w:val="65573DC5"/>
    <w:rsid w:val="6AC944AA"/>
    <w:rsid w:val="6B351020"/>
    <w:rsid w:val="700426D9"/>
    <w:rsid w:val="71690466"/>
    <w:rsid w:val="726C76EC"/>
    <w:rsid w:val="79F65F8E"/>
    <w:rsid w:val="7CBD5552"/>
    <w:rsid w:val="7CD17963"/>
    <w:rsid w:val="7DD47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paragraph" w:customStyle="1" w:styleId="1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3">
    <w:name w:val="日期 Char"/>
    <w:basedOn w:val="8"/>
    <w:link w:val="2"/>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3909</Words>
  <Characters>3949</Characters>
  <Lines>28</Lines>
  <Paragraphs>8</Paragraphs>
  <TotalTime>0</TotalTime>
  <ScaleCrop>false</ScaleCrop>
  <LinksUpToDate>false</LinksUpToDate>
  <CharactersWithSpaces>3950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2022-04-19T02:50:00Z</dcterms:created>
  <dc:creator>asus</dc:creator>
  <cp:lastModifiedBy>玉宇412</cp:lastModifiedBy>
  <cp:lastPrinted>2022-04-08T04:24:00Z</cp:lastPrinted>
  <dcterms:modified xsi:type="dcterms:W3CDTF">2022-07-26T02:25:18Z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7AA0C84B4D874710A6ADCF309A6B3A36</vt:lpwstr>
  </property>
</Properties>
</file>