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ascii="方正仿宋_GBK" w:eastAsia="方正仿宋_GBK"/>
          <w:sz w:val="32"/>
          <w:szCs w:val="32"/>
        </w:rPr>
      </w:pPr>
    </w:p>
    <w:p>
      <w:pPr>
        <w:pStyle w:val="4"/>
        <w:spacing w:line="594" w:lineRule="exact"/>
      </w:pPr>
    </w:p>
    <w:p>
      <w:pPr>
        <w:pStyle w:val="4"/>
        <w:spacing w:line="594" w:lineRule="exact"/>
        <w:rPr>
          <w:rFonts w:hint="eastAsia"/>
        </w:rPr>
      </w:pPr>
    </w:p>
    <w:p>
      <w:pPr>
        <w:pStyle w:val="4"/>
        <w:spacing w:line="594" w:lineRule="exact"/>
        <w:rPr>
          <w:rFonts w:hint="eastAsia"/>
        </w:rPr>
      </w:pPr>
    </w:p>
    <w:p>
      <w:pPr>
        <w:pStyle w:val="4"/>
        <w:spacing w:line="420" w:lineRule="exact"/>
        <w:rPr>
          <w:rFonts w:hint="eastAsia"/>
        </w:rPr>
      </w:pPr>
    </w:p>
    <w:p>
      <w:pPr>
        <w:pStyle w:val="4"/>
        <w:spacing w:line="420" w:lineRule="exact"/>
        <w:rPr>
          <w:rFonts w:hint="eastAsia"/>
        </w:rPr>
      </w:pPr>
    </w:p>
    <w:p>
      <w:pPr>
        <w:pStyle w:val="4"/>
        <w:spacing w:line="420" w:lineRule="exact"/>
        <w:rPr>
          <w:rFonts w:hint="eastAsia"/>
        </w:rPr>
      </w:pPr>
    </w:p>
    <w:p>
      <w:pPr>
        <w:pStyle w:val="4"/>
        <w:spacing w:line="594" w:lineRule="exact"/>
        <w:jc w:val="both"/>
      </w:pPr>
    </w:p>
    <w:p>
      <w:pPr>
        <w:spacing w:line="594" w:lineRule="exact"/>
        <w:jc w:val="center"/>
        <w:rPr>
          <w:rFonts w:ascii="Times New Roman" w:hAnsi="Times New Roman" w:eastAsia="方正小标宋_GBK" w:cs="Times New Roman"/>
          <w:color w:val="000000"/>
          <w:sz w:val="44"/>
          <w:szCs w:val="44"/>
        </w:rPr>
      </w:pPr>
      <w:r>
        <w:rPr>
          <w:rFonts w:ascii="Times New Roman" w:hAnsi="Times New Roman" w:eastAsia="方正仿宋_GBK" w:cs="Times New Roman"/>
          <w:sz w:val="32"/>
          <w:szCs w:val="32"/>
        </w:rPr>
        <w:t>永陈食〔2021〕</w:t>
      </w:r>
      <w:r>
        <w:rPr>
          <w:rFonts w:hint="eastAsia" w:ascii="Times New Roman" w:hAnsi="Times New Roman" w:eastAsia="方正仿宋_GBK" w:cs="Times New Roman"/>
          <w:sz w:val="32"/>
          <w:szCs w:val="32"/>
          <w:lang w:val="en-US" w:eastAsia="zh-CN"/>
        </w:rPr>
        <w:t>49</w:t>
      </w:r>
      <w:r>
        <w:rPr>
          <w:rFonts w:ascii="Times New Roman" w:hAnsi="Times New Roman" w:eastAsia="方正仿宋_GBK" w:cs="Times New Roman"/>
          <w:sz w:val="32"/>
          <w:szCs w:val="32"/>
        </w:rPr>
        <w:t>号</w:t>
      </w:r>
    </w:p>
    <w:p>
      <w:pPr>
        <w:snapToGrid w:val="0"/>
        <w:spacing w:line="594" w:lineRule="exact"/>
        <w:rPr>
          <w:rFonts w:ascii="Times New Roman" w:hAnsi="Times New Roman" w:eastAsia="方正小标宋_GBK" w:cs="Times New Roman"/>
          <w:sz w:val="44"/>
          <w:szCs w:val="44"/>
        </w:rPr>
      </w:pPr>
    </w:p>
    <w:p>
      <w:pPr>
        <w:snapToGrid w:val="0"/>
        <w:spacing w:line="594" w:lineRule="exact"/>
        <w:ind w:firstLine="440" w:firstLineChars="10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重庆市永川区陈食街道办事处</w:t>
      </w:r>
    </w:p>
    <w:p>
      <w:pPr>
        <w:snapToGrid w:val="0"/>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关于印发陈食街道农村公共基础设施管护责任清单的通知</w:t>
      </w: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各村（居）委会，机关</w:t>
      </w:r>
      <w:r>
        <w:rPr>
          <w:rFonts w:hint="eastAsia" w:ascii="Times New Roman" w:hAnsi="Times New Roman" w:eastAsia="方正仿宋_GBK" w:cs="Times New Roman"/>
          <w:sz w:val="32"/>
          <w:szCs w:val="32"/>
        </w:rPr>
        <w:t>有关</w:t>
      </w:r>
      <w:r>
        <w:rPr>
          <w:rFonts w:ascii="Times New Roman" w:hAnsi="Times New Roman" w:eastAsia="方正仿宋_GBK" w:cs="Times New Roman"/>
          <w:sz w:val="32"/>
          <w:szCs w:val="32"/>
        </w:rPr>
        <w:t>部门，</w:t>
      </w:r>
      <w:r>
        <w:rPr>
          <w:rFonts w:hint="eastAsia" w:ascii="Times New Roman" w:hAnsi="Times New Roman" w:eastAsia="方正仿宋_GBK" w:cs="Times New Roman"/>
          <w:sz w:val="32"/>
          <w:szCs w:val="32"/>
        </w:rPr>
        <w:t>有关</w:t>
      </w:r>
      <w:r>
        <w:rPr>
          <w:rFonts w:ascii="Times New Roman" w:hAnsi="Times New Roman" w:eastAsia="方正仿宋_GBK" w:cs="Times New Roman"/>
          <w:sz w:val="32"/>
          <w:szCs w:val="32"/>
        </w:rPr>
        <w:t>单位：</w:t>
      </w:r>
    </w:p>
    <w:p>
      <w:pPr>
        <w:spacing w:line="594"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按照《重庆市永川区发展和改革委员会关于印发永川区农村公共基础设施管护责任清单的通知》（永发改委〔2021〕61号）要求，现印发《陈食街道农村公共基础设施管护责任清单》，请认真贯彻执行。</w:t>
      </w:r>
    </w:p>
    <w:p>
      <w:pPr>
        <w:spacing w:line="594"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附件：陈食街道农村公共基础设施管护责任清单</w:t>
      </w:r>
    </w:p>
    <w:p>
      <w:pPr>
        <w:spacing w:line="594" w:lineRule="exac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（此页无正文）</w:t>
      </w:r>
    </w:p>
    <w:p>
      <w:pPr>
        <w:spacing w:line="594" w:lineRule="exact"/>
      </w:pPr>
    </w:p>
    <w:p>
      <w:pPr>
        <w:spacing w:line="594" w:lineRule="exact"/>
        <w:rPr>
          <w:rFonts w:ascii="Times New Roman" w:hAnsi="Times New Roman" w:eastAsia="方正仿宋_GBK" w:cs="Times New Roman"/>
          <w:sz w:val="32"/>
          <w:szCs w:val="32"/>
        </w:rPr>
      </w:pPr>
    </w:p>
    <w:p>
      <w:pPr>
        <w:spacing w:line="594" w:lineRule="exact"/>
        <w:ind w:firstLine="3520" w:firstLineChars="1100"/>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重庆市永川区陈食街道办事处</w:t>
      </w:r>
    </w:p>
    <w:p>
      <w:pPr>
        <w:spacing w:line="594" w:lineRule="exact"/>
        <w:ind w:firstLine="4800" w:firstLineChars="1500"/>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2021年7月</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日</w:t>
      </w:r>
    </w:p>
    <w:p>
      <w:pPr>
        <w:pStyle w:val="2"/>
        <w:rPr>
          <w:rFonts w:ascii="Times New Roman" w:hAnsi="Times New Roman" w:eastAsia="方正仿宋_GBK" w:cs="Times New Roman"/>
          <w:sz w:val="32"/>
          <w:szCs w:val="32"/>
        </w:rPr>
      </w:pPr>
    </w:p>
    <w:p>
      <w:pPr>
        <w:rPr>
          <w:rFonts w:hint="default" w:eastAsia="方正仿宋_GBK"/>
          <w:lang w:val="en-US" w:eastAsia="zh-CN"/>
        </w:rPr>
      </w:pPr>
      <w:r>
        <w:rPr>
          <w:rFonts w:hint="eastAsia" w:ascii="Times New Roman" w:hAnsi="Times New Roman" w:eastAsia="方正仿宋_GBK" w:cs="Times New Roman"/>
          <w:sz w:val="32"/>
          <w:szCs w:val="32"/>
          <w:lang w:val="en-US" w:eastAsia="zh-CN"/>
        </w:rPr>
        <w:t xml:space="preserve">                              （此件公开发布</w:t>
      </w:r>
      <w:bookmarkStart w:id="0" w:name="_GoBack"/>
      <w:bookmarkEnd w:id="0"/>
      <w:r>
        <w:rPr>
          <w:rFonts w:hint="eastAsia" w:ascii="Times New Roman" w:hAnsi="Times New Roman" w:eastAsia="方正仿宋_GBK" w:cs="Times New Roman"/>
          <w:sz w:val="32"/>
          <w:szCs w:val="32"/>
          <w:lang w:val="en-US" w:eastAsia="zh-CN"/>
        </w:rPr>
        <w:t>）</w:t>
      </w:r>
    </w:p>
    <w:p>
      <w:pPr>
        <w:pStyle w:val="2"/>
        <w:spacing w:line="594" w:lineRule="exact"/>
        <w:sectPr>
          <w:pgSz w:w="11906" w:h="16838"/>
          <w:pgMar w:top="1797" w:right="1440" w:bottom="1797" w:left="1440" w:header="851" w:footer="992" w:gutter="0"/>
          <w:cols w:space="425" w:num="1"/>
          <w:docGrid w:type="lines" w:linePitch="312" w:charSpace="0"/>
        </w:sectPr>
      </w:pPr>
    </w:p>
    <w:p>
      <w:pPr>
        <w:spacing w:line="594"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spacing w:line="594" w:lineRule="exact"/>
        <w:jc w:val="center"/>
        <w:rPr>
          <w:rFonts w:eastAsia="方正小标宋_GBK"/>
          <w:kern w:val="21"/>
          <w:sz w:val="36"/>
          <w:szCs w:val="36"/>
        </w:rPr>
      </w:pPr>
      <w:r>
        <w:rPr>
          <w:rFonts w:hint="eastAsia" w:eastAsia="方正小标宋_GBK"/>
          <w:kern w:val="21"/>
          <w:sz w:val="36"/>
          <w:szCs w:val="36"/>
        </w:rPr>
        <w:t>陈食街道农村公共基础设施管护责任清单</w:t>
      </w:r>
    </w:p>
    <w:tbl>
      <w:tblPr>
        <w:tblStyle w:val="5"/>
        <w:tblW w:w="15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854"/>
        <w:gridCol w:w="1559"/>
        <w:gridCol w:w="2320"/>
        <w:gridCol w:w="1447"/>
        <w:gridCol w:w="1134"/>
        <w:gridCol w:w="992"/>
        <w:gridCol w:w="1030"/>
        <w:gridCol w:w="2635"/>
        <w:gridCol w:w="1158"/>
        <w:gridCol w:w="887"/>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blHeader/>
          <w:jc w:val="center"/>
        </w:trPr>
        <w:tc>
          <w:tcPr>
            <w:tcW w:w="580" w:type="dxa"/>
            <w:shd w:val="clear" w:color="auto" w:fill="auto"/>
            <w:vAlign w:val="center"/>
          </w:tcPr>
          <w:p>
            <w:pPr>
              <w:widowControl/>
              <w:snapToGrid w:val="0"/>
              <w:spacing w:line="594" w:lineRule="exact"/>
              <w:ind w:left="-73" w:leftChars="-35" w:right="-63" w:rightChars="-30"/>
              <w:jc w:val="center"/>
              <w:rPr>
                <w:rFonts w:ascii="方正黑体_GBK" w:eastAsia="方正黑体_GBK"/>
                <w:color w:val="000000"/>
                <w:spacing w:val="-10"/>
                <w:szCs w:val="21"/>
              </w:rPr>
            </w:pPr>
            <w:r>
              <w:rPr>
                <w:rFonts w:hint="eastAsia" w:ascii="方正黑体_GBK" w:eastAsia="方正黑体_GBK"/>
                <w:color w:val="000000"/>
                <w:spacing w:val="-10"/>
                <w:szCs w:val="21"/>
              </w:rPr>
              <w:t>序号</w:t>
            </w:r>
          </w:p>
        </w:tc>
        <w:tc>
          <w:tcPr>
            <w:tcW w:w="854" w:type="dxa"/>
            <w:shd w:val="clear" w:color="auto" w:fill="auto"/>
            <w:vAlign w:val="center"/>
          </w:tcPr>
          <w:p>
            <w:pPr>
              <w:widowControl/>
              <w:snapToGrid w:val="0"/>
              <w:spacing w:line="594" w:lineRule="exact"/>
              <w:ind w:left="-73" w:leftChars="-35" w:right="-63" w:rightChars="-30"/>
              <w:jc w:val="center"/>
              <w:rPr>
                <w:rFonts w:ascii="方正黑体_GBK" w:eastAsia="方正黑体_GBK"/>
                <w:color w:val="000000"/>
                <w:spacing w:val="-10"/>
                <w:szCs w:val="21"/>
              </w:rPr>
            </w:pPr>
            <w:r>
              <w:rPr>
                <w:rFonts w:hint="eastAsia" w:ascii="方正黑体_GBK" w:eastAsia="方正黑体_GBK"/>
                <w:color w:val="000000"/>
                <w:spacing w:val="-10"/>
                <w:szCs w:val="21"/>
              </w:rPr>
              <w:t>类别</w:t>
            </w:r>
          </w:p>
        </w:tc>
        <w:tc>
          <w:tcPr>
            <w:tcW w:w="1559" w:type="dxa"/>
            <w:shd w:val="clear" w:color="auto" w:fill="auto"/>
            <w:vAlign w:val="center"/>
          </w:tcPr>
          <w:p>
            <w:pPr>
              <w:widowControl/>
              <w:snapToGrid w:val="0"/>
              <w:spacing w:line="594" w:lineRule="exact"/>
              <w:ind w:left="-73" w:leftChars="-35" w:right="-63" w:rightChars="-30"/>
              <w:jc w:val="center"/>
              <w:rPr>
                <w:rFonts w:ascii="方正黑体_GBK" w:eastAsia="方正黑体_GBK"/>
                <w:color w:val="000000"/>
                <w:spacing w:val="-10"/>
                <w:szCs w:val="21"/>
              </w:rPr>
            </w:pPr>
            <w:r>
              <w:rPr>
                <w:rFonts w:hint="eastAsia" w:ascii="方正黑体_GBK" w:eastAsia="方正黑体_GBK"/>
                <w:color w:val="000000"/>
                <w:spacing w:val="-10"/>
                <w:szCs w:val="21"/>
              </w:rPr>
              <w:t>包含范围</w:t>
            </w:r>
          </w:p>
          <w:p>
            <w:pPr>
              <w:widowControl/>
              <w:snapToGrid w:val="0"/>
              <w:spacing w:line="594" w:lineRule="exact"/>
              <w:ind w:left="-73" w:leftChars="-35" w:right="-63" w:rightChars="-30"/>
              <w:jc w:val="center"/>
              <w:rPr>
                <w:rFonts w:ascii="方正黑体_GBK" w:eastAsia="方正黑体_GBK"/>
                <w:color w:val="000000"/>
                <w:spacing w:val="-10"/>
                <w:szCs w:val="21"/>
              </w:rPr>
            </w:pPr>
            <w:r>
              <w:rPr>
                <w:rFonts w:hint="eastAsia" w:ascii="方正黑体_GBK" w:eastAsia="方正黑体_GBK"/>
                <w:color w:val="000000"/>
                <w:spacing w:val="-10"/>
                <w:szCs w:val="21"/>
              </w:rPr>
              <w:t>（管护对象）</w:t>
            </w:r>
          </w:p>
        </w:tc>
        <w:tc>
          <w:tcPr>
            <w:tcW w:w="2320" w:type="dxa"/>
            <w:shd w:val="clear" w:color="auto" w:fill="auto"/>
            <w:vAlign w:val="center"/>
          </w:tcPr>
          <w:p>
            <w:pPr>
              <w:widowControl/>
              <w:snapToGrid w:val="0"/>
              <w:spacing w:line="594" w:lineRule="exact"/>
              <w:ind w:left="-73" w:leftChars="-35" w:right="-63" w:rightChars="-30"/>
              <w:jc w:val="center"/>
              <w:rPr>
                <w:rFonts w:ascii="方正黑体_GBK" w:eastAsia="方正黑体_GBK"/>
                <w:color w:val="000000"/>
                <w:spacing w:val="-10"/>
                <w:szCs w:val="21"/>
              </w:rPr>
            </w:pPr>
            <w:r>
              <w:rPr>
                <w:rFonts w:hint="eastAsia" w:ascii="方正黑体_GBK" w:eastAsia="方正黑体_GBK"/>
                <w:color w:val="000000"/>
                <w:spacing w:val="-10"/>
                <w:szCs w:val="21"/>
              </w:rPr>
              <w:t>建设主体</w:t>
            </w:r>
          </w:p>
        </w:tc>
        <w:tc>
          <w:tcPr>
            <w:tcW w:w="1447" w:type="dxa"/>
            <w:shd w:val="clear" w:color="auto" w:fill="auto"/>
            <w:vAlign w:val="center"/>
          </w:tcPr>
          <w:p>
            <w:pPr>
              <w:widowControl/>
              <w:snapToGrid w:val="0"/>
              <w:spacing w:line="594" w:lineRule="exact"/>
              <w:ind w:left="-73" w:leftChars="-35" w:right="-63" w:rightChars="-30"/>
              <w:jc w:val="center"/>
              <w:rPr>
                <w:rFonts w:ascii="方正黑体_GBK" w:eastAsia="方正黑体_GBK"/>
                <w:color w:val="000000"/>
                <w:spacing w:val="-10"/>
                <w:szCs w:val="21"/>
              </w:rPr>
            </w:pPr>
            <w:r>
              <w:rPr>
                <w:rFonts w:hint="eastAsia" w:ascii="方正黑体_GBK" w:eastAsia="方正黑体_GBK"/>
                <w:color w:val="000000"/>
                <w:spacing w:val="-10"/>
                <w:szCs w:val="21"/>
              </w:rPr>
              <w:t>所有权</w:t>
            </w:r>
          </w:p>
        </w:tc>
        <w:tc>
          <w:tcPr>
            <w:tcW w:w="1134" w:type="dxa"/>
            <w:shd w:val="clear" w:color="auto" w:fill="auto"/>
            <w:vAlign w:val="center"/>
          </w:tcPr>
          <w:p>
            <w:pPr>
              <w:widowControl/>
              <w:snapToGrid w:val="0"/>
              <w:spacing w:line="594" w:lineRule="exact"/>
              <w:ind w:left="-73" w:leftChars="-35" w:right="-63" w:rightChars="-30"/>
              <w:jc w:val="center"/>
              <w:rPr>
                <w:rFonts w:ascii="方正黑体_GBK" w:eastAsia="方正黑体_GBK"/>
                <w:color w:val="000000"/>
                <w:spacing w:val="-10"/>
                <w:szCs w:val="21"/>
              </w:rPr>
            </w:pPr>
            <w:r>
              <w:rPr>
                <w:rFonts w:hint="eastAsia" w:ascii="方正黑体_GBK" w:eastAsia="方正黑体_GBK"/>
                <w:color w:val="000000"/>
                <w:spacing w:val="-10"/>
                <w:szCs w:val="21"/>
              </w:rPr>
              <w:t>经营权</w:t>
            </w:r>
          </w:p>
        </w:tc>
        <w:tc>
          <w:tcPr>
            <w:tcW w:w="992" w:type="dxa"/>
            <w:shd w:val="clear" w:color="auto" w:fill="auto"/>
            <w:vAlign w:val="center"/>
          </w:tcPr>
          <w:p>
            <w:pPr>
              <w:widowControl/>
              <w:snapToGrid w:val="0"/>
              <w:spacing w:line="594" w:lineRule="exact"/>
              <w:ind w:left="-73" w:leftChars="-35" w:right="-63" w:rightChars="-30"/>
              <w:jc w:val="center"/>
              <w:rPr>
                <w:rFonts w:ascii="方正黑体_GBK" w:eastAsia="方正黑体_GBK"/>
                <w:color w:val="000000"/>
                <w:spacing w:val="-10"/>
                <w:szCs w:val="21"/>
              </w:rPr>
            </w:pPr>
            <w:r>
              <w:rPr>
                <w:rFonts w:hint="eastAsia" w:ascii="方正黑体_GBK" w:eastAsia="方正黑体_GBK"/>
                <w:color w:val="000000"/>
                <w:spacing w:val="-10"/>
                <w:szCs w:val="21"/>
              </w:rPr>
              <w:t>管理权</w:t>
            </w:r>
          </w:p>
        </w:tc>
        <w:tc>
          <w:tcPr>
            <w:tcW w:w="1030" w:type="dxa"/>
            <w:shd w:val="clear" w:color="auto" w:fill="auto"/>
            <w:vAlign w:val="center"/>
          </w:tcPr>
          <w:p>
            <w:pPr>
              <w:widowControl/>
              <w:snapToGrid w:val="0"/>
              <w:spacing w:line="594" w:lineRule="exact"/>
              <w:ind w:left="-73" w:leftChars="-35" w:right="-63" w:rightChars="-30"/>
              <w:jc w:val="center"/>
              <w:rPr>
                <w:rFonts w:ascii="方正黑体_GBK" w:eastAsia="方正黑体_GBK"/>
                <w:color w:val="000000"/>
                <w:spacing w:val="-10"/>
                <w:szCs w:val="21"/>
              </w:rPr>
            </w:pPr>
            <w:r>
              <w:rPr>
                <w:rFonts w:hint="eastAsia" w:ascii="方正黑体_GBK" w:eastAsia="方正黑体_GBK"/>
                <w:color w:val="000000"/>
                <w:spacing w:val="-10"/>
                <w:szCs w:val="21"/>
              </w:rPr>
              <w:t>管护责任主体</w:t>
            </w:r>
          </w:p>
        </w:tc>
        <w:tc>
          <w:tcPr>
            <w:tcW w:w="2635" w:type="dxa"/>
            <w:shd w:val="clear" w:color="auto" w:fill="auto"/>
            <w:vAlign w:val="center"/>
          </w:tcPr>
          <w:p>
            <w:pPr>
              <w:widowControl/>
              <w:snapToGrid w:val="0"/>
              <w:spacing w:line="594" w:lineRule="exact"/>
              <w:ind w:left="-73" w:leftChars="-35" w:right="-63" w:rightChars="-30"/>
              <w:jc w:val="center"/>
              <w:rPr>
                <w:rFonts w:ascii="方正黑体_GBK" w:eastAsia="方正黑体_GBK"/>
                <w:color w:val="000000"/>
                <w:spacing w:val="-10"/>
                <w:szCs w:val="21"/>
              </w:rPr>
            </w:pPr>
            <w:r>
              <w:rPr>
                <w:rFonts w:hint="eastAsia" w:ascii="方正黑体_GBK" w:eastAsia="方正黑体_GBK"/>
                <w:color w:val="000000"/>
                <w:spacing w:val="-10"/>
                <w:szCs w:val="21"/>
              </w:rPr>
              <w:t>管护模式</w:t>
            </w:r>
          </w:p>
        </w:tc>
        <w:tc>
          <w:tcPr>
            <w:tcW w:w="1158" w:type="dxa"/>
            <w:shd w:val="clear" w:color="auto" w:fill="auto"/>
            <w:vAlign w:val="center"/>
          </w:tcPr>
          <w:p>
            <w:pPr>
              <w:widowControl/>
              <w:snapToGrid w:val="0"/>
              <w:spacing w:line="594" w:lineRule="exact"/>
              <w:ind w:left="-73" w:leftChars="-35" w:right="-63" w:rightChars="-30"/>
              <w:jc w:val="center"/>
              <w:rPr>
                <w:rFonts w:ascii="方正黑体_GBK" w:eastAsia="方正黑体_GBK"/>
                <w:color w:val="000000"/>
                <w:spacing w:val="-10"/>
                <w:szCs w:val="21"/>
              </w:rPr>
            </w:pPr>
            <w:r>
              <w:rPr>
                <w:rFonts w:hint="eastAsia" w:ascii="方正黑体_GBK" w:eastAsia="方正黑体_GBK"/>
                <w:color w:val="000000"/>
                <w:spacing w:val="-10"/>
                <w:szCs w:val="21"/>
              </w:rPr>
              <w:t>管护标准</w:t>
            </w:r>
          </w:p>
        </w:tc>
        <w:tc>
          <w:tcPr>
            <w:tcW w:w="887" w:type="dxa"/>
            <w:shd w:val="clear" w:color="auto" w:fill="auto"/>
            <w:vAlign w:val="center"/>
          </w:tcPr>
          <w:p>
            <w:pPr>
              <w:widowControl/>
              <w:snapToGrid w:val="0"/>
              <w:spacing w:line="594" w:lineRule="exact"/>
              <w:ind w:left="-73" w:leftChars="-35" w:right="-63" w:rightChars="-30"/>
              <w:jc w:val="center"/>
              <w:rPr>
                <w:rFonts w:ascii="方正黑体_GBK" w:eastAsia="方正黑体_GBK"/>
                <w:color w:val="000000"/>
                <w:spacing w:val="-10"/>
                <w:szCs w:val="21"/>
              </w:rPr>
            </w:pPr>
            <w:r>
              <w:rPr>
                <w:rFonts w:hint="eastAsia" w:ascii="方正黑体_GBK" w:eastAsia="方正黑体_GBK"/>
                <w:color w:val="000000"/>
                <w:spacing w:val="-10"/>
                <w:szCs w:val="21"/>
              </w:rPr>
              <w:t>责任主管部门</w:t>
            </w:r>
          </w:p>
        </w:tc>
        <w:tc>
          <w:tcPr>
            <w:tcW w:w="860" w:type="dxa"/>
            <w:shd w:val="clear" w:color="auto" w:fill="auto"/>
            <w:vAlign w:val="center"/>
          </w:tcPr>
          <w:p>
            <w:pPr>
              <w:widowControl/>
              <w:snapToGrid w:val="0"/>
              <w:spacing w:line="594" w:lineRule="exact"/>
              <w:ind w:left="-73" w:leftChars="-35" w:right="-63" w:rightChars="-30"/>
              <w:jc w:val="center"/>
              <w:rPr>
                <w:rFonts w:ascii="方正黑体_GBK" w:eastAsia="方正黑体_GBK"/>
                <w:color w:val="000000"/>
                <w:spacing w:val="-10"/>
                <w:szCs w:val="21"/>
              </w:rPr>
            </w:pPr>
            <w:r>
              <w:rPr>
                <w:rFonts w:hint="eastAsia" w:ascii="方正黑体_GBK" w:eastAsia="方正黑体_GBK"/>
                <w:color w:val="000000"/>
                <w:spacing w:val="-1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8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1</w:t>
            </w:r>
          </w:p>
        </w:tc>
        <w:tc>
          <w:tcPr>
            <w:tcW w:w="854" w:type="dxa"/>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农村公路和村内道路</w:t>
            </w:r>
          </w:p>
        </w:tc>
        <w:tc>
          <w:tcPr>
            <w:tcW w:w="1559" w:type="dxa"/>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省县道、乡道、村道、农村公路绿化带、通组路、村内道路等</w:t>
            </w:r>
          </w:p>
        </w:tc>
        <w:tc>
          <w:tcPr>
            <w:tcW w:w="232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省道、县道为区政府，乡道为街道办事处，村道（通组路、村内道路等）为村（居）委会</w:t>
            </w:r>
          </w:p>
        </w:tc>
        <w:tc>
          <w:tcPr>
            <w:tcW w:w="144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省道所有权为区交通局，乡道所有权为街道办事处，村道所有权为村（居）委会</w:t>
            </w:r>
          </w:p>
        </w:tc>
        <w:tc>
          <w:tcPr>
            <w:tcW w:w="1134"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省道为区交通局，乡道为街道办事处，村道为村（居）委会</w:t>
            </w:r>
          </w:p>
        </w:tc>
        <w:tc>
          <w:tcPr>
            <w:tcW w:w="992"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省道为区交通局，乡道为街道办事处，村道为村（居）委会</w:t>
            </w:r>
          </w:p>
        </w:tc>
        <w:tc>
          <w:tcPr>
            <w:tcW w:w="103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省道为区交通局，乡道为街道办事处，村道为村（居）委会</w:t>
            </w:r>
          </w:p>
        </w:tc>
        <w:tc>
          <w:tcPr>
            <w:tcW w:w="2635"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街道办事处具体负责本行政区域内乡道、村道的管理养护工作。村（居）民委员会在街道办事处的指导下，做好村道养护管理相关工作。</w:t>
            </w:r>
          </w:p>
        </w:tc>
        <w:tc>
          <w:tcPr>
            <w:tcW w:w="1158"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保持路基、边坡稳定，路面、构造物完好，保证农村公路处于良好的技术状态。</w:t>
            </w:r>
          </w:p>
        </w:tc>
        <w:tc>
          <w:tcPr>
            <w:tcW w:w="88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社区事务服务中心（交通办）</w:t>
            </w:r>
          </w:p>
        </w:tc>
        <w:tc>
          <w:tcPr>
            <w:tcW w:w="860" w:type="dxa"/>
            <w:shd w:val="clear" w:color="auto" w:fill="auto"/>
            <w:vAlign w:val="center"/>
          </w:tcPr>
          <w:p>
            <w:pPr>
              <w:widowControl/>
              <w:snapToGrid w:val="0"/>
              <w:spacing w:line="594" w:lineRule="exact"/>
              <w:ind w:left="-73" w:leftChars="-35" w:right="-63" w:rightChars="-30"/>
              <w:jc w:val="left"/>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8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2</w:t>
            </w:r>
          </w:p>
        </w:tc>
        <w:tc>
          <w:tcPr>
            <w:tcW w:w="854" w:type="dxa"/>
            <w:vMerge w:val="restart"/>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社会事业及公共服务设施</w:t>
            </w:r>
          </w:p>
        </w:tc>
        <w:tc>
          <w:tcPr>
            <w:tcW w:w="1559" w:type="dxa"/>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街道便民服务中心</w:t>
            </w:r>
          </w:p>
        </w:tc>
        <w:tc>
          <w:tcPr>
            <w:tcW w:w="232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街道办事处</w:t>
            </w:r>
          </w:p>
        </w:tc>
        <w:tc>
          <w:tcPr>
            <w:tcW w:w="144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街道办事处</w:t>
            </w:r>
          </w:p>
        </w:tc>
        <w:tc>
          <w:tcPr>
            <w:tcW w:w="1134"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街道办事处</w:t>
            </w:r>
          </w:p>
        </w:tc>
        <w:tc>
          <w:tcPr>
            <w:tcW w:w="992"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街道办事处</w:t>
            </w:r>
          </w:p>
        </w:tc>
        <w:tc>
          <w:tcPr>
            <w:tcW w:w="103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街道办事处</w:t>
            </w:r>
          </w:p>
        </w:tc>
        <w:tc>
          <w:tcPr>
            <w:tcW w:w="2635"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自行管护</w:t>
            </w:r>
          </w:p>
        </w:tc>
        <w:tc>
          <w:tcPr>
            <w:tcW w:w="1158"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建筑安全、干净整洁</w:t>
            </w:r>
          </w:p>
        </w:tc>
        <w:tc>
          <w:tcPr>
            <w:tcW w:w="88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党政办</w:t>
            </w:r>
          </w:p>
        </w:tc>
        <w:tc>
          <w:tcPr>
            <w:tcW w:w="860" w:type="dxa"/>
            <w:shd w:val="clear" w:color="auto" w:fill="auto"/>
            <w:vAlign w:val="center"/>
          </w:tcPr>
          <w:p>
            <w:pPr>
              <w:widowControl/>
              <w:snapToGrid w:val="0"/>
              <w:spacing w:line="594" w:lineRule="exact"/>
              <w:ind w:left="-73" w:leftChars="-35" w:right="-63" w:rightChars="-30"/>
              <w:jc w:val="left"/>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8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3</w:t>
            </w:r>
          </w:p>
        </w:tc>
        <w:tc>
          <w:tcPr>
            <w:tcW w:w="854" w:type="dxa"/>
            <w:vMerge w:val="continue"/>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p>
        </w:tc>
        <w:tc>
          <w:tcPr>
            <w:tcW w:w="1559" w:type="dxa"/>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村便民服务中心</w:t>
            </w:r>
          </w:p>
        </w:tc>
        <w:tc>
          <w:tcPr>
            <w:tcW w:w="232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村（居）委会</w:t>
            </w:r>
          </w:p>
        </w:tc>
        <w:tc>
          <w:tcPr>
            <w:tcW w:w="144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村（居）委会</w:t>
            </w:r>
          </w:p>
        </w:tc>
        <w:tc>
          <w:tcPr>
            <w:tcW w:w="1134"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村（居）委会</w:t>
            </w:r>
          </w:p>
        </w:tc>
        <w:tc>
          <w:tcPr>
            <w:tcW w:w="992"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村（居）委会</w:t>
            </w:r>
          </w:p>
        </w:tc>
        <w:tc>
          <w:tcPr>
            <w:tcW w:w="103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村（居）委会</w:t>
            </w:r>
          </w:p>
        </w:tc>
        <w:tc>
          <w:tcPr>
            <w:tcW w:w="2635"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自行管护</w:t>
            </w:r>
          </w:p>
        </w:tc>
        <w:tc>
          <w:tcPr>
            <w:tcW w:w="1158"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建筑安全、干净整洁</w:t>
            </w:r>
          </w:p>
        </w:tc>
        <w:tc>
          <w:tcPr>
            <w:tcW w:w="88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社事办</w:t>
            </w:r>
          </w:p>
        </w:tc>
        <w:tc>
          <w:tcPr>
            <w:tcW w:w="860" w:type="dxa"/>
            <w:shd w:val="clear" w:color="auto" w:fill="auto"/>
            <w:vAlign w:val="center"/>
          </w:tcPr>
          <w:p>
            <w:pPr>
              <w:widowControl/>
              <w:snapToGrid w:val="0"/>
              <w:spacing w:line="594" w:lineRule="exact"/>
              <w:ind w:left="-73" w:leftChars="-35" w:right="-63" w:rightChars="-30"/>
              <w:jc w:val="left"/>
              <w:rPr>
                <w:rFonts w:ascii="方正仿宋_GBK" w:hAnsi="方正仿宋_GBK" w:eastAsia="方正仿宋_GBK" w:cs="方正仿宋_GBK"/>
                <w:color w:val="000000"/>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8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4</w:t>
            </w:r>
          </w:p>
        </w:tc>
        <w:tc>
          <w:tcPr>
            <w:tcW w:w="854" w:type="dxa"/>
            <w:vMerge w:val="continue"/>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p>
        </w:tc>
        <w:tc>
          <w:tcPr>
            <w:tcW w:w="1559" w:type="dxa"/>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敬老院</w:t>
            </w:r>
          </w:p>
        </w:tc>
        <w:tc>
          <w:tcPr>
            <w:tcW w:w="232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街道办事处</w:t>
            </w:r>
          </w:p>
        </w:tc>
        <w:tc>
          <w:tcPr>
            <w:tcW w:w="144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街道办事处</w:t>
            </w:r>
          </w:p>
        </w:tc>
        <w:tc>
          <w:tcPr>
            <w:tcW w:w="1134"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街道办事处</w:t>
            </w:r>
          </w:p>
        </w:tc>
        <w:tc>
          <w:tcPr>
            <w:tcW w:w="992"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街道办事处</w:t>
            </w:r>
          </w:p>
        </w:tc>
        <w:tc>
          <w:tcPr>
            <w:tcW w:w="103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街道办事处</w:t>
            </w:r>
          </w:p>
        </w:tc>
        <w:tc>
          <w:tcPr>
            <w:tcW w:w="2635"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公建公营</w:t>
            </w:r>
          </w:p>
        </w:tc>
        <w:tc>
          <w:tcPr>
            <w:tcW w:w="1158"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国有资产管理相关规定</w:t>
            </w:r>
          </w:p>
        </w:tc>
        <w:tc>
          <w:tcPr>
            <w:tcW w:w="88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社事办</w:t>
            </w:r>
          </w:p>
        </w:tc>
        <w:tc>
          <w:tcPr>
            <w:tcW w:w="860" w:type="dxa"/>
            <w:shd w:val="clear" w:color="auto" w:fill="auto"/>
            <w:vAlign w:val="center"/>
          </w:tcPr>
          <w:p>
            <w:pPr>
              <w:widowControl/>
              <w:snapToGrid w:val="0"/>
              <w:spacing w:line="594" w:lineRule="exact"/>
              <w:ind w:left="-73" w:leftChars="-35" w:right="-63" w:rightChars="-30"/>
              <w:jc w:val="left"/>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8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5</w:t>
            </w:r>
          </w:p>
        </w:tc>
        <w:tc>
          <w:tcPr>
            <w:tcW w:w="854" w:type="dxa"/>
            <w:vMerge w:val="continue"/>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p>
        </w:tc>
        <w:tc>
          <w:tcPr>
            <w:tcW w:w="1559" w:type="dxa"/>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学校（幼儿园）</w:t>
            </w:r>
          </w:p>
        </w:tc>
        <w:tc>
          <w:tcPr>
            <w:tcW w:w="232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各学校（幼儿园）</w:t>
            </w:r>
          </w:p>
        </w:tc>
        <w:tc>
          <w:tcPr>
            <w:tcW w:w="144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各学校（幼儿园）</w:t>
            </w:r>
          </w:p>
        </w:tc>
        <w:tc>
          <w:tcPr>
            <w:tcW w:w="1134"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各学校（幼儿园）</w:t>
            </w:r>
          </w:p>
        </w:tc>
        <w:tc>
          <w:tcPr>
            <w:tcW w:w="992"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各学校（幼儿园）</w:t>
            </w:r>
          </w:p>
        </w:tc>
        <w:tc>
          <w:tcPr>
            <w:tcW w:w="103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各学校（幼儿园）</w:t>
            </w:r>
          </w:p>
        </w:tc>
        <w:tc>
          <w:tcPr>
            <w:tcW w:w="2635"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自行管护</w:t>
            </w:r>
          </w:p>
        </w:tc>
        <w:tc>
          <w:tcPr>
            <w:tcW w:w="1158"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建筑安全、干净整洁</w:t>
            </w:r>
          </w:p>
        </w:tc>
        <w:tc>
          <w:tcPr>
            <w:tcW w:w="88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教管中心</w:t>
            </w:r>
          </w:p>
        </w:tc>
        <w:tc>
          <w:tcPr>
            <w:tcW w:w="860" w:type="dxa"/>
            <w:shd w:val="clear" w:color="auto" w:fill="auto"/>
            <w:vAlign w:val="center"/>
          </w:tcPr>
          <w:p>
            <w:pPr>
              <w:widowControl/>
              <w:snapToGrid w:val="0"/>
              <w:spacing w:line="594" w:lineRule="exact"/>
              <w:ind w:left="-73" w:leftChars="-35" w:right="-63" w:rightChars="-30"/>
              <w:jc w:val="left"/>
              <w:rPr>
                <w:rFonts w:ascii="方正仿宋_GBK" w:hAnsi="方正仿宋_GBK" w:eastAsia="方正仿宋_GBK" w:cs="方正仿宋_GBK"/>
                <w:color w:val="000000"/>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8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6</w:t>
            </w:r>
          </w:p>
        </w:tc>
        <w:tc>
          <w:tcPr>
            <w:tcW w:w="854" w:type="dxa"/>
            <w:vMerge w:val="continue"/>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p>
        </w:tc>
        <w:tc>
          <w:tcPr>
            <w:tcW w:w="1559" w:type="dxa"/>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文化娱乐体育设施</w:t>
            </w:r>
          </w:p>
        </w:tc>
        <w:tc>
          <w:tcPr>
            <w:tcW w:w="232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街道办事处</w:t>
            </w:r>
          </w:p>
        </w:tc>
        <w:tc>
          <w:tcPr>
            <w:tcW w:w="144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村文化娱乐设施为村委会，社区为街道办事处</w:t>
            </w:r>
          </w:p>
        </w:tc>
        <w:tc>
          <w:tcPr>
            <w:tcW w:w="1134"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村文化娱乐设施为村委会，社区为街道办事处</w:t>
            </w:r>
          </w:p>
        </w:tc>
        <w:tc>
          <w:tcPr>
            <w:tcW w:w="992"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村文化娱乐设施为村委会，社区为街道办事处</w:t>
            </w:r>
          </w:p>
        </w:tc>
        <w:tc>
          <w:tcPr>
            <w:tcW w:w="103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村文化娱乐设施为村委会，社区为街道办事处</w:t>
            </w:r>
          </w:p>
        </w:tc>
        <w:tc>
          <w:tcPr>
            <w:tcW w:w="2635"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所在村、社区组织管护</w:t>
            </w:r>
          </w:p>
        </w:tc>
        <w:tc>
          <w:tcPr>
            <w:tcW w:w="1158"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做好日常维护工作，达到正常使用及免费开放条件，以及日常安全管护</w:t>
            </w:r>
          </w:p>
        </w:tc>
        <w:tc>
          <w:tcPr>
            <w:tcW w:w="88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文化服务中心</w:t>
            </w:r>
          </w:p>
        </w:tc>
        <w:tc>
          <w:tcPr>
            <w:tcW w:w="860" w:type="dxa"/>
            <w:shd w:val="clear" w:color="auto" w:fill="auto"/>
            <w:vAlign w:val="center"/>
          </w:tcPr>
          <w:p>
            <w:pPr>
              <w:widowControl/>
              <w:snapToGrid w:val="0"/>
              <w:spacing w:line="594" w:lineRule="exact"/>
              <w:ind w:left="-73" w:leftChars="-35" w:right="-63" w:rightChars="-30"/>
              <w:jc w:val="left"/>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8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7</w:t>
            </w:r>
          </w:p>
        </w:tc>
        <w:tc>
          <w:tcPr>
            <w:tcW w:w="854" w:type="dxa"/>
            <w:vMerge w:val="continue"/>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p>
        </w:tc>
        <w:tc>
          <w:tcPr>
            <w:tcW w:w="1559" w:type="dxa"/>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医院（卫生院、卫生服务中心）</w:t>
            </w:r>
          </w:p>
        </w:tc>
        <w:tc>
          <w:tcPr>
            <w:tcW w:w="232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卫生服务中心</w:t>
            </w:r>
          </w:p>
        </w:tc>
        <w:tc>
          <w:tcPr>
            <w:tcW w:w="144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卫生服务中心</w:t>
            </w:r>
          </w:p>
        </w:tc>
        <w:tc>
          <w:tcPr>
            <w:tcW w:w="1134"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卫生服务中心</w:t>
            </w:r>
          </w:p>
        </w:tc>
        <w:tc>
          <w:tcPr>
            <w:tcW w:w="992"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卫生服务中心</w:t>
            </w:r>
          </w:p>
        </w:tc>
        <w:tc>
          <w:tcPr>
            <w:tcW w:w="103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卫生服务中心</w:t>
            </w:r>
          </w:p>
        </w:tc>
        <w:tc>
          <w:tcPr>
            <w:tcW w:w="2635"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直管</w:t>
            </w:r>
          </w:p>
        </w:tc>
        <w:tc>
          <w:tcPr>
            <w:tcW w:w="1158"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正常运行</w:t>
            </w:r>
          </w:p>
        </w:tc>
        <w:tc>
          <w:tcPr>
            <w:tcW w:w="88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社事办</w:t>
            </w:r>
          </w:p>
        </w:tc>
        <w:tc>
          <w:tcPr>
            <w:tcW w:w="860" w:type="dxa"/>
            <w:vMerge w:val="restart"/>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8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8</w:t>
            </w:r>
          </w:p>
        </w:tc>
        <w:tc>
          <w:tcPr>
            <w:tcW w:w="854" w:type="dxa"/>
            <w:vMerge w:val="continue"/>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p>
        </w:tc>
        <w:tc>
          <w:tcPr>
            <w:tcW w:w="1559" w:type="dxa"/>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村卫生室</w:t>
            </w:r>
          </w:p>
        </w:tc>
        <w:tc>
          <w:tcPr>
            <w:tcW w:w="232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街道办事处</w:t>
            </w:r>
          </w:p>
        </w:tc>
        <w:tc>
          <w:tcPr>
            <w:tcW w:w="144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卫生服务中心</w:t>
            </w:r>
          </w:p>
        </w:tc>
        <w:tc>
          <w:tcPr>
            <w:tcW w:w="1134"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卫生服务中心</w:t>
            </w:r>
          </w:p>
        </w:tc>
        <w:tc>
          <w:tcPr>
            <w:tcW w:w="992"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卫生服务中心</w:t>
            </w:r>
          </w:p>
        </w:tc>
        <w:tc>
          <w:tcPr>
            <w:tcW w:w="103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卫生服务中心</w:t>
            </w:r>
          </w:p>
        </w:tc>
        <w:tc>
          <w:tcPr>
            <w:tcW w:w="2635"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直管</w:t>
            </w:r>
          </w:p>
        </w:tc>
        <w:tc>
          <w:tcPr>
            <w:tcW w:w="1158"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正常运行</w:t>
            </w:r>
          </w:p>
        </w:tc>
        <w:tc>
          <w:tcPr>
            <w:tcW w:w="88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社事办</w:t>
            </w:r>
          </w:p>
        </w:tc>
        <w:tc>
          <w:tcPr>
            <w:tcW w:w="860" w:type="dxa"/>
            <w:vMerge w:val="continue"/>
            <w:vAlign w:val="center"/>
          </w:tcPr>
          <w:p>
            <w:pPr>
              <w:widowControl/>
              <w:snapToGrid w:val="0"/>
              <w:spacing w:line="594" w:lineRule="exact"/>
              <w:ind w:left="-73" w:leftChars="-35" w:right="-63" w:rightChars="-30"/>
              <w:jc w:val="left"/>
              <w:rPr>
                <w:rFonts w:ascii="方正仿宋_GBK" w:hAnsi="方正仿宋_GBK" w:eastAsia="方正仿宋_GBK" w:cs="方正仿宋_GBK"/>
                <w:color w:val="000000"/>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8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9</w:t>
            </w:r>
          </w:p>
        </w:tc>
        <w:tc>
          <w:tcPr>
            <w:tcW w:w="854" w:type="dxa"/>
            <w:vMerge w:val="restart"/>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供水设施及水利设施</w:t>
            </w:r>
          </w:p>
        </w:tc>
        <w:tc>
          <w:tcPr>
            <w:tcW w:w="1559" w:type="dxa"/>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spacing w:val="-10"/>
                <w:szCs w:val="21"/>
                <w:highlight w:val="yellow"/>
              </w:rPr>
            </w:pPr>
            <w:r>
              <w:rPr>
                <w:rFonts w:hint="eastAsia" w:ascii="方正仿宋_GBK" w:hAnsi="方正仿宋_GBK" w:eastAsia="方正仿宋_GBK" w:cs="方正仿宋_GBK"/>
                <w:spacing w:val="-10"/>
                <w:szCs w:val="21"/>
              </w:rPr>
              <w:t>水库（小一型以上）</w:t>
            </w:r>
          </w:p>
        </w:tc>
        <w:tc>
          <w:tcPr>
            <w:tcW w:w="232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区相关部门、街道办事处及重庆市泽永水务有限公司等</w:t>
            </w:r>
          </w:p>
        </w:tc>
        <w:tc>
          <w:tcPr>
            <w:tcW w:w="144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区水库服务中心、重庆市泽永水务有限公司</w:t>
            </w:r>
          </w:p>
        </w:tc>
        <w:tc>
          <w:tcPr>
            <w:tcW w:w="1134"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区水库服务中心、重庆市泽永水务有限公司</w:t>
            </w:r>
          </w:p>
        </w:tc>
        <w:tc>
          <w:tcPr>
            <w:tcW w:w="992"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区水库服务中心、重庆市泽永水务有限公司</w:t>
            </w:r>
          </w:p>
        </w:tc>
        <w:tc>
          <w:tcPr>
            <w:tcW w:w="103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区水库服务中心、重庆市泽永水务有限公司</w:t>
            </w:r>
          </w:p>
        </w:tc>
        <w:tc>
          <w:tcPr>
            <w:tcW w:w="2635"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自行管护</w:t>
            </w:r>
          </w:p>
        </w:tc>
        <w:tc>
          <w:tcPr>
            <w:tcW w:w="1158"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正常运行</w:t>
            </w:r>
          </w:p>
        </w:tc>
        <w:tc>
          <w:tcPr>
            <w:tcW w:w="88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农服中心</w:t>
            </w:r>
          </w:p>
        </w:tc>
        <w:tc>
          <w:tcPr>
            <w:tcW w:w="86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8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10</w:t>
            </w:r>
          </w:p>
        </w:tc>
        <w:tc>
          <w:tcPr>
            <w:tcW w:w="854" w:type="dxa"/>
            <w:vMerge w:val="continue"/>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p>
        </w:tc>
        <w:tc>
          <w:tcPr>
            <w:tcW w:w="1559" w:type="dxa"/>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spacing w:val="-10"/>
                <w:szCs w:val="21"/>
                <w:highlight w:val="yellow"/>
              </w:rPr>
            </w:pPr>
            <w:r>
              <w:rPr>
                <w:rFonts w:hint="eastAsia" w:ascii="方正仿宋_GBK" w:hAnsi="方正仿宋_GBK" w:eastAsia="方正仿宋_GBK" w:cs="方正仿宋_GBK"/>
                <w:spacing w:val="-10"/>
                <w:szCs w:val="21"/>
              </w:rPr>
              <w:t>水库(小二型）</w:t>
            </w:r>
          </w:p>
        </w:tc>
        <w:tc>
          <w:tcPr>
            <w:tcW w:w="232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color w:val="000000"/>
                <w:spacing w:val="-10"/>
                <w:szCs w:val="21"/>
              </w:rPr>
              <w:t>街道办事处</w:t>
            </w:r>
          </w:p>
        </w:tc>
        <w:tc>
          <w:tcPr>
            <w:tcW w:w="144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国有</w:t>
            </w:r>
          </w:p>
        </w:tc>
        <w:tc>
          <w:tcPr>
            <w:tcW w:w="1134"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color w:val="000000"/>
                <w:spacing w:val="-10"/>
                <w:szCs w:val="21"/>
              </w:rPr>
              <w:t>街道办事处</w:t>
            </w:r>
          </w:p>
        </w:tc>
        <w:tc>
          <w:tcPr>
            <w:tcW w:w="992"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color w:val="000000"/>
                <w:spacing w:val="-10"/>
                <w:szCs w:val="21"/>
              </w:rPr>
              <w:t>街道办事处</w:t>
            </w:r>
          </w:p>
        </w:tc>
        <w:tc>
          <w:tcPr>
            <w:tcW w:w="103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color w:val="000000"/>
                <w:spacing w:val="-10"/>
                <w:szCs w:val="21"/>
              </w:rPr>
              <w:t>街道办事处</w:t>
            </w:r>
          </w:p>
        </w:tc>
        <w:tc>
          <w:tcPr>
            <w:tcW w:w="2635"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委托管理、专人管理</w:t>
            </w:r>
          </w:p>
        </w:tc>
        <w:tc>
          <w:tcPr>
            <w:tcW w:w="1158"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正常运行</w:t>
            </w:r>
          </w:p>
        </w:tc>
        <w:tc>
          <w:tcPr>
            <w:tcW w:w="88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农服中心</w:t>
            </w:r>
          </w:p>
        </w:tc>
        <w:tc>
          <w:tcPr>
            <w:tcW w:w="860" w:type="dxa"/>
            <w:shd w:val="clear" w:color="auto" w:fill="auto"/>
            <w:vAlign w:val="center"/>
          </w:tcPr>
          <w:p>
            <w:pPr>
              <w:widowControl/>
              <w:snapToGrid w:val="0"/>
              <w:spacing w:line="594" w:lineRule="exact"/>
              <w:ind w:left="-73" w:leftChars="-35" w:right="-63" w:rightChars="-30"/>
              <w:jc w:val="left"/>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8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11</w:t>
            </w:r>
          </w:p>
        </w:tc>
        <w:tc>
          <w:tcPr>
            <w:tcW w:w="854" w:type="dxa"/>
            <w:vMerge w:val="continue"/>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p>
        </w:tc>
        <w:tc>
          <w:tcPr>
            <w:tcW w:w="1559" w:type="dxa"/>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spacing w:val="-10"/>
                <w:szCs w:val="21"/>
                <w:highlight w:val="yellow"/>
              </w:rPr>
            </w:pPr>
            <w:r>
              <w:rPr>
                <w:rFonts w:hint="eastAsia" w:ascii="方正仿宋_GBK" w:hAnsi="方正仿宋_GBK" w:eastAsia="方正仿宋_GBK" w:cs="方正仿宋_GBK"/>
                <w:spacing w:val="-10"/>
                <w:szCs w:val="21"/>
              </w:rPr>
              <w:t>堤防工程</w:t>
            </w:r>
          </w:p>
        </w:tc>
        <w:tc>
          <w:tcPr>
            <w:tcW w:w="232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color w:val="000000"/>
                <w:spacing w:val="-10"/>
                <w:szCs w:val="21"/>
              </w:rPr>
              <w:t>街道办事处</w:t>
            </w:r>
          </w:p>
        </w:tc>
        <w:tc>
          <w:tcPr>
            <w:tcW w:w="144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集体</w:t>
            </w:r>
          </w:p>
        </w:tc>
        <w:tc>
          <w:tcPr>
            <w:tcW w:w="1134"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集体</w:t>
            </w:r>
          </w:p>
        </w:tc>
        <w:tc>
          <w:tcPr>
            <w:tcW w:w="992"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color w:val="000000"/>
                <w:spacing w:val="-10"/>
                <w:szCs w:val="21"/>
              </w:rPr>
              <w:t>村委会</w:t>
            </w:r>
          </w:p>
        </w:tc>
        <w:tc>
          <w:tcPr>
            <w:tcW w:w="103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color w:val="000000"/>
                <w:spacing w:val="-10"/>
                <w:szCs w:val="21"/>
              </w:rPr>
              <w:t>村委会</w:t>
            </w:r>
          </w:p>
        </w:tc>
        <w:tc>
          <w:tcPr>
            <w:tcW w:w="2635"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委托管理、专人管理、市场化等</w:t>
            </w:r>
          </w:p>
        </w:tc>
        <w:tc>
          <w:tcPr>
            <w:tcW w:w="1158"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正常运行</w:t>
            </w:r>
          </w:p>
        </w:tc>
        <w:tc>
          <w:tcPr>
            <w:tcW w:w="88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农服中心</w:t>
            </w:r>
          </w:p>
        </w:tc>
        <w:tc>
          <w:tcPr>
            <w:tcW w:w="860" w:type="dxa"/>
            <w:shd w:val="clear" w:color="auto" w:fill="auto"/>
            <w:vAlign w:val="center"/>
          </w:tcPr>
          <w:p>
            <w:pPr>
              <w:widowControl/>
              <w:snapToGrid w:val="0"/>
              <w:spacing w:line="594" w:lineRule="exact"/>
              <w:ind w:left="-73" w:leftChars="-35" w:right="-63" w:rightChars="-30"/>
              <w:jc w:val="left"/>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12</w:t>
            </w:r>
          </w:p>
        </w:tc>
        <w:tc>
          <w:tcPr>
            <w:tcW w:w="854" w:type="dxa"/>
            <w:vMerge w:val="continue"/>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p>
        </w:tc>
        <w:tc>
          <w:tcPr>
            <w:tcW w:w="1559" w:type="dxa"/>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spacing w:val="-10"/>
                <w:szCs w:val="21"/>
                <w:highlight w:val="yellow"/>
              </w:rPr>
            </w:pPr>
            <w:r>
              <w:rPr>
                <w:rFonts w:hint="eastAsia" w:ascii="方正仿宋_GBK" w:hAnsi="方正仿宋_GBK" w:eastAsia="方正仿宋_GBK" w:cs="方正仿宋_GBK"/>
                <w:spacing w:val="-10"/>
                <w:szCs w:val="21"/>
              </w:rPr>
              <w:t>灌区渠系工程</w:t>
            </w:r>
            <w:r>
              <w:rPr>
                <w:rFonts w:hint="eastAsia" w:ascii="方正仿宋_GBK" w:hAnsi="方正仿宋_GBK" w:eastAsia="方正仿宋_GBK" w:cs="方正仿宋_GBK"/>
                <w:spacing w:val="-10"/>
                <w:szCs w:val="21"/>
              </w:rPr>
              <w:br w:type="textWrapping"/>
            </w:r>
            <w:r>
              <w:rPr>
                <w:rFonts w:hint="eastAsia" w:ascii="方正仿宋_GBK" w:hAnsi="方正仿宋_GBK" w:eastAsia="方正仿宋_GBK" w:cs="方正仿宋_GBK"/>
                <w:spacing w:val="-10"/>
                <w:szCs w:val="21"/>
              </w:rPr>
              <w:t>(渠系、石河堰、山坪塘等)</w:t>
            </w:r>
          </w:p>
        </w:tc>
        <w:tc>
          <w:tcPr>
            <w:tcW w:w="232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color w:val="000000"/>
                <w:spacing w:val="-10"/>
                <w:szCs w:val="21"/>
              </w:rPr>
              <w:t>街道办事处</w:t>
            </w:r>
          </w:p>
        </w:tc>
        <w:tc>
          <w:tcPr>
            <w:tcW w:w="144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集体</w:t>
            </w:r>
          </w:p>
        </w:tc>
        <w:tc>
          <w:tcPr>
            <w:tcW w:w="1134"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集体</w:t>
            </w:r>
          </w:p>
        </w:tc>
        <w:tc>
          <w:tcPr>
            <w:tcW w:w="992"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color w:val="000000"/>
                <w:spacing w:val="-10"/>
                <w:szCs w:val="21"/>
              </w:rPr>
              <w:t>村委会</w:t>
            </w:r>
          </w:p>
        </w:tc>
        <w:tc>
          <w:tcPr>
            <w:tcW w:w="103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color w:val="000000"/>
                <w:spacing w:val="-10"/>
                <w:szCs w:val="21"/>
              </w:rPr>
              <w:t>村委会</w:t>
            </w:r>
          </w:p>
        </w:tc>
        <w:tc>
          <w:tcPr>
            <w:tcW w:w="2635"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所在村组织管护</w:t>
            </w:r>
          </w:p>
        </w:tc>
        <w:tc>
          <w:tcPr>
            <w:tcW w:w="1158"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正常运行</w:t>
            </w:r>
          </w:p>
        </w:tc>
        <w:tc>
          <w:tcPr>
            <w:tcW w:w="88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农服中心</w:t>
            </w:r>
          </w:p>
        </w:tc>
        <w:tc>
          <w:tcPr>
            <w:tcW w:w="860" w:type="dxa"/>
            <w:shd w:val="clear" w:color="auto" w:fill="auto"/>
            <w:vAlign w:val="center"/>
          </w:tcPr>
          <w:p>
            <w:pPr>
              <w:widowControl/>
              <w:snapToGrid w:val="0"/>
              <w:spacing w:line="594" w:lineRule="exact"/>
              <w:ind w:left="-73" w:leftChars="-35" w:right="-63" w:rightChars="-30"/>
              <w:jc w:val="left"/>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8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13</w:t>
            </w:r>
          </w:p>
        </w:tc>
        <w:tc>
          <w:tcPr>
            <w:tcW w:w="854" w:type="dxa"/>
            <w:vMerge w:val="continue"/>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p>
        </w:tc>
        <w:tc>
          <w:tcPr>
            <w:tcW w:w="1559" w:type="dxa"/>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spacing w:val="-10"/>
                <w:szCs w:val="21"/>
                <w:highlight w:val="yellow"/>
              </w:rPr>
            </w:pPr>
            <w:r>
              <w:rPr>
                <w:rFonts w:hint="eastAsia" w:ascii="方正仿宋_GBK" w:hAnsi="方正仿宋_GBK" w:eastAsia="方正仿宋_GBK" w:cs="方正仿宋_GBK"/>
                <w:spacing w:val="-10"/>
                <w:szCs w:val="21"/>
              </w:rPr>
              <w:t>农用提灌站</w:t>
            </w:r>
          </w:p>
        </w:tc>
        <w:tc>
          <w:tcPr>
            <w:tcW w:w="232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color w:val="000000"/>
                <w:spacing w:val="-10"/>
                <w:szCs w:val="21"/>
              </w:rPr>
              <w:t>街道办事处</w:t>
            </w:r>
          </w:p>
        </w:tc>
        <w:tc>
          <w:tcPr>
            <w:tcW w:w="144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集体</w:t>
            </w:r>
          </w:p>
        </w:tc>
        <w:tc>
          <w:tcPr>
            <w:tcW w:w="1134"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集体</w:t>
            </w:r>
          </w:p>
        </w:tc>
        <w:tc>
          <w:tcPr>
            <w:tcW w:w="992"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color w:val="000000"/>
                <w:spacing w:val="-10"/>
                <w:szCs w:val="21"/>
              </w:rPr>
              <w:t>村委会</w:t>
            </w:r>
          </w:p>
        </w:tc>
        <w:tc>
          <w:tcPr>
            <w:tcW w:w="103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color w:val="000000"/>
                <w:spacing w:val="-10"/>
                <w:szCs w:val="21"/>
              </w:rPr>
              <w:t>村委会</w:t>
            </w:r>
          </w:p>
        </w:tc>
        <w:tc>
          <w:tcPr>
            <w:tcW w:w="2635"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委托管理、专人管理</w:t>
            </w:r>
          </w:p>
        </w:tc>
        <w:tc>
          <w:tcPr>
            <w:tcW w:w="1158"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正常运行</w:t>
            </w:r>
          </w:p>
        </w:tc>
        <w:tc>
          <w:tcPr>
            <w:tcW w:w="88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农服中心</w:t>
            </w:r>
          </w:p>
        </w:tc>
        <w:tc>
          <w:tcPr>
            <w:tcW w:w="860" w:type="dxa"/>
            <w:shd w:val="clear" w:color="auto" w:fill="auto"/>
            <w:vAlign w:val="center"/>
          </w:tcPr>
          <w:p>
            <w:pPr>
              <w:widowControl/>
              <w:snapToGrid w:val="0"/>
              <w:spacing w:line="594" w:lineRule="exact"/>
              <w:ind w:left="-73" w:leftChars="-35" w:right="-63" w:rightChars="-30"/>
              <w:jc w:val="left"/>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58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14</w:t>
            </w:r>
          </w:p>
        </w:tc>
        <w:tc>
          <w:tcPr>
            <w:tcW w:w="854" w:type="dxa"/>
            <w:vMerge w:val="continue"/>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p>
        </w:tc>
        <w:tc>
          <w:tcPr>
            <w:tcW w:w="1559" w:type="dxa"/>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spacing w:val="-10"/>
                <w:szCs w:val="21"/>
                <w:highlight w:val="yellow"/>
              </w:rPr>
            </w:pPr>
            <w:r>
              <w:rPr>
                <w:rFonts w:hint="eastAsia" w:ascii="方正仿宋_GBK" w:hAnsi="方正仿宋_GBK" w:eastAsia="方正仿宋_GBK" w:cs="方正仿宋_GBK"/>
                <w:spacing w:val="-10"/>
                <w:szCs w:val="21"/>
              </w:rPr>
              <w:t>农村供水工程（陈食水厂）</w:t>
            </w:r>
          </w:p>
        </w:tc>
        <w:tc>
          <w:tcPr>
            <w:tcW w:w="232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重庆市永川区惠永水务有限公司</w:t>
            </w:r>
          </w:p>
        </w:tc>
        <w:tc>
          <w:tcPr>
            <w:tcW w:w="144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街道水厂、规模化集中供水工程（千吨或万人以上）和部分小型集中供水工程为国有</w:t>
            </w:r>
          </w:p>
        </w:tc>
        <w:tc>
          <w:tcPr>
            <w:tcW w:w="1134"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街道水厂、规模化集中供水工程（千吨或万人以上）和部分小型集中供水工程为国有</w:t>
            </w:r>
          </w:p>
        </w:tc>
        <w:tc>
          <w:tcPr>
            <w:tcW w:w="992"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街道水厂、规模化集中供水工程（千吨或万人以上）和部分小型集中供水工程为国有</w:t>
            </w:r>
          </w:p>
        </w:tc>
        <w:tc>
          <w:tcPr>
            <w:tcW w:w="103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街道水厂、规模化集中供水工程（千吨或万人以上）和部分小型集中供水工程为国有</w:t>
            </w:r>
          </w:p>
        </w:tc>
        <w:tc>
          <w:tcPr>
            <w:tcW w:w="2635"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委托管理、专人管理</w:t>
            </w:r>
          </w:p>
        </w:tc>
        <w:tc>
          <w:tcPr>
            <w:tcW w:w="1158"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《农村饮水安全评价准则》（T/CHES 18—2018）</w:t>
            </w:r>
          </w:p>
        </w:tc>
        <w:tc>
          <w:tcPr>
            <w:tcW w:w="88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农服中心</w:t>
            </w:r>
          </w:p>
        </w:tc>
        <w:tc>
          <w:tcPr>
            <w:tcW w:w="860" w:type="dxa"/>
            <w:shd w:val="clear" w:color="auto" w:fill="auto"/>
            <w:vAlign w:val="center"/>
          </w:tcPr>
          <w:p>
            <w:pPr>
              <w:widowControl/>
              <w:snapToGrid w:val="0"/>
              <w:spacing w:line="594" w:lineRule="exact"/>
              <w:ind w:left="-73" w:leftChars="-35" w:right="-63" w:rightChars="-30"/>
              <w:jc w:val="left"/>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58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15</w:t>
            </w:r>
          </w:p>
        </w:tc>
        <w:tc>
          <w:tcPr>
            <w:tcW w:w="854" w:type="dxa"/>
            <w:vMerge w:val="restart"/>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人居环境设施</w:t>
            </w:r>
          </w:p>
        </w:tc>
        <w:tc>
          <w:tcPr>
            <w:tcW w:w="1559" w:type="dxa"/>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公共生活污水处理设施(雨污管网、检查井、污水处理厂等)</w:t>
            </w:r>
          </w:p>
        </w:tc>
        <w:tc>
          <w:tcPr>
            <w:tcW w:w="232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spacing w:val="-10"/>
                <w:szCs w:val="21"/>
              </w:rPr>
              <w:t>重庆市永川区惠永水务有限公司</w:t>
            </w:r>
          </w:p>
        </w:tc>
        <w:tc>
          <w:tcPr>
            <w:tcW w:w="1447" w:type="dxa"/>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spacing w:val="-10"/>
                <w:szCs w:val="21"/>
              </w:rPr>
              <w:t>重庆市永川区惠永水务有限公司</w:t>
            </w:r>
          </w:p>
        </w:tc>
        <w:tc>
          <w:tcPr>
            <w:tcW w:w="1134" w:type="dxa"/>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spacing w:val="-10"/>
                <w:szCs w:val="21"/>
              </w:rPr>
              <w:t>重庆市永川区惠永水务有限公司</w:t>
            </w:r>
          </w:p>
        </w:tc>
        <w:tc>
          <w:tcPr>
            <w:tcW w:w="992" w:type="dxa"/>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spacing w:val="-10"/>
                <w:szCs w:val="21"/>
              </w:rPr>
              <w:t>重庆市永川区惠永水务有限公司</w:t>
            </w:r>
          </w:p>
        </w:tc>
        <w:tc>
          <w:tcPr>
            <w:tcW w:w="1030" w:type="dxa"/>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spacing w:val="-10"/>
                <w:szCs w:val="21"/>
              </w:rPr>
              <w:t>重庆市永川区惠永水务有限公司</w:t>
            </w:r>
          </w:p>
        </w:tc>
        <w:tc>
          <w:tcPr>
            <w:tcW w:w="2635"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企业自行管护</w:t>
            </w:r>
          </w:p>
        </w:tc>
        <w:tc>
          <w:tcPr>
            <w:tcW w:w="1158"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稳定运行</w:t>
            </w:r>
          </w:p>
        </w:tc>
        <w:tc>
          <w:tcPr>
            <w:tcW w:w="88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规环办</w:t>
            </w:r>
          </w:p>
        </w:tc>
        <w:tc>
          <w:tcPr>
            <w:tcW w:w="860" w:type="dxa"/>
            <w:shd w:val="clear" w:color="auto" w:fill="auto"/>
            <w:vAlign w:val="center"/>
          </w:tcPr>
          <w:p>
            <w:pPr>
              <w:widowControl/>
              <w:snapToGrid w:val="0"/>
              <w:spacing w:line="594" w:lineRule="exact"/>
              <w:ind w:left="-73" w:leftChars="-35" w:right="-63" w:rightChars="-30"/>
              <w:jc w:val="left"/>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58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16</w:t>
            </w:r>
          </w:p>
        </w:tc>
        <w:tc>
          <w:tcPr>
            <w:tcW w:w="854" w:type="dxa"/>
            <w:vMerge w:val="continue"/>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p>
        </w:tc>
        <w:tc>
          <w:tcPr>
            <w:tcW w:w="1559" w:type="dxa"/>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生活垃圾收运设备（垃圾车、垃圾箱、垃圾桶等）</w:t>
            </w:r>
          </w:p>
        </w:tc>
        <w:tc>
          <w:tcPr>
            <w:tcW w:w="232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街道办事处</w:t>
            </w:r>
          </w:p>
        </w:tc>
        <w:tc>
          <w:tcPr>
            <w:tcW w:w="144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街道办事处</w:t>
            </w:r>
          </w:p>
        </w:tc>
        <w:tc>
          <w:tcPr>
            <w:tcW w:w="1134"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街道办事处</w:t>
            </w:r>
          </w:p>
        </w:tc>
        <w:tc>
          <w:tcPr>
            <w:tcW w:w="992"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街道办事处</w:t>
            </w:r>
          </w:p>
        </w:tc>
        <w:tc>
          <w:tcPr>
            <w:tcW w:w="103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运营单位（重庆陈氏清洁服务有限公司—三年期）</w:t>
            </w:r>
          </w:p>
        </w:tc>
        <w:tc>
          <w:tcPr>
            <w:tcW w:w="2635"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企业自行管护</w:t>
            </w:r>
          </w:p>
        </w:tc>
        <w:tc>
          <w:tcPr>
            <w:tcW w:w="1158"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稳定运行</w:t>
            </w:r>
          </w:p>
        </w:tc>
        <w:tc>
          <w:tcPr>
            <w:tcW w:w="88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建环中心</w:t>
            </w:r>
          </w:p>
        </w:tc>
        <w:tc>
          <w:tcPr>
            <w:tcW w:w="860" w:type="dxa"/>
            <w:vAlign w:val="center"/>
          </w:tcPr>
          <w:p>
            <w:pPr>
              <w:widowControl/>
              <w:snapToGrid w:val="0"/>
              <w:spacing w:line="594" w:lineRule="exact"/>
              <w:ind w:left="-73" w:leftChars="-35" w:right="-63" w:rightChars="-30"/>
              <w:jc w:val="left"/>
              <w:rPr>
                <w:rFonts w:ascii="方正仿宋_GBK" w:hAnsi="方正仿宋_GBK" w:eastAsia="方正仿宋_GBK" w:cs="方正仿宋_GBK"/>
                <w:color w:val="000000"/>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58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17</w:t>
            </w:r>
          </w:p>
        </w:tc>
        <w:tc>
          <w:tcPr>
            <w:tcW w:w="854" w:type="dxa"/>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林业设施</w:t>
            </w:r>
          </w:p>
        </w:tc>
        <w:tc>
          <w:tcPr>
            <w:tcW w:w="1559" w:type="dxa"/>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林区防火通道、管护用房等</w:t>
            </w:r>
          </w:p>
        </w:tc>
        <w:tc>
          <w:tcPr>
            <w:tcW w:w="232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区林业局、街道办事处</w:t>
            </w:r>
          </w:p>
        </w:tc>
        <w:tc>
          <w:tcPr>
            <w:tcW w:w="144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村委会</w:t>
            </w:r>
          </w:p>
        </w:tc>
        <w:tc>
          <w:tcPr>
            <w:tcW w:w="1134"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村委会</w:t>
            </w:r>
          </w:p>
        </w:tc>
        <w:tc>
          <w:tcPr>
            <w:tcW w:w="992"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村委会</w:t>
            </w:r>
          </w:p>
        </w:tc>
        <w:tc>
          <w:tcPr>
            <w:tcW w:w="103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村委会</w:t>
            </w:r>
          </w:p>
        </w:tc>
        <w:tc>
          <w:tcPr>
            <w:tcW w:w="2635"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自行管护</w:t>
            </w:r>
          </w:p>
        </w:tc>
        <w:tc>
          <w:tcPr>
            <w:tcW w:w="1158"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正常运行</w:t>
            </w:r>
          </w:p>
        </w:tc>
        <w:tc>
          <w:tcPr>
            <w:tcW w:w="88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农服中心</w:t>
            </w:r>
          </w:p>
        </w:tc>
        <w:tc>
          <w:tcPr>
            <w:tcW w:w="860" w:type="dxa"/>
            <w:shd w:val="clear" w:color="auto" w:fill="auto"/>
            <w:noWrap/>
            <w:vAlign w:val="center"/>
          </w:tcPr>
          <w:p>
            <w:pPr>
              <w:widowControl/>
              <w:snapToGrid w:val="0"/>
              <w:spacing w:line="594" w:lineRule="exact"/>
              <w:ind w:left="-73" w:leftChars="-35" w:right="-63" w:rightChars="-30"/>
              <w:jc w:val="left"/>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58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18</w:t>
            </w:r>
          </w:p>
        </w:tc>
        <w:tc>
          <w:tcPr>
            <w:tcW w:w="854" w:type="dxa"/>
            <w:vMerge w:val="restart"/>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spacing w:val="-10"/>
                <w:szCs w:val="21"/>
              </w:rPr>
              <w:t>天然气设施</w:t>
            </w:r>
          </w:p>
        </w:tc>
        <w:tc>
          <w:tcPr>
            <w:tcW w:w="1559" w:type="dxa"/>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天然气高压长输管道及其附属设施等</w:t>
            </w:r>
          </w:p>
        </w:tc>
        <w:tc>
          <w:tcPr>
            <w:tcW w:w="232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中贵线、黄202及清管站为中国石油西南油气田分公司重庆气矿永川采输气作业区，来三线为永川永鑫能源有限公司</w:t>
            </w:r>
          </w:p>
        </w:tc>
        <w:tc>
          <w:tcPr>
            <w:tcW w:w="144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中贵线、黄202及清管站为中国石油西南油气田分公司重庆气矿永川采输气作业区，来三线为永川永鑫能源有限公司</w:t>
            </w:r>
          </w:p>
        </w:tc>
        <w:tc>
          <w:tcPr>
            <w:tcW w:w="1134"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中贵线、黄202及清管站为中国石油西南油气田分公司重庆气矿永川采输气作业区，来三线为永川永鑫能源有限公司</w:t>
            </w:r>
          </w:p>
        </w:tc>
        <w:tc>
          <w:tcPr>
            <w:tcW w:w="992"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中贵线、黄202及清管站为中国石油西南油气田分公司重庆气矿永川采输气作业区，来三线为永川永鑫能源有限公司</w:t>
            </w:r>
          </w:p>
        </w:tc>
        <w:tc>
          <w:tcPr>
            <w:tcW w:w="103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中贵线、黄202及清管站为中国石油西南油气田分公司重庆气矿永川采输气作业区，来三线为永川永鑫能源有限公司</w:t>
            </w:r>
          </w:p>
        </w:tc>
        <w:tc>
          <w:tcPr>
            <w:tcW w:w="2635"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企业自行管护</w:t>
            </w:r>
          </w:p>
        </w:tc>
        <w:tc>
          <w:tcPr>
            <w:tcW w:w="1158"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油气长输管道规范标准</w:t>
            </w:r>
          </w:p>
        </w:tc>
        <w:tc>
          <w:tcPr>
            <w:tcW w:w="88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spacing w:val="-10"/>
                <w:szCs w:val="21"/>
              </w:rPr>
            </w:pPr>
            <w:r>
              <w:rPr>
                <w:rFonts w:hint="eastAsia" w:ascii="方正仿宋_GBK" w:hAnsi="方正仿宋_GBK" w:eastAsia="方正仿宋_GBK" w:cs="方正仿宋_GBK"/>
                <w:spacing w:val="-10"/>
                <w:szCs w:val="21"/>
              </w:rPr>
              <w:t>经发办</w:t>
            </w:r>
          </w:p>
        </w:tc>
        <w:tc>
          <w:tcPr>
            <w:tcW w:w="860" w:type="dxa"/>
            <w:shd w:val="clear" w:color="auto" w:fill="auto"/>
            <w:vAlign w:val="center"/>
          </w:tcPr>
          <w:p>
            <w:pPr>
              <w:widowControl/>
              <w:snapToGrid w:val="0"/>
              <w:spacing w:line="594" w:lineRule="exact"/>
              <w:ind w:left="-73" w:leftChars="-35" w:right="-63" w:rightChars="-30"/>
              <w:jc w:val="left"/>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8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19</w:t>
            </w:r>
          </w:p>
        </w:tc>
        <w:tc>
          <w:tcPr>
            <w:tcW w:w="854" w:type="dxa"/>
            <w:vMerge w:val="continue"/>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p>
        </w:tc>
        <w:tc>
          <w:tcPr>
            <w:tcW w:w="1559" w:type="dxa"/>
            <w:vMerge w:val="restart"/>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天然气中低压输送管线、阀井、调压箱、调压站等</w:t>
            </w:r>
          </w:p>
        </w:tc>
        <w:tc>
          <w:tcPr>
            <w:tcW w:w="232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重庆永康燃气有限公司</w:t>
            </w:r>
          </w:p>
        </w:tc>
        <w:tc>
          <w:tcPr>
            <w:tcW w:w="144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重庆永康燃气有限公司</w:t>
            </w:r>
          </w:p>
        </w:tc>
        <w:tc>
          <w:tcPr>
            <w:tcW w:w="1134"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重庆永康燃气有限公司</w:t>
            </w:r>
          </w:p>
        </w:tc>
        <w:tc>
          <w:tcPr>
            <w:tcW w:w="992"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重庆永康燃气有限公司</w:t>
            </w:r>
          </w:p>
        </w:tc>
        <w:tc>
          <w:tcPr>
            <w:tcW w:w="103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重庆永康燃气有限公司</w:t>
            </w:r>
          </w:p>
        </w:tc>
        <w:tc>
          <w:tcPr>
            <w:tcW w:w="2635"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企业自行管护</w:t>
            </w:r>
          </w:p>
        </w:tc>
        <w:tc>
          <w:tcPr>
            <w:tcW w:w="1158"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燃气规范标准</w:t>
            </w:r>
          </w:p>
        </w:tc>
        <w:tc>
          <w:tcPr>
            <w:tcW w:w="88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经发办</w:t>
            </w:r>
          </w:p>
        </w:tc>
        <w:tc>
          <w:tcPr>
            <w:tcW w:w="860" w:type="dxa"/>
            <w:shd w:val="clear" w:color="auto" w:fill="auto"/>
            <w:vAlign w:val="center"/>
          </w:tcPr>
          <w:p>
            <w:pPr>
              <w:widowControl/>
              <w:snapToGrid w:val="0"/>
              <w:spacing w:line="594" w:lineRule="exact"/>
              <w:ind w:left="-73" w:leftChars="-35" w:right="-63" w:rightChars="-30"/>
              <w:jc w:val="left"/>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8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20</w:t>
            </w:r>
          </w:p>
        </w:tc>
        <w:tc>
          <w:tcPr>
            <w:tcW w:w="854" w:type="dxa"/>
            <w:vMerge w:val="continue"/>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p>
        </w:tc>
        <w:tc>
          <w:tcPr>
            <w:tcW w:w="1559" w:type="dxa"/>
            <w:vMerge w:val="continue"/>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p>
        </w:tc>
        <w:tc>
          <w:tcPr>
            <w:tcW w:w="232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重庆川友天然气有限公司</w:t>
            </w:r>
          </w:p>
        </w:tc>
        <w:tc>
          <w:tcPr>
            <w:tcW w:w="144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重庆川友天然气有限公司</w:t>
            </w:r>
          </w:p>
        </w:tc>
        <w:tc>
          <w:tcPr>
            <w:tcW w:w="1134"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重庆川友天然气有限公司</w:t>
            </w:r>
          </w:p>
        </w:tc>
        <w:tc>
          <w:tcPr>
            <w:tcW w:w="992"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重庆川友天然气有限公司</w:t>
            </w:r>
          </w:p>
        </w:tc>
        <w:tc>
          <w:tcPr>
            <w:tcW w:w="103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重庆川友天然气有限公司</w:t>
            </w:r>
          </w:p>
        </w:tc>
        <w:tc>
          <w:tcPr>
            <w:tcW w:w="2635"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企业自行管护</w:t>
            </w:r>
          </w:p>
        </w:tc>
        <w:tc>
          <w:tcPr>
            <w:tcW w:w="1158"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燃气规范标准</w:t>
            </w:r>
          </w:p>
        </w:tc>
        <w:tc>
          <w:tcPr>
            <w:tcW w:w="88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经发办</w:t>
            </w:r>
          </w:p>
        </w:tc>
        <w:tc>
          <w:tcPr>
            <w:tcW w:w="860" w:type="dxa"/>
            <w:shd w:val="clear" w:color="auto" w:fill="auto"/>
            <w:vAlign w:val="center"/>
          </w:tcPr>
          <w:p>
            <w:pPr>
              <w:widowControl/>
              <w:snapToGrid w:val="0"/>
              <w:spacing w:line="594" w:lineRule="exact"/>
              <w:ind w:left="-73" w:leftChars="-35" w:right="-63" w:rightChars="-30"/>
              <w:jc w:val="left"/>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58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21</w:t>
            </w:r>
          </w:p>
        </w:tc>
        <w:tc>
          <w:tcPr>
            <w:tcW w:w="854" w:type="dxa"/>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通讯设施</w:t>
            </w:r>
          </w:p>
        </w:tc>
        <w:tc>
          <w:tcPr>
            <w:tcW w:w="1559" w:type="dxa"/>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通信铁塔、通信基站、通信机房等</w:t>
            </w:r>
          </w:p>
        </w:tc>
        <w:tc>
          <w:tcPr>
            <w:tcW w:w="232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电信永川分公司、移动永川分公司、联通永川分公司、铁塔永川分公司</w:t>
            </w:r>
          </w:p>
        </w:tc>
        <w:tc>
          <w:tcPr>
            <w:tcW w:w="144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电信永川分公司、移动永川分公司、联通永川分公司</w:t>
            </w:r>
          </w:p>
        </w:tc>
        <w:tc>
          <w:tcPr>
            <w:tcW w:w="1134"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电信永川分公司、移动永川分公司、联通永川分公司</w:t>
            </w:r>
          </w:p>
        </w:tc>
        <w:tc>
          <w:tcPr>
            <w:tcW w:w="992"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电信永川分公司、移动永川分公司、联通永川分公司</w:t>
            </w:r>
          </w:p>
        </w:tc>
        <w:tc>
          <w:tcPr>
            <w:tcW w:w="103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电信永川分公司、移动永川分公司、联通永川分公司</w:t>
            </w:r>
          </w:p>
        </w:tc>
        <w:tc>
          <w:tcPr>
            <w:tcW w:w="2635"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企业自行管护</w:t>
            </w:r>
          </w:p>
        </w:tc>
        <w:tc>
          <w:tcPr>
            <w:tcW w:w="1158"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通信规范标准</w:t>
            </w:r>
          </w:p>
        </w:tc>
        <w:tc>
          <w:tcPr>
            <w:tcW w:w="88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经发办</w:t>
            </w:r>
          </w:p>
        </w:tc>
        <w:tc>
          <w:tcPr>
            <w:tcW w:w="860" w:type="dxa"/>
            <w:shd w:val="clear" w:color="auto" w:fill="auto"/>
            <w:noWrap/>
            <w:vAlign w:val="center"/>
          </w:tcPr>
          <w:p>
            <w:pPr>
              <w:widowControl/>
              <w:snapToGrid w:val="0"/>
              <w:spacing w:line="594" w:lineRule="exact"/>
              <w:ind w:left="-73" w:leftChars="-35" w:right="-63" w:rightChars="-30"/>
              <w:jc w:val="left"/>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8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22</w:t>
            </w:r>
          </w:p>
        </w:tc>
        <w:tc>
          <w:tcPr>
            <w:tcW w:w="854" w:type="dxa"/>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电力设施</w:t>
            </w:r>
          </w:p>
        </w:tc>
        <w:tc>
          <w:tcPr>
            <w:tcW w:w="1559" w:type="dxa"/>
            <w:shd w:val="clear" w:color="auto" w:fill="auto"/>
            <w:vAlign w:val="center"/>
          </w:tcPr>
          <w:p>
            <w:pPr>
              <w:widowControl/>
              <w:snapToGrid w:val="0"/>
              <w:spacing w:line="594" w:lineRule="exact"/>
              <w:ind w:left="-73" w:leftChars="-35" w:right="-63" w:rightChars="-30"/>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变电器、输电线路、电杆等</w:t>
            </w:r>
          </w:p>
        </w:tc>
        <w:tc>
          <w:tcPr>
            <w:tcW w:w="232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国网重庆市电力公司永川供电分公司</w:t>
            </w:r>
          </w:p>
        </w:tc>
        <w:tc>
          <w:tcPr>
            <w:tcW w:w="144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国网重庆市电力公司永川供电分公司</w:t>
            </w:r>
          </w:p>
        </w:tc>
        <w:tc>
          <w:tcPr>
            <w:tcW w:w="1134"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国网重庆市电力公司永川供电分公司</w:t>
            </w:r>
          </w:p>
        </w:tc>
        <w:tc>
          <w:tcPr>
            <w:tcW w:w="992"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国网重庆市电力公司永川供电分公司</w:t>
            </w:r>
          </w:p>
        </w:tc>
        <w:tc>
          <w:tcPr>
            <w:tcW w:w="1030"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临江供电所</w:t>
            </w:r>
          </w:p>
        </w:tc>
        <w:tc>
          <w:tcPr>
            <w:tcW w:w="2635"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企业自行管护</w:t>
            </w:r>
          </w:p>
        </w:tc>
        <w:tc>
          <w:tcPr>
            <w:tcW w:w="1158"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国家、企业相关管护标准</w:t>
            </w:r>
          </w:p>
        </w:tc>
        <w:tc>
          <w:tcPr>
            <w:tcW w:w="887" w:type="dxa"/>
            <w:shd w:val="clear" w:color="auto" w:fill="auto"/>
            <w:vAlign w:val="center"/>
          </w:tcPr>
          <w:p>
            <w:pPr>
              <w:widowControl/>
              <w:snapToGrid w:val="0"/>
              <w:spacing w:line="594" w:lineRule="exact"/>
              <w:ind w:left="-73" w:leftChars="-35" w:right="-63" w:rightChars="-30"/>
              <w:jc w:val="center"/>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经发办</w:t>
            </w:r>
          </w:p>
        </w:tc>
        <w:tc>
          <w:tcPr>
            <w:tcW w:w="860" w:type="dxa"/>
            <w:shd w:val="clear" w:color="auto" w:fill="auto"/>
            <w:noWrap/>
            <w:vAlign w:val="center"/>
          </w:tcPr>
          <w:p>
            <w:pPr>
              <w:widowControl/>
              <w:snapToGrid w:val="0"/>
              <w:spacing w:line="594" w:lineRule="exact"/>
              <w:ind w:left="-73" w:leftChars="-35" w:right="-63" w:rightChars="-30"/>
              <w:jc w:val="left"/>
              <w:rPr>
                <w:rFonts w:ascii="方正仿宋_GBK" w:hAnsi="方正仿宋_GBK" w:eastAsia="方正仿宋_GBK" w:cs="方正仿宋_GBK"/>
                <w:color w:val="000000"/>
                <w:spacing w:val="-10"/>
                <w:szCs w:val="21"/>
              </w:rPr>
            </w:pPr>
            <w:r>
              <w:rPr>
                <w:rFonts w:hint="eastAsia" w:ascii="方正仿宋_GBK" w:hAnsi="方正仿宋_GBK" w:eastAsia="方正仿宋_GBK" w:cs="方正仿宋_GBK"/>
                <w:color w:val="000000"/>
                <w:spacing w:val="-10"/>
                <w:szCs w:val="21"/>
              </w:rPr>
              <w:t>　</w:t>
            </w:r>
          </w:p>
        </w:tc>
      </w:tr>
    </w:tbl>
    <w:p>
      <w:pPr>
        <w:pStyle w:val="2"/>
        <w:spacing w:line="594" w:lineRule="exact"/>
        <w:rPr>
          <w:rFonts w:ascii="方正仿宋_GBK" w:hAnsi="方正仿宋_GBK" w:eastAsia="方正仿宋_GBK" w:cs="方正仿宋_GBK"/>
          <w:sz w:val="21"/>
          <w:szCs w:val="21"/>
        </w:rPr>
      </w:pPr>
    </w:p>
    <w:sectPr>
      <w:pgSz w:w="16838" w:h="11906" w:orient="landscape"/>
      <w:pgMar w:top="1800" w:right="1440" w:bottom="91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490C5C"/>
    <w:rsid w:val="00036C2A"/>
    <w:rsid w:val="005259E4"/>
    <w:rsid w:val="008A3AC0"/>
    <w:rsid w:val="0AF0534F"/>
    <w:rsid w:val="0EA947DD"/>
    <w:rsid w:val="0FD67615"/>
    <w:rsid w:val="109F5683"/>
    <w:rsid w:val="11DE4AFF"/>
    <w:rsid w:val="16490C5C"/>
    <w:rsid w:val="17904D85"/>
    <w:rsid w:val="1B866C96"/>
    <w:rsid w:val="20E44795"/>
    <w:rsid w:val="275A74CD"/>
    <w:rsid w:val="29BC1043"/>
    <w:rsid w:val="308E19E9"/>
    <w:rsid w:val="3D8B765E"/>
    <w:rsid w:val="3E4375C5"/>
    <w:rsid w:val="3F9F01F3"/>
    <w:rsid w:val="4225549F"/>
    <w:rsid w:val="442F12DE"/>
    <w:rsid w:val="487D4BB6"/>
    <w:rsid w:val="4B75379A"/>
    <w:rsid w:val="4C5D7820"/>
    <w:rsid w:val="4CFF4B5B"/>
    <w:rsid w:val="4D6B48C6"/>
    <w:rsid w:val="543C610B"/>
    <w:rsid w:val="55D73A94"/>
    <w:rsid w:val="5B500836"/>
    <w:rsid w:val="5BFC5979"/>
    <w:rsid w:val="5D0411D1"/>
    <w:rsid w:val="5FFCD331"/>
    <w:rsid w:val="632B78D7"/>
    <w:rsid w:val="64A871A8"/>
    <w:rsid w:val="6596256C"/>
    <w:rsid w:val="68E72FFD"/>
    <w:rsid w:val="6DAA0B6E"/>
    <w:rsid w:val="6E7C7C61"/>
    <w:rsid w:val="6F253F96"/>
    <w:rsid w:val="725C42E7"/>
    <w:rsid w:val="7A897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2">
    <w:name w:val="heading 4"/>
    <w:basedOn w:val="3"/>
    <w:next w:val="1"/>
    <w:qFormat/>
    <w:uiPriority w:val="0"/>
    <w:pPr>
      <w:spacing w:before="280" w:after="290" w:line="376" w:lineRule="auto"/>
      <w:outlineLvl w:val="3"/>
    </w:pPr>
    <w:rPr>
      <w:b w:val="0"/>
      <w:bCs w:val="0"/>
      <w:sz w:val="28"/>
      <w:szCs w:val="28"/>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Title"/>
    <w:basedOn w:val="1"/>
    <w:next w:val="1"/>
    <w:link w:val="8"/>
    <w:qFormat/>
    <w:uiPriority w:val="0"/>
    <w:pPr>
      <w:spacing w:before="240" w:after="60"/>
      <w:jc w:val="center"/>
      <w:outlineLvl w:val="0"/>
    </w:pPr>
    <w:rPr>
      <w:rFonts w:eastAsia="宋体" w:asciiTheme="majorHAnsi" w:hAnsiTheme="majorHAnsi" w:cstheme="majorBidi"/>
      <w:b/>
      <w:bCs/>
      <w:sz w:val="32"/>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标题 Char"/>
    <w:basedOn w:val="7"/>
    <w:link w:val="4"/>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432</Words>
  <Characters>2463</Characters>
  <Lines>20</Lines>
  <Paragraphs>5</Paragraphs>
  <TotalTime>7</TotalTime>
  <ScaleCrop>false</ScaleCrop>
  <LinksUpToDate>false</LinksUpToDate>
  <CharactersWithSpaces>2890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2021-07-05T09:14:00Z</dcterms:created>
  <dc:creator>吉祥如意</dc:creator>
  <cp:lastModifiedBy> </cp:lastModifiedBy>
  <cp:lastPrinted>2021-07-07T11:47:00Z</cp:lastPrinted>
  <dcterms:modified xsi:type="dcterms:W3CDTF">2023-09-28T15:25:37Z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389ED8C4714D4F35B6F3D7F2ED344AC2</vt:lpwstr>
  </property>
  <property fmtid="{D5CDD505-2E9C-101B-9397-08002B2CF9AE}" pid="4" name="KSOSaveFontToCloudKey">
    <vt:lpwstr>267043078_btnclosed</vt:lpwstr>
  </property>
</Properties>
</file>