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板桥府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发〔</w:t>
      </w:r>
      <w:r>
        <w:rPr>
          <w:rFonts w:hint="default" w:ascii="Times New Roman" w:hAnsi="Times New Roman" w:cs="Times New Roman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68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bookmarkStart w:id="0" w:name="_GoBack"/>
      <w:r>
        <w:rPr>
          <w:rFonts w:ascii="方正小标宋_GBK" w:hAnsi="方正小标宋_GBK" w:eastAsia="方正小标宋_GBK" w:cs="方正小标宋_GBK"/>
          <w:spacing w:val="15"/>
          <w:sz w:val="43"/>
          <w:szCs w:val="43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pacing w:val="15"/>
          <w:sz w:val="43"/>
          <w:szCs w:val="43"/>
        </w:rPr>
        <w:t>关于同意通明村使用集体经济组织复垦价款的批复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通明村：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你村《关于使用板桥镇通明村集体经济组织复垦价款的请示》收悉。经镇</w:t>
      </w:r>
      <w:r>
        <w:rPr>
          <w:rFonts w:hint="default" w:ascii="Times New Roman" w:hAnsi="Times New Roman" w:cs="Times New Roman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年第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次党委研究决定，同意你村使用集体经济复垦价款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8136.5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此笔款项主要用于村便民服务中心阵地建设相关费用，不得挪作他用。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此复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重庆市永川区板桥镇人民政府    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righ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2022-08-04T15:30:15Z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