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72" w:rsidRDefault="00085472" w:rsidP="00085472">
      <w:pPr>
        <w:pStyle w:val="a3"/>
        <w:spacing w:before="0" w:beforeAutospacing="0" w:after="0" w:afterAutospacing="0" w:line="720" w:lineRule="atLeast"/>
        <w:ind w:firstLine="480"/>
        <w:jc w:val="center"/>
      </w:pPr>
      <w:r>
        <w:rPr>
          <w:rFonts w:hint="eastAsia"/>
        </w:rPr>
        <w:t>中华人民共和国国家安全生产监督管理总局令(第16号)</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《安全生产事故隐患排查治理暂行规定》已经2007年12月22日国家安全生产监督管理总局局长办公会议审议通过，现予公布，自2008年2月1日起施行。</w:t>
      </w:r>
    </w:p>
    <w:p w:rsidR="00085472" w:rsidRDefault="00085472" w:rsidP="00085472">
      <w:pPr>
        <w:pStyle w:val="a3"/>
        <w:spacing w:before="0" w:beforeAutospacing="0" w:after="0" w:afterAutospacing="0" w:line="720" w:lineRule="atLeast"/>
        <w:ind w:firstLine="480"/>
        <w:jc w:val="center"/>
        <w:rPr>
          <w:rFonts w:hint="eastAsia"/>
        </w:rPr>
      </w:pPr>
      <w:r>
        <w:rPr>
          <w:rFonts w:hint="eastAsia"/>
        </w:rPr>
        <w:t>第一章 总则</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第一条 为了建立安全生产事故隐患排查治理长效机制，强化安全生产主体责任，加强事故隐患监督管理，防止和减少事故，保障人民群众生命财产安全，根据</w:t>
      </w:r>
      <w:hyperlink r:id="rId5" w:history="1">
        <w:r>
          <w:rPr>
            <w:rStyle w:val="a4"/>
            <w:rFonts w:hint="eastAsia"/>
          </w:rPr>
          <w:t>安全生产法</w:t>
        </w:r>
      </w:hyperlink>
      <w:r>
        <w:rPr>
          <w:rFonts w:hint="eastAsia"/>
        </w:rPr>
        <w:t>等法律、行政法规，制定本规定。</w:t>
      </w:r>
      <w:r>
        <w:rPr>
          <w:rFonts w:hint="eastAsia"/>
        </w:rPr>
        <w:t> </w:t>
      </w:r>
      <w:r>
        <w:rPr>
          <w:rFonts w:hint="eastAsia"/>
        </w:rPr>
        <w:t> </w:t>
      </w:r>
      <w:r>
        <w:rPr>
          <w:rFonts w:hint="eastAsia"/>
        </w:rPr>
        <w:t>第二条 生产经营单位安全生产事故隐患排查治理和安全生产监督管理部门、煤矿安全监察机构(以下统称安全监管监察部门)实施监管监察，适用本规定。</w:t>
      </w:r>
      <w:r>
        <w:rPr>
          <w:rFonts w:hint="eastAsia"/>
        </w:rPr>
        <w:t> </w:t>
      </w:r>
      <w:r>
        <w:rPr>
          <w:rFonts w:hint="eastAsia"/>
        </w:rPr>
        <w:t> </w:t>
      </w:r>
      <w:r>
        <w:rPr>
          <w:rFonts w:hint="eastAsia"/>
        </w:rPr>
        <w:t>有关法律、行政法规对安全生产事故隐患排查治理另有规定的，依照其规定。</w:t>
      </w:r>
      <w:r>
        <w:rPr>
          <w:rFonts w:hint="eastAsia"/>
        </w:rPr>
        <w:t> </w:t>
      </w:r>
      <w:r>
        <w:rPr>
          <w:rFonts w:hint="eastAsia"/>
        </w:rPr>
        <w:t> </w:t>
      </w:r>
      <w:r>
        <w:rPr>
          <w:rFonts w:hint="eastAsia"/>
        </w:rPr>
        <w:t>第三条 本规定所称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w:t>
      </w:r>
      <w:r>
        <w:rPr>
          <w:rFonts w:hint="eastAsia"/>
        </w:rPr>
        <w:t> </w:t>
      </w:r>
      <w:r>
        <w:rPr>
          <w:rFonts w:hint="eastAsia"/>
        </w:rPr>
        <w:t> </w:t>
      </w:r>
      <w:r>
        <w:rPr>
          <w:rFonts w:hint="eastAsia"/>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lastRenderedPageBreak/>
        <w:t>第四条 生产经营单位应当建立健全事故隐患排查治理制度。</w:t>
      </w:r>
      <w:r>
        <w:rPr>
          <w:rFonts w:hint="eastAsia"/>
        </w:rPr>
        <w:t> </w:t>
      </w:r>
      <w:r>
        <w:rPr>
          <w:rFonts w:hint="eastAsia"/>
        </w:rPr>
        <w:t> </w:t>
      </w:r>
      <w:r>
        <w:rPr>
          <w:rFonts w:hint="eastAsia"/>
        </w:rPr>
        <w:t>生产经营单位主要负责人对本单位事故隐患排查治理工作全面负责。</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第六条 任何单位和个人发现事故隐患，均有权向安全监管监察部门和有关部门报告。</w:t>
      </w:r>
      <w:r>
        <w:rPr>
          <w:rFonts w:hint="eastAsia"/>
        </w:rPr>
        <w:t> </w:t>
      </w:r>
      <w:r>
        <w:rPr>
          <w:rFonts w:hint="eastAsia"/>
        </w:rPr>
        <w:t> </w:t>
      </w:r>
      <w:r>
        <w:rPr>
          <w:rFonts w:hint="eastAsia"/>
        </w:rPr>
        <w:t>安全监管监察部门接到事故隐患报告后，应当按照职责分工立即组织核实并予以查处;发现所报告事故隐患应当由其他有关部门处理的，应当立即移送有关部门并记录备查。</w:t>
      </w:r>
    </w:p>
    <w:p w:rsidR="00085472" w:rsidRDefault="00085472" w:rsidP="00085472">
      <w:pPr>
        <w:pStyle w:val="a3"/>
        <w:spacing w:before="0" w:beforeAutospacing="0" w:after="0" w:afterAutospacing="0" w:line="720" w:lineRule="atLeast"/>
        <w:ind w:firstLine="480"/>
        <w:jc w:val="center"/>
        <w:rPr>
          <w:rFonts w:hint="eastAsia"/>
        </w:rPr>
      </w:pPr>
      <w:r>
        <w:rPr>
          <w:rFonts w:hint="eastAsia"/>
        </w:rPr>
        <w:t>第二章 生产经营单位的职责</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第七条 生产经营单位应当依照法律、法规、规章、标准和规程的要求从事生产经营活动。严禁非法从事生产经营活动。</w:t>
      </w:r>
      <w:r>
        <w:rPr>
          <w:rFonts w:hint="eastAsia"/>
        </w:rPr>
        <w:t> </w:t>
      </w:r>
      <w:r>
        <w:rPr>
          <w:rFonts w:hint="eastAsia"/>
        </w:rPr>
        <w:t> </w:t>
      </w:r>
      <w:r>
        <w:rPr>
          <w:rFonts w:hint="eastAsia"/>
        </w:rPr>
        <w:t>第八条 生产经营单位是事故隐患排查、治理和防控的责任主体。</w:t>
      </w:r>
      <w:r>
        <w:rPr>
          <w:rFonts w:hint="eastAsia"/>
        </w:rPr>
        <w:t> </w:t>
      </w:r>
      <w:r>
        <w:rPr>
          <w:rFonts w:hint="eastAsia"/>
        </w:rPr>
        <w:t> </w:t>
      </w:r>
      <w:r>
        <w:rPr>
          <w:rFonts w:hint="eastAsia"/>
        </w:rPr>
        <w:t>生产经营单位应当建立健全事故隐患排查治理和建档监控等制度，逐级建立并落实从主要负责人到每个从业人员的隐患排查治理和监控责任制。</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第九条 生产经营单位应当保证事故隐患排查治理所需的资金，建立资金使用专项制度。</w:t>
      </w:r>
      <w:r>
        <w:rPr>
          <w:rFonts w:hint="eastAsia"/>
        </w:rPr>
        <w:t> </w:t>
      </w:r>
      <w:r>
        <w:rPr>
          <w:rFonts w:hint="eastAsia"/>
        </w:rPr>
        <w:t> </w:t>
      </w:r>
      <w:r>
        <w:rPr>
          <w:rFonts w:hint="eastAsia"/>
        </w:rPr>
        <w:t>第十条 生产经营单位应当定期组织安全生产管理人员、工程技术人员和其他相关人员排查本单位的事故隐患。对排查出的事故隐患，应当</w:t>
      </w:r>
      <w:r>
        <w:rPr>
          <w:rFonts w:hint="eastAsia"/>
        </w:rPr>
        <w:lastRenderedPageBreak/>
        <w:t>按照事故隐患的等级进行登记，建立事故隐患信息档案，并按照职责分工实施监控治理。</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第十一条 生产经营单位应当建立事故隐患报告和举报奖励制度，鼓励、发动职工发现和排除事故隐患，鼓励社会公众举报。对发现、排除和举报事故隐患的有功人员，应当给予物质奖励和表彰。</w:t>
      </w:r>
      <w:r>
        <w:rPr>
          <w:rFonts w:hint="eastAsia"/>
        </w:rPr>
        <w:t> </w:t>
      </w:r>
      <w:r>
        <w:rPr>
          <w:rFonts w:hint="eastAsia"/>
        </w:rPr>
        <w:t> </w:t>
      </w:r>
      <w:r>
        <w:rPr>
          <w:rFonts w:hint="eastAsia"/>
        </w:rPr>
        <w:t>第十二条 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r>
        <w:rPr>
          <w:rFonts w:hint="eastAsia"/>
        </w:rPr>
        <w:t> </w:t>
      </w:r>
      <w:r>
        <w:rPr>
          <w:rFonts w:hint="eastAsia"/>
        </w:rPr>
        <w:t> </w:t>
      </w:r>
      <w:r>
        <w:rPr>
          <w:rFonts w:hint="eastAsia"/>
        </w:rPr>
        <w:t>第十三条 安全监管监察部门和有关部门的监督检查人员依法履行事故隐患监督检查职责时，生产经营单位应当积极配合，不得拒绝和阻挠。</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第十四条 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r>
        <w:rPr>
          <w:rFonts w:hint="eastAsia"/>
        </w:rPr>
        <w:t> </w:t>
      </w:r>
      <w:r>
        <w:rPr>
          <w:rFonts w:hint="eastAsia"/>
        </w:rPr>
        <w:t> </w:t>
      </w:r>
      <w:r>
        <w:rPr>
          <w:rFonts w:hint="eastAsia"/>
        </w:rPr>
        <w:t>对于重大事故隐患，生产经营单位除依照前款规定报送外，应当及时向安全监管监察部门和有关部门报告。重大事故隐患报告内容应当包括:</w:t>
      </w:r>
      <w:r>
        <w:rPr>
          <w:rFonts w:hint="eastAsia"/>
        </w:rPr>
        <w:t> </w:t>
      </w:r>
      <w:r>
        <w:rPr>
          <w:rFonts w:hint="eastAsia"/>
        </w:rPr>
        <w:t> </w:t>
      </w:r>
      <w:r>
        <w:rPr>
          <w:rFonts w:hint="eastAsia"/>
        </w:rPr>
        <w:t>(一)隐患的现状及其产生原因;</w:t>
      </w:r>
      <w:r>
        <w:rPr>
          <w:rFonts w:hint="eastAsia"/>
        </w:rPr>
        <w:t> </w:t>
      </w:r>
      <w:r>
        <w:rPr>
          <w:rFonts w:hint="eastAsia"/>
        </w:rPr>
        <w:t> </w:t>
      </w:r>
      <w:r>
        <w:rPr>
          <w:rFonts w:hint="eastAsia"/>
        </w:rPr>
        <w:t>(二)隐患的危害程度和整改难易程度分析;</w:t>
      </w:r>
      <w:r>
        <w:rPr>
          <w:rFonts w:hint="eastAsia"/>
        </w:rPr>
        <w:t> </w:t>
      </w:r>
      <w:r>
        <w:rPr>
          <w:rFonts w:hint="eastAsia"/>
        </w:rPr>
        <w:t> </w:t>
      </w:r>
      <w:r>
        <w:rPr>
          <w:rFonts w:hint="eastAsia"/>
        </w:rPr>
        <w:t>(三)隐患的治理方案。</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第十五条 对于一般事故隐患，由生产经营单位(车间、分厂、区队等)负责人或者有关人员立即组织整改。</w:t>
      </w:r>
      <w:r>
        <w:rPr>
          <w:rFonts w:hint="eastAsia"/>
        </w:rPr>
        <w:t> </w:t>
      </w:r>
      <w:r>
        <w:rPr>
          <w:rFonts w:hint="eastAsia"/>
        </w:rPr>
        <w:t> </w:t>
      </w:r>
      <w:r>
        <w:rPr>
          <w:rFonts w:hint="eastAsia"/>
        </w:rPr>
        <w:t>对于重大事故隐患，由生产经营单位主要</w:t>
      </w:r>
      <w:r>
        <w:rPr>
          <w:rFonts w:hint="eastAsia"/>
        </w:rPr>
        <w:lastRenderedPageBreak/>
        <w:t>负责人组织制定并实施事故隐患治理方案。重大事故隐患治理方案应当包括以下内容:</w:t>
      </w:r>
      <w:r>
        <w:rPr>
          <w:rFonts w:hint="eastAsia"/>
        </w:rPr>
        <w:t> </w:t>
      </w:r>
      <w:r>
        <w:rPr>
          <w:rFonts w:hint="eastAsia"/>
        </w:rPr>
        <w:t> </w:t>
      </w:r>
      <w:r>
        <w:rPr>
          <w:rFonts w:hint="eastAsia"/>
        </w:rPr>
        <w:t>(一)治理的目标和任务;</w:t>
      </w:r>
      <w:r>
        <w:rPr>
          <w:rFonts w:hint="eastAsia"/>
        </w:rPr>
        <w:t> </w:t>
      </w:r>
      <w:r>
        <w:rPr>
          <w:rFonts w:hint="eastAsia"/>
        </w:rPr>
        <w:t> </w:t>
      </w:r>
      <w:r>
        <w:rPr>
          <w:rFonts w:hint="eastAsia"/>
        </w:rPr>
        <w:t>(二)采取的方法和措施;</w:t>
      </w:r>
      <w:r>
        <w:rPr>
          <w:rFonts w:hint="eastAsia"/>
        </w:rPr>
        <w:t> </w:t>
      </w:r>
      <w:r>
        <w:rPr>
          <w:rFonts w:hint="eastAsia"/>
        </w:rPr>
        <w:t> </w:t>
      </w:r>
      <w:r>
        <w:rPr>
          <w:rFonts w:hint="eastAsia"/>
        </w:rPr>
        <w:t>(三)经费和物资的落实;</w:t>
      </w:r>
      <w:r>
        <w:rPr>
          <w:rFonts w:hint="eastAsia"/>
        </w:rPr>
        <w:t> </w:t>
      </w:r>
      <w:r>
        <w:rPr>
          <w:rFonts w:hint="eastAsia"/>
        </w:rPr>
        <w:t> </w:t>
      </w:r>
      <w:r>
        <w:rPr>
          <w:rFonts w:hint="eastAsia"/>
        </w:rPr>
        <w:t>(四)负责治理的机构和人员;</w:t>
      </w:r>
      <w:r>
        <w:rPr>
          <w:rFonts w:hint="eastAsia"/>
        </w:rPr>
        <w:t> </w:t>
      </w:r>
      <w:r>
        <w:rPr>
          <w:rFonts w:hint="eastAsia"/>
        </w:rPr>
        <w:t> </w:t>
      </w:r>
      <w:r>
        <w:rPr>
          <w:rFonts w:hint="eastAsia"/>
        </w:rPr>
        <w:t>(五)治理的时限和要求;</w:t>
      </w:r>
      <w:r>
        <w:rPr>
          <w:rFonts w:hint="eastAsia"/>
        </w:rPr>
        <w:t> </w:t>
      </w:r>
      <w:r>
        <w:rPr>
          <w:rFonts w:hint="eastAsia"/>
        </w:rPr>
        <w:t> </w:t>
      </w:r>
      <w:r>
        <w:rPr>
          <w:rFonts w:hint="eastAsia"/>
        </w:rPr>
        <w:t>(六)安全措施和应急预案。</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第十六条 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第十七条 生产经营单位应当加强对自然灾害的预防。对于因自然灾害可能导致事故灾难的隐患，应当按照有关法律、法规、标准和本规定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r>
        <w:rPr>
          <w:rFonts w:hint="eastAsia"/>
        </w:rPr>
        <w:t> </w:t>
      </w:r>
      <w:r>
        <w:rPr>
          <w:rFonts w:hint="eastAsia"/>
        </w:rPr>
        <w:t> </w:t>
      </w:r>
      <w:r>
        <w:rPr>
          <w:rFonts w:hint="eastAsia"/>
        </w:rPr>
        <w:t>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r>
        <w:rPr>
          <w:rFonts w:hint="eastAsia"/>
        </w:rPr>
        <w:t> </w:t>
      </w:r>
      <w:r>
        <w:rPr>
          <w:rFonts w:hint="eastAsia"/>
        </w:rPr>
        <w:t> </w:t>
      </w:r>
      <w:r>
        <w:rPr>
          <w:rFonts w:hint="eastAsia"/>
        </w:rPr>
        <w:t>经治理后符合安全生</w:t>
      </w:r>
      <w:r>
        <w:rPr>
          <w:rFonts w:hint="eastAsia"/>
        </w:rPr>
        <w:lastRenderedPageBreak/>
        <w:t>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rsidR="00085472" w:rsidRDefault="00085472" w:rsidP="00085472">
      <w:pPr>
        <w:pStyle w:val="a3"/>
        <w:spacing w:before="0" w:beforeAutospacing="0" w:after="0" w:afterAutospacing="0" w:line="720" w:lineRule="atLeast"/>
        <w:ind w:firstLine="480"/>
        <w:jc w:val="center"/>
        <w:rPr>
          <w:rFonts w:hint="eastAsia"/>
        </w:rPr>
      </w:pPr>
      <w:r>
        <w:rPr>
          <w:rFonts w:hint="eastAsia"/>
        </w:rPr>
        <w:t>第三章 监督管理</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第十九条 安全监管监察部门应当指导、监督生产经营单位按照有关法律、法规、规章、标准和规程的要求，建立健全事故隐患排查治理等各项制度。</w:t>
      </w:r>
      <w:r>
        <w:rPr>
          <w:rFonts w:hint="eastAsia"/>
        </w:rPr>
        <w:t> </w:t>
      </w:r>
      <w:r>
        <w:rPr>
          <w:rFonts w:hint="eastAsia"/>
        </w:rPr>
        <w:t> </w:t>
      </w:r>
      <w:r>
        <w:rPr>
          <w:rFonts w:hint="eastAsia"/>
        </w:rPr>
        <w:t>第二十条 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r>
        <w:rPr>
          <w:rFonts w:hint="eastAsia"/>
        </w:rPr>
        <w:t> </w:t>
      </w:r>
      <w:r>
        <w:rPr>
          <w:rFonts w:hint="eastAsia"/>
        </w:rPr>
        <w:t> </w:t>
      </w:r>
      <w:r>
        <w:rPr>
          <w:rFonts w:hint="eastAsia"/>
        </w:rPr>
        <w:t>安全监管监察部门应当配合有关部门做好对生产经营单位事故隐患排查治理情况开展的监督检查，依法查处事故隐患排查治理的非法和违法行为及其责任者。</w:t>
      </w:r>
      <w:r>
        <w:rPr>
          <w:rFonts w:hint="eastAsia"/>
        </w:rPr>
        <w:t> </w:t>
      </w:r>
      <w:r>
        <w:rPr>
          <w:rFonts w:hint="eastAsia"/>
        </w:rPr>
        <w:t> </w:t>
      </w:r>
      <w:r>
        <w:rPr>
          <w:rFonts w:hint="eastAsia"/>
        </w:rPr>
        <w:t>安全监管监察部门发现属于其他有关部门职责范围内的重大事故隐患的，应该及时将有关资料移送有管辖权的有关部门，并记录备查。</w:t>
      </w:r>
      <w:r>
        <w:rPr>
          <w:rFonts w:hint="eastAsia"/>
        </w:rPr>
        <w:t> </w:t>
      </w:r>
      <w:r>
        <w:rPr>
          <w:rFonts w:hint="eastAsia"/>
        </w:rPr>
        <w:t> </w:t>
      </w:r>
      <w:r>
        <w:rPr>
          <w:rFonts w:hint="eastAsia"/>
        </w:rPr>
        <w:t>第二十一条 已经取得安全生产许可证的生产经营单位，在其被挂牌督办的重大事故隐患治理结束前，安全监管监察部门应当加强监督检查。必要时，可以提请原许可证颁发机关依法暂扣其安全生产许可证。</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第二十二条 安全监管监察部门应当会同有关部门把重大事故隐患整改纳入重点行业领域的安全专项整治中加以治理，落实相应责任。</w:t>
      </w:r>
      <w:r>
        <w:rPr>
          <w:rFonts w:hint="eastAsia"/>
        </w:rPr>
        <w:t> </w:t>
      </w:r>
      <w:r>
        <w:rPr>
          <w:rFonts w:hint="eastAsia"/>
        </w:rPr>
        <w:t> </w:t>
      </w:r>
      <w:r>
        <w:rPr>
          <w:rFonts w:hint="eastAsia"/>
        </w:rPr>
        <w:t>第二十三条 对</w:t>
      </w:r>
      <w:r>
        <w:rPr>
          <w:rFonts w:hint="eastAsia"/>
        </w:rPr>
        <w:lastRenderedPageBreak/>
        <w:t>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第二十四条 安全监管监察部门应当每季将本行政区域重大事故隐患的排查治理情况和统计分析表逐级报至省级安全监管监察部门备案。</w:t>
      </w:r>
      <w:r>
        <w:rPr>
          <w:rFonts w:hint="eastAsia"/>
        </w:rPr>
        <w:t> </w:t>
      </w:r>
      <w:r>
        <w:rPr>
          <w:rFonts w:hint="eastAsia"/>
        </w:rPr>
        <w:t> </w:t>
      </w:r>
      <w:r>
        <w:rPr>
          <w:rFonts w:hint="eastAsia"/>
        </w:rPr>
        <w:t>省级安全监管监察部门应当每半年将本行政区域重大事故隐患的排查治理情况和统计分析表报国家安全生产监督管理总局备案。</w:t>
      </w:r>
    </w:p>
    <w:p w:rsidR="00085472" w:rsidRDefault="00085472" w:rsidP="00085472">
      <w:pPr>
        <w:pStyle w:val="a3"/>
        <w:spacing w:before="0" w:beforeAutospacing="0" w:after="0" w:afterAutospacing="0" w:line="720" w:lineRule="atLeast"/>
        <w:ind w:firstLine="480"/>
        <w:jc w:val="center"/>
        <w:rPr>
          <w:rFonts w:hint="eastAsia"/>
        </w:rPr>
      </w:pPr>
      <w:r>
        <w:rPr>
          <w:rFonts w:hint="eastAsia"/>
        </w:rPr>
        <w:t>第四章 罚则</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第二十五条 生产经营单位及其主要负责人未履行事故隐患排查治理职责，导致发生生产安全事故的，依法给予行政处罚。</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第二十六条 生产经营单位违反本规定，有下列行为之一的，由安全监管监察部门给予警告，并处三万元以下的罚款:</w:t>
      </w:r>
      <w:r>
        <w:rPr>
          <w:rFonts w:hint="eastAsia"/>
        </w:rPr>
        <w:t> </w:t>
      </w:r>
      <w:r>
        <w:rPr>
          <w:rFonts w:hint="eastAsia"/>
        </w:rPr>
        <w:t> </w:t>
      </w:r>
      <w:r>
        <w:rPr>
          <w:rFonts w:hint="eastAsia"/>
        </w:rPr>
        <w:t>(一)未建立安全生产事故隐患排查治理等各项制度的;</w:t>
      </w:r>
      <w:r>
        <w:rPr>
          <w:rFonts w:hint="eastAsia"/>
        </w:rPr>
        <w:t> </w:t>
      </w:r>
      <w:r>
        <w:rPr>
          <w:rFonts w:hint="eastAsia"/>
        </w:rPr>
        <w:t> </w:t>
      </w:r>
      <w:r>
        <w:rPr>
          <w:rFonts w:hint="eastAsia"/>
        </w:rPr>
        <w:t>(二)未按规定上报事故隐患排查治理统计分析表的;</w:t>
      </w:r>
      <w:r>
        <w:rPr>
          <w:rFonts w:hint="eastAsia"/>
        </w:rPr>
        <w:t> </w:t>
      </w:r>
      <w:r>
        <w:rPr>
          <w:rFonts w:hint="eastAsia"/>
        </w:rPr>
        <w:t> </w:t>
      </w:r>
      <w:r>
        <w:rPr>
          <w:rFonts w:hint="eastAsia"/>
        </w:rPr>
        <w:t>(三)未制定事故隐患治理方案的;</w:t>
      </w:r>
      <w:r>
        <w:rPr>
          <w:rFonts w:hint="eastAsia"/>
        </w:rPr>
        <w:t> </w:t>
      </w:r>
      <w:r>
        <w:rPr>
          <w:rFonts w:hint="eastAsia"/>
        </w:rPr>
        <w:t> </w:t>
      </w:r>
      <w:r>
        <w:rPr>
          <w:rFonts w:hint="eastAsia"/>
        </w:rPr>
        <w:t>(四)重大事故隐患不报或者未及时报告的;</w:t>
      </w:r>
      <w:r>
        <w:rPr>
          <w:rFonts w:hint="eastAsia"/>
        </w:rPr>
        <w:t> </w:t>
      </w:r>
      <w:r>
        <w:rPr>
          <w:rFonts w:hint="eastAsia"/>
        </w:rPr>
        <w:t> </w:t>
      </w:r>
      <w:r>
        <w:rPr>
          <w:rFonts w:hint="eastAsia"/>
        </w:rPr>
        <w:t>(五)未对事故隐患进行排查治理擅自生产经营的;</w:t>
      </w:r>
      <w:r>
        <w:rPr>
          <w:rFonts w:hint="eastAsia"/>
        </w:rPr>
        <w:t> </w:t>
      </w:r>
      <w:r>
        <w:rPr>
          <w:rFonts w:hint="eastAsia"/>
        </w:rPr>
        <w:t> </w:t>
      </w:r>
      <w:r>
        <w:rPr>
          <w:rFonts w:hint="eastAsia"/>
        </w:rPr>
        <w:t>(六)整改不合格或者未经安全监管监察部门审查同意擅自恢复生产经营的。</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lastRenderedPageBreak/>
        <w:t>第二十七条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r>
        <w:rPr>
          <w:rFonts w:hint="eastAsia"/>
        </w:rPr>
        <w:t> </w:t>
      </w:r>
      <w:r>
        <w:rPr>
          <w:rFonts w:hint="eastAsia"/>
        </w:rPr>
        <w:t> </w:t>
      </w:r>
      <w:r>
        <w:rPr>
          <w:rFonts w:hint="eastAsia"/>
        </w:rPr>
        <w:t>对有前款违法行为的机构，撤销其相应的资质。</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第二十八条 生产经营单位事故隐患排查治理过程中违反有关安全生产法律、法规、规章、标准和规程规定的，依法给予行政处罚。</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第二十九条 安全监管监察部门的工作人员未依法履行职责的，按照有关规定处理。</w:t>
      </w:r>
    </w:p>
    <w:p w:rsidR="00085472" w:rsidRDefault="00085472" w:rsidP="00085472">
      <w:pPr>
        <w:pStyle w:val="a3"/>
        <w:spacing w:before="0" w:beforeAutospacing="0" w:after="0" w:afterAutospacing="0" w:line="720" w:lineRule="atLeast"/>
        <w:ind w:firstLine="480"/>
        <w:jc w:val="center"/>
        <w:rPr>
          <w:rFonts w:hint="eastAsia"/>
        </w:rPr>
      </w:pPr>
      <w:r>
        <w:rPr>
          <w:rFonts w:hint="eastAsia"/>
        </w:rPr>
        <w:t>第五章 附则</w:t>
      </w:r>
    </w:p>
    <w:p w:rsidR="00085472" w:rsidRDefault="00085472" w:rsidP="00085472">
      <w:pPr>
        <w:pStyle w:val="a3"/>
        <w:spacing w:before="0" w:beforeAutospacing="0" w:after="0" w:afterAutospacing="0" w:line="720" w:lineRule="atLeast"/>
        <w:ind w:firstLine="480"/>
        <w:jc w:val="both"/>
        <w:rPr>
          <w:rFonts w:hint="eastAsia"/>
        </w:rPr>
      </w:pPr>
      <w:r>
        <w:rPr>
          <w:rFonts w:hint="eastAsia"/>
        </w:rPr>
        <w:t>第三十条 省级安全监管监察部门可以根据本规定，制定事故隐患排查治理和监督管理实施细则。</w:t>
      </w:r>
      <w:r>
        <w:rPr>
          <w:rFonts w:hint="eastAsia"/>
        </w:rPr>
        <w:t> </w:t>
      </w:r>
      <w:r>
        <w:rPr>
          <w:rFonts w:hint="eastAsia"/>
        </w:rPr>
        <w:t> </w:t>
      </w:r>
      <w:r>
        <w:rPr>
          <w:rFonts w:hint="eastAsia"/>
        </w:rPr>
        <w:t>第三十一条 事业单位、人民团体以及其他经济组织的事故隐患排查治理，参照本规定执行。</w:t>
      </w:r>
      <w:r>
        <w:rPr>
          <w:rFonts w:hint="eastAsia"/>
        </w:rPr>
        <w:t> </w:t>
      </w:r>
      <w:r>
        <w:rPr>
          <w:rFonts w:hint="eastAsia"/>
        </w:rPr>
        <w:t> </w:t>
      </w:r>
      <w:r>
        <w:rPr>
          <w:rFonts w:hint="eastAsia"/>
        </w:rPr>
        <w:t>第三十二条 本规定自2008年2月1日起施行。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13BA"/>
    <w:multiLevelType w:val="multilevel"/>
    <w:tmpl w:val="02D2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27EFF"/>
    <w:multiLevelType w:val="multilevel"/>
    <w:tmpl w:val="D394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2E93"/>
    <w:rsid w:val="00085472"/>
    <w:rsid w:val="00323B43"/>
    <w:rsid w:val="003D37D8"/>
    <w:rsid w:val="00426133"/>
    <w:rsid w:val="004358AB"/>
    <w:rsid w:val="00564E18"/>
    <w:rsid w:val="00611CC0"/>
    <w:rsid w:val="006E6E33"/>
    <w:rsid w:val="007615CD"/>
    <w:rsid w:val="008B7726"/>
    <w:rsid w:val="00D31D50"/>
    <w:rsid w:val="00D4634E"/>
    <w:rsid w:val="00E15CE3"/>
    <w:rsid w:val="00EB6B3F"/>
    <w:rsid w:val="00EF7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E33"/>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E15CE3"/>
    <w:rPr>
      <w:color w:val="0000FF"/>
      <w:u w:val="single"/>
    </w:rPr>
  </w:style>
</w:styles>
</file>

<file path=word/webSettings.xml><?xml version="1.0" encoding="utf-8"?>
<w:webSettings xmlns:r="http://schemas.openxmlformats.org/officeDocument/2006/relationships" xmlns:w="http://schemas.openxmlformats.org/wordprocessingml/2006/main">
  <w:divs>
    <w:div w:id="200484967">
      <w:bodyDiv w:val="1"/>
      <w:marLeft w:val="0"/>
      <w:marRight w:val="0"/>
      <w:marTop w:val="0"/>
      <w:marBottom w:val="0"/>
      <w:divBdr>
        <w:top w:val="none" w:sz="0" w:space="0" w:color="auto"/>
        <w:left w:val="none" w:sz="0" w:space="0" w:color="auto"/>
        <w:bottom w:val="none" w:sz="0" w:space="0" w:color="auto"/>
        <w:right w:val="none" w:sz="0" w:space="0" w:color="auto"/>
      </w:divBdr>
    </w:div>
    <w:div w:id="223832421">
      <w:bodyDiv w:val="1"/>
      <w:marLeft w:val="0"/>
      <w:marRight w:val="0"/>
      <w:marTop w:val="0"/>
      <w:marBottom w:val="0"/>
      <w:divBdr>
        <w:top w:val="none" w:sz="0" w:space="0" w:color="auto"/>
        <w:left w:val="none" w:sz="0" w:space="0" w:color="auto"/>
        <w:bottom w:val="none" w:sz="0" w:space="0" w:color="auto"/>
        <w:right w:val="none" w:sz="0" w:space="0" w:color="auto"/>
      </w:divBdr>
    </w:div>
    <w:div w:id="605113946">
      <w:bodyDiv w:val="1"/>
      <w:marLeft w:val="0"/>
      <w:marRight w:val="0"/>
      <w:marTop w:val="0"/>
      <w:marBottom w:val="0"/>
      <w:divBdr>
        <w:top w:val="none" w:sz="0" w:space="0" w:color="auto"/>
        <w:left w:val="none" w:sz="0" w:space="0" w:color="auto"/>
        <w:bottom w:val="none" w:sz="0" w:space="0" w:color="auto"/>
        <w:right w:val="none" w:sz="0" w:space="0" w:color="auto"/>
      </w:divBdr>
    </w:div>
    <w:div w:id="642153126">
      <w:bodyDiv w:val="1"/>
      <w:marLeft w:val="0"/>
      <w:marRight w:val="0"/>
      <w:marTop w:val="0"/>
      <w:marBottom w:val="0"/>
      <w:divBdr>
        <w:top w:val="none" w:sz="0" w:space="0" w:color="auto"/>
        <w:left w:val="none" w:sz="0" w:space="0" w:color="auto"/>
        <w:bottom w:val="none" w:sz="0" w:space="0" w:color="auto"/>
        <w:right w:val="none" w:sz="0" w:space="0" w:color="auto"/>
      </w:divBdr>
    </w:div>
    <w:div w:id="821123555">
      <w:bodyDiv w:val="1"/>
      <w:marLeft w:val="0"/>
      <w:marRight w:val="0"/>
      <w:marTop w:val="0"/>
      <w:marBottom w:val="0"/>
      <w:divBdr>
        <w:top w:val="none" w:sz="0" w:space="0" w:color="auto"/>
        <w:left w:val="none" w:sz="0" w:space="0" w:color="auto"/>
        <w:bottom w:val="none" w:sz="0" w:space="0" w:color="auto"/>
        <w:right w:val="none" w:sz="0" w:space="0" w:color="auto"/>
      </w:divBdr>
    </w:div>
    <w:div w:id="21172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qlx.pkulaw.cn/javascript:SLC(40273,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2022-08-08T07:23:00Z</dcterms:modified>
</cp:coreProperties>
</file>