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jc w:val="left"/>
        <w:rPr>
          <w:rFonts w:ascii="方正仿宋_GBK" w:hAnsi="方正仿宋_GBK" w:eastAsia="方正仿宋_GBK" w:cs="Times New Roman"/>
          <w:sz w:val="32"/>
          <w:szCs w:val="32"/>
        </w:rPr>
      </w:pPr>
    </w:p>
    <w:p>
      <w:pPr>
        <w:spacing w:line="600" w:lineRule="exact"/>
        <w:ind w:firstLine="640" w:firstLineChars="200"/>
        <w:jc w:val="left"/>
        <w:rPr>
          <w:rFonts w:ascii="方正仿宋_GBK" w:hAnsi="方正仿宋_GBK" w:eastAsia="方正仿宋_GBK" w:cs="Times New Roman"/>
          <w:sz w:val="32"/>
          <w:szCs w:val="32"/>
        </w:rPr>
      </w:pPr>
    </w:p>
    <w:p>
      <w:pPr>
        <w:tabs>
          <w:tab w:val="left" w:pos="360"/>
        </w:tabs>
        <w:spacing w:line="600" w:lineRule="exact"/>
        <w:ind w:firstLine="640" w:firstLineChars="200"/>
        <w:jc w:val="left"/>
        <w:rPr>
          <w:rFonts w:ascii="方正仿宋_GBK" w:hAnsi="方正仿宋_GBK" w:eastAsia="方正仿宋_GBK" w:cs="Times New Roman"/>
          <w:sz w:val="32"/>
          <w:szCs w:val="32"/>
        </w:rPr>
      </w:pPr>
    </w:p>
    <w:tbl>
      <w:tblPr>
        <w:tblStyle w:val="6"/>
        <w:tblW w:w="9077" w:type="dxa"/>
        <w:tblInd w:w="108" w:type="dxa"/>
        <w:tblLayout w:type="fixed"/>
        <w:tblCellMar>
          <w:top w:w="0" w:type="dxa"/>
          <w:left w:w="108" w:type="dxa"/>
          <w:bottom w:w="0" w:type="dxa"/>
          <w:right w:w="108" w:type="dxa"/>
        </w:tblCellMar>
      </w:tblPr>
      <w:tblGrid>
        <w:gridCol w:w="7512"/>
        <w:gridCol w:w="1565"/>
      </w:tblGrid>
      <w:tr>
        <w:tblPrEx>
          <w:tblCellMar>
            <w:top w:w="0" w:type="dxa"/>
            <w:left w:w="108" w:type="dxa"/>
            <w:bottom w:w="0" w:type="dxa"/>
            <w:right w:w="108" w:type="dxa"/>
          </w:tblCellMar>
        </w:tblPrEx>
        <w:trPr>
          <w:trHeight w:val="2400" w:hRule="atLeast"/>
        </w:trPr>
        <w:tc>
          <w:tcPr>
            <w:tcW w:w="7512" w:type="dxa"/>
            <w:noWrap w:val="0"/>
            <w:vAlign w:val="top"/>
          </w:tcPr>
          <w:p>
            <w:pPr>
              <w:keepNext w:val="0"/>
              <w:keepLines w:val="0"/>
              <w:pageBreakBefore w:val="0"/>
              <w:widowControl w:val="0"/>
              <w:kinsoku/>
              <w:wordWrap/>
              <w:overflowPunct/>
              <w:topLinePunct w:val="0"/>
              <w:autoSpaceDE w:val="0"/>
              <w:autoSpaceDN w:val="0"/>
              <w:bidi w:val="0"/>
              <w:adjustRightInd w:val="0"/>
              <w:snapToGrid/>
              <w:spacing w:line="800" w:lineRule="exact"/>
              <w:jc w:val="distribute"/>
              <w:textAlignment w:val="auto"/>
              <w:rPr>
                <w:rFonts w:ascii="Calibri" w:hAnsi="Calibri" w:eastAsia="方正小标宋_GBK" w:cs="Times New Roman"/>
                <w:color w:val="FF0000"/>
                <w:spacing w:val="-28"/>
                <w:w w:val="85"/>
                <w:kern w:val="0"/>
                <w:sz w:val="70"/>
                <w:szCs w:val="70"/>
              </w:rPr>
            </w:pPr>
            <w:r>
              <w:rPr>
                <w:rFonts w:hint="eastAsia" w:ascii="Calibri" w:hAnsi="Calibri" w:eastAsia="方正小标宋_GBK" w:cs="Times New Roman"/>
                <w:color w:val="FF0000"/>
                <w:spacing w:val="-28"/>
                <w:w w:val="85"/>
                <w:kern w:val="0"/>
                <w:sz w:val="70"/>
                <w:szCs w:val="70"/>
                <w:lang w:eastAsia="zh-CN"/>
              </w:rPr>
              <w:t>重庆市永川区</w:t>
            </w:r>
            <w:r>
              <w:rPr>
                <w:rFonts w:ascii="Calibri" w:hAnsi="Calibri" w:eastAsia="方正小标宋_GBK" w:cs="Times New Roman"/>
                <w:color w:val="FF0000"/>
                <w:spacing w:val="-28"/>
                <w:w w:val="85"/>
                <w:kern w:val="0"/>
                <w:sz w:val="70"/>
                <w:szCs w:val="70"/>
              </w:rPr>
              <w:t>医疗保障局</w:t>
            </w:r>
          </w:p>
          <w:p>
            <w:pPr>
              <w:keepNext w:val="0"/>
              <w:keepLines w:val="0"/>
              <w:pageBreakBefore w:val="0"/>
              <w:widowControl w:val="0"/>
              <w:kinsoku/>
              <w:wordWrap/>
              <w:overflowPunct/>
              <w:topLinePunct w:val="0"/>
              <w:autoSpaceDE w:val="0"/>
              <w:autoSpaceDN w:val="0"/>
              <w:bidi w:val="0"/>
              <w:adjustRightInd w:val="0"/>
              <w:snapToGrid/>
              <w:spacing w:line="800" w:lineRule="exact"/>
              <w:jc w:val="distribute"/>
              <w:textAlignment w:val="auto"/>
              <w:rPr>
                <w:rFonts w:hint="eastAsia" w:ascii="Calibri" w:hAnsi="Calibri" w:eastAsia="方正小标宋_GBK" w:cs="Times New Roman"/>
                <w:color w:val="FF0000"/>
                <w:spacing w:val="-28"/>
                <w:w w:val="85"/>
                <w:kern w:val="0"/>
                <w:sz w:val="70"/>
                <w:szCs w:val="70"/>
              </w:rPr>
            </w:pPr>
            <w:r>
              <w:rPr>
                <w:rFonts w:ascii="Calibri" w:hAnsi="Calibri" w:eastAsia="宋体" w:cs="Times New Roman"/>
                <w:sz w:val="70"/>
                <w:szCs w:val="22"/>
              </w:rPr>
              <mc:AlternateContent>
                <mc:Choice Requires="wps">
                  <w:drawing>
                    <wp:anchor distT="0" distB="0" distL="114300" distR="114300" simplePos="0" relativeHeight="251660288" behindDoc="0" locked="0" layoutInCell="1" allowOverlap="1">
                      <wp:simplePos x="0" y="0"/>
                      <wp:positionH relativeFrom="column">
                        <wp:posOffset>4687570</wp:posOffset>
                      </wp:positionH>
                      <wp:positionV relativeFrom="paragraph">
                        <wp:posOffset>194945</wp:posOffset>
                      </wp:positionV>
                      <wp:extent cx="1028700" cy="633730"/>
                      <wp:effectExtent l="0" t="0" r="0" b="0"/>
                      <wp:wrapNone/>
                      <wp:docPr id="5" name="文本框 7"/>
                      <wp:cNvGraphicFramePr/>
                      <a:graphic xmlns:a="http://schemas.openxmlformats.org/drawingml/2006/main">
                        <a:graphicData uri="http://schemas.microsoft.com/office/word/2010/wordprocessingShape">
                          <wps:wsp>
                            <wps:cNvSpPr txBox="true"/>
                            <wps:spPr>
                              <a:xfrm>
                                <a:off x="0" y="0"/>
                                <a:ext cx="1028700" cy="633730"/>
                              </a:xfrm>
                              <a:prstGeom prst="rect">
                                <a:avLst/>
                              </a:prstGeom>
                              <a:noFill/>
                              <a:ln w="6350">
                                <a:noFill/>
                              </a:ln>
                              <a:effectLst/>
                            </wps:spPr>
                            <wps:txbx>
                              <w:txbxContent>
                                <w:p>
                                  <w:pPr>
                                    <w:autoSpaceDE w:val="0"/>
                                    <w:autoSpaceDN w:val="0"/>
                                    <w:adjustRightInd w:val="0"/>
                                    <w:spacing w:line="740" w:lineRule="exact"/>
                                    <w:jc w:val="distribute"/>
                                    <w:rPr>
                                      <w:rFonts w:hint="eastAsia" w:ascii="Calibri" w:hAnsi="Calibri" w:eastAsia="方正小标宋_GBK" w:cs="Times New Roman"/>
                                      <w:color w:val="FF0000"/>
                                      <w:spacing w:val="-28"/>
                                      <w:w w:val="85"/>
                                      <w:kern w:val="0"/>
                                      <w:sz w:val="70"/>
                                      <w:szCs w:val="70"/>
                                      <w:lang w:eastAsia="zh-CN"/>
                                    </w:rPr>
                                  </w:pPr>
                                  <w:r>
                                    <w:rPr>
                                      <w:rFonts w:hint="eastAsia" w:ascii="Calibri" w:hAnsi="Calibri" w:eastAsia="方正小标宋_GBK" w:cs="Times New Roman"/>
                                      <w:color w:val="FF0000"/>
                                      <w:spacing w:val="-28"/>
                                      <w:w w:val="85"/>
                                      <w:kern w:val="0"/>
                                      <w:sz w:val="70"/>
                                      <w:szCs w:val="70"/>
                                      <w:lang w:eastAsia="zh-CN"/>
                                    </w:rPr>
                                    <w:t>文件</w:t>
                                  </w:r>
                                </w:p>
                              </w:txbxContent>
                            </wps:txbx>
                            <wps:bodyPr vert="horz" anchor="t" anchorCtr="false" upright="true"/>
                          </wps:wsp>
                        </a:graphicData>
                      </a:graphic>
                    </wp:anchor>
                  </w:drawing>
                </mc:Choice>
                <mc:Fallback>
                  <w:pict>
                    <v:shape id="文本框 7" o:spid="_x0000_s1026" o:spt="202" type="#_x0000_t202" style="position:absolute;left:0pt;margin-left:369.1pt;margin-top:15.35pt;height:49.9pt;width:81pt;z-index:251660288;mso-width-relative:page;mso-height-relative:page;" filled="f" stroked="f" coordsize="21600,21600" o:gfxdata="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LAC19PaAAAACgEAAA8AAAAAAAAAAQAgAAAAOAAA&#10;AGRycy9kb3ducmV2LnhtbFBLAQIUABQAAAAIAIdO4kDSARactwEAAEYDAAAOAAAAAAAAAAEAIAAA&#10;AD8BAABkcnMvZTJvRG9jLnhtbFBLBQYAAAAABgAGAFkBAABoBQAAAAA=&#10;">
                      <v:fill on="f" focussize="0,0"/>
                      <v:stroke on="f" weight="0.5pt"/>
                      <v:imagedata o:title=""/>
                      <o:lock v:ext="edit" aspectratio="f"/>
                      <v:textbox>
                        <w:txbxContent>
                          <w:p>
                            <w:pPr>
                              <w:autoSpaceDE w:val="0"/>
                              <w:autoSpaceDN w:val="0"/>
                              <w:adjustRightInd w:val="0"/>
                              <w:spacing w:line="740" w:lineRule="exact"/>
                              <w:jc w:val="distribute"/>
                              <w:rPr>
                                <w:rFonts w:hint="eastAsia" w:ascii="Calibri" w:hAnsi="Calibri" w:eastAsia="方正小标宋_GBK" w:cs="Times New Roman"/>
                                <w:color w:val="FF0000"/>
                                <w:spacing w:val="-28"/>
                                <w:w w:val="85"/>
                                <w:kern w:val="0"/>
                                <w:sz w:val="70"/>
                                <w:szCs w:val="70"/>
                                <w:lang w:eastAsia="zh-CN"/>
                              </w:rPr>
                            </w:pPr>
                            <w:r>
                              <w:rPr>
                                <w:rFonts w:hint="eastAsia" w:ascii="Calibri" w:hAnsi="Calibri" w:eastAsia="方正小标宋_GBK" w:cs="Times New Roman"/>
                                <w:color w:val="FF0000"/>
                                <w:spacing w:val="-28"/>
                                <w:w w:val="85"/>
                                <w:kern w:val="0"/>
                                <w:sz w:val="70"/>
                                <w:szCs w:val="70"/>
                                <w:lang w:eastAsia="zh-CN"/>
                              </w:rPr>
                              <w:t>文件</w:t>
                            </w:r>
                          </w:p>
                        </w:txbxContent>
                      </v:textbox>
                    </v:shape>
                  </w:pict>
                </mc:Fallback>
              </mc:AlternateContent>
            </w:r>
            <w:r>
              <w:rPr>
                <w:rFonts w:hint="eastAsia" w:ascii="Calibri" w:hAnsi="Calibri" w:eastAsia="方正小标宋_GBK" w:cs="Times New Roman"/>
                <w:color w:val="FF0000"/>
                <w:spacing w:val="-28"/>
                <w:w w:val="85"/>
                <w:kern w:val="0"/>
                <w:sz w:val="70"/>
                <w:szCs w:val="70"/>
              </w:rPr>
              <w:t>重庆市永川区教育委员会</w:t>
            </w:r>
          </w:p>
          <w:p>
            <w:pPr>
              <w:keepNext w:val="0"/>
              <w:keepLines w:val="0"/>
              <w:pageBreakBefore w:val="0"/>
              <w:widowControl w:val="0"/>
              <w:kinsoku/>
              <w:wordWrap/>
              <w:overflowPunct/>
              <w:topLinePunct w:val="0"/>
              <w:autoSpaceDE w:val="0"/>
              <w:autoSpaceDN w:val="0"/>
              <w:bidi w:val="0"/>
              <w:adjustRightInd w:val="0"/>
              <w:snapToGrid/>
              <w:spacing w:line="800" w:lineRule="exact"/>
              <w:jc w:val="distribute"/>
              <w:textAlignment w:val="auto"/>
              <w:rPr>
                <w:rFonts w:hint="eastAsia" w:ascii="Calibri" w:hAnsi="Calibri" w:eastAsia="方正小标宋_GBK" w:cs="Times New Roman"/>
                <w:color w:val="FF0000"/>
                <w:spacing w:val="-28"/>
                <w:w w:val="85"/>
                <w:kern w:val="0"/>
                <w:sz w:val="70"/>
                <w:szCs w:val="70"/>
              </w:rPr>
            </w:pPr>
            <w:r>
              <w:rPr>
                <w:rFonts w:hint="eastAsia" w:ascii="Calibri" w:hAnsi="Calibri" w:eastAsia="方正小标宋_GBK" w:cs="Times New Roman"/>
                <w:color w:val="FF0000"/>
                <w:spacing w:val="-28"/>
                <w:w w:val="85"/>
                <w:kern w:val="0"/>
                <w:sz w:val="70"/>
                <w:szCs w:val="70"/>
              </w:rPr>
              <w:t>重庆市永川区</w:t>
            </w:r>
            <w:r>
              <w:rPr>
                <w:rFonts w:hint="eastAsia" w:ascii="Calibri" w:hAnsi="Calibri" w:eastAsia="方正小标宋_GBK" w:cs="Times New Roman"/>
                <w:color w:val="FF0000"/>
                <w:spacing w:val="-28"/>
                <w:w w:val="85"/>
                <w:kern w:val="0"/>
                <w:sz w:val="70"/>
                <w:szCs w:val="70"/>
                <w:lang w:eastAsia="zh-CN"/>
              </w:rPr>
              <w:t>财政</w:t>
            </w:r>
            <w:r>
              <w:rPr>
                <w:rFonts w:hint="eastAsia" w:ascii="Calibri" w:hAnsi="Calibri" w:eastAsia="方正小标宋_GBK" w:cs="Times New Roman"/>
                <w:color w:val="FF0000"/>
                <w:spacing w:val="-28"/>
                <w:w w:val="85"/>
                <w:kern w:val="0"/>
                <w:sz w:val="70"/>
                <w:szCs w:val="70"/>
              </w:rPr>
              <w:t>局</w:t>
            </w:r>
          </w:p>
          <w:p>
            <w:pPr>
              <w:keepNext w:val="0"/>
              <w:keepLines w:val="0"/>
              <w:pageBreakBefore w:val="0"/>
              <w:widowControl w:val="0"/>
              <w:kinsoku/>
              <w:wordWrap/>
              <w:overflowPunct/>
              <w:topLinePunct w:val="0"/>
              <w:autoSpaceDE w:val="0"/>
              <w:autoSpaceDN w:val="0"/>
              <w:bidi w:val="0"/>
              <w:adjustRightInd w:val="0"/>
              <w:snapToGrid/>
              <w:spacing w:line="800" w:lineRule="exact"/>
              <w:jc w:val="distribute"/>
              <w:textAlignment w:val="auto"/>
              <w:rPr>
                <w:rFonts w:hint="eastAsia"/>
              </w:rPr>
            </w:pPr>
            <w:r>
              <w:rPr>
                <w:rFonts w:hint="eastAsia" w:ascii="Calibri" w:hAnsi="Calibri" w:eastAsia="方正小标宋_GBK" w:cs="Times New Roman"/>
                <w:color w:val="FF0000"/>
                <w:spacing w:val="-28"/>
                <w:w w:val="75"/>
                <w:kern w:val="0"/>
                <w:sz w:val="70"/>
                <w:szCs w:val="70"/>
              </w:rPr>
              <w:t>国家税务总局重庆市永川区税务局</w:t>
            </w:r>
          </w:p>
        </w:tc>
        <w:tc>
          <w:tcPr>
            <w:tcW w:w="1565" w:type="dxa"/>
            <w:noWrap w:val="0"/>
            <w:vAlign w:val="center"/>
          </w:tcPr>
          <w:p>
            <w:pPr>
              <w:autoSpaceDE w:val="0"/>
              <w:autoSpaceDN w:val="0"/>
              <w:adjustRightInd w:val="0"/>
              <w:spacing w:line="740" w:lineRule="exact"/>
              <w:rPr>
                <w:rFonts w:ascii="Calibri" w:hAnsi="Calibri" w:eastAsia="方正小标宋_GBK" w:cs="Times New Roman"/>
                <w:color w:val="FF0000"/>
                <w:spacing w:val="-28"/>
                <w:w w:val="85"/>
                <w:kern w:val="0"/>
                <w:sz w:val="70"/>
                <w:szCs w:val="70"/>
              </w:rPr>
            </w:pPr>
          </w:p>
          <w:p>
            <w:pPr>
              <w:tabs>
                <w:tab w:val="left" w:pos="534"/>
              </w:tabs>
              <w:autoSpaceDE w:val="0"/>
              <w:autoSpaceDN w:val="0"/>
              <w:adjustRightInd w:val="0"/>
              <w:spacing w:line="740" w:lineRule="exact"/>
              <w:rPr>
                <w:rFonts w:ascii="Calibri" w:hAnsi="Calibri" w:eastAsia="方正小标宋_GBK" w:cs="Times New Roman"/>
                <w:color w:val="FF0000"/>
                <w:spacing w:val="-28"/>
                <w:w w:val="85"/>
                <w:kern w:val="0"/>
                <w:sz w:val="70"/>
                <w:szCs w:val="70"/>
              </w:rPr>
            </w:pPr>
            <w:r>
              <w:rPr>
                <w:rFonts w:ascii="Calibri" w:hAnsi="Calibri" w:eastAsia="方正小标宋_GBK" w:cs="Times New Roman"/>
                <w:color w:val="FF0000"/>
                <w:spacing w:val="-28"/>
                <w:w w:val="85"/>
                <w:kern w:val="0"/>
                <w:sz w:val="70"/>
                <w:szCs w:val="70"/>
              </w:rPr>
              <w:tab/>
            </w:r>
          </w:p>
        </w:tc>
      </w:tr>
    </w:tbl>
    <w:p>
      <w:pPr>
        <w:spacing w:line="600" w:lineRule="exact"/>
        <w:ind w:firstLine="2560" w:firstLineChars="800"/>
        <w:jc w:val="left"/>
        <w:rPr>
          <w:rFonts w:ascii="方正仿宋_GBK" w:hAnsi="方正仿宋_GBK"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方正仿宋_GBK" w:cs="Times New Roman"/>
          <w:sz w:val="32"/>
          <w:szCs w:val="32"/>
        </w:rPr>
      </w:pPr>
      <w:r>
        <w:rPr>
          <w:rFonts w:hint="eastAsia" w:ascii="方正仿宋_GBK" w:hAnsi="方正仿宋_GBK" w:eastAsia="方正仿宋_GBK" w:cs="Times New Roman"/>
          <w:sz w:val="32"/>
          <w:szCs w:val="32"/>
        </w:rPr>
        <w:t>永医保发〔</w:t>
      </w:r>
      <w:r>
        <w:rPr>
          <w:rFonts w:hint="eastAsia" w:ascii="Times New Roman" w:hAnsi="Times New Roman" w:eastAsia="方正仿宋_GBK" w:cs="Times New Roman"/>
          <w:sz w:val="32"/>
          <w:szCs w:val="32"/>
          <w:lang w:val="en-US" w:eastAsia="zh-CN"/>
        </w:rPr>
        <w:t>2024</w:t>
      </w:r>
      <w:r>
        <w:rPr>
          <w:rFonts w:hint="eastAsia" w:ascii="方正仿宋_GBK" w:hAnsi="方正仿宋_GBK" w:eastAsia="方正仿宋_GBK" w:cs="Times New Roman"/>
          <w:sz w:val="32"/>
          <w:szCs w:val="32"/>
        </w:rPr>
        <w:t>〕</w:t>
      </w:r>
      <w:r>
        <w:rPr>
          <w:rFonts w:hint="eastAsia" w:cs="Times New Roman"/>
          <w:sz w:val="32"/>
          <w:szCs w:val="32"/>
          <w:lang w:val="en-US" w:eastAsia="zh-CN"/>
        </w:rPr>
        <w:t>61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rPr>
      </w:pPr>
    </w:p>
    <w:tbl>
      <w:tblPr>
        <w:tblStyle w:val="6"/>
        <w:tblW w:w="0" w:type="auto"/>
        <w:jc w:val="center"/>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9164" w:type="dxa"/>
            <w:tcBorders>
              <w:top w:val="single" w:color="FF0000" w:sz="18" w:space="0"/>
            </w:tcBorders>
            <w:noWrap w:val="0"/>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ascii="Calibri" w:hAnsi="Calibri" w:eastAsia="方正小标宋_GBK" w:cs="Times New Roman"/>
                <w:sz w:val="21"/>
                <w:szCs w:val="22"/>
              </w:rPr>
            </w:pPr>
          </w:p>
        </w:tc>
      </w:tr>
    </w:tbl>
    <w:p>
      <w:pPr>
        <w:keepNext w:val="0"/>
        <w:keepLines w:val="0"/>
        <w:pageBreakBefore w:val="0"/>
        <w:kinsoku/>
        <w:wordWrap/>
        <w:overflowPunct/>
        <w:topLinePunct w:val="0"/>
        <w:bidi w:val="0"/>
        <w:adjustRightInd w:val="0"/>
        <w:snapToGrid w:val="0"/>
        <w:spacing w:line="554" w:lineRule="exact"/>
        <w:ind w:left="1600" w:leftChars="500" w:right="1600" w:rightChars="500" w:firstLine="0" w:firstLineChars="0"/>
        <w:jc w:val="distribute"/>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重庆市永川区医疗保障局</w:t>
      </w:r>
    </w:p>
    <w:p>
      <w:pPr>
        <w:keepNext w:val="0"/>
        <w:keepLines w:val="0"/>
        <w:pageBreakBefore w:val="0"/>
        <w:kinsoku/>
        <w:wordWrap/>
        <w:overflowPunct/>
        <w:topLinePunct w:val="0"/>
        <w:bidi w:val="0"/>
        <w:adjustRightInd w:val="0"/>
        <w:snapToGrid w:val="0"/>
        <w:spacing w:line="554" w:lineRule="exact"/>
        <w:ind w:left="1600" w:leftChars="500" w:right="1600" w:rightChars="500" w:firstLine="0" w:firstLineChars="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重庆市永川区教育委员会</w:t>
      </w:r>
    </w:p>
    <w:p>
      <w:pPr>
        <w:keepNext w:val="0"/>
        <w:keepLines w:val="0"/>
        <w:pageBreakBefore w:val="0"/>
        <w:kinsoku/>
        <w:wordWrap/>
        <w:overflowPunct/>
        <w:topLinePunct w:val="0"/>
        <w:bidi w:val="0"/>
        <w:adjustRightInd w:val="0"/>
        <w:snapToGrid w:val="0"/>
        <w:spacing w:line="554" w:lineRule="exact"/>
        <w:ind w:left="1600" w:leftChars="500" w:right="1600" w:rightChars="500" w:firstLine="0" w:firstLineChars="0"/>
        <w:jc w:val="distribute"/>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重庆市永川区财政局</w:t>
      </w:r>
    </w:p>
    <w:p>
      <w:pPr>
        <w:keepNext w:val="0"/>
        <w:keepLines w:val="0"/>
        <w:pageBreakBefore w:val="0"/>
        <w:kinsoku/>
        <w:wordWrap/>
        <w:overflowPunct/>
        <w:topLinePunct w:val="0"/>
        <w:bidi w:val="0"/>
        <w:adjustRightInd w:val="0"/>
        <w:snapToGrid w:val="0"/>
        <w:spacing w:line="554" w:lineRule="exact"/>
        <w:ind w:left="1600" w:leftChars="500" w:right="1600" w:rightChars="500" w:firstLine="0" w:firstLineChars="0"/>
        <w:jc w:val="center"/>
        <w:textAlignment w:val="auto"/>
        <w:rPr>
          <w:rFonts w:hint="eastAsia" w:ascii="方正小标宋_GBK" w:hAnsi="方正小标宋_GBK" w:eastAsia="方正小标宋_GBK" w:cs="方正小标宋_GBK"/>
          <w:spacing w:val="-23"/>
          <w:w w:val="96"/>
          <w:sz w:val="44"/>
          <w:szCs w:val="44"/>
        </w:rPr>
      </w:pPr>
      <w:r>
        <w:rPr>
          <w:rFonts w:hint="eastAsia" w:ascii="方正小标宋_GBK" w:hAnsi="方正小标宋_GBK" w:eastAsia="方正小标宋_GBK" w:cs="方正小标宋_GBK"/>
          <w:spacing w:val="-23"/>
          <w:w w:val="96"/>
          <w:sz w:val="44"/>
          <w:szCs w:val="44"/>
        </w:rPr>
        <w:t>国家税务总局重庆市永川区税务局</w:t>
      </w:r>
    </w:p>
    <w:p>
      <w:pPr>
        <w:keepNext w:val="0"/>
        <w:keepLines w:val="0"/>
        <w:pageBreakBefore w:val="0"/>
        <w:kinsoku/>
        <w:wordWrap/>
        <w:overflowPunct/>
        <w:topLinePunct w:val="0"/>
        <w:bidi w:val="0"/>
        <w:adjustRightInd w:val="0"/>
        <w:snapToGrid w:val="0"/>
        <w:spacing w:line="554"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关于做好大学生参加基本医疗保险相关工作的通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p>
    <w:p>
      <w:pPr>
        <w:keepNext w:val="0"/>
        <w:keepLines w:val="0"/>
        <w:pageBreakBefore w:val="0"/>
        <w:kinsoku/>
        <w:wordWrap/>
        <w:overflowPunct/>
        <w:topLinePunct w:val="0"/>
        <w:autoSpaceDE w:val="0"/>
        <w:autoSpaceDN w:val="0"/>
        <w:bidi w:val="0"/>
        <w:adjustRightInd w:val="0"/>
        <w:snapToGrid w:val="0"/>
        <w:spacing w:line="554" w:lineRule="exact"/>
        <w:jc w:val="left"/>
        <w:textAlignment w:val="auto"/>
        <w:rPr>
          <w:rFonts w:hint="eastAsia" w:ascii="Times New Roman" w:hAnsi="Times New Roman" w:eastAsia="方正仿宋_GBK" w:cs="Times New Roman"/>
          <w:bCs/>
          <w:sz w:val="32"/>
          <w:szCs w:val="32"/>
        </w:rPr>
      </w:pPr>
    </w:p>
    <w:p>
      <w:pPr>
        <w:keepNext w:val="0"/>
        <w:keepLines w:val="0"/>
        <w:pageBreakBefore w:val="0"/>
        <w:kinsoku/>
        <w:wordWrap/>
        <w:overflowPunct/>
        <w:topLinePunct w:val="0"/>
        <w:autoSpaceDE w:val="0"/>
        <w:autoSpaceDN w:val="0"/>
        <w:bidi w:val="0"/>
        <w:adjustRightInd w:val="0"/>
        <w:snapToGrid w:val="0"/>
        <w:spacing w:line="554" w:lineRule="exact"/>
        <w:jc w:val="left"/>
        <w:textAlignment w:val="auto"/>
        <w:rPr>
          <w:rFonts w:hint="eastAsia" w:ascii="Times New Roman" w:hAnsi="Times New Roman" w:eastAsia="方正仿宋_GBK" w:cs="Times New Roman"/>
          <w:bCs/>
          <w:sz w:val="32"/>
          <w:szCs w:val="32"/>
        </w:rPr>
      </w:pPr>
      <w:r>
        <w:rPr>
          <w:rFonts w:hint="eastAsia" w:ascii="Times New Roman" w:hAnsi="Times New Roman" w:eastAsia="方正仿宋_GBK" w:cs="Times New Roman"/>
          <w:bCs/>
          <w:sz w:val="32"/>
          <w:szCs w:val="32"/>
        </w:rPr>
        <w:t>在永高校：</w:t>
      </w:r>
    </w:p>
    <w:p>
      <w:pPr>
        <w:keepNext w:val="0"/>
        <w:keepLines w:val="0"/>
        <w:pageBreakBefore w:val="0"/>
        <w:kinsoku/>
        <w:wordWrap/>
        <w:overflowPunct/>
        <w:topLinePunct w:val="0"/>
        <w:autoSpaceDE w:val="0"/>
        <w:autoSpaceDN w:val="0"/>
        <w:bidi w:val="0"/>
        <w:adjustRightInd w:val="0"/>
        <w:snapToGrid w:val="0"/>
        <w:spacing w:line="554" w:lineRule="exact"/>
        <w:ind w:firstLine="640" w:firstLineChars="200"/>
        <w:jc w:val="left"/>
        <w:textAlignment w:val="auto"/>
        <w:rPr>
          <w:rFonts w:eastAsia="方正仿宋_GBK" w:cs="方正仿宋_GBK"/>
          <w:sz w:val="32"/>
          <w:szCs w:val="32"/>
        </w:rPr>
      </w:pPr>
      <w:r>
        <w:rPr>
          <w:rFonts w:hint="eastAsia" w:eastAsia="方正仿宋_GBK"/>
          <w:bCs/>
          <w:sz w:val="32"/>
          <w:szCs w:val="32"/>
        </w:rPr>
        <w:t>为贯彻落实党的二十大、</w:t>
      </w:r>
      <w:r>
        <w:rPr>
          <w:rFonts w:hint="eastAsia"/>
          <w:bCs/>
          <w:sz w:val="32"/>
          <w:szCs w:val="32"/>
          <w:lang w:eastAsia="zh-CN"/>
        </w:rPr>
        <w:t>党的</w:t>
      </w:r>
      <w:bookmarkStart w:id="0" w:name="_GoBack"/>
      <w:bookmarkEnd w:id="0"/>
      <w:r>
        <w:rPr>
          <w:rFonts w:hint="eastAsia" w:eastAsia="方正仿宋_GBK"/>
          <w:bCs/>
          <w:sz w:val="32"/>
          <w:szCs w:val="32"/>
        </w:rPr>
        <w:t>二十届三中全会精神</w:t>
      </w:r>
      <w:r>
        <w:rPr>
          <w:rFonts w:eastAsia="方正仿宋_GBK"/>
          <w:bCs/>
          <w:sz w:val="32"/>
          <w:szCs w:val="32"/>
        </w:rPr>
        <w:t>，落实《国务院办公厅关于健全基本医疗保险参保长效机制的指导意见》</w:t>
      </w:r>
      <w:r>
        <w:rPr>
          <w:rFonts w:hint="eastAsia" w:eastAsia="方正仿宋_GBK"/>
          <w:bCs/>
          <w:sz w:val="32"/>
          <w:szCs w:val="32"/>
        </w:rPr>
        <w:t>（</w:t>
      </w:r>
      <w:r>
        <w:rPr>
          <w:rFonts w:eastAsia="方正仿宋_GBK"/>
          <w:bCs/>
          <w:sz w:val="32"/>
          <w:szCs w:val="32"/>
        </w:rPr>
        <w:t>国办发〔20</w:t>
      </w:r>
      <w:r>
        <w:rPr>
          <w:rFonts w:hint="eastAsia" w:eastAsia="方正仿宋_GBK"/>
          <w:bCs/>
          <w:sz w:val="32"/>
          <w:szCs w:val="32"/>
        </w:rPr>
        <w:t>24</w:t>
      </w:r>
      <w:r>
        <w:rPr>
          <w:rFonts w:eastAsia="方正仿宋_GBK"/>
          <w:bCs/>
          <w:sz w:val="32"/>
          <w:szCs w:val="32"/>
        </w:rPr>
        <w:t>〕</w:t>
      </w:r>
      <w:r>
        <w:rPr>
          <w:rFonts w:hint="eastAsia" w:eastAsia="方正仿宋_GBK"/>
          <w:bCs/>
          <w:sz w:val="32"/>
          <w:szCs w:val="32"/>
        </w:rPr>
        <w:t>38</w:t>
      </w:r>
      <w:r>
        <w:rPr>
          <w:rFonts w:eastAsia="方正仿宋_GBK"/>
          <w:bCs/>
          <w:sz w:val="32"/>
          <w:szCs w:val="32"/>
        </w:rPr>
        <w:t>号</w:t>
      </w:r>
      <w:r>
        <w:rPr>
          <w:rFonts w:hint="eastAsia" w:eastAsia="方正仿宋_GBK"/>
          <w:bCs/>
          <w:sz w:val="32"/>
          <w:szCs w:val="32"/>
        </w:rPr>
        <w:t>）、</w:t>
      </w:r>
      <w:r>
        <w:rPr>
          <w:rFonts w:eastAsia="方正仿宋_GBK"/>
          <w:bCs/>
          <w:sz w:val="32"/>
          <w:szCs w:val="32"/>
        </w:rPr>
        <w:t>《国务院办公厅关于印发</w:t>
      </w:r>
      <w:r>
        <w:rPr>
          <w:rFonts w:hint="eastAsia" w:eastAsia="方正仿宋_GBK"/>
          <w:bCs/>
          <w:sz w:val="32"/>
          <w:szCs w:val="32"/>
        </w:rPr>
        <w:t>“</w:t>
      </w:r>
      <w:r>
        <w:rPr>
          <w:rFonts w:eastAsia="方正仿宋_GBK"/>
          <w:bCs/>
          <w:sz w:val="32"/>
          <w:szCs w:val="32"/>
        </w:rPr>
        <w:t>十四五</w:t>
      </w:r>
      <w:r>
        <w:rPr>
          <w:rFonts w:hint="eastAsia" w:eastAsia="方正仿宋_GBK"/>
          <w:bCs/>
          <w:sz w:val="32"/>
          <w:szCs w:val="32"/>
        </w:rPr>
        <w:t>”</w:t>
      </w:r>
      <w:r>
        <w:rPr>
          <w:rFonts w:eastAsia="方正仿宋_GBK"/>
          <w:bCs/>
          <w:sz w:val="32"/>
          <w:szCs w:val="32"/>
        </w:rPr>
        <w:t>全民医疗保障规划的通知》</w:t>
      </w:r>
      <w:r>
        <w:rPr>
          <w:rFonts w:hint="eastAsia" w:eastAsia="方正仿宋_GBK"/>
          <w:bCs/>
          <w:sz w:val="32"/>
          <w:szCs w:val="32"/>
        </w:rPr>
        <w:t>（</w:t>
      </w:r>
      <w:r>
        <w:rPr>
          <w:rFonts w:eastAsia="方正仿宋_GBK"/>
          <w:bCs/>
          <w:sz w:val="32"/>
          <w:szCs w:val="32"/>
        </w:rPr>
        <w:t>国办发〔202</w:t>
      </w:r>
      <w:r>
        <w:rPr>
          <w:rFonts w:hint="eastAsia" w:eastAsia="方正仿宋_GBK"/>
          <w:bCs/>
          <w:sz w:val="32"/>
          <w:szCs w:val="32"/>
        </w:rPr>
        <w:t>1</w:t>
      </w:r>
      <w:r>
        <w:rPr>
          <w:rFonts w:eastAsia="方正仿宋_GBK"/>
          <w:bCs/>
          <w:sz w:val="32"/>
          <w:szCs w:val="32"/>
        </w:rPr>
        <w:t>〕36号</w:t>
      </w:r>
      <w:r>
        <w:rPr>
          <w:rFonts w:hint="eastAsia" w:eastAsia="方正仿宋_GBK"/>
          <w:bCs/>
          <w:sz w:val="32"/>
          <w:szCs w:val="32"/>
        </w:rPr>
        <w:t>）和《</w:t>
      </w:r>
      <w:r>
        <w:rPr>
          <w:rFonts w:eastAsia="方正仿宋_GBK"/>
          <w:bCs/>
          <w:sz w:val="32"/>
          <w:szCs w:val="32"/>
        </w:rPr>
        <w:t>重庆市</w:t>
      </w:r>
      <w:r>
        <w:rPr>
          <w:rFonts w:hint="eastAsia" w:eastAsia="方正仿宋_GBK"/>
          <w:bCs/>
          <w:sz w:val="32"/>
          <w:szCs w:val="32"/>
        </w:rPr>
        <w:t>医疗</w:t>
      </w:r>
      <w:r>
        <w:rPr>
          <w:rFonts w:eastAsia="方正仿宋_GBK"/>
          <w:bCs/>
          <w:sz w:val="32"/>
          <w:szCs w:val="32"/>
        </w:rPr>
        <w:t>保障局</w:t>
      </w:r>
      <w:r>
        <w:rPr>
          <w:rFonts w:hint="eastAsia" w:eastAsia="方正仿宋_GBK"/>
          <w:bCs/>
          <w:sz w:val="32"/>
          <w:szCs w:val="32"/>
        </w:rPr>
        <w:t>重庆市教育委员会重庆市财政局国家税务总局重庆市税务局关于做好大学生参加基本医疗保险相关工作的通知》（渝医保发〔2024〕31号）</w:t>
      </w:r>
      <w:r>
        <w:rPr>
          <w:rFonts w:eastAsia="方正仿宋_GBK"/>
          <w:bCs/>
          <w:sz w:val="32"/>
          <w:szCs w:val="32"/>
        </w:rPr>
        <w:t>有关要求，进一步保障大学生基本医疗需求，提高大学生健康</w:t>
      </w:r>
      <w:r>
        <w:rPr>
          <w:rFonts w:hint="eastAsia" w:eastAsia="方正仿宋_GBK"/>
          <w:bCs/>
          <w:sz w:val="32"/>
          <w:szCs w:val="32"/>
        </w:rPr>
        <w:t>水平，现就进一</w:t>
      </w:r>
      <w:r>
        <w:rPr>
          <w:rFonts w:hint="eastAsia" w:eastAsia="方正仿宋_GBK" w:cs="方正仿宋_GBK"/>
          <w:sz w:val="32"/>
          <w:szCs w:val="32"/>
        </w:rPr>
        <w:t>步做好大学生医疗保障有关工作通知如下：</w:t>
      </w:r>
    </w:p>
    <w:p>
      <w:pPr>
        <w:keepNext w:val="0"/>
        <w:keepLines w:val="0"/>
        <w:pageBreakBefore w:val="0"/>
        <w:kinsoku/>
        <w:wordWrap/>
        <w:overflowPunct/>
        <w:topLinePunct w:val="0"/>
        <w:bidi w:val="0"/>
        <w:adjustRightInd w:val="0"/>
        <w:snapToGrid w:val="0"/>
        <w:spacing w:line="554" w:lineRule="exact"/>
        <w:ind w:firstLine="640" w:firstLineChars="200"/>
        <w:textAlignment w:val="auto"/>
        <w:rPr>
          <w:rFonts w:eastAsia="方正黑体_GBK" w:cs="方正黑体_GBK"/>
          <w:bCs/>
          <w:sz w:val="32"/>
          <w:szCs w:val="32"/>
        </w:rPr>
      </w:pPr>
      <w:r>
        <w:rPr>
          <w:rFonts w:hint="eastAsia" w:eastAsia="方正黑体_GBK" w:cs="方正黑体_GBK"/>
          <w:bCs/>
          <w:sz w:val="32"/>
          <w:szCs w:val="32"/>
        </w:rPr>
        <w:t>一</w:t>
      </w:r>
      <w:r>
        <w:rPr>
          <w:rFonts w:eastAsia="方正黑体_GBK" w:cs="方正黑体_GBK"/>
          <w:bCs/>
          <w:sz w:val="32"/>
          <w:szCs w:val="32"/>
        </w:rPr>
        <w:t>、充分认识做好大学生</w:t>
      </w:r>
      <w:r>
        <w:rPr>
          <w:rFonts w:hint="eastAsia" w:eastAsia="方正黑体_GBK" w:cs="方正黑体_GBK"/>
          <w:bCs/>
          <w:sz w:val="32"/>
          <w:szCs w:val="32"/>
        </w:rPr>
        <w:t>参保</w:t>
      </w:r>
      <w:r>
        <w:rPr>
          <w:rFonts w:eastAsia="方正黑体_GBK" w:cs="方正黑体_GBK"/>
          <w:bCs/>
          <w:sz w:val="32"/>
          <w:szCs w:val="32"/>
        </w:rPr>
        <w:t>工作的重要意义</w:t>
      </w:r>
    </w:p>
    <w:p>
      <w:pPr>
        <w:keepNext w:val="0"/>
        <w:keepLines w:val="0"/>
        <w:pageBreakBefore w:val="0"/>
        <w:kinsoku/>
        <w:wordWrap/>
        <w:overflowPunct/>
        <w:topLinePunct w:val="0"/>
        <w:bidi w:val="0"/>
        <w:adjustRightInd w:val="0"/>
        <w:snapToGrid w:val="0"/>
        <w:spacing w:line="554" w:lineRule="exact"/>
        <w:ind w:firstLine="640" w:firstLineChars="200"/>
        <w:textAlignment w:val="auto"/>
        <w:rPr>
          <w:rFonts w:eastAsia="方正黑体_GBK" w:cs="方正黑体_GBK"/>
          <w:bCs/>
          <w:sz w:val="32"/>
          <w:szCs w:val="32"/>
        </w:rPr>
      </w:pPr>
      <w:r>
        <w:rPr>
          <w:rFonts w:eastAsia="方正仿宋_GBK"/>
          <w:bCs/>
          <w:sz w:val="32"/>
          <w:szCs w:val="32"/>
        </w:rPr>
        <w:t>全民医保是中国特色基本医疗卫生制度的基础。大学生参加基本医保是全民医保的重要组成部分，对于建立健全覆盖全民的医疗保障体系、保障大学生就医权益、提高大学生健康水平具有重要意义。鼓励各类全日制普通高等学校</w:t>
      </w:r>
      <w:r>
        <w:rPr>
          <w:rFonts w:hint="eastAsia" w:eastAsia="方正仿宋_GBK"/>
          <w:bCs/>
          <w:sz w:val="32"/>
          <w:szCs w:val="32"/>
        </w:rPr>
        <w:t>（</w:t>
      </w:r>
      <w:r>
        <w:rPr>
          <w:rFonts w:eastAsia="方正仿宋_GBK"/>
          <w:bCs/>
          <w:sz w:val="32"/>
          <w:szCs w:val="32"/>
        </w:rPr>
        <w:t>包括民办高校，以下简称高校</w:t>
      </w:r>
      <w:r>
        <w:rPr>
          <w:rFonts w:hint="eastAsia" w:eastAsia="方正仿宋_GBK"/>
          <w:bCs/>
          <w:sz w:val="32"/>
          <w:szCs w:val="32"/>
        </w:rPr>
        <w:t>）</w:t>
      </w:r>
      <w:r>
        <w:rPr>
          <w:rFonts w:eastAsia="方正仿宋_GBK"/>
          <w:bCs/>
          <w:sz w:val="32"/>
          <w:szCs w:val="32"/>
        </w:rPr>
        <w:t>中全日制本专科生、全日制研究生</w:t>
      </w:r>
      <w:r>
        <w:rPr>
          <w:rFonts w:hint="eastAsia" w:eastAsia="方正仿宋_GBK"/>
          <w:bCs/>
          <w:sz w:val="32"/>
          <w:szCs w:val="32"/>
        </w:rPr>
        <w:t>（以下简称大学生）</w:t>
      </w:r>
      <w:r>
        <w:rPr>
          <w:rFonts w:eastAsia="方正仿宋_GBK"/>
          <w:bCs/>
          <w:sz w:val="32"/>
          <w:szCs w:val="32"/>
        </w:rPr>
        <w:t>参加高校所在地基本医疗保险，提高大学生医疗保障水平。</w:t>
      </w:r>
    </w:p>
    <w:p>
      <w:pPr>
        <w:keepNext w:val="0"/>
        <w:keepLines w:val="0"/>
        <w:pageBreakBefore w:val="0"/>
        <w:kinsoku/>
        <w:wordWrap/>
        <w:overflowPunct/>
        <w:topLinePunct w:val="0"/>
        <w:bidi w:val="0"/>
        <w:adjustRightInd w:val="0"/>
        <w:snapToGrid w:val="0"/>
        <w:spacing w:line="554" w:lineRule="exact"/>
        <w:ind w:firstLine="640" w:firstLineChars="200"/>
        <w:textAlignment w:val="auto"/>
        <w:rPr>
          <w:rFonts w:eastAsia="方正黑体_GBK" w:cs="方正黑体_GBK"/>
          <w:bCs/>
          <w:sz w:val="32"/>
          <w:szCs w:val="32"/>
        </w:rPr>
      </w:pPr>
      <w:r>
        <w:rPr>
          <w:rFonts w:hint="eastAsia" w:eastAsia="方正黑体_GBK" w:cs="方正黑体_GBK"/>
          <w:bCs/>
          <w:sz w:val="32"/>
          <w:szCs w:val="32"/>
        </w:rPr>
        <w:t>二、完善优化政策，提高保障水平</w:t>
      </w:r>
    </w:p>
    <w:p>
      <w:pPr>
        <w:keepNext w:val="0"/>
        <w:keepLines w:val="0"/>
        <w:pageBreakBefore w:val="0"/>
        <w:kinsoku/>
        <w:wordWrap/>
        <w:overflowPunct/>
        <w:topLinePunct w:val="0"/>
        <w:bidi w:val="0"/>
        <w:adjustRightInd w:val="0"/>
        <w:snapToGrid w:val="0"/>
        <w:spacing w:line="554" w:lineRule="exact"/>
        <w:ind w:firstLine="640" w:firstLineChars="200"/>
        <w:textAlignment w:val="auto"/>
        <w:rPr>
          <w:rFonts w:eastAsia="方正仿宋_GBK" w:cs="方正仿宋_GBK"/>
          <w:kern w:val="0"/>
          <w:sz w:val="32"/>
        </w:rPr>
      </w:pPr>
      <w:r>
        <w:rPr>
          <w:rFonts w:hint="eastAsia" w:eastAsia="方正仿宋_GBK"/>
          <w:sz w:val="32"/>
          <w:szCs w:val="32"/>
        </w:rPr>
        <w:t>在永高校大学生参加居民医保的集中参保缴费期从学年调整为自然年度，待遇享受时间为次年1月1日至12月31日，</w:t>
      </w:r>
      <w:r>
        <w:rPr>
          <w:rFonts w:hint="eastAsia" w:eastAsia="方正仿宋_GBK" w:cs="宋体"/>
          <w:kern w:val="0"/>
          <w:sz w:val="32"/>
        </w:rPr>
        <w:t>新生入学时参加我区下一年度居民医保的，自完成缴费的次日起享受我市大学生医保待遇。大学生参加居民医保个人缴费标准执行我市居民医保当年度个人缴费标准（</w:t>
      </w:r>
      <w:r>
        <w:rPr>
          <w:rFonts w:hint="eastAsia" w:eastAsia="方正仿宋_GBK" w:cs="方正仿宋_GBK"/>
          <w:sz w:val="32"/>
          <w:szCs w:val="32"/>
        </w:rPr>
        <w:t>2025年度个人缴费标准为一档380元/人·年、二档755元/人·年</w:t>
      </w:r>
      <w:r>
        <w:rPr>
          <w:rFonts w:hint="eastAsia" w:eastAsia="方正仿宋_GBK" w:cs="宋体"/>
          <w:kern w:val="0"/>
          <w:sz w:val="32"/>
        </w:rPr>
        <w:t>）</w:t>
      </w:r>
      <w:r>
        <w:rPr>
          <w:rFonts w:hint="eastAsia" w:eastAsia="方正仿宋_GBK" w:cs="方正仿宋_GBK"/>
          <w:sz w:val="32"/>
          <w:szCs w:val="32"/>
        </w:rPr>
        <w:t>。</w:t>
      </w:r>
    </w:p>
    <w:p>
      <w:pPr>
        <w:keepNext w:val="0"/>
        <w:keepLines w:val="0"/>
        <w:pageBreakBefore w:val="0"/>
        <w:kinsoku/>
        <w:wordWrap/>
        <w:overflowPunct/>
        <w:topLinePunct w:val="0"/>
        <w:bidi w:val="0"/>
        <w:adjustRightInd w:val="0"/>
        <w:snapToGrid w:val="0"/>
        <w:spacing w:line="554" w:lineRule="exact"/>
        <w:ind w:firstLine="640" w:firstLineChars="200"/>
        <w:textAlignment w:val="auto"/>
        <w:rPr>
          <w:rFonts w:eastAsia="方正仿宋_GBK"/>
          <w:sz w:val="32"/>
          <w:szCs w:val="32"/>
        </w:rPr>
      </w:pPr>
      <w:r>
        <w:rPr>
          <w:rFonts w:eastAsia="方正仿宋_GBK"/>
          <w:sz w:val="32"/>
          <w:szCs w:val="32"/>
        </w:rPr>
        <w:t>大学生普通门诊按每人每年</w:t>
      </w:r>
      <w:r>
        <w:rPr>
          <w:rFonts w:hint="eastAsia" w:eastAsia="方正仿宋_GBK"/>
          <w:sz w:val="32"/>
          <w:szCs w:val="32"/>
        </w:rPr>
        <w:t>100</w:t>
      </w:r>
      <w:r>
        <w:rPr>
          <w:rFonts w:eastAsia="方正仿宋_GBK"/>
          <w:sz w:val="32"/>
          <w:szCs w:val="32"/>
        </w:rPr>
        <w:t>元定额标准由校医院统筹安排，专款专用，结余作为指标结转，超支由校医院负担。</w:t>
      </w:r>
      <w:r>
        <w:rPr>
          <w:rFonts w:hint="eastAsia" w:eastAsia="方正仿宋_GBK"/>
          <w:sz w:val="32"/>
          <w:szCs w:val="32"/>
        </w:rPr>
        <w:t>大</w:t>
      </w:r>
      <w:r>
        <w:rPr>
          <w:rFonts w:eastAsia="方正仿宋_GBK"/>
          <w:sz w:val="32"/>
          <w:szCs w:val="32"/>
        </w:rPr>
        <w:t>学生</w:t>
      </w:r>
      <w:r>
        <w:rPr>
          <w:rFonts w:hint="eastAsia" w:eastAsia="方正仿宋_GBK"/>
          <w:sz w:val="32"/>
          <w:szCs w:val="32"/>
        </w:rPr>
        <w:t>在校医院</w:t>
      </w:r>
      <w:r>
        <w:rPr>
          <w:rFonts w:eastAsia="方正仿宋_GBK"/>
          <w:sz w:val="32"/>
          <w:szCs w:val="32"/>
        </w:rPr>
        <w:t>普通门诊</w:t>
      </w:r>
      <w:r>
        <w:rPr>
          <w:rFonts w:hint="eastAsia" w:eastAsia="方正仿宋_GBK"/>
          <w:sz w:val="32"/>
          <w:szCs w:val="32"/>
        </w:rPr>
        <w:t>就医</w:t>
      </w:r>
      <w:r>
        <w:rPr>
          <w:rFonts w:eastAsia="方正仿宋_GBK"/>
          <w:sz w:val="32"/>
          <w:szCs w:val="32"/>
        </w:rPr>
        <w:t>报销比例为一档75%、二档80%</w:t>
      </w:r>
      <w:r>
        <w:rPr>
          <w:rFonts w:hint="eastAsia" w:eastAsia="方正仿宋_GBK"/>
          <w:sz w:val="32"/>
          <w:szCs w:val="32"/>
        </w:rPr>
        <w:t>；从2025年1月1日起，大学生到校医院以外</w:t>
      </w:r>
      <w:r>
        <w:rPr>
          <w:rFonts w:eastAsia="方正仿宋_GBK"/>
          <w:sz w:val="32"/>
          <w:szCs w:val="32"/>
        </w:rPr>
        <w:t>医保定点医疗机构</w:t>
      </w:r>
      <w:r>
        <w:rPr>
          <w:rFonts w:hint="eastAsia" w:eastAsia="方正仿宋_GBK"/>
          <w:sz w:val="32"/>
          <w:szCs w:val="32"/>
        </w:rPr>
        <w:t>（以下简称校外医疗机构）普通</w:t>
      </w:r>
      <w:r>
        <w:rPr>
          <w:rFonts w:eastAsia="方正仿宋_GBK"/>
          <w:sz w:val="32"/>
          <w:szCs w:val="32"/>
        </w:rPr>
        <w:t>门诊就医的费用，</w:t>
      </w:r>
      <w:r>
        <w:rPr>
          <w:rFonts w:hint="eastAsia" w:eastAsia="方正仿宋_GBK"/>
          <w:sz w:val="32"/>
          <w:szCs w:val="32"/>
        </w:rPr>
        <w:t>医保报销范围、起付标准、报销比例、报销限额等与我市居民医保普通门诊统筹待遇保持一致。校外医疗机构与校医院普通门诊年度报销限额合并计算，每次在市内定点医疗机构联网结算的普通门诊费用在校医院不重复报销。大学生普通门诊</w:t>
      </w:r>
      <w:r>
        <w:rPr>
          <w:rFonts w:eastAsia="方正仿宋_GBK"/>
          <w:sz w:val="32"/>
          <w:szCs w:val="32"/>
        </w:rPr>
        <w:t>年度</w:t>
      </w:r>
      <w:r>
        <w:rPr>
          <w:rFonts w:hint="eastAsia" w:eastAsia="方正仿宋_GBK"/>
          <w:sz w:val="32"/>
          <w:szCs w:val="32"/>
        </w:rPr>
        <w:t>报销限额</w:t>
      </w:r>
      <w:r>
        <w:rPr>
          <w:rFonts w:eastAsia="方正仿宋_GBK"/>
          <w:sz w:val="32"/>
          <w:szCs w:val="32"/>
        </w:rPr>
        <w:t>由</w:t>
      </w:r>
      <w:r>
        <w:rPr>
          <w:rFonts w:hint="eastAsia" w:eastAsia="方正仿宋_GBK"/>
          <w:sz w:val="32"/>
          <w:szCs w:val="32"/>
        </w:rPr>
        <w:t>高校</w:t>
      </w:r>
      <w:r>
        <w:rPr>
          <w:rFonts w:eastAsia="方正仿宋_GBK"/>
          <w:sz w:val="32"/>
          <w:szCs w:val="32"/>
        </w:rPr>
        <w:t>根据参保大学生人数、普通门诊就医以及基金控制额度使用情况等，商参保地的</w:t>
      </w:r>
      <w:r>
        <w:rPr>
          <w:rFonts w:hint="eastAsia" w:eastAsia="方正仿宋_GBK"/>
          <w:sz w:val="32"/>
          <w:szCs w:val="32"/>
        </w:rPr>
        <w:t>医保</w:t>
      </w:r>
      <w:r>
        <w:rPr>
          <w:rFonts w:eastAsia="方正仿宋_GBK"/>
          <w:sz w:val="32"/>
          <w:szCs w:val="32"/>
        </w:rPr>
        <w:t>经办机构确定，原则上不得低于本年度</w:t>
      </w:r>
      <w:r>
        <w:rPr>
          <w:rFonts w:hint="eastAsia" w:eastAsia="方正仿宋_GBK"/>
          <w:sz w:val="32"/>
          <w:szCs w:val="32"/>
        </w:rPr>
        <w:t>大学生</w:t>
      </w:r>
      <w:r>
        <w:rPr>
          <w:rFonts w:eastAsia="方正仿宋_GBK"/>
          <w:sz w:val="32"/>
          <w:szCs w:val="32"/>
        </w:rPr>
        <w:t>一档个人缴费标准。</w:t>
      </w:r>
      <w:r>
        <w:rPr>
          <w:rFonts w:hint="eastAsia" w:eastAsia="方正仿宋_GBK"/>
          <w:sz w:val="32"/>
          <w:szCs w:val="32"/>
        </w:rPr>
        <w:t>校外医疗机构普通门诊统筹报销基金纳入大学生门诊限额费用中统筹管理，由医保部门与校医院按月结算，年终清算。</w:t>
      </w:r>
    </w:p>
    <w:p>
      <w:pPr>
        <w:keepNext w:val="0"/>
        <w:keepLines w:val="0"/>
        <w:pageBreakBefore w:val="0"/>
        <w:kinsoku/>
        <w:wordWrap/>
        <w:overflowPunct/>
        <w:topLinePunct w:val="0"/>
        <w:bidi w:val="0"/>
        <w:adjustRightInd w:val="0"/>
        <w:snapToGrid w:val="0"/>
        <w:spacing w:line="554" w:lineRule="exact"/>
        <w:ind w:firstLine="640" w:firstLineChars="200"/>
        <w:textAlignment w:val="auto"/>
        <w:rPr>
          <w:rFonts w:eastAsia="方正黑体_GBK" w:cs="方正黑体_GBK"/>
          <w:bCs/>
          <w:sz w:val="32"/>
          <w:szCs w:val="32"/>
        </w:rPr>
      </w:pPr>
      <w:r>
        <w:rPr>
          <w:rFonts w:hint="eastAsia" w:eastAsia="方正黑体_GBK" w:cs="方正黑体_GBK"/>
          <w:bCs/>
          <w:sz w:val="32"/>
          <w:szCs w:val="32"/>
        </w:rPr>
        <w:t>三</w:t>
      </w:r>
      <w:r>
        <w:rPr>
          <w:rFonts w:eastAsia="方正黑体_GBK" w:cs="方正黑体_GBK"/>
          <w:bCs/>
          <w:sz w:val="32"/>
          <w:szCs w:val="32"/>
        </w:rPr>
        <w:t>、加强政策宣传，</w:t>
      </w:r>
      <w:r>
        <w:rPr>
          <w:rFonts w:hint="eastAsia" w:eastAsia="方正黑体_GBK" w:cs="方正黑体_GBK"/>
          <w:bCs/>
          <w:sz w:val="32"/>
          <w:szCs w:val="32"/>
        </w:rPr>
        <w:t>优化参保</w:t>
      </w:r>
      <w:r>
        <w:rPr>
          <w:rFonts w:eastAsia="方正黑体_GBK" w:cs="方正黑体_GBK"/>
          <w:bCs/>
          <w:sz w:val="32"/>
          <w:szCs w:val="32"/>
        </w:rPr>
        <w:t>服务</w:t>
      </w:r>
    </w:p>
    <w:p>
      <w:pPr>
        <w:keepNext w:val="0"/>
        <w:keepLines w:val="0"/>
        <w:pageBreakBefore w:val="0"/>
        <w:widowControl/>
        <w:kinsoku/>
        <w:wordWrap/>
        <w:overflowPunct/>
        <w:topLinePunct w:val="0"/>
        <w:bidi w:val="0"/>
        <w:adjustRightInd w:val="0"/>
        <w:snapToGrid w:val="0"/>
        <w:spacing w:line="554" w:lineRule="exact"/>
        <w:ind w:firstLine="640" w:firstLineChars="200"/>
        <w:textAlignment w:val="auto"/>
        <w:rPr>
          <w:rFonts w:eastAsia="方正仿宋_GBK"/>
          <w:bCs/>
          <w:sz w:val="32"/>
          <w:szCs w:val="32"/>
        </w:rPr>
      </w:pPr>
      <w:r>
        <w:rPr>
          <w:rFonts w:hint="eastAsia" w:eastAsia="方正仿宋_GBK"/>
          <w:bCs/>
          <w:sz w:val="32"/>
          <w:szCs w:val="32"/>
        </w:rPr>
        <w:t>各高校要</w:t>
      </w:r>
      <w:r>
        <w:rPr>
          <w:rFonts w:eastAsia="方正仿宋_GBK"/>
          <w:bCs/>
          <w:sz w:val="32"/>
          <w:szCs w:val="32"/>
        </w:rPr>
        <w:t>加强政策宣传宣讲工作，鼓励大学生原则上在学籍地参保。对家庭经济困难大学生个人应缴纳的基本医疗保险费及经基本医保支付后应由其个人承担的符合规定的医疗费用，通过医疗救助制度、家庭经济困难学生资助体系和社会慈善捐助等多种途径给予资助，切实减轻</w:t>
      </w:r>
      <w:r>
        <w:rPr>
          <w:rFonts w:hint="eastAsia" w:eastAsia="方正仿宋_GBK"/>
          <w:bCs/>
          <w:sz w:val="32"/>
          <w:szCs w:val="32"/>
        </w:rPr>
        <w:t>其</w:t>
      </w:r>
      <w:r>
        <w:rPr>
          <w:rFonts w:eastAsia="方正仿宋_GBK"/>
          <w:bCs/>
          <w:sz w:val="32"/>
          <w:szCs w:val="32"/>
        </w:rPr>
        <w:t>医疗费用负担。教育部门及各有关高校要</w:t>
      </w:r>
      <w:r>
        <w:rPr>
          <w:rFonts w:hint="eastAsia" w:eastAsia="方正仿宋_GBK"/>
          <w:bCs/>
          <w:sz w:val="32"/>
          <w:szCs w:val="32"/>
        </w:rPr>
        <w:t>将</w:t>
      </w:r>
      <w:r>
        <w:rPr>
          <w:rFonts w:eastAsia="方正仿宋_GBK"/>
          <w:bCs/>
          <w:sz w:val="32"/>
          <w:szCs w:val="32"/>
        </w:rPr>
        <w:t>大学生参保</w:t>
      </w:r>
      <w:r>
        <w:rPr>
          <w:rFonts w:hint="eastAsia" w:eastAsia="方正仿宋_GBK"/>
          <w:bCs/>
          <w:sz w:val="32"/>
          <w:szCs w:val="32"/>
        </w:rPr>
        <w:t>动员纳入新生入学、老生报到相关环节，为其</w:t>
      </w:r>
      <w:r>
        <w:rPr>
          <w:rFonts w:eastAsia="方正仿宋_GBK"/>
          <w:bCs/>
          <w:sz w:val="32"/>
          <w:szCs w:val="32"/>
        </w:rPr>
        <w:t>提供便利。</w:t>
      </w:r>
      <w:r>
        <w:rPr>
          <w:rFonts w:hint="eastAsia" w:eastAsia="方正仿宋_GBK"/>
          <w:bCs/>
          <w:sz w:val="32"/>
          <w:szCs w:val="32"/>
        </w:rPr>
        <w:t>加强</w:t>
      </w:r>
      <w:r>
        <w:rPr>
          <w:rFonts w:eastAsia="方正仿宋_GBK"/>
          <w:bCs/>
          <w:sz w:val="32"/>
          <w:szCs w:val="32"/>
        </w:rPr>
        <w:t>协同合作，建立工作联动与数据共享机制，优化参保流程和就医管理措施，不断提高大学生医保参保和医疗保障水平。</w:t>
      </w:r>
    </w:p>
    <w:p>
      <w:pPr>
        <w:keepNext w:val="0"/>
        <w:keepLines w:val="0"/>
        <w:pageBreakBefore w:val="0"/>
        <w:widowControl/>
        <w:kinsoku/>
        <w:wordWrap/>
        <w:overflowPunct/>
        <w:topLinePunct w:val="0"/>
        <w:bidi w:val="0"/>
        <w:adjustRightInd w:val="0"/>
        <w:snapToGrid w:val="0"/>
        <w:spacing w:line="554" w:lineRule="exact"/>
        <w:ind w:firstLine="640" w:firstLineChars="200"/>
        <w:textAlignment w:val="auto"/>
        <w:rPr>
          <w:rFonts w:eastAsia="方正仿宋_GBK"/>
          <w:bCs/>
          <w:sz w:val="32"/>
          <w:szCs w:val="32"/>
        </w:rPr>
      </w:pPr>
      <w:r>
        <w:rPr>
          <w:rFonts w:hint="eastAsia" w:eastAsia="方正仿宋_GBK"/>
          <w:bCs/>
          <w:sz w:val="32"/>
          <w:szCs w:val="32"/>
        </w:rPr>
        <w:t>特此通知。</w:t>
      </w:r>
    </w:p>
    <w:p>
      <w:pPr>
        <w:keepNext w:val="0"/>
        <w:keepLines w:val="0"/>
        <w:pageBreakBefore w:val="0"/>
        <w:widowControl/>
        <w:kinsoku/>
        <w:wordWrap/>
        <w:overflowPunct/>
        <w:topLinePunct w:val="0"/>
        <w:bidi w:val="0"/>
        <w:adjustRightInd w:val="0"/>
        <w:snapToGrid w:val="0"/>
        <w:spacing w:line="554" w:lineRule="exact"/>
        <w:ind w:firstLine="560" w:firstLineChars="200"/>
        <w:textAlignment w:val="auto"/>
        <w:rPr>
          <w:rFonts w:hint="eastAsia" w:eastAsia="方正仿宋_GBK"/>
          <w:bCs/>
          <w:spacing w:val="-20"/>
          <w:sz w:val="32"/>
          <w:szCs w:val="32"/>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eastAsia="方正仿宋_GBK"/>
          <w:bCs/>
          <w:spacing w:val="0"/>
          <w:sz w:val="32"/>
          <w:szCs w:val="32"/>
          <w:lang w:eastAsia="zh-CN"/>
        </w:rPr>
      </w:pPr>
      <w:r>
        <w:rPr>
          <w:rFonts w:hint="eastAsia"/>
          <w:bCs/>
          <w:spacing w:val="0"/>
          <w:sz w:val="32"/>
          <w:szCs w:val="32"/>
          <w:lang w:eastAsia="zh-CN"/>
        </w:rPr>
        <w:t>（此页无正文）</w:t>
      </w:r>
    </w:p>
    <w:p>
      <w:pPr>
        <w:keepNext w:val="0"/>
        <w:keepLines w:val="0"/>
        <w:pageBreakBefore w:val="0"/>
        <w:widowControl/>
        <w:kinsoku/>
        <w:wordWrap/>
        <w:overflowPunct/>
        <w:topLinePunct w:val="0"/>
        <w:bidi w:val="0"/>
        <w:adjustRightInd w:val="0"/>
        <w:snapToGrid w:val="0"/>
        <w:spacing w:line="554" w:lineRule="exact"/>
        <w:ind w:firstLine="560" w:firstLineChars="200"/>
        <w:textAlignment w:val="auto"/>
        <w:rPr>
          <w:rFonts w:hint="eastAsia" w:eastAsia="方正仿宋_GBK"/>
          <w:bCs/>
          <w:spacing w:val="-20"/>
          <w:sz w:val="32"/>
          <w:szCs w:val="32"/>
        </w:rPr>
      </w:pPr>
    </w:p>
    <w:p>
      <w:pPr>
        <w:keepNext w:val="0"/>
        <w:keepLines w:val="0"/>
        <w:pageBreakBefore w:val="0"/>
        <w:widowControl/>
        <w:kinsoku/>
        <w:wordWrap/>
        <w:overflowPunct/>
        <w:topLinePunct w:val="0"/>
        <w:bidi w:val="0"/>
        <w:adjustRightInd w:val="0"/>
        <w:snapToGrid w:val="0"/>
        <w:spacing w:line="554" w:lineRule="exact"/>
        <w:ind w:firstLine="560" w:firstLineChars="200"/>
        <w:textAlignment w:val="auto"/>
        <w:rPr>
          <w:rFonts w:hint="eastAsia" w:eastAsia="方正仿宋_GBK"/>
          <w:bCs/>
          <w:spacing w:val="-20"/>
          <w:sz w:val="32"/>
          <w:szCs w:val="32"/>
        </w:rPr>
      </w:pPr>
    </w:p>
    <w:p>
      <w:pPr>
        <w:keepNext w:val="0"/>
        <w:keepLines w:val="0"/>
        <w:pageBreakBefore w:val="0"/>
        <w:widowControl/>
        <w:kinsoku/>
        <w:wordWrap/>
        <w:overflowPunct/>
        <w:topLinePunct w:val="0"/>
        <w:bidi w:val="0"/>
        <w:adjustRightInd w:val="0"/>
        <w:snapToGrid w:val="0"/>
        <w:spacing w:line="554" w:lineRule="exact"/>
        <w:ind w:firstLine="560" w:firstLineChars="200"/>
        <w:textAlignment w:val="auto"/>
        <w:rPr>
          <w:rFonts w:hint="eastAsia" w:eastAsia="方正仿宋_GBK"/>
          <w:bCs/>
          <w:spacing w:val="-20"/>
          <w:sz w:val="32"/>
          <w:szCs w:val="32"/>
        </w:rPr>
      </w:pPr>
    </w:p>
    <w:p>
      <w:pPr>
        <w:keepNext w:val="0"/>
        <w:keepLines w:val="0"/>
        <w:pageBreakBefore w:val="0"/>
        <w:widowControl/>
        <w:kinsoku/>
        <w:wordWrap/>
        <w:overflowPunct/>
        <w:topLinePunct w:val="0"/>
        <w:bidi w:val="0"/>
        <w:adjustRightInd w:val="0"/>
        <w:snapToGrid w:val="0"/>
        <w:spacing w:line="554" w:lineRule="exact"/>
        <w:ind w:firstLine="320" w:firstLineChars="100"/>
        <w:textAlignment w:val="auto"/>
        <w:rPr>
          <w:rFonts w:eastAsia="方正仿宋_GBK"/>
          <w:bCs/>
          <w:snapToGrid w:val="0"/>
          <w:spacing w:val="0"/>
          <w:kern w:val="0"/>
          <w:sz w:val="32"/>
          <w:szCs w:val="32"/>
        </w:rPr>
      </w:pPr>
      <w:r>
        <w:rPr>
          <w:rFonts w:hint="eastAsia" w:eastAsia="方正仿宋_GBK"/>
          <w:bCs/>
          <w:snapToGrid w:val="0"/>
          <w:spacing w:val="0"/>
          <w:kern w:val="0"/>
          <w:sz w:val="32"/>
          <w:szCs w:val="32"/>
        </w:rPr>
        <w:t xml:space="preserve">重庆市永川区医疗保障局 </w:t>
      </w:r>
      <w:r>
        <w:rPr>
          <w:rFonts w:eastAsia="方正仿宋_GBK"/>
          <w:bCs/>
          <w:snapToGrid w:val="0"/>
          <w:spacing w:val="0"/>
          <w:kern w:val="0"/>
          <w:sz w:val="32"/>
          <w:szCs w:val="32"/>
        </w:rPr>
        <w:t xml:space="preserve">     </w:t>
      </w:r>
      <w:r>
        <w:rPr>
          <w:rFonts w:hint="eastAsia" w:eastAsia="方正仿宋_GBK"/>
          <w:bCs/>
          <w:snapToGrid w:val="0"/>
          <w:spacing w:val="0"/>
          <w:kern w:val="0"/>
          <w:sz w:val="32"/>
          <w:szCs w:val="32"/>
        </w:rPr>
        <w:t xml:space="preserve"> 重庆市永川区教育委员会</w:t>
      </w:r>
    </w:p>
    <w:p>
      <w:pPr>
        <w:keepNext w:val="0"/>
        <w:keepLines w:val="0"/>
        <w:pageBreakBefore w:val="0"/>
        <w:widowControl/>
        <w:kinsoku/>
        <w:wordWrap/>
        <w:overflowPunct/>
        <w:topLinePunct w:val="0"/>
        <w:bidi w:val="0"/>
        <w:adjustRightInd w:val="0"/>
        <w:snapToGrid w:val="0"/>
        <w:spacing w:line="554" w:lineRule="exact"/>
        <w:textAlignment w:val="auto"/>
        <w:rPr>
          <w:rFonts w:eastAsia="方正仿宋_GBK"/>
          <w:bCs/>
          <w:spacing w:val="20"/>
          <w:sz w:val="32"/>
          <w:szCs w:val="32"/>
        </w:rPr>
      </w:pPr>
    </w:p>
    <w:p>
      <w:pPr>
        <w:keepNext w:val="0"/>
        <w:keepLines w:val="0"/>
        <w:pageBreakBefore w:val="0"/>
        <w:widowControl/>
        <w:kinsoku/>
        <w:wordWrap/>
        <w:overflowPunct/>
        <w:topLinePunct w:val="0"/>
        <w:bidi w:val="0"/>
        <w:adjustRightInd w:val="0"/>
        <w:snapToGrid w:val="0"/>
        <w:spacing w:line="554" w:lineRule="exact"/>
        <w:ind w:firstLine="720" w:firstLineChars="200"/>
        <w:textAlignment w:val="auto"/>
        <w:rPr>
          <w:rFonts w:eastAsia="方正仿宋_GBK"/>
          <w:bCs/>
          <w:spacing w:val="20"/>
          <w:sz w:val="32"/>
          <w:szCs w:val="32"/>
        </w:rPr>
      </w:pPr>
    </w:p>
    <w:p>
      <w:pPr>
        <w:keepNext w:val="0"/>
        <w:keepLines w:val="0"/>
        <w:pageBreakBefore w:val="0"/>
        <w:widowControl/>
        <w:kinsoku/>
        <w:wordWrap/>
        <w:overflowPunct/>
        <w:topLinePunct w:val="0"/>
        <w:bidi w:val="0"/>
        <w:adjustRightInd w:val="0"/>
        <w:snapToGrid w:val="0"/>
        <w:spacing w:line="554" w:lineRule="exact"/>
        <w:ind w:firstLine="720" w:firstLineChars="200"/>
        <w:textAlignment w:val="auto"/>
        <w:rPr>
          <w:rFonts w:eastAsia="方正仿宋_GBK"/>
          <w:bCs/>
          <w:spacing w:val="20"/>
          <w:sz w:val="32"/>
          <w:szCs w:val="32"/>
        </w:rPr>
      </w:pPr>
    </w:p>
    <w:p>
      <w:pPr>
        <w:keepNext w:val="0"/>
        <w:keepLines w:val="0"/>
        <w:pageBreakBefore w:val="0"/>
        <w:widowControl/>
        <w:kinsoku/>
        <w:wordWrap/>
        <w:overflowPunct/>
        <w:topLinePunct w:val="0"/>
        <w:bidi w:val="0"/>
        <w:adjustRightInd w:val="0"/>
        <w:snapToGrid w:val="0"/>
        <w:spacing w:line="554" w:lineRule="exact"/>
        <w:ind w:left="0" w:leftChars="0" w:firstLine="640" w:firstLineChars="200"/>
        <w:textAlignment w:val="auto"/>
        <w:rPr>
          <w:rFonts w:eastAsia="方正仿宋_GBK"/>
          <w:bCs/>
          <w:sz w:val="32"/>
          <w:szCs w:val="32"/>
        </w:rPr>
      </w:pPr>
      <w:r>
        <w:rPr>
          <w:rFonts w:hint="eastAsia" w:eastAsia="方正仿宋_GBK"/>
          <w:bCs/>
          <w:snapToGrid w:val="0"/>
          <w:spacing w:val="0"/>
          <w:kern w:val="0"/>
          <w:sz w:val="32"/>
          <w:szCs w:val="32"/>
        </w:rPr>
        <w:t>重庆市永川区财政局</w:t>
      </w:r>
      <w:r>
        <w:rPr>
          <w:rFonts w:hint="eastAsia" w:eastAsia="方正仿宋_GBK"/>
          <w:bCs/>
          <w:spacing w:val="20"/>
          <w:sz w:val="32"/>
          <w:szCs w:val="32"/>
        </w:rPr>
        <w:t xml:space="preserve"> </w:t>
      </w:r>
      <w:r>
        <w:rPr>
          <w:rFonts w:eastAsia="方正仿宋_GBK"/>
          <w:bCs/>
          <w:spacing w:val="20"/>
          <w:sz w:val="32"/>
          <w:szCs w:val="32"/>
        </w:rPr>
        <w:t xml:space="preserve">  </w:t>
      </w:r>
      <w:r>
        <w:rPr>
          <w:rFonts w:hint="eastAsia"/>
          <w:bCs/>
          <w:spacing w:val="20"/>
          <w:sz w:val="32"/>
          <w:szCs w:val="32"/>
          <w:lang w:val="en-US" w:eastAsia="zh-CN"/>
        </w:rPr>
        <w:t xml:space="preserve"> </w:t>
      </w:r>
      <w:r>
        <w:rPr>
          <w:rFonts w:eastAsia="方正仿宋_GBK"/>
          <w:bCs/>
          <w:spacing w:val="20"/>
          <w:sz w:val="32"/>
          <w:szCs w:val="32"/>
        </w:rPr>
        <w:t xml:space="preserve"> </w:t>
      </w:r>
      <w:r>
        <w:rPr>
          <w:rFonts w:hint="eastAsia" w:eastAsia="方正仿宋_GBK"/>
          <w:bCs/>
          <w:spacing w:val="-20"/>
          <w:sz w:val="32"/>
          <w:szCs w:val="32"/>
        </w:rPr>
        <w:t>国家税务总局重庆市永川区税务</w:t>
      </w:r>
      <w:r>
        <w:rPr>
          <w:rFonts w:hint="eastAsia" w:eastAsia="方正仿宋_GBK"/>
          <w:bCs/>
          <w:sz w:val="32"/>
          <w:szCs w:val="32"/>
        </w:rPr>
        <w:t>局</w:t>
      </w:r>
    </w:p>
    <w:p>
      <w:pPr>
        <w:keepNext w:val="0"/>
        <w:keepLines w:val="0"/>
        <w:pageBreakBefore w:val="0"/>
        <w:widowControl/>
        <w:kinsoku/>
        <w:wordWrap/>
        <w:overflowPunct/>
        <w:topLinePunct w:val="0"/>
        <w:bidi w:val="0"/>
        <w:adjustRightInd w:val="0"/>
        <w:snapToGrid w:val="0"/>
        <w:spacing w:line="554" w:lineRule="exact"/>
        <w:ind w:firstLine="640" w:firstLineChars="200"/>
        <w:textAlignment w:val="auto"/>
        <w:rPr>
          <w:rFonts w:eastAsia="方正仿宋_GBK"/>
          <w:kern w:val="0"/>
          <w:sz w:val="24"/>
          <w:szCs w:val="32"/>
          <w:lang w:bidi="ar"/>
        </w:rPr>
      </w:pPr>
      <w:r>
        <w:rPr>
          <w:rFonts w:hint="eastAsia" w:eastAsia="方正仿宋_GBK"/>
          <w:bCs/>
          <w:sz w:val="32"/>
          <w:szCs w:val="32"/>
        </w:rPr>
        <w:t xml:space="preserve">      </w:t>
      </w:r>
      <w:r>
        <w:rPr>
          <w:rFonts w:eastAsia="方正仿宋_GBK"/>
          <w:bCs/>
          <w:sz w:val="32"/>
          <w:szCs w:val="32"/>
        </w:rPr>
        <w:t xml:space="preserve">                      </w:t>
      </w:r>
      <w:r>
        <w:rPr>
          <w:rFonts w:hint="eastAsia" w:eastAsia="方正仿宋_GBK"/>
          <w:bCs/>
          <w:sz w:val="32"/>
          <w:szCs w:val="32"/>
        </w:rPr>
        <w:t xml:space="preserve"> 2024年</w:t>
      </w:r>
      <w:r>
        <w:rPr>
          <w:rFonts w:eastAsia="方正仿宋_GBK"/>
          <w:bCs/>
          <w:sz w:val="32"/>
          <w:szCs w:val="32"/>
        </w:rPr>
        <w:t>9</w:t>
      </w:r>
      <w:r>
        <w:rPr>
          <w:rFonts w:hint="eastAsia" w:eastAsia="方正仿宋_GBK"/>
          <w:bCs/>
          <w:sz w:val="32"/>
          <w:szCs w:val="32"/>
        </w:rPr>
        <w:t>月</w:t>
      </w:r>
      <w:r>
        <w:rPr>
          <w:rFonts w:hint="eastAsia"/>
          <w:bCs/>
          <w:sz w:val="32"/>
          <w:szCs w:val="32"/>
          <w:lang w:val="en-US" w:eastAsia="zh-CN"/>
        </w:rPr>
        <w:t>25</w:t>
      </w:r>
      <w:r>
        <w:rPr>
          <w:rFonts w:hint="eastAsia" w:eastAsia="方正仿宋_GBK"/>
          <w:bCs/>
          <w:sz w:val="32"/>
          <w:szCs w:val="32"/>
        </w:rPr>
        <w:t>日</w:t>
      </w:r>
    </w:p>
    <w:p>
      <w:pPr>
        <w:keepNext w:val="0"/>
        <w:keepLines w:val="0"/>
        <w:pageBreakBefore w:val="0"/>
        <w:widowControl/>
        <w:kinsoku/>
        <w:wordWrap/>
        <w:overflowPunct/>
        <w:topLinePunct w:val="0"/>
        <w:bidi w:val="0"/>
        <w:adjustRightInd w:val="0"/>
        <w:snapToGrid w:val="0"/>
        <w:spacing w:line="554" w:lineRule="exact"/>
        <w:ind w:firstLine="640" w:firstLineChars="200"/>
        <w:textAlignment w:val="auto"/>
        <w:rPr>
          <w:rFonts w:hint="eastAsia" w:ascii="Times New Roman" w:hAnsi="Times New Roman" w:cs="Times New Roman"/>
          <w:bCs/>
          <w:spacing w:val="0"/>
          <w:sz w:val="32"/>
          <w:szCs w:val="32"/>
          <w:lang w:eastAsia="zh-CN"/>
        </w:rPr>
      </w:pPr>
      <w:r>
        <w:rPr>
          <w:rFonts w:hint="eastAsia" w:ascii="Times New Roman" w:hAnsi="Times New Roman" w:cs="Times New Roman"/>
          <w:bCs/>
          <w:spacing w:val="0"/>
          <w:sz w:val="32"/>
          <w:szCs w:val="32"/>
          <w:lang w:eastAsia="zh-CN"/>
        </w:rPr>
        <w:t>（此件公开发布）</w:t>
      </w: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kinsoku/>
        <w:wordWrap/>
        <w:overflowPunct/>
        <w:topLinePunct w:val="0"/>
        <w:bidi w:val="0"/>
        <w:adjustRightInd w:val="0"/>
        <w:snapToGrid w:val="0"/>
        <w:spacing w:line="554" w:lineRule="exact"/>
        <w:textAlignment w:val="auto"/>
        <w:rPr>
          <w:rFonts w:hint="eastAsia" w:ascii="Times New Roman" w:hAnsi="Times New Roman" w:cs="Times New Roman"/>
          <w:bCs/>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eastAsia="zh-CN"/>
        </w:rPr>
      </w:pPr>
    </w:p>
    <w:tbl>
      <w:tblPr>
        <w:tblStyle w:val="6"/>
        <w:tblW w:w="8835" w:type="dxa"/>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504"/>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331" w:type="dxa"/>
            <w:tcBorders>
              <w:top w:val="single" w:color="auto" w:sz="4" w:space="0"/>
              <w:left w:val="nil"/>
              <w:bottom w:val="single" w:color="auto" w:sz="4" w:space="0"/>
              <w:right w:val="nil"/>
            </w:tcBorders>
            <w:vAlign w:val="center"/>
          </w:tcPr>
          <w:p>
            <w:pPr>
              <w:autoSpaceDE w:val="0"/>
              <w:autoSpaceDN w:val="0"/>
              <w:adjustRightInd w:val="0"/>
              <w:spacing w:line="620" w:lineRule="exact"/>
              <w:ind w:left="320" w:leftChars="100" w:firstLine="0" w:firstLineChars="0"/>
              <w:jc w:val="both"/>
              <w:rPr>
                <w:rFonts w:ascii="Times New Roman" w:hAnsi="Times New Roman" w:eastAsia="方正仿宋_GBK" w:cs="Times New Roman"/>
                <w:sz w:val="28"/>
                <w:szCs w:val="28"/>
              </w:rPr>
            </w:pPr>
            <w:r>
              <w:rPr>
                <w:rFonts w:hint="eastAsia" w:ascii="Times New Roman" w:hAnsi="Times New Roman" w:eastAsia="方正仿宋_GBK" w:cs="Times New Roman"/>
                <w:spacing w:val="-6"/>
                <w:sz w:val="28"/>
                <w:szCs w:val="28"/>
              </w:rPr>
              <w:t>重庆市永川区医疗保障局办公室</w:t>
            </w:r>
          </w:p>
        </w:tc>
        <w:tc>
          <w:tcPr>
            <w:tcW w:w="4504" w:type="dxa"/>
            <w:tcBorders>
              <w:top w:val="single" w:color="auto" w:sz="4" w:space="0"/>
              <w:left w:val="nil"/>
              <w:bottom w:val="single" w:color="auto" w:sz="4" w:space="0"/>
              <w:right w:val="nil"/>
            </w:tcBorders>
            <w:vAlign w:val="center"/>
          </w:tcPr>
          <w:p>
            <w:pPr>
              <w:autoSpaceDE w:val="0"/>
              <w:autoSpaceDN w:val="0"/>
              <w:adjustRightInd w:val="0"/>
              <w:spacing w:line="620" w:lineRule="exact"/>
              <w:ind w:right="320" w:rightChars="100" w:firstLine="560" w:firstLineChars="200"/>
              <w:jc w:val="right"/>
              <w:rPr>
                <w:rFonts w:ascii="Times New Roman" w:hAnsi="Times New Roman" w:eastAsia="方正仿宋_GBK" w:cs="Times New Roman"/>
                <w:sz w:val="28"/>
                <w:szCs w:val="28"/>
              </w:rPr>
            </w:pPr>
            <w:r>
              <w:rPr>
                <w:rFonts w:hint="eastAsia" w:ascii="Times New Roman" w:hAnsi="Times New Roman" w:eastAsia="方正仿宋_GBK" w:cs="Times New Roman"/>
                <w:snapToGrid w:val="0"/>
                <w:kern w:val="0"/>
                <w:sz w:val="28"/>
                <w:szCs w:val="28"/>
              </w:rPr>
              <w:t>202</w:t>
            </w:r>
            <w:r>
              <w:rPr>
                <w:rFonts w:hint="eastAsia" w:ascii="Times New Roman" w:hAnsi="Times New Roman" w:eastAsia="方正仿宋_GBK" w:cs="Times New Roman"/>
                <w:snapToGrid w:val="0"/>
                <w:kern w:val="0"/>
                <w:sz w:val="28"/>
                <w:szCs w:val="28"/>
                <w:lang w:val="en-US" w:eastAsia="zh-CN"/>
              </w:rPr>
              <w:t>4</w:t>
            </w:r>
            <w:r>
              <w:rPr>
                <w:rFonts w:hint="eastAsia" w:ascii="Times New Roman" w:hAnsi="Times New Roman" w:eastAsia="方正仿宋_GBK" w:cs="Times New Roman"/>
                <w:snapToGrid w:val="0"/>
                <w:kern w:val="0"/>
                <w:sz w:val="28"/>
                <w:szCs w:val="28"/>
              </w:rPr>
              <w:t>年</w:t>
            </w:r>
            <w:r>
              <w:rPr>
                <w:rFonts w:hint="eastAsia" w:ascii="Times New Roman" w:hAnsi="Times New Roman" w:cs="Times New Roman"/>
                <w:snapToGrid w:val="0"/>
                <w:kern w:val="0"/>
                <w:sz w:val="28"/>
                <w:szCs w:val="28"/>
                <w:lang w:val="en-US" w:eastAsia="zh-CN"/>
              </w:rPr>
              <w:t>9</w:t>
            </w:r>
            <w:r>
              <w:rPr>
                <w:rFonts w:hint="eastAsia" w:ascii="Times New Roman" w:hAnsi="Times New Roman" w:eastAsia="方正仿宋_GBK" w:cs="Times New Roman"/>
                <w:snapToGrid w:val="0"/>
                <w:kern w:val="0"/>
                <w:sz w:val="28"/>
                <w:szCs w:val="28"/>
              </w:rPr>
              <w:t>月</w:t>
            </w:r>
            <w:r>
              <w:rPr>
                <w:rFonts w:hint="eastAsia" w:ascii="Times New Roman" w:hAnsi="Times New Roman" w:eastAsia="方正仿宋_GBK" w:cs="Times New Roman"/>
                <w:snapToGrid w:val="0"/>
                <w:kern w:val="0"/>
                <w:sz w:val="28"/>
                <w:szCs w:val="28"/>
                <w:lang w:val="en-US" w:eastAsia="zh-CN"/>
              </w:rPr>
              <w:t>2</w:t>
            </w:r>
            <w:r>
              <w:rPr>
                <w:rFonts w:hint="eastAsia" w:cs="Times New Roman"/>
                <w:snapToGrid w:val="0"/>
                <w:kern w:val="0"/>
                <w:sz w:val="28"/>
                <w:szCs w:val="28"/>
                <w:lang w:val="en-US" w:eastAsia="zh-CN"/>
              </w:rPr>
              <w:t>5</w:t>
            </w:r>
            <w:r>
              <w:rPr>
                <w:rFonts w:hint="eastAsia" w:ascii="Times New Roman" w:hAnsi="Times New Roman" w:eastAsia="方正仿宋_GBK" w:cs="Times New Roman"/>
                <w:snapToGrid w:val="0"/>
                <w:kern w:val="0"/>
                <w:sz w:val="28"/>
                <w:szCs w:val="28"/>
              </w:rPr>
              <w:t>日印</w:t>
            </w:r>
            <w:r>
              <w:rPr>
                <w:rFonts w:hint="eastAsia" w:ascii="Times New Roman" w:hAnsi="Times New Roman" w:eastAsia="方正仿宋_GBK" w:cs="Times New Roman"/>
                <w:kern w:val="0"/>
                <w:sz w:val="28"/>
                <w:szCs w:val="28"/>
              </w:rPr>
              <w:t>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footerReference r:id="rId3" w:type="default"/>
      <w:pgSz w:w="11906" w:h="16838"/>
      <w:pgMar w:top="2098" w:right="1474" w:bottom="1984" w:left="1587"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iOGU5OWZjYWNmYzRiYTdmMzdkMDEzMjhlMjU5YmYifQ=="/>
  </w:docVars>
  <w:rsids>
    <w:rsidRoot w:val="007C62D2"/>
    <w:rsid w:val="002E16FB"/>
    <w:rsid w:val="003A0400"/>
    <w:rsid w:val="007C62D2"/>
    <w:rsid w:val="008009EC"/>
    <w:rsid w:val="008253D6"/>
    <w:rsid w:val="00B53B20"/>
    <w:rsid w:val="00B6135F"/>
    <w:rsid w:val="0A660BC2"/>
    <w:rsid w:val="14A36264"/>
    <w:rsid w:val="42EA017B"/>
    <w:rsid w:val="74FD4ECF"/>
    <w:rsid w:val="B1BEB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标题 1 Char"/>
    <w:basedOn w:val="7"/>
    <w:link w:val="2"/>
    <w:qFormat/>
    <w:uiPriority w:val="0"/>
    <w:rPr>
      <w:rFonts w:ascii="Times New Roman" w:hAnsi="Times New Roman" w:eastAsia="宋体" w:cs="Times New Roman"/>
      <w:b/>
      <w:bCs/>
      <w:kern w:val="44"/>
      <w:sz w:val="44"/>
      <w:szCs w:val="44"/>
    </w:rPr>
  </w:style>
  <w:style w:type="character" w:customStyle="1" w:styleId="9">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4</Pages>
  <Words>1397</Words>
  <Characters>1439</Characters>
  <Lines>9</Lines>
  <Paragraphs>2</Paragraphs>
  <TotalTime>187</TotalTime>
  <ScaleCrop>false</ScaleCrop>
  <LinksUpToDate>false</LinksUpToDate>
  <CharactersWithSpaces>1483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2024-09-14T15:06:00Z</dcterms:created>
  <dc:creator>shendu</dc:creator>
  <cp:lastModifiedBy> </cp:lastModifiedBy>
  <cp:lastPrinted>2024-09-25T11:24:00Z</cp:lastPrinted>
  <dcterms:modified xsi:type="dcterms:W3CDTF">2025-04-08T17:09:00Z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5F9C5C7B5237470482D1363D21DD2228_13</vt:lpwstr>
  </property>
</Properties>
</file>