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28" w:rsidRDefault="005D4A28" w:rsidP="005D4A28">
      <w:pPr>
        <w:widowControl/>
        <w:snapToGrid w:val="0"/>
        <w:spacing w:line="540" w:lineRule="exact"/>
        <w:textAlignment w:val="baseline"/>
        <w:rPr>
          <w:rStyle w:val="NormalCharacter"/>
          <w:iCs/>
        </w:rPr>
      </w:pPr>
      <w:r>
        <w:rPr>
          <w:rStyle w:val="NormalCharacter"/>
          <w:iCs/>
        </w:rPr>
        <w:t>附件</w:t>
      </w:r>
      <w:r>
        <w:rPr>
          <w:rStyle w:val="NormalCharacter"/>
          <w:rFonts w:hint="eastAsia"/>
          <w:iCs/>
        </w:rPr>
        <w:t>1</w:t>
      </w:r>
      <w:r>
        <w:rPr>
          <w:rStyle w:val="NormalCharacter"/>
          <w:rFonts w:hint="eastAsia"/>
          <w:iCs/>
        </w:rPr>
        <w:t>：</w:t>
      </w:r>
    </w:p>
    <w:p w:rsidR="005D4A28" w:rsidRDefault="005D4A28" w:rsidP="005D4A28">
      <w:pPr>
        <w:widowControl/>
        <w:snapToGrid w:val="0"/>
        <w:spacing w:line="540" w:lineRule="exact"/>
        <w:ind w:left="2860" w:hanging="2860"/>
        <w:textAlignment w:val="baseline"/>
        <w:rPr>
          <w:rStyle w:val="NormalCharacter"/>
          <w:iCs/>
        </w:rPr>
      </w:pPr>
    </w:p>
    <w:p w:rsidR="005D4A28" w:rsidRDefault="005D4A28" w:rsidP="005D4A28">
      <w:pPr>
        <w:widowControl/>
        <w:snapToGrid w:val="0"/>
        <w:spacing w:line="540" w:lineRule="exact"/>
        <w:jc w:val="center"/>
        <w:textAlignment w:val="baseline"/>
        <w:rPr>
          <w:rStyle w:val="NormalCharacter"/>
          <w:rFonts w:ascii="方正小标宋_GBK" w:eastAsia="方正小标宋_GBK" w:hAnsi="方正小标宋_GBK" w:cs="方正小标宋_GBK"/>
          <w:sz w:val="44"/>
        </w:rPr>
      </w:pPr>
      <w:r>
        <w:rPr>
          <w:rStyle w:val="NormalCharacter"/>
          <w:rFonts w:ascii="方正小标宋_GBK" w:eastAsia="方正小标宋_GBK" w:hAnsi="方正小标宋_GBK" w:cs="方正小标宋_GBK" w:hint="eastAsia"/>
          <w:sz w:val="44"/>
        </w:rPr>
        <w:t>2024年人民建议专题征集参考议题</w:t>
      </w:r>
    </w:p>
    <w:p w:rsidR="005D4A28" w:rsidRDefault="005D4A28" w:rsidP="005D4A28">
      <w:pPr>
        <w:widowControl/>
        <w:snapToGrid w:val="0"/>
        <w:spacing w:line="540" w:lineRule="exact"/>
        <w:ind w:left="2860" w:hanging="2860"/>
        <w:textAlignment w:val="baseline"/>
        <w:rPr>
          <w:rStyle w:val="NormalCharacter"/>
          <w:iCs/>
        </w:rPr>
      </w:pPr>
    </w:p>
    <w:p w:rsidR="005D4A28" w:rsidRDefault="005D4A28" w:rsidP="005D4A28">
      <w:pPr>
        <w:widowControl/>
        <w:snapToGrid w:val="0"/>
        <w:spacing w:line="540" w:lineRule="exact"/>
        <w:ind w:leftChars="200" w:left="640"/>
        <w:textAlignment w:val="baseline"/>
        <w:rPr>
          <w:rStyle w:val="NormalCharacter"/>
          <w:rFonts w:ascii="方正黑体_GBK" w:eastAsia="方正黑体_GBK" w:hAnsi="方正黑体_GBK" w:cs="方正黑体_GBK"/>
          <w:iCs/>
        </w:rPr>
      </w:pPr>
      <w:r>
        <w:rPr>
          <w:rStyle w:val="NormalCharacter"/>
          <w:rFonts w:ascii="方正黑体_GBK" w:eastAsia="方正黑体_GBK" w:hAnsi="方正黑体_GBK" w:cs="方正黑体_GBK" w:hint="eastAsia"/>
          <w:iCs/>
        </w:rPr>
        <w:t>一、产业发展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1. </w:t>
      </w:r>
      <w:r>
        <w:rPr>
          <w:rStyle w:val="NormalCharacter"/>
          <w:rFonts w:hint="eastAsia"/>
          <w:iCs/>
        </w:rPr>
        <w:t>以科技创新引领现代化产业体系建设。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2. </w:t>
      </w:r>
      <w:r>
        <w:rPr>
          <w:rStyle w:val="NormalCharacter"/>
          <w:rFonts w:hint="eastAsia"/>
          <w:iCs/>
        </w:rPr>
        <w:t>全面增强“</w:t>
      </w:r>
      <w:r>
        <w:rPr>
          <w:rStyle w:val="NormalCharacter"/>
          <w:rFonts w:hint="eastAsia"/>
          <w:iCs/>
        </w:rPr>
        <w:t>33618</w:t>
      </w:r>
      <w:r>
        <w:rPr>
          <w:rStyle w:val="NormalCharacter"/>
          <w:rFonts w:hint="eastAsia"/>
          <w:iCs/>
        </w:rPr>
        <w:t>”现代制造业集群体系整体能级。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3. </w:t>
      </w:r>
      <w:r>
        <w:rPr>
          <w:rStyle w:val="NormalCharacter"/>
          <w:rFonts w:hint="eastAsia"/>
          <w:iCs/>
        </w:rPr>
        <w:t>扎实推动现代服务业、高效生态现代农业高质量发展。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4. </w:t>
      </w:r>
      <w:r>
        <w:rPr>
          <w:rStyle w:val="NormalCharacter"/>
          <w:rFonts w:hint="eastAsia"/>
          <w:iCs/>
        </w:rPr>
        <w:t>促进“</w:t>
      </w:r>
      <w:r>
        <w:rPr>
          <w:rStyle w:val="NormalCharacter"/>
          <w:rFonts w:hint="eastAsia"/>
          <w:iCs/>
        </w:rPr>
        <w:t>416</w:t>
      </w:r>
      <w:r>
        <w:rPr>
          <w:rStyle w:val="NormalCharacter"/>
          <w:rFonts w:hint="eastAsia"/>
          <w:iCs/>
        </w:rPr>
        <w:t>”科技创新布局量质提升。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5. </w:t>
      </w:r>
      <w:r>
        <w:rPr>
          <w:rStyle w:val="NormalCharacter"/>
          <w:rFonts w:hint="eastAsia"/>
          <w:iCs/>
        </w:rPr>
        <w:t>因地制宜发展新质生产力。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rFonts w:ascii="方正黑体_GBK" w:eastAsia="方正黑体_GBK" w:hAnsi="方正黑体_GBK" w:cs="方正黑体_GBK"/>
          <w:iCs/>
        </w:rPr>
      </w:pPr>
      <w:r>
        <w:rPr>
          <w:rStyle w:val="NormalCharacter"/>
          <w:rFonts w:ascii="方正黑体_GBK" w:eastAsia="方正黑体_GBK" w:hAnsi="方正黑体_GBK" w:cs="方正黑体_GBK" w:hint="eastAsia"/>
          <w:iCs/>
        </w:rPr>
        <w:t>二、扩大开放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6. </w:t>
      </w:r>
      <w:r>
        <w:rPr>
          <w:rStyle w:val="NormalCharacter"/>
          <w:rFonts w:hint="eastAsia"/>
          <w:iCs/>
        </w:rPr>
        <w:t>打造内陆开放国际合作引领区。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7. </w:t>
      </w:r>
      <w:r>
        <w:rPr>
          <w:rStyle w:val="NormalCharacter"/>
          <w:rFonts w:hint="eastAsia"/>
          <w:iCs/>
        </w:rPr>
        <w:t>发挥重庆承东启西、通江达海的关键枢纽作用，加快构建</w:t>
      </w:r>
    </w:p>
    <w:p w:rsidR="005D4A28" w:rsidRDefault="005D4A28" w:rsidP="005D4A28">
      <w:pPr>
        <w:widowControl/>
        <w:snapToGrid w:val="0"/>
        <w:spacing w:line="540" w:lineRule="exact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>通道、物流、产业融合互促高质高效发展新机制。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8. </w:t>
      </w:r>
      <w:r>
        <w:rPr>
          <w:rStyle w:val="NormalCharacter"/>
          <w:rFonts w:hint="eastAsia"/>
          <w:iCs/>
        </w:rPr>
        <w:t>探索陆上贸易新规则体系。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9. </w:t>
      </w:r>
      <w:r>
        <w:rPr>
          <w:rStyle w:val="NormalCharacter"/>
          <w:rFonts w:hint="eastAsia"/>
          <w:iCs/>
        </w:rPr>
        <w:t>紧盯向西向南开放打造标志性开放成果。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10. </w:t>
      </w:r>
      <w:r>
        <w:rPr>
          <w:rStyle w:val="NormalCharacter"/>
          <w:rFonts w:hint="eastAsia"/>
          <w:iCs/>
        </w:rPr>
        <w:t>加快建设创新引领的制度型开放枢纽、链接全球的门户</w:t>
      </w:r>
    </w:p>
    <w:p w:rsidR="005D4A28" w:rsidRDefault="005D4A28" w:rsidP="005D4A28">
      <w:pPr>
        <w:widowControl/>
        <w:snapToGrid w:val="0"/>
        <w:spacing w:line="540" w:lineRule="exact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>型交通枢纽、陆海并济的综合物流枢纽、双向开放的国际经贸枢纽、内外联动的产业链供应链枢纽、高能聚合的科技创新成果转化枢纽、绿色高效的新型能源算力枢纽、高端资源要素配置枢纽、开放多元的国际交往枢纽“九大关键枢纽”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rFonts w:ascii="方正黑体_GBK" w:eastAsia="方正黑体_GBK" w:hAnsi="方正黑体_GBK" w:cs="方正黑体_GBK"/>
          <w:iCs/>
        </w:rPr>
      </w:pPr>
      <w:r>
        <w:rPr>
          <w:rStyle w:val="NormalCharacter"/>
          <w:rFonts w:ascii="方正黑体_GBK" w:eastAsia="方正黑体_GBK" w:hAnsi="方正黑体_GBK" w:cs="方正黑体_GBK" w:hint="eastAsia"/>
          <w:iCs/>
        </w:rPr>
        <w:lastRenderedPageBreak/>
        <w:t>三、深化改革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11. </w:t>
      </w:r>
      <w:r>
        <w:rPr>
          <w:rStyle w:val="NormalCharacter"/>
          <w:rFonts w:hint="eastAsia"/>
          <w:iCs/>
        </w:rPr>
        <w:t>打造全面深化改革先行区。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12. </w:t>
      </w:r>
      <w:r>
        <w:rPr>
          <w:rStyle w:val="NormalCharacter"/>
          <w:rFonts w:hint="eastAsia"/>
          <w:iCs/>
        </w:rPr>
        <w:t>坚持数字重庆建设和重点领域改革“双轮驱动”。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13. </w:t>
      </w:r>
      <w:r>
        <w:rPr>
          <w:rStyle w:val="NormalCharacter"/>
          <w:rFonts w:hint="eastAsia"/>
          <w:iCs/>
        </w:rPr>
        <w:t>“三攻坚一盘活”改革突破。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14. </w:t>
      </w:r>
      <w:r>
        <w:rPr>
          <w:rStyle w:val="NormalCharacter"/>
          <w:rFonts w:hint="eastAsia"/>
          <w:iCs/>
        </w:rPr>
        <w:t>培育壮大民营经济。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rFonts w:ascii="方正黑体_GBK" w:eastAsia="方正黑体_GBK" w:hAnsi="方正黑体_GBK" w:cs="方正黑体_GBK"/>
          <w:iCs/>
        </w:rPr>
      </w:pPr>
      <w:r>
        <w:rPr>
          <w:rStyle w:val="NormalCharacter"/>
          <w:rFonts w:ascii="方正黑体_GBK" w:eastAsia="方正黑体_GBK" w:hAnsi="方正黑体_GBK" w:cs="方正黑体_GBK" w:hint="eastAsia"/>
          <w:iCs/>
        </w:rPr>
        <w:t>四、超大城市治理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15. </w:t>
      </w:r>
      <w:r>
        <w:rPr>
          <w:rStyle w:val="NormalCharacter"/>
          <w:rFonts w:hint="eastAsia"/>
          <w:iCs/>
        </w:rPr>
        <w:t>打造超大城市现代化治理示范区。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16. </w:t>
      </w:r>
      <w:r>
        <w:rPr>
          <w:rStyle w:val="NormalCharacter"/>
          <w:rFonts w:hint="eastAsia"/>
          <w:iCs/>
        </w:rPr>
        <w:t>以三级数字化城市运行和治理中心为抓手全面贯通“市</w:t>
      </w:r>
    </w:p>
    <w:p w:rsidR="005D4A28" w:rsidRDefault="005D4A28" w:rsidP="005D4A28">
      <w:pPr>
        <w:widowControl/>
        <w:snapToGrid w:val="0"/>
        <w:spacing w:line="540" w:lineRule="exact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>—区县—镇街”治理体系。</w:t>
      </w:r>
    </w:p>
    <w:p w:rsidR="005D4A28" w:rsidRDefault="005D4A28" w:rsidP="005D4A28">
      <w:pPr>
        <w:widowControl/>
        <w:numPr>
          <w:ilvl w:val="0"/>
          <w:numId w:val="1"/>
        </w:numPr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>构建完善超大城市治理的知识体系、话语体系、工作体</w:t>
      </w:r>
    </w:p>
    <w:p w:rsidR="005D4A28" w:rsidRDefault="005D4A28" w:rsidP="005D4A28">
      <w:pPr>
        <w:widowControl/>
        <w:snapToGrid w:val="0"/>
        <w:spacing w:line="540" w:lineRule="exact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>系、评价体系和实战能力。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18. </w:t>
      </w:r>
      <w:r>
        <w:rPr>
          <w:rStyle w:val="NormalCharacter"/>
          <w:rFonts w:hint="eastAsia"/>
          <w:iCs/>
        </w:rPr>
        <w:t>打造引领数字文明新时代的市域范例。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19. </w:t>
      </w:r>
      <w:r>
        <w:rPr>
          <w:rStyle w:val="NormalCharacter"/>
          <w:rFonts w:hint="eastAsia"/>
          <w:iCs/>
        </w:rPr>
        <w:t>数字赋能创新探索“大综合一体化”城市综合治理体制</w:t>
      </w:r>
    </w:p>
    <w:p w:rsidR="005D4A28" w:rsidRDefault="005D4A28" w:rsidP="005D4A28">
      <w:pPr>
        <w:widowControl/>
        <w:snapToGrid w:val="0"/>
        <w:spacing w:line="540" w:lineRule="exact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>机制。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rFonts w:ascii="方正黑体_GBK" w:eastAsia="方正黑体_GBK" w:hAnsi="方正黑体_GBK" w:cs="方正黑体_GBK"/>
          <w:iCs/>
        </w:rPr>
      </w:pPr>
      <w:r>
        <w:rPr>
          <w:rStyle w:val="NormalCharacter"/>
          <w:rFonts w:ascii="方正黑体_GBK" w:eastAsia="方正黑体_GBK" w:hAnsi="方正黑体_GBK" w:cs="方正黑体_GBK" w:hint="eastAsia"/>
          <w:iCs/>
        </w:rPr>
        <w:t>五、城乡融合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20. </w:t>
      </w:r>
      <w:r>
        <w:rPr>
          <w:rStyle w:val="NormalCharacter"/>
          <w:rFonts w:hint="eastAsia"/>
          <w:iCs/>
        </w:rPr>
        <w:t>打造城乡融合乡村振兴示范区。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21. </w:t>
      </w:r>
      <w:r>
        <w:rPr>
          <w:rStyle w:val="NormalCharacter"/>
          <w:rFonts w:hint="eastAsia"/>
          <w:iCs/>
        </w:rPr>
        <w:t>以主城都市区为龙头、以区县城和中心镇为重要载体全</w:t>
      </w:r>
    </w:p>
    <w:p w:rsidR="005D4A28" w:rsidRDefault="005D4A28" w:rsidP="005D4A28">
      <w:pPr>
        <w:widowControl/>
        <w:snapToGrid w:val="0"/>
        <w:spacing w:line="540" w:lineRule="exact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>面推进新型城镇化。</w:t>
      </w:r>
    </w:p>
    <w:p w:rsidR="005D4A28" w:rsidRDefault="005D4A28" w:rsidP="005D4A28">
      <w:pPr>
        <w:widowControl/>
        <w:numPr>
          <w:ilvl w:val="0"/>
          <w:numId w:val="2"/>
        </w:numPr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>精准发力推动乡村全面振兴，加快构建产业升级、人口</w:t>
      </w:r>
    </w:p>
    <w:p w:rsidR="005D4A28" w:rsidRDefault="005D4A28" w:rsidP="005D4A28">
      <w:pPr>
        <w:widowControl/>
        <w:snapToGrid w:val="0"/>
        <w:spacing w:line="540" w:lineRule="exact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>集聚、城镇发展、乡村振兴的制度机制和政策体系。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rFonts w:ascii="方正黑体_GBK" w:eastAsia="方正黑体_GBK" w:hAnsi="方正黑体_GBK" w:cs="方正黑体_GBK"/>
          <w:iCs/>
        </w:rPr>
      </w:pPr>
      <w:r>
        <w:rPr>
          <w:rStyle w:val="NormalCharacter"/>
          <w:rFonts w:ascii="方正黑体_GBK" w:eastAsia="方正黑体_GBK" w:hAnsi="方正黑体_GBK" w:cs="方正黑体_GBK" w:hint="eastAsia"/>
          <w:iCs/>
        </w:rPr>
        <w:lastRenderedPageBreak/>
        <w:t>六、绿色生态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23. </w:t>
      </w:r>
      <w:r>
        <w:rPr>
          <w:rStyle w:val="NormalCharacter"/>
          <w:rFonts w:hint="eastAsia"/>
          <w:iCs/>
        </w:rPr>
        <w:t>打造美丽中国建设先行区。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24. </w:t>
      </w:r>
      <w:r>
        <w:rPr>
          <w:rStyle w:val="NormalCharacter"/>
          <w:rFonts w:hint="eastAsia"/>
          <w:iCs/>
        </w:rPr>
        <w:t>大力推动绿色发展、建设美丽重庆。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25. </w:t>
      </w:r>
      <w:r>
        <w:rPr>
          <w:rStyle w:val="NormalCharacter"/>
          <w:rFonts w:hint="eastAsia"/>
          <w:iCs/>
        </w:rPr>
        <w:t>持续打好污染防治攻坚战。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26. </w:t>
      </w:r>
      <w:r>
        <w:rPr>
          <w:rStyle w:val="NormalCharacter"/>
          <w:rFonts w:hint="eastAsia"/>
          <w:iCs/>
        </w:rPr>
        <w:t>加强生态系统修复和生物多样性保护。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27. </w:t>
      </w:r>
      <w:r>
        <w:rPr>
          <w:rStyle w:val="NormalCharacter"/>
          <w:rFonts w:hint="eastAsia"/>
          <w:iCs/>
        </w:rPr>
        <w:t>深入实施绿色低碳转型行动。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28. </w:t>
      </w:r>
      <w:r>
        <w:rPr>
          <w:rStyle w:val="NormalCharacter"/>
          <w:rFonts w:hint="eastAsia"/>
          <w:iCs/>
        </w:rPr>
        <w:t>永保一江碧水向东流，维护长江生态安全。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rFonts w:ascii="方正黑体_GBK" w:eastAsia="方正黑体_GBK" w:hAnsi="方正黑体_GBK" w:cs="方正黑体_GBK"/>
          <w:iCs/>
        </w:rPr>
      </w:pPr>
      <w:r>
        <w:rPr>
          <w:rStyle w:val="NormalCharacter"/>
          <w:rFonts w:ascii="方正黑体_GBK" w:eastAsia="方正黑体_GBK" w:hAnsi="方正黑体_GBK" w:cs="方正黑体_GBK" w:hint="eastAsia"/>
          <w:iCs/>
        </w:rPr>
        <w:t>七、区域协同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29. </w:t>
      </w:r>
      <w:r>
        <w:rPr>
          <w:rStyle w:val="NormalCharacter"/>
          <w:rFonts w:hint="eastAsia"/>
          <w:iCs/>
        </w:rPr>
        <w:t>落实《成渝地区双城经济圈建设规划纲要》。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30. </w:t>
      </w:r>
      <w:r>
        <w:rPr>
          <w:rStyle w:val="NormalCharacter"/>
          <w:rFonts w:hint="eastAsia"/>
          <w:iCs/>
        </w:rPr>
        <w:t>创新川渝合作机制。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31. </w:t>
      </w:r>
      <w:r>
        <w:rPr>
          <w:rStyle w:val="NormalCharacter"/>
          <w:rFonts w:hint="eastAsia"/>
          <w:iCs/>
        </w:rPr>
        <w:t>建设重要产业备份基地。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iCs/>
        </w:rPr>
      </w:pPr>
      <w:r>
        <w:rPr>
          <w:rStyle w:val="NormalCharacter"/>
          <w:rFonts w:hint="eastAsia"/>
          <w:iCs/>
        </w:rPr>
        <w:t xml:space="preserve">32. </w:t>
      </w:r>
      <w:r>
        <w:rPr>
          <w:rStyle w:val="NormalCharacter"/>
          <w:rFonts w:hint="eastAsia"/>
          <w:iCs/>
        </w:rPr>
        <w:t>成渝共建西部金融中心。</w:t>
      </w:r>
    </w:p>
    <w:p w:rsidR="005D4A28" w:rsidRDefault="005D4A28" w:rsidP="005D4A28">
      <w:pPr>
        <w:widowControl/>
        <w:snapToGrid w:val="0"/>
        <w:spacing w:line="540" w:lineRule="exact"/>
        <w:ind w:leftChars="200" w:left="3500" w:hanging="2860"/>
        <w:textAlignment w:val="baseline"/>
        <w:rPr>
          <w:rStyle w:val="NormalCharacter"/>
          <w:rFonts w:ascii="方正小标宋_GBK" w:hAnsi="方正小标宋_GBK" w:cs="方正小标宋_GBK"/>
          <w:sz w:val="44"/>
        </w:rPr>
      </w:pPr>
      <w:r>
        <w:rPr>
          <w:rStyle w:val="NormalCharacter"/>
          <w:rFonts w:hint="eastAsia"/>
          <w:iCs/>
        </w:rPr>
        <w:t xml:space="preserve">33. </w:t>
      </w:r>
      <w:r>
        <w:rPr>
          <w:rStyle w:val="NormalCharacter"/>
          <w:rFonts w:hint="eastAsia"/>
          <w:iCs/>
        </w:rPr>
        <w:t>建设巴蜀文化旅游走廊。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C8F" w:rsidRDefault="004A1C8F" w:rsidP="005D4A28">
      <w:r>
        <w:separator/>
      </w:r>
    </w:p>
  </w:endnote>
  <w:endnote w:type="continuationSeparator" w:id="0">
    <w:p w:rsidR="004A1C8F" w:rsidRDefault="004A1C8F" w:rsidP="005D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C8F" w:rsidRDefault="004A1C8F" w:rsidP="005D4A28">
      <w:r>
        <w:separator/>
      </w:r>
    </w:p>
  </w:footnote>
  <w:footnote w:type="continuationSeparator" w:id="0">
    <w:p w:rsidR="004A1C8F" w:rsidRDefault="004A1C8F" w:rsidP="005D4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B53E92"/>
    <w:multiLevelType w:val="singleLevel"/>
    <w:tmpl w:val="F4B53E92"/>
    <w:lvl w:ilvl="0">
      <w:start w:val="17"/>
      <w:numFmt w:val="decimal"/>
      <w:suff w:val="space"/>
      <w:lvlText w:val="%1."/>
      <w:lvlJc w:val="left"/>
    </w:lvl>
  </w:abstractNum>
  <w:abstractNum w:abstractNumId="1">
    <w:nsid w:val="427FD3AC"/>
    <w:multiLevelType w:val="singleLevel"/>
    <w:tmpl w:val="427FD3AC"/>
    <w:lvl w:ilvl="0">
      <w:start w:val="2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43276"/>
    <w:rsid w:val="004775B8"/>
    <w:rsid w:val="004A1C8F"/>
    <w:rsid w:val="005D4A28"/>
    <w:rsid w:val="006E6369"/>
    <w:rsid w:val="008B7726"/>
    <w:rsid w:val="0090652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28"/>
    <w:pPr>
      <w:widowControl w:val="0"/>
      <w:spacing w:after="0" w:line="240" w:lineRule="auto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A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A2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A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A28"/>
    <w:rPr>
      <w:rFonts w:ascii="Tahoma" w:hAnsi="Tahoma"/>
      <w:sz w:val="18"/>
      <w:szCs w:val="18"/>
    </w:rPr>
  </w:style>
  <w:style w:type="character" w:customStyle="1" w:styleId="NormalCharacter">
    <w:name w:val="NormalCharacter"/>
    <w:qFormat/>
    <w:rsid w:val="005D4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2024-11-19T02:37:00Z</dcterms:created>
  <dcterms:modified xsi:type="dcterms:W3CDTF">2024-11-19T02:37:00Z</dcterms:modified>
</cp:coreProperties>
</file>