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Times New Roman" w:hAnsi="Times New Roman" w:eastAsia="黑体"/>
          <w:sz w:val="36"/>
          <w:szCs w:val="36"/>
          <w:u w:val="none"/>
          <w:lang w:eastAsia="zh-CN"/>
        </w:rPr>
      </w:pPr>
      <w:r>
        <w:rPr>
          <w:rFonts w:hint="eastAsia" w:ascii="Times New Roman" w:hAnsi="Times New Roman" w:eastAsia="黑体"/>
          <w:sz w:val="30"/>
          <w:szCs w:val="30"/>
          <w:u w:val="none"/>
        </w:rPr>
        <w:t>附件</w:t>
      </w:r>
      <w:r>
        <w:rPr>
          <w:rFonts w:hint="eastAsia" w:ascii="Times New Roman" w:hAnsi="Times New Roman" w:eastAsia="黑体"/>
          <w:sz w:val="30"/>
          <w:szCs w:val="30"/>
          <w:u w:val="none"/>
          <w:lang w:val="en-US" w:eastAsia="zh-CN"/>
        </w:rPr>
        <w:t>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ascii="黑体" w:hAnsi="宋体" w:eastAsia="黑体" w:cs="黑体"/>
          <w:i w:val="0"/>
          <w:iCs w:val="0"/>
          <w:caps w:val="0"/>
          <w:color w:val="333333"/>
          <w:spacing w:val="0"/>
          <w:sz w:val="36"/>
          <w:szCs w:val="36"/>
          <w:u w:val="none"/>
          <w:shd w:val="clear" w:fill="FFFFFF"/>
        </w:rPr>
        <w:t>市场监管总局等五部门关于印发《公平竞争审查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36"/>
          <w:szCs w:val="36"/>
          <w:u w:val="none"/>
          <w:shd w:val="clear" w:fill="FFFFFF"/>
        </w:rPr>
        <w:t>制度实施细则》的通知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ascii="楷体" w:hAnsi="楷体" w:eastAsia="楷体" w:cs="楷体"/>
          <w:i w:val="0"/>
          <w:iCs w:val="0"/>
          <w:caps w:val="0"/>
          <w:color w:val="333333"/>
          <w:spacing w:val="0"/>
          <w:sz w:val="24"/>
          <w:szCs w:val="24"/>
          <w:u w:val="none"/>
          <w:shd w:val="clear" w:fill="FFFFFF"/>
        </w:rPr>
        <w:t>国市监反垄规〔2021〕2号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各省、自治区、直辖市人民政府，国务院各部委、各直属机构：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为深入贯彻党中央、国务院决策部署，全面落实公平竞争审查制度，市场监管总局、国家发展改革委、财政部、商务部、司法部会同有关部门修订了《公平竞争审查制度实施细则》，经国务院同意，现印发给你们，请遵照执行。</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市场监管总局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国家发展改革委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财 政 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商 务 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司 法 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2021年6月29日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8"/>
          <w:rFonts w:ascii="黑体" w:hAnsi="宋体" w:eastAsia="黑体" w:cs="黑体"/>
          <w:i w:val="0"/>
          <w:iCs w:val="0"/>
          <w:caps w:val="0"/>
          <w:color w:val="333333"/>
          <w:spacing w:val="0"/>
          <w:sz w:val="36"/>
          <w:szCs w:val="36"/>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ascii="黑体" w:hAnsi="宋体" w:eastAsia="黑体" w:cs="黑体"/>
          <w:i w:val="0"/>
          <w:iCs w:val="0"/>
          <w:caps w:val="0"/>
          <w:color w:val="333333"/>
          <w:spacing w:val="0"/>
          <w:sz w:val="36"/>
          <w:szCs w:val="36"/>
          <w:u w:val="none"/>
          <w:shd w:val="clear" w:fill="FFFFFF"/>
        </w:rPr>
        <w:t>公平竞争审查制度实施细则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第一章 总则</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以多个部门名义联合制定出台的政策措施，由牵头部门负责公平竞争审查，其他部门在各自职责范围内参与公平竞争审查。政策措施涉及其他部门职权的，政策制定机关在公平竞争审查中应当充分征求其意见。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第四条 市场监管总局、发展改革委、财政部、商务部会同有关部门，建立健全公平竞争审查工作部际联席会议制度，统筹协调和监督指导全国公平竞争审查工作。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地方各级联席会议应当每年向本级人民政府和上一级联席会议报告本地区公平竞争审查制度实施情况，接受其指导和监督。</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第二章 审查机制和程序</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未形成书面审查结论出台政策措施的，视为未进行公平竞争审查。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第七条 政策制定机关开展公平竞争审查，应当以适当方式征求利害关系人意见，或者通过政府部门网站、政务新媒体等便于社会公众知晓的方式公开征求意见，并在书面审查结论中说明征求意见情况。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利害关系人指参与相关市场竞争的经营者、上下游经营者、行业协会商会、消费者以及政策措施可能影响其公平参与市场竞争的其他市场主体。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第八条 政策制定机关进行公平竞争审查，可以咨询专家学者、法律顾问、专业机构的意见。征求上述方面意见的，应当在书面审查结论中说明有关情况。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各级联席会议办公室可以根据实际工作需要，建立公平竞争审查工作专家库，便于政策制定机关进行咨询。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highlight w:val="none"/>
          <w:u w:val="none"/>
          <w:shd w:val="clear" w:fill="FFFFFF"/>
        </w:rPr>
      </w:pPr>
      <w:r>
        <w:rPr>
          <w:rFonts w:hint="eastAsia" w:ascii="宋体" w:hAnsi="宋体" w:eastAsia="宋体" w:cs="宋体"/>
          <w:i w:val="0"/>
          <w:iCs w:val="0"/>
          <w:caps w:val="0"/>
          <w:color w:val="333333"/>
          <w:spacing w:val="0"/>
          <w:sz w:val="24"/>
          <w:szCs w:val="24"/>
          <w:u w:val="none"/>
          <w:shd w:val="clear" w:fill="FFFFFF"/>
        </w:rPr>
        <w:t>　　对涉及重大公共利益，且在制定过程中被多个单位或者个人反映或者举报涉嫌排除、限制竞争的政策措施，</w:t>
      </w:r>
      <w:r>
        <w:rPr>
          <w:rFonts w:hint="eastAsia" w:ascii="宋体" w:hAnsi="宋体" w:eastAsia="宋体" w:cs="宋体"/>
          <w:i w:val="0"/>
          <w:iCs w:val="0"/>
          <w:caps w:val="0"/>
          <w:color w:val="333333"/>
          <w:spacing w:val="0"/>
          <w:sz w:val="24"/>
          <w:szCs w:val="24"/>
          <w:highlight w:val="none"/>
          <w:u w:val="none"/>
          <w:shd w:val="clear" w:fill="FFFFFF"/>
        </w:rPr>
        <w:t>本级联席会议办公室可以主动向政策制定机关提出公平竞争审查意见。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lang w:eastAsia="zh-CN"/>
        </w:rPr>
      </w:pPr>
      <w:r>
        <w:rPr>
          <w:rFonts w:hint="eastAsia" w:ascii="宋体" w:hAnsi="宋体" w:eastAsia="宋体" w:cs="宋体"/>
          <w:i w:val="0"/>
          <w:iCs w:val="0"/>
          <w:caps w:val="0"/>
          <w:color w:val="333333"/>
          <w:spacing w:val="0"/>
          <w:sz w:val="24"/>
          <w:szCs w:val="24"/>
          <w:u w:val="none"/>
          <w:shd w:val="clear" w:fill="FFFFFF"/>
        </w:rPr>
        <w:t>　　第十一条 政策制定机关应当对本年度公平竞争审查工作进行总结，于次年1月15日前将书面总结报告报送本级联席会议办公室。</w:t>
      </w:r>
      <w:r>
        <w:rPr>
          <w:rFonts w:hint="eastAsia" w:ascii="宋体" w:hAnsi="宋体" w:eastAsia="宋体" w:cs="宋体"/>
          <w:i w:val="0"/>
          <w:iCs w:val="0"/>
          <w:caps w:val="0"/>
          <w:color w:val="333333"/>
          <w:spacing w:val="0"/>
          <w:sz w:val="24"/>
          <w:szCs w:val="24"/>
          <w:u w:val="none"/>
          <w:shd w:val="clear" w:fill="FFFFFF"/>
          <w:lang w:eastAsia="zh-CN"/>
        </w:rPr>
        <w:t>（总结报告）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地方各级联席会议办公室汇总形成本级公平竞争审查工作总体情况，于次年1月20日前报送本级人民政府和上一级联席会议办公室，并以适当方式向社会公开。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第三章 审查标准</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第十三条 市场准入和退出标准。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（一）不得设置不合理或者歧视性的准入和退出条件，包括但不限于：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1.设置明显不必要或者超出实际需要的准入和退出条件，排斥或者限制经营者参与市场竞争；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2.没有法律、行政法规或者国务院规定依据，对不同所有制、地区、组织形式的经营者实施不合理的差别化待遇，设置不平等的市场准入和退出条件；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4.没有法律、行政法规或者国务院规定依据，对企业注销、破产、挂牌转让、搬迁转移等设定或者变相设定市场退出障碍；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5.以行政许可、行政检查、行政处罚、行政强制等方式，强制或者变相强制企业转让技术，设定或者变相设定市场准入和退出障碍。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（二）未经公平竞争不得授予经营者特许经营权，包括但不限于：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1.在一般竞争性领域实施特许经营或者以特许经营为名增设行政许可；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2.未明确特许经营权期限或者未经法定程序延长特许经营权期限；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3.未依法采取招标、竞争性谈判等竞争方式，直接将特许经营权授予特定经营者；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4.设置歧视性条件，使经营者无法公平参与特许经营权竞争。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（三）不得限定经营、购买、使用特定经营者提供的商品和服务，包括但不限于：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1.以明确要求、暗示、拒绝或者拖延行政审批、重复检查、不予接入平台或者网络、违法违规给予奖励补贴等方式，限定或者变相限定经营、购买、使用特定经营者提供的商品和服务；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2.在招标投标、政府采购中限定投标人所在地、所有制形式、组织形式，或者设定其他不合理的条件排斥或者限制经营者参与招标投标、政府采购活动；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3.没有法律、行政法规或者国务院规定依据，通过设置不合理的项目库、名录库、备选库、资格库等条件，排斥或限制潜在经营者提供商品和服务。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（四）不得设置没有法律、行政法规或者国务院规定依据的审批或者具有行政审批性质的事前备案程序，包括但不限于：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1.没有法律、行政法规或者国务院规定依据，增设行政审批事项，增加行政审批环节、条件和程序；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2.没有法律、行政法规或者国务院规定依据，设置具有行政审批性质的前置性备案程序。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第十四条 商品和要素自由流动标准。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（一）不得对外地和进口商品、服务实行歧视性价格和歧视性补贴政策，包括但不限于: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1.制定政府定价或者政府指导价时，对外地和进口同类商品、服务制定歧视性价格；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2.对相关商品、服务进行补贴时，对外地同类商品、服务，国际经贸协定允许外的进口同类商品以及我国作出国际承诺的进口同类服务不予补贴或者给予较低补贴。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（二）不得限制外地和进口商品、服务进入本地市场或者阻碍本地商品运出、服务输出，包括但不限于：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1.对外地商品、服务规定与本地同类商品、服务不同的技术要求、检验标准，或者采取重复检验、重复认证等歧视性技术措施；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2.对进口商品规定与本地同类商品不同的技术要求、检验标准，或者采取重复检验、重复认证等歧视性技术措施；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3.没有法律、行政法规或者国务院规定依据，对进口服务规定与本地同类服务不同的技术要求、检验标准，或者采取重复检验、重复认证等歧视性技术措施；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4.设置专门针对外地和进口商品、服务的专营、专卖、审批、许可、备案，或者规定不同的条件、程序和期限等；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5.在道路、车站、港口、航空港或者本行政区域边界设置关卡，阻碍外地和进口商品、服务进入本地市场或者本地商品运出和服务输出；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6.通过软件或者互联网设置屏蔽以及采取其他手段，阻碍外地和进口商品、服务进入本地市场或者本地商品运出和服务输出。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（三）不得排斥或者限制外地经营者参加本地招标投标活动，包括但不限于：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1.不依法及时、有效、完整地发布招标信息；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2.直接规定外地经营者不能参与本地特定的招标投标活动；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3.对外地经营者设定歧视性的资质资格要求或者评标评审标准；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4.将经营者在本地区的业绩、所获得的奖项荣誉作为投标条件、加分条件、中标条件或者用于评价企业信用等级，限制或者变相限制外地经营者参加本地招标投标活动；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5.没有法律、行政法规或者国务院规定依据，要求经营者在本地注册设立分支机构，在本地拥有一定办公面积，在本地缴纳社会保险等，限制或者变相限制外地经营者参加本地招标投标活动；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6.通过设定与招标项目的具体特点和实际需要不相适应或者与合同履行无关的资格、技术和商务条件，限制或者变相限制外地经营者参加本地招标投标活动。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（四）不得排斥、限制或者强制外地经营者在本地投资或者设立分支机构，包括但不限于：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1.直接拒绝外地经营者在本地投资或者设立分支机构；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2.没有法律、行政法规或者国务院规定依据，对外地经营者在本地投资的规模、方式以及设立分支机构的地址、模式等进行限制；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3.没有法律、行政法规或者国务院规定依据，直接强制外地经营者在本地投资或者设立分支机构；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4.没有法律、行政法规或者国务院规定依据，将在本地投资或者设立分支机构作为参与本地招标投标、享受补贴和优惠政策等的必要条件，变相强制外地经营者在本地投资或者设立分支机构。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（五）不得对外地经营者在本地的投资或者设立的分支机构实行歧视性待遇，侵害其合法权益，包括但不限于：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1.对外地经营者在本地的投资不给予与本地经营者同等的政策待遇；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2.对外地经营者在本地设立的分支机构在经营规模、经营方式、税费缴纳等方面规定与本地经营者不同的要求；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3.在节能环保、安全生产、健康卫生、工程质量、市场监管等方面，对外地经营者在本地设立的分支机构规定歧视性监管标准和要求。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第十五条 影响生产经营成本标准。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（一）不得违法给予特定经营者优惠政策，包括但不限于：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1.没有法律、行政法规或者国务院规定依据，给予特定经营者财政奖励和补贴；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2.没有专门的税收法律、法规和国务院规定依据，给予特定经营者税收优惠政策；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3.没有法律、行政法规或者国务院规定依据，在土地、劳动力、资本、技术、数据等要素获取方面，给予特定经营者优惠政策；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4.没有法律、行政法规或者国务院规定依据，在环保标准、排污权限等方面给予特定经营者特殊待遇；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5.没有法律、行政法规或者国务院规定依据，对特定经营</w:t>
      </w:r>
      <w:r>
        <w:rPr>
          <w:rFonts w:hint="eastAsia" w:ascii="宋体" w:hAnsi="宋体" w:eastAsia="宋体" w:cs="宋体"/>
          <w:i w:val="0"/>
          <w:iCs w:val="0"/>
          <w:caps w:val="0"/>
          <w:color w:val="333333"/>
          <w:spacing w:val="0"/>
          <w:sz w:val="24"/>
          <w:szCs w:val="24"/>
          <w:u w:val="none"/>
          <w:shd w:val="clear" w:fill="FFFFFF"/>
          <w:lang w:eastAsia="zh-CN"/>
        </w:rPr>
        <w:t>发</w:t>
      </w:r>
      <w:r>
        <w:rPr>
          <w:rFonts w:hint="eastAsia" w:ascii="宋体" w:hAnsi="宋体" w:eastAsia="宋体" w:cs="宋体"/>
          <w:i w:val="0"/>
          <w:iCs w:val="0"/>
          <w:caps w:val="0"/>
          <w:color w:val="333333"/>
          <w:spacing w:val="0"/>
          <w:sz w:val="24"/>
          <w:szCs w:val="24"/>
          <w:u w:val="none"/>
          <w:shd w:val="clear" w:fill="FFFFFF"/>
        </w:rPr>
        <w:t>者减免、缓征或停征行政事业性收费、政府性基金、住房公积金等。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给予特定经营者的优惠政策应当依法公开。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（四）不得在法律规定之外要求经营者提供或扣留经营者各类保证金，包括但不限于：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1.没有法律、行政法规依据或者经国务院批准，要求经营者交纳各类保证金；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2.限定只能以现金形式交纳投标保证金或履约保证金；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3.在经营者履行相关程序或者完成相关事项后，不依法退还经营者交纳的保证金及银行同期存款利息。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第十六条 影响生产经营行为标准。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（三）不得超越定价权限进行政府定价，包括但不限于：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1.对实行政府指导价的商品、服务进行政府定价；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2.对不属于本级政府定价目录范围内的商品、服务制定政府定价或者政府指导价；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3.违反《中华人民共和国价格法》等法律法规采取价格干预措施。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（四）不得违法干预实行市场调节价的商品和服务的价格水平，包括但不限于：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1.制定公布商品和服务的统一执行价、参考价；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2.规定商品和服务的最高或者最低限价；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3.干预影响商品和服务价格水平的手续费、折扣或者其他费用。</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第四章 例外规定</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第十七条 属于下列情形之一的政策措施，虽然在一定程度上具有限制竞争的效果，但在符合规定的情况下可以出台实施：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（一）维护国家经济安全、文化安全、科技安全或者涉及国防建设的；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（二）为实现扶贫开发、救灾救助等社会保障目的；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（三）为实现节约能源资源、保护生态环境、维护公共卫生健康安全等社会公共利益的；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（四）法律、行政法规规定的其他情形。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属于前款第一项至第三项情形的，政策制定机关应当说明相关政策措施对实现政策目的不可或缺，且不会严重限制市场竞争，并明确实施期限。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第十八条 政策制定机关应当在书面审查结论中说明政策措施是否适用例外规定。认为适用例外规定的，应当对符合适用例外规定的情形和条件进行详细说明。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第十九条 政策制定机关应当逐年评估适用例外规定的政策措施的实施效果，形成书面评估报告。实施期限到期或者未达到预期效果的政策措施，应当及时停止执行或者进行调整。</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第五章 第三方评估</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第二十条 政策制定机关可以根据工作实际，委托具备相应评估能力的高等院校、科研院所、专业咨询公司等第三方机构，对有关政策措施进行公平竞争评估，或者对公平竞争审查有关工作进行评估。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各级联席会议办公室可以委托第三方机构，对本地公平竞争审查制度总体实施情况开展评估。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第二十一条 政策制定机关在开展公平竞争审查工作的以下阶段和环节，均可以采取第三方评估方式进行：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（一）对拟出台的政策措施进行公平竞争审查；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（二）对经公平竞争审查出台的政策措施进行定期评估；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（三）对适用例外规定出台的政策措施进行逐年评估；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（四）对公平竞争审查制度实施情况进行综合评价；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（五）与公平竞争审查工作相关的其他阶段和环节。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第二十二条 对拟出台的政策措施进行公平竞争审查时，存在以下情形之一的，应当引入第三方评估：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（一）政策制定机关拟适用例外规定的；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（二）被多个单位或者个人反映或者举报涉嫌违反公平竞争审查标准的。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第二十四条 第三方评估经费纳入预算管理。政策制定机关依法依规做好第三方评估经费保障。</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第六章 监督与责任追究</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　　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各地应当结合实际，建立本地区政策措施抽查机制。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u w:val="none"/>
        </w:rPr>
      </w:pPr>
      <w:r>
        <w:rPr>
          <w:rStyle w:val="8"/>
          <w:rFonts w:hint="eastAsia" w:ascii="黑体" w:hAnsi="宋体" w:eastAsia="黑体" w:cs="黑体"/>
          <w:i w:val="0"/>
          <w:iCs w:val="0"/>
          <w:caps w:val="0"/>
          <w:color w:val="333333"/>
          <w:spacing w:val="0"/>
          <w:sz w:val="28"/>
          <w:szCs w:val="28"/>
          <w:u w:val="none"/>
          <w:shd w:val="clear" w:fill="FFFFFF"/>
        </w:rPr>
        <w:t>第七章 附则</w:t>
      </w:r>
    </w:p>
    <w:p>
      <w:pPr>
        <w:keepNext w:val="0"/>
        <w:keepLines w:val="0"/>
        <w:widowControl/>
        <w:suppressLineNumbers w:val="0"/>
        <w:jc w:val="left"/>
        <w:rPr>
          <w:u w:val="none"/>
        </w:rPr>
      </w:pPr>
      <w:r>
        <w:rPr>
          <w:rFonts w:hint="eastAsia" w:ascii="宋体" w:hAnsi="宋体" w:eastAsia="宋体" w:cs="宋体"/>
          <w:i w:val="0"/>
          <w:iCs w:val="0"/>
          <w:caps w:val="0"/>
          <w:color w:val="333333"/>
          <w:spacing w:val="0"/>
          <w:kern w:val="0"/>
          <w:sz w:val="21"/>
          <w:szCs w:val="21"/>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第三十条 各地区、各部门在遵循《意见》和本细则规定的基础上，可以根据本地区、本行业实际情况，制定公平竞争审查工作办法和具体措施。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rPr>
        <w:t>第三十一条 本细则自公布之日起实施。《公平竞争审查制度实施细则（暂行）》（发改价监〔2017〕1849号）同时废止。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宋体" w:hAnsi="宋体" w:eastAsia="宋体" w:cs="宋体"/>
          <w:i w:val="0"/>
          <w:iCs w:val="0"/>
          <w:caps w:val="0"/>
          <w:color w:val="333333"/>
          <w:spacing w:val="0"/>
          <w:sz w:val="24"/>
          <w:szCs w:val="24"/>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宋体" w:hAnsi="宋体" w:eastAsia="宋体" w:cs="宋体"/>
          <w:i w:val="0"/>
          <w:iCs w:val="0"/>
          <w:caps w:val="0"/>
          <w:color w:val="333333"/>
          <w:spacing w:val="0"/>
          <w:sz w:val="24"/>
          <w:szCs w:val="24"/>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备注：原附件3为国家发展改革委、财政部、商务部、国家工商行政管理总局、国务院法制办《关于印发&lt;公平竞争审查制度实施细则（暂行）&gt;的通知》（发改价监〔2017〕1849号），2021年替换为市场监管总局等五部门关于印发《公平竞争审查制度实施细则》的通知（国市监反垄规〔2021〕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 </w:t>
      </w:r>
    </w:p>
    <w:p>
      <w:pPr>
        <w:jc w:val="left"/>
        <w:rPr>
          <w:rFonts w:hint="eastAsia"/>
          <w:sz w:val="32"/>
          <w:szCs w:val="40"/>
          <w:u w:val="none"/>
          <w:lang w:val="en-US" w:eastAsia="zh-CN"/>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p>
    <w:p>
      <w:pPr>
        <w:rPr>
          <w:rFonts w:ascii="Times New Roman" w:hAnsi="Times New Roman" w:eastAsia="方正仿宋_GBK" w:cs="Times New Roman"/>
          <w:sz w:val="33"/>
          <w:szCs w:val="33"/>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heme="minorBidi"/>
          <w:b w:val="0"/>
          <w:bCs/>
          <w:kern w:val="44"/>
          <w:sz w:val="32"/>
          <w:szCs w:val="32"/>
          <w:highlight w:val="none"/>
          <w:u w:val="none"/>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593F02-61D2-4723-B179-F2447123FF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45125EF-741F-4595-A148-DBD3A7ACC786}"/>
  </w:font>
  <w:font w:name="方正仿宋_GBK">
    <w:panose1 w:val="03000509000000000000"/>
    <w:charset w:val="86"/>
    <w:family w:val="auto"/>
    <w:pitch w:val="default"/>
    <w:sig w:usb0="00000001" w:usb1="080E0000" w:usb2="00000000" w:usb3="00000000" w:csb0="00040000" w:csb1="00000000"/>
    <w:embedRegular r:id="rId3" w:fontKey="{EFDC3F76-155B-4188-9B45-0DF032A67362}"/>
  </w:font>
  <w:font w:name="方正小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256403E-8CFF-4034-98B2-C7AC642DEE80}"/>
  </w:font>
  <w:font w:name="楷体">
    <w:panose1 w:val="02010609060101010101"/>
    <w:charset w:val="86"/>
    <w:family w:val="auto"/>
    <w:pitch w:val="default"/>
    <w:sig w:usb0="800002BF" w:usb1="38CF7CFA" w:usb2="00000016" w:usb3="00000000" w:csb0="00040001" w:csb1="00000000"/>
    <w:embedRegular r:id="rId5" w:fontKey="{5AFB3597-80B6-45C1-9CBB-077CD65781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YjY4MWYzMDg5OTYzMjFhODJmYjE2NmI0ZDIwNDkifQ=="/>
  </w:docVars>
  <w:rsids>
    <w:rsidRoot w:val="6FAE36D0"/>
    <w:rsid w:val="005C108B"/>
    <w:rsid w:val="01353AE6"/>
    <w:rsid w:val="03885E3A"/>
    <w:rsid w:val="038B6E3E"/>
    <w:rsid w:val="04550A8D"/>
    <w:rsid w:val="056D379F"/>
    <w:rsid w:val="05C80770"/>
    <w:rsid w:val="05D435B9"/>
    <w:rsid w:val="06F153B1"/>
    <w:rsid w:val="071A4FFB"/>
    <w:rsid w:val="09723D05"/>
    <w:rsid w:val="0A8662CD"/>
    <w:rsid w:val="0BC33EB3"/>
    <w:rsid w:val="109F3435"/>
    <w:rsid w:val="11674BE8"/>
    <w:rsid w:val="11BA7B07"/>
    <w:rsid w:val="124110C9"/>
    <w:rsid w:val="14AE089C"/>
    <w:rsid w:val="1525798D"/>
    <w:rsid w:val="16551B10"/>
    <w:rsid w:val="1948397F"/>
    <w:rsid w:val="1ED02718"/>
    <w:rsid w:val="1F0C6F48"/>
    <w:rsid w:val="215A6C10"/>
    <w:rsid w:val="2187689E"/>
    <w:rsid w:val="22B75E0A"/>
    <w:rsid w:val="25DF76E4"/>
    <w:rsid w:val="263B0FF9"/>
    <w:rsid w:val="27875638"/>
    <w:rsid w:val="27C60B5C"/>
    <w:rsid w:val="2A3D458D"/>
    <w:rsid w:val="2A5C39AC"/>
    <w:rsid w:val="2A655EA6"/>
    <w:rsid w:val="2D08056C"/>
    <w:rsid w:val="2D353B95"/>
    <w:rsid w:val="2D6327A4"/>
    <w:rsid w:val="2DD613CD"/>
    <w:rsid w:val="2F321859"/>
    <w:rsid w:val="2F52565D"/>
    <w:rsid w:val="2F994DA8"/>
    <w:rsid w:val="31F16B59"/>
    <w:rsid w:val="37961F65"/>
    <w:rsid w:val="3C1063F2"/>
    <w:rsid w:val="3C6465D6"/>
    <w:rsid w:val="3CEB3E3A"/>
    <w:rsid w:val="3D006466"/>
    <w:rsid w:val="3EC4766A"/>
    <w:rsid w:val="3F7B1DD4"/>
    <w:rsid w:val="41AD7ED7"/>
    <w:rsid w:val="43C57AC2"/>
    <w:rsid w:val="446E7C5F"/>
    <w:rsid w:val="46FC7C9E"/>
    <w:rsid w:val="47596E9F"/>
    <w:rsid w:val="47E04ECA"/>
    <w:rsid w:val="4AD473C8"/>
    <w:rsid w:val="4EEE25C2"/>
    <w:rsid w:val="50CF3D2E"/>
    <w:rsid w:val="51764273"/>
    <w:rsid w:val="529D7E0D"/>
    <w:rsid w:val="56102E1E"/>
    <w:rsid w:val="561C5C67"/>
    <w:rsid w:val="57415259"/>
    <w:rsid w:val="580567CC"/>
    <w:rsid w:val="590B5B1F"/>
    <w:rsid w:val="59575208"/>
    <w:rsid w:val="5A5D23AA"/>
    <w:rsid w:val="5B904E39"/>
    <w:rsid w:val="5DE51034"/>
    <w:rsid w:val="61614E7D"/>
    <w:rsid w:val="63796BB7"/>
    <w:rsid w:val="65D200F0"/>
    <w:rsid w:val="665B5C6E"/>
    <w:rsid w:val="68B910F3"/>
    <w:rsid w:val="6933218A"/>
    <w:rsid w:val="6FAE36D0"/>
    <w:rsid w:val="703D6AAE"/>
    <w:rsid w:val="70D475A4"/>
    <w:rsid w:val="711E68DF"/>
    <w:rsid w:val="713B5C06"/>
    <w:rsid w:val="71C9275A"/>
    <w:rsid w:val="74480A90"/>
    <w:rsid w:val="756E770A"/>
    <w:rsid w:val="77E45A61"/>
    <w:rsid w:val="7822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4916</Words>
  <Characters>4940</Characters>
  <Lines>0</Lines>
  <Paragraphs>0</Paragraphs>
  <TotalTime>2</TotalTime>
  <ScaleCrop>false</ScaleCrop>
  <LinksUpToDate>false</LinksUpToDate>
  <CharactersWithSpaces>4973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2023-02-09T07:11:00Z</dcterms:created>
  <dc:creator>蘇曉</dc:creator>
  <cp:lastModifiedBy>Administrator</cp:lastModifiedBy>
  <dcterms:modified xsi:type="dcterms:W3CDTF">2023-12-20T07:57:29Z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0D7A120BBE274464A0179F50867E78D7_13</vt:lpwstr>
  </property>
</Properties>
</file>