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>
      <w:pPr>
        <w:pStyle w:val="2"/>
        <w:adjustRightInd w:val="0"/>
        <w:snapToGrid w:val="0"/>
        <w:spacing w:line="500" w:lineRule="exact"/>
      </w:pPr>
    </w:p>
    <w:p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rPr>
          <w:rFonts w:ascii="仿宋_GB2312" w:eastAsia="仿宋_GB2312"/>
          <w:szCs w:val="32"/>
        </w:rPr>
      </w:pPr>
    </w:p>
    <w:p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42</w:t>
      </w:r>
      <w:r>
        <w:rPr>
          <w:rFonts w:ascii="Times New Roman" w:hAnsi="Times New Roman" w:cs="Times New Roman"/>
          <w:szCs w:val="32"/>
        </w:rPr>
        <w:t>号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关于永川区苟落湾水库除险加固工程</w:t>
      </w:r>
      <w:r>
        <w:rPr>
          <w:rFonts w:ascii="方正小标宋_GBK" w:eastAsia="方正小标宋_GBK"/>
          <w:sz w:val="44"/>
          <w:szCs w:val="44"/>
        </w:rPr>
        <w:t>初</w:t>
      </w:r>
      <w:r>
        <w:rPr>
          <w:rFonts w:ascii="Times New Roman" w:hAnsi="Times New Roman" w:eastAsia="方正小标宋_GBK" w:cs="Times New Roman"/>
          <w:sz w:val="44"/>
          <w:szCs w:val="44"/>
        </w:rPr>
        <w:t>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 w:ascii="方正仿宋_GBK"/>
          <w:szCs w:val="32"/>
        </w:rPr>
        <w:t>重庆市永</w:t>
      </w:r>
      <w:r>
        <w:rPr>
          <w:rFonts w:ascii="Times New Roman" w:hAnsi="Times New Roman" w:cs="Times New Roman"/>
          <w:szCs w:val="32"/>
        </w:rPr>
        <w:t>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你单位提交的《永川区</w:t>
      </w:r>
      <w:r>
        <w:rPr>
          <w:rFonts w:hint="eastAsia" w:ascii="Times New Roman" w:hAnsi="Times New Roman"/>
          <w:szCs w:val="32"/>
        </w:rPr>
        <w:t>苟落湾</w:t>
      </w:r>
      <w:r>
        <w:rPr>
          <w:rFonts w:ascii="Times New Roman" w:hAnsi="Times New Roman" w:cs="Times New Roman"/>
          <w:szCs w:val="32"/>
        </w:rPr>
        <w:t>水库除险加固工程初步设计报告》审批申请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一、工程位置及任务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方正仿宋_GBK"/>
          <w:szCs w:val="32"/>
        </w:rPr>
        <w:t>苟落湾水库位于重庆市永川区朱沱镇九层岩村，所在河流属长江水系九层河支流。苟落湾</w:t>
      </w:r>
      <w:r>
        <w:rPr>
          <w:rFonts w:ascii="Times New Roman" w:hAnsi="方正仿宋_GBK"/>
          <w:szCs w:val="32"/>
        </w:rPr>
        <w:t>水库是一座以灌溉为主，兼防洪、养殖于一体的小</w:t>
      </w:r>
      <w:r>
        <w:rPr>
          <w:rFonts w:ascii="Times New Roman" w:hAnsi="Times New Roman" w:cs="Times New Roman"/>
          <w:szCs w:val="32"/>
        </w:rPr>
        <w:t>(二)型水利工程。水库距离朱沱镇14km，距离永川城区58km。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苟落湾水库枢纽工程由大坝、溢洪道和放水设施等组成。水库坝址以上集雨面积0.154km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多年平均径流深431.4mm。苟落湾水库总库容13.98万m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，正常库容12.22万m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，死库容2.32万m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，设计灌面600亩。水库下游保护1500余人和1000余亩农田安全</w:t>
      </w:r>
      <w:r>
        <w:rPr>
          <w:rFonts w:ascii="Times New Roman" w:hAnsi="方正仿宋_GBK" w:cs="Times New Roman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（一）水文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同意选取的洪水标准、设计洪水计算方法。设计洪水标准为20年一遇，相应洪峰流量</w:t>
      </w:r>
      <w:r>
        <w:rPr>
          <w:rFonts w:hint="eastAsia" w:ascii="Times New Roman" w:hAnsi="Times New Roman" w:cs="Times New Roman"/>
          <w:szCs w:val="32"/>
        </w:rPr>
        <w:t>1.58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/s，校核洪水标准为200年一遇，相应洪峰流量</w:t>
      </w:r>
      <w:r>
        <w:rPr>
          <w:rFonts w:hint="eastAsia" w:ascii="Times New Roman" w:hAnsi="Times New Roman" w:cs="Times New Roman"/>
          <w:szCs w:val="32"/>
        </w:rPr>
        <w:t>2.81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/s。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（二）工程地质</w:t>
      </w:r>
    </w:p>
    <w:p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基本同意水库区域地质环境及地震、坝址一般工程地质条件、坝枢存在主要地质问题和天然建筑材料的评价。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三、除险加固设计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同意确定的工程等别、建筑物级别、主要参数以及除险加固工程措施。</w:t>
      </w:r>
    </w:p>
    <w:p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（一）工程等级及参数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工程属</w:t>
      </w:r>
      <w:r>
        <w:rPr>
          <w:rFonts w:ascii="Times New Roman" w:hAnsi="方正仿宋_GBK" w:cs="Times New Roman"/>
          <w:szCs w:val="32"/>
        </w:rPr>
        <w:t>Ⅴ</w:t>
      </w:r>
      <w:r>
        <w:rPr>
          <w:rFonts w:ascii="Times New Roman" w:hAnsi="Times New Roman" w:cs="Times New Roman"/>
          <w:szCs w:val="32"/>
        </w:rPr>
        <w:t>等小（2）型工程，主要建筑物为5级，次要建筑物为5级。水库总库容</w:t>
      </w:r>
      <w:r>
        <w:rPr>
          <w:rFonts w:hint="eastAsia" w:ascii="Times New Roman" w:hAnsi="Times New Roman" w:cs="Times New Roman"/>
          <w:szCs w:val="32"/>
        </w:rPr>
        <w:t>13.98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，设计洪水标准为20年一遇，校核洪水标准为200年一遇。正常水位为</w:t>
      </w:r>
      <w:r>
        <w:rPr>
          <w:rFonts w:hint="eastAsia" w:ascii="Times New Roman" w:hAnsi="Times New Roman" w:cs="Times New Roman"/>
          <w:szCs w:val="32"/>
        </w:rPr>
        <w:t>277.50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12.22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，设计洪水位</w:t>
      </w:r>
      <w:r>
        <w:rPr>
          <w:rFonts w:hint="eastAsia" w:ascii="Times New Roman" w:hAnsi="Times New Roman" w:cs="Times New Roman"/>
          <w:szCs w:val="32"/>
        </w:rPr>
        <w:t>277.97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13.39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，校核洪水位</w:t>
      </w:r>
      <w:r>
        <w:rPr>
          <w:rFonts w:hint="eastAsia" w:ascii="Times New Roman" w:hAnsi="Times New Roman" w:cs="Times New Roman"/>
          <w:szCs w:val="32"/>
        </w:rPr>
        <w:t>278.19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13.98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</w:t>
      </w:r>
      <w:r>
        <w:rPr>
          <w:rFonts w:hint="eastAsia" w:ascii="Times New Roman" w:hAnsi="Times New Roman" w:cs="Times New Roman"/>
          <w:szCs w:val="32"/>
        </w:rPr>
        <w:t>272.28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2.32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（二）除险加固工程措施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1、大坝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上游坝坡：</w:t>
      </w:r>
      <w:r>
        <w:rPr>
          <w:rFonts w:hint="eastAsia" w:ascii="Times New Roman" w:hAnsi="方正仿宋_GBK"/>
          <w:szCs w:val="32"/>
        </w:rPr>
        <w:t>拆除高程275.89m上原混凝土块护坡及浆砌块石齿墙，新建C20混凝土六棱块护坡</w:t>
      </w:r>
      <w:bookmarkStart w:id="1" w:name="_GoBack"/>
      <w:bookmarkEnd w:id="1"/>
      <w:r>
        <w:rPr>
          <w:rFonts w:hint="eastAsia" w:ascii="Times New Roman" w:hAnsi="方正仿宋_GBK"/>
          <w:szCs w:val="32"/>
        </w:rPr>
        <w:t>及C25混凝土齿墙，高程275.89以下新建混凝土块护坡及齿墙，齿墙迎水面设抛石压脚。</w:t>
      </w:r>
    </w:p>
    <w:p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ascii="Times New Roman" w:hAnsi="方正仿宋_GBK" w:cs="Times New Roman"/>
          <w:szCs w:val="32"/>
        </w:rPr>
        <w:t>下游坝坡：</w:t>
      </w:r>
      <w:r>
        <w:rPr>
          <w:rFonts w:hint="eastAsia" w:ascii="Times New Roman" w:hAnsi="方正仿宋_GBK"/>
          <w:szCs w:val="32"/>
        </w:rPr>
        <w:t>拆除下游一级坝坡干砌条石格构，对二级坝坡沉降变形进行整形后对两级坝坡新建坡比为1：2.0的C25钢筋混凝土格构护坡；拆除原重建马道及上坝梯步、排水沟采用混凝土重建；坝脚新建排水棱体，排水棱体表面采用干砌条石护面，面坡坡比为1：1.5，内坡坡比为1：1.0，棱体与坝体土结合处设反滤层。</w:t>
      </w:r>
    </w:p>
    <w:p>
      <w:pPr>
        <w:pStyle w:val="2"/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治理水库白蚁危害。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方正仿宋_GBK" w:cs="Times New Roman"/>
          <w:szCs w:val="32"/>
        </w:rPr>
        <w:t>、溢洪道</w:t>
      </w:r>
    </w:p>
    <w:p>
      <w:pPr>
        <w:pStyle w:val="2"/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拆除穿溢洪道泄槽二段钢筋混凝土渠道，并在原位新建人行桥，桥面高程为272.29m。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方正仿宋_GBK" w:cs="Times New Roman"/>
          <w:szCs w:val="32"/>
        </w:rPr>
        <w:t>、放水设施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方正仿宋_GBK"/>
          <w:szCs w:val="32"/>
        </w:rPr>
        <w:t>库区右岸新建</w:t>
      </w:r>
      <w:bookmarkStart w:id="0" w:name="OLE_LINK1"/>
      <w:r>
        <w:rPr>
          <w:rFonts w:hint="eastAsia" w:ascii="Times New Roman" w:hAnsi="方正仿宋_GBK"/>
          <w:szCs w:val="32"/>
        </w:rPr>
        <w:t>取水塔</w:t>
      </w:r>
      <w:bookmarkEnd w:id="0"/>
      <w:r>
        <w:rPr>
          <w:rFonts w:hint="eastAsia" w:ascii="Times New Roman" w:hAnsi="方正仿宋_GBK"/>
          <w:szCs w:val="32"/>
        </w:rPr>
        <w:t>1座。取水塔</w:t>
      </w:r>
      <w:r>
        <w:rPr>
          <w:rFonts w:ascii="Times New Roman" w:hAnsi="方正仿宋_GBK"/>
          <w:szCs w:val="32"/>
        </w:rPr>
        <w:t>位于</w:t>
      </w:r>
      <w:r>
        <w:rPr>
          <w:rFonts w:hint="eastAsia" w:ascii="Times New Roman" w:hAnsi="方正仿宋_GBK"/>
          <w:szCs w:val="32"/>
        </w:rPr>
        <w:t>原</w:t>
      </w:r>
      <w:r>
        <w:rPr>
          <w:rFonts w:hint="eastAsia" w:ascii="方正仿宋_GBK" w:hAnsi="方正仿宋_GBK" w:cs="方正仿宋_GBK"/>
          <w:szCs w:val="32"/>
        </w:rPr>
        <w:t>放水设施进口前端</w:t>
      </w:r>
      <w:r>
        <w:rPr>
          <w:rFonts w:ascii="Times New Roman" w:hAnsi="方正仿宋_GBK"/>
          <w:szCs w:val="32"/>
        </w:rPr>
        <w:t>，为圆形</w:t>
      </w:r>
      <w:r>
        <w:rPr>
          <w:rFonts w:ascii="Times New Roman" w:hAnsi="Times New Roman"/>
          <w:szCs w:val="32"/>
        </w:rPr>
        <w:t>C</w:t>
      </w:r>
      <w:r>
        <w:rPr>
          <w:rFonts w:hint="eastAsia" w:ascii="Times New Roman" w:hAnsi="Times New Roman"/>
          <w:szCs w:val="32"/>
        </w:rPr>
        <w:t>25</w:t>
      </w:r>
      <w:r>
        <w:rPr>
          <w:rFonts w:ascii="Times New Roman" w:hAnsi="方正仿宋_GBK"/>
          <w:szCs w:val="32"/>
        </w:rPr>
        <w:t>钢筋砼</w:t>
      </w:r>
      <w:r>
        <w:rPr>
          <w:rFonts w:hint="eastAsia" w:ascii="Times New Roman" w:hAnsi="方正仿宋_GBK"/>
          <w:szCs w:val="32"/>
        </w:rPr>
        <w:t>取水塔</w:t>
      </w:r>
      <w:r>
        <w:rPr>
          <w:rFonts w:ascii="Times New Roman" w:hAnsi="方正仿宋_GBK"/>
          <w:szCs w:val="32"/>
        </w:rPr>
        <w:t>，防渗等级为</w:t>
      </w:r>
      <w:r>
        <w:rPr>
          <w:rFonts w:ascii="Times New Roman" w:hAnsi="Times New Roman"/>
          <w:szCs w:val="32"/>
        </w:rPr>
        <w:t>W</w:t>
      </w:r>
      <w:r>
        <w:rPr>
          <w:rFonts w:hint="eastAsia" w:ascii="Times New Roman" w:hAnsi="Times New Roman"/>
          <w:szCs w:val="32"/>
        </w:rPr>
        <w:t>6，取水塔总高16.31m</w:t>
      </w:r>
      <w:r>
        <w:rPr>
          <w:rFonts w:ascii="Times New Roman" w:hAnsi="方正仿宋_GBK"/>
          <w:szCs w:val="32"/>
        </w:rPr>
        <w:t>；</w:t>
      </w:r>
      <w:r>
        <w:rPr>
          <w:rFonts w:hint="eastAsia" w:ascii="Times New Roman" w:hAnsi="方正仿宋_GBK"/>
          <w:szCs w:val="32"/>
        </w:rPr>
        <w:t>新建取水塔与水库右岸道路连接交通桥，交通桥长20m，共设置2跨，桥面宽为2.0m，采用C25钢筋混凝土现浇板梁式结构</w:t>
      </w:r>
      <w:r>
        <w:rPr>
          <w:rFonts w:ascii="Times New Roman" w:hAnsi="方正仿宋_GBK"/>
          <w:szCs w:val="32"/>
        </w:rPr>
        <w:t>；</w:t>
      </w:r>
      <w:r>
        <w:rPr>
          <w:rFonts w:hint="eastAsia" w:ascii="Times New Roman" w:hAnsi="方正仿宋_GBK"/>
          <w:szCs w:val="32"/>
        </w:rPr>
        <w:t>新建进水管采用涂塑钢管，放水管为0.6Mpa-DN315PE管，新建放水管在原涵管起点处与涵管内部现状DN315PE放水管相接</w:t>
      </w:r>
      <w:r>
        <w:rPr>
          <w:rFonts w:ascii="Times New Roman" w:hAnsi="方正仿宋_GBK"/>
          <w:szCs w:val="32"/>
        </w:rPr>
        <w:t>。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方正仿宋_GBK" w:cs="Times New Roman"/>
          <w:szCs w:val="32"/>
        </w:rPr>
        <w:t>、附属设施</w:t>
      </w:r>
    </w:p>
    <w:p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新建C25砼进库道路；大坝右岸新建管理房；</w:t>
      </w:r>
      <w:r>
        <w:rPr>
          <w:rFonts w:hint="eastAsia" w:ascii="Times New Roman" w:hAnsi="方正仿宋_GBK"/>
          <w:szCs w:val="32"/>
        </w:rPr>
        <w:t>新建北斗自动变形监测、渗压监测、生态流量监测设施。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（一）基本同意报告施工组织设计方案，基本同意主体工程 的施工程序、施工方法和施工总体布置。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ascii="Times New Roman" w:hAnsi="Times New Roman" w:cs="Times New Roman"/>
          <w:szCs w:val="32"/>
        </w:rPr>
        <w:t>6个月</w:t>
      </w:r>
      <w:r>
        <w:rPr>
          <w:rFonts w:ascii="Times New Roman" w:hAnsi="Times New Roman" w:cs="Times New Roman"/>
          <w:szCs w:val="32"/>
          <w:lang w:val="zh-CN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五、工程占地、环境保护与水土保持</w:t>
      </w:r>
    </w:p>
    <w:p>
      <w:pPr>
        <w:spacing w:line="594" w:lineRule="exact"/>
        <w:ind w:firstLine="60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 w:val="30"/>
          <w:szCs w:val="30"/>
        </w:rPr>
        <w:t>同意工程总占地</w:t>
      </w:r>
      <w:r>
        <w:rPr>
          <w:rFonts w:ascii="Times New Roman" w:hAnsi="Times New Roman" w:cs="Times New Roman"/>
          <w:sz w:val="30"/>
          <w:szCs w:val="30"/>
        </w:rPr>
        <w:t>0.</w:t>
      </w:r>
      <w:r>
        <w:rPr>
          <w:rFonts w:hint="eastAsia" w:ascii="Times New Roman" w:hAnsi="Times New Roman" w:cs="Times New Roman"/>
          <w:sz w:val="30"/>
          <w:szCs w:val="30"/>
        </w:rPr>
        <w:t>44</w:t>
      </w:r>
      <w:r>
        <w:rPr>
          <w:rFonts w:ascii="Times New Roman" w:hAnsi="方正仿宋_GBK" w:cs="Times New Roman"/>
          <w:sz w:val="30"/>
          <w:szCs w:val="30"/>
        </w:rPr>
        <w:t>亩，其中永久占地</w:t>
      </w:r>
      <w:r>
        <w:rPr>
          <w:rFonts w:ascii="Times New Roman" w:hAnsi="Times New Roman" w:cs="Times New Roman"/>
          <w:sz w:val="30"/>
          <w:szCs w:val="30"/>
        </w:rPr>
        <w:t>0.</w:t>
      </w:r>
      <w:r>
        <w:rPr>
          <w:rFonts w:hint="eastAsia" w:ascii="Times New Roman" w:hAnsi="Times New Roman" w:cs="Times New Roman"/>
          <w:sz w:val="30"/>
          <w:szCs w:val="30"/>
        </w:rPr>
        <w:t>25</w:t>
      </w:r>
      <w:r>
        <w:rPr>
          <w:rFonts w:ascii="Times New Roman" w:hAnsi="方正仿宋_GBK" w:cs="Times New Roman"/>
          <w:sz w:val="30"/>
          <w:szCs w:val="30"/>
        </w:rPr>
        <w:t>亩，临时占地</w:t>
      </w:r>
      <w:r>
        <w:rPr>
          <w:rFonts w:ascii="Times New Roman" w:hAnsi="Times New Roman" w:cs="Times New Roman"/>
          <w:sz w:val="30"/>
          <w:szCs w:val="30"/>
        </w:rPr>
        <w:t>0.</w:t>
      </w:r>
      <w:r>
        <w:rPr>
          <w:rFonts w:hint="eastAsia" w:ascii="Times New Roman" w:hAnsi="Times New Roman" w:cs="Times New Roman"/>
          <w:sz w:val="30"/>
          <w:szCs w:val="30"/>
        </w:rPr>
        <w:t>19</w:t>
      </w:r>
      <w:r>
        <w:rPr>
          <w:rFonts w:ascii="Times New Roman" w:hAnsi="方正仿宋_GBK" w:cs="Times New Roman"/>
          <w:sz w:val="30"/>
          <w:szCs w:val="30"/>
        </w:rPr>
        <w:t>亩。原则同意环境保护与水土保持设计。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六、工程投资及资金来源</w:t>
      </w:r>
    </w:p>
    <w:p>
      <w:pPr>
        <w:pStyle w:val="24"/>
        <w:spacing w:line="594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本工程</w:t>
      </w:r>
      <w:r>
        <w:rPr>
          <w:rFonts w:hint="eastAsia" w:ascii="Times New Roman" w:hAnsi="Times New Roman" w:eastAsia="方正仿宋_GBK"/>
          <w:sz w:val="32"/>
          <w:szCs w:val="32"/>
        </w:rPr>
        <w:t>概算</w:t>
      </w:r>
      <w:r>
        <w:rPr>
          <w:rFonts w:ascii="Times New Roman" w:hAnsi="Times New Roman" w:eastAsia="方正仿宋_GBK"/>
          <w:sz w:val="32"/>
          <w:szCs w:val="32"/>
        </w:rPr>
        <w:t>总投资</w:t>
      </w:r>
      <w:r>
        <w:rPr>
          <w:rFonts w:hint="eastAsia" w:ascii="Times New Roman" w:hAnsi="Times New Roman" w:eastAsia="方正仿宋_GBK"/>
          <w:sz w:val="32"/>
          <w:szCs w:val="32"/>
        </w:rPr>
        <w:t>219.20</w:t>
      </w:r>
      <w:r>
        <w:rPr>
          <w:rFonts w:ascii="Times New Roman" w:hAnsi="Times New Roman" w:eastAsia="方正仿宋_GBK"/>
          <w:sz w:val="32"/>
          <w:szCs w:val="32"/>
        </w:rPr>
        <w:t>万元。其中：建筑工程</w:t>
      </w:r>
      <w:r>
        <w:rPr>
          <w:rFonts w:hint="eastAsia" w:ascii="Times New Roman" w:hAnsi="Times New Roman" w:eastAsia="方正仿宋_GBK"/>
          <w:sz w:val="32"/>
          <w:szCs w:val="32"/>
        </w:rPr>
        <w:t>139.01</w:t>
      </w:r>
      <w:r>
        <w:rPr>
          <w:rFonts w:ascii="Times New Roman" w:hAnsi="Times New Roman" w:eastAsia="方正仿宋_GBK"/>
          <w:sz w:val="32"/>
          <w:szCs w:val="32"/>
        </w:rPr>
        <w:t>万元；</w:t>
      </w:r>
      <w:r>
        <w:rPr>
          <w:rFonts w:hint="eastAsia" w:ascii="Times New Roman" w:hAnsi="Times New Roman" w:eastAsia="方正仿宋_GBK"/>
          <w:sz w:val="32"/>
          <w:szCs w:val="32"/>
        </w:rPr>
        <w:t>机电设备及安装工程31.48万元；</w:t>
      </w:r>
      <w:r>
        <w:rPr>
          <w:rFonts w:ascii="Times New Roman" w:hAnsi="Times New Roman" w:eastAsia="方正仿宋_GBK"/>
          <w:sz w:val="32"/>
          <w:szCs w:val="32"/>
        </w:rPr>
        <w:t>施工临时工程</w:t>
      </w:r>
      <w:r>
        <w:rPr>
          <w:rFonts w:hint="eastAsia" w:ascii="Times New Roman" w:hAnsi="Times New Roman" w:eastAsia="方正仿宋_GBK"/>
          <w:sz w:val="32"/>
          <w:szCs w:val="32"/>
        </w:rPr>
        <w:t>13.32</w:t>
      </w:r>
      <w:r>
        <w:rPr>
          <w:rFonts w:ascii="Times New Roman" w:hAnsi="Times New Roman" w:eastAsia="方正仿宋_GBK"/>
          <w:sz w:val="32"/>
          <w:szCs w:val="32"/>
        </w:rPr>
        <w:t>万元；独立费用</w:t>
      </w:r>
      <w:r>
        <w:rPr>
          <w:rFonts w:hint="eastAsia" w:ascii="Times New Roman" w:hAnsi="Times New Roman" w:eastAsia="方正仿宋_GBK"/>
          <w:sz w:val="32"/>
          <w:szCs w:val="32"/>
        </w:rPr>
        <w:t>22.52</w:t>
      </w:r>
      <w:r>
        <w:rPr>
          <w:rFonts w:ascii="Times New Roman" w:hAnsi="Times New Roman" w:eastAsia="方正仿宋_GBK"/>
          <w:sz w:val="32"/>
          <w:szCs w:val="32"/>
        </w:rPr>
        <w:t>万元；基本预备</w:t>
      </w:r>
      <w:r>
        <w:rPr>
          <w:rFonts w:hint="eastAsia" w:ascii="Times New Roman" w:hAnsi="Times New Roman" w:eastAsia="方正仿宋_GBK"/>
          <w:sz w:val="32"/>
          <w:szCs w:val="32"/>
        </w:rPr>
        <w:t>10.32</w:t>
      </w:r>
      <w:r>
        <w:rPr>
          <w:rFonts w:ascii="Times New Roman" w:hAnsi="Times New Roman" w:eastAsia="方正仿宋_GBK"/>
          <w:sz w:val="32"/>
          <w:szCs w:val="32"/>
        </w:rPr>
        <w:t>万</w:t>
      </w:r>
      <w:r>
        <w:rPr>
          <w:rFonts w:hint="eastAsia" w:ascii="Times New Roman" w:hAnsi="Times New Roman" w:eastAsia="方正仿宋_GBK"/>
          <w:sz w:val="32"/>
          <w:szCs w:val="32"/>
        </w:rPr>
        <w:t>元；建设征地与移民安置补偿投资1.55万元；环境保护工程投资0.5万元；水土保持工程投资0.5万元。</w:t>
      </w:r>
    </w:p>
    <w:p>
      <w:pPr>
        <w:spacing w:line="594" w:lineRule="exact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方正仿宋_GBK" w:cs="Times New Roman"/>
          <w:sz w:val="30"/>
          <w:szCs w:val="30"/>
        </w:rPr>
        <w:t>资金来源：上级资金及区级配套资金。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七、其他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（一）请接此许可决定后，进一步优化和完善施工图设计，复核建筑物的结构安全、稳定，合理衔接现状构筑物，确保建设和运行期间安全、美观。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（二）施工期间做好水库的防洪度汛、农田灌溉与人畜饮用水的协调工作。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（三）你单位负责本工程开工至竣工验收期间的建设管理工作，及时完善相关手续，在工程开工之日起15个工作日内完成开工备案。</w:t>
      </w:r>
    </w:p>
    <w:p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（四）请你单位按照审查意见要求和批复的设计文件、投资规模，严格控制工程建设标准，落实项目法人制、招标投标制、工程监理制、合同管理制，建立健全质量与安全监督体系，认真组织项目实施，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（五）本行政许可决定有效期为三年，自签发之日起计算。期满后，若该工程未开工建设，本许可决定自行失效；需延续有效期的，你单位应在有效期届满三十日前提出延续申请。   </w:t>
      </w:r>
    </w:p>
    <w:p>
      <w:pPr>
        <w:pStyle w:val="5"/>
        <w:rPr>
          <w:rFonts w:eastAsia="方正仿宋_GBK"/>
          <w:sz w:val="32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spacing w:line="570" w:lineRule="exact"/>
        <w:ind w:firstLine="720" w:firstLineChars="225"/>
        <w:jc w:val="righ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</w:t>
      </w:r>
      <w:r>
        <w:rPr>
          <w:rFonts w:ascii="Times New Roman" w:hAnsi="Times New Roman" w:cs="Times New Roman"/>
          <w:szCs w:val="32"/>
        </w:rPr>
        <w:t>重庆市永川区水利局</w:t>
      </w:r>
    </w:p>
    <w:p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宋体S-超大字符集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dit="readOnly" w:enforcement="0"/>
  <w:defaultTabStop w:val="420"/>
  <w:evenAndOddHeaders w:val="true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06352A"/>
    <w:rsid w:val="000A439B"/>
    <w:rsid w:val="000B0D76"/>
    <w:rsid w:val="000C7A65"/>
    <w:rsid w:val="000D69CF"/>
    <w:rsid w:val="00100051"/>
    <w:rsid w:val="001263A3"/>
    <w:rsid w:val="001423C0"/>
    <w:rsid w:val="00143EEF"/>
    <w:rsid w:val="00161C0A"/>
    <w:rsid w:val="00165456"/>
    <w:rsid w:val="001729EE"/>
    <w:rsid w:val="00173647"/>
    <w:rsid w:val="001D24EB"/>
    <w:rsid w:val="001E00DE"/>
    <w:rsid w:val="001E08BE"/>
    <w:rsid w:val="002004BD"/>
    <w:rsid w:val="00215E4A"/>
    <w:rsid w:val="00234313"/>
    <w:rsid w:val="0023791B"/>
    <w:rsid w:val="00240D8F"/>
    <w:rsid w:val="00245898"/>
    <w:rsid w:val="00254AD5"/>
    <w:rsid w:val="00256890"/>
    <w:rsid w:val="00266A59"/>
    <w:rsid w:val="002900F6"/>
    <w:rsid w:val="00291F4A"/>
    <w:rsid w:val="002B20D2"/>
    <w:rsid w:val="002B4E1C"/>
    <w:rsid w:val="002C000E"/>
    <w:rsid w:val="002C6E34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C1DD5"/>
    <w:rsid w:val="003D7C2F"/>
    <w:rsid w:val="003E18EB"/>
    <w:rsid w:val="003E6598"/>
    <w:rsid w:val="003F00C2"/>
    <w:rsid w:val="00407321"/>
    <w:rsid w:val="00424071"/>
    <w:rsid w:val="004275E8"/>
    <w:rsid w:val="00431078"/>
    <w:rsid w:val="0045708B"/>
    <w:rsid w:val="004578F4"/>
    <w:rsid w:val="00461AB8"/>
    <w:rsid w:val="004665C9"/>
    <w:rsid w:val="00473E2E"/>
    <w:rsid w:val="004749E6"/>
    <w:rsid w:val="00482F31"/>
    <w:rsid w:val="004A5313"/>
    <w:rsid w:val="004A743A"/>
    <w:rsid w:val="004D128F"/>
    <w:rsid w:val="004E047C"/>
    <w:rsid w:val="004E7044"/>
    <w:rsid w:val="00510049"/>
    <w:rsid w:val="0051669B"/>
    <w:rsid w:val="00517350"/>
    <w:rsid w:val="00521F6F"/>
    <w:rsid w:val="005453BD"/>
    <w:rsid w:val="00551BD3"/>
    <w:rsid w:val="005537CA"/>
    <w:rsid w:val="00562859"/>
    <w:rsid w:val="00585DD0"/>
    <w:rsid w:val="00594FCD"/>
    <w:rsid w:val="005958DC"/>
    <w:rsid w:val="005967BB"/>
    <w:rsid w:val="005B57D3"/>
    <w:rsid w:val="005C1641"/>
    <w:rsid w:val="005D66B6"/>
    <w:rsid w:val="005E3F54"/>
    <w:rsid w:val="00622C1B"/>
    <w:rsid w:val="00623DB0"/>
    <w:rsid w:val="006252BF"/>
    <w:rsid w:val="00650D0A"/>
    <w:rsid w:val="006604C1"/>
    <w:rsid w:val="0066242F"/>
    <w:rsid w:val="00677CEE"/>
    <w:rsid w:val="00681266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838"/>
    <w:rsid w:val="00722157"/>
    <w:rsid w:val="0073659E"/>
    <w:rsid w:val="007411EC"/>
    <w:rsid w:val="007477BE"/>
    <w:rsid w:val="0076230F"/>
    <w:rsid w:val="007A1C0F"/>
    <w:rsid w:val="007C60B1"/>
    <w:rsid w:val="007E2C03"/>
    <w:rsid w:val="007F2DAA"/>
    <w:rsid w:val="00802031"/>
    <w:rsid w:val="00804ED4"/>
    <w:rsid w:val="008142B1"/>
    <w:rsid w:val="008347D6"/>
    <w:rsid w:val="00835A60"/>
    <w:rsid w:val="0085616D"/>
    <w:rsid w:val="008667A6"/>
    <w:rsid w:val="00866CDB"/>
    <w:rsid w:val="00866F1A"/>
    <w:rsid w:val="008821A1"/>
    <w:rsid w:val="0089744F"/>
    <w:rsid w:val="00897900"/>
    <w:rsid w:val="008B0DC0"/>
    <w:rsid w:val="008B3E70"/>
    <w:rsid w:val="008C38C9"/>
    <w:rsid w:val="009030F2"/>
    <w:rsid w:val="00912CEE"/>
    <w:rsid w:val="009277A0"/>
    <w:rsid w:val="00943BF8"/>
    <w:rsid w:val="00965ACE"/>
    <w:rsid w:val="00966EE2"/>
    <w:rsid w:val="00970DB2"/>
    <w:rsid w:val="00995537"/>
    <w:rsid w:val="009B408B"/>
    <w:rsid w:val="009B4C1F"/>
    <w:rsid w:val="009C2ECB"/>
    <w:rsid w:val="009D0CD9"/>
    <w:rsid w:val="009D4039"/>
    <w:rsid w:val="009D7140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A32A3"/>
    <w:rsid w:val="00AC6E4F"/>
    <w:rsid w:val="00AC743F"/>
    <w:rsid w:val="00AE0D3A"/>
    <w:rsid w:val="00AE182E"/>
    <w:rsid w:val="00AE4A38"/>
    <w:rsid w:val="00B14C36"/>
    <w:rsid w:val="00B27E7D"/>
    <w:rsid w:val="00B42E8B"/>
    <w:rsid w:val="00B445E2"/>
    <w:rsid w:val="00B730EA"/>
    <w:rsid w:val="00B77EBE"/>
    <w:rsid w:val="00B825FD"/>
    <w:rsid w:val="00B85CA2"/>
    <w:rsid w:val="00BA3A1B"/>
    <w:rsid w:val="00BA4261"/>
    <w:rsid w:val="00BE5037"/>
    <w:rsid w:val="00C117EB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7C5D"/>
    <w:rsid w:val="00CC6E4D"/>
    <w:rsid w:val="00CD7008"/>
    <w:rsid w:val="00D13D56"/>
    <w:rsid w:val="00D178F0"/>
    <w:rsid w:val="00D33DBB"/>
    <w:rsid w:val="00D45305"/>
    <w:rsid w:val="00D52D38"/>
    <w:rsid w:val="00D674C5"/>
    <w:rsid w:val="00D869CC"/>
    <w:rsid w:val="00D96281"/>
    <w:rsid w:val="00D96BC4"/>
    <w:rsid w:val="00DA7840"/>
    <w:rsid w:val="00DE069A"/>
    <w:rsid w:val="00DE26B5"/>
    <w:rsid w:val="00E0287F"/>
    <w:rsid w:val="00E17337"/>
    <w:rsid w:val="00E17719"/>
    <w:rsid w:val="00E24FF7"/>
    <w:rsid w:val="00E42E8A"/>
    <w:rsid w:val="00E42EAF"/>
    <w:rsid w:val="00E43BD7"/>
    <w:rsid w:val="00E663DE"/>
    <w:rsid w:val="00E73140"/>
    <w:rsid w:val="00E80C67"/>
    <w:rsid w:val="00E9715E"/>
    <w:rsid w:val="00EB4ADA"/>
    <w:rsid w:val="00EB6FFD"/>
    <w:rsid w:val="00ED69D7"/>
    <w:rsid w:val="00EF15FA"/>
    <w:rsid w:val="00EF4CEA"/>
    <w:rsid w:val="00EF6D2D"/>
    <w:rsid w:val="00F1174B"/>
    <w:rsid w:val="00F22369"/>
    <w:rsid w:val="00F22CA2"/>
    <w:rsid w:val="00F5748A"/>
    <w:rsid w:val="00F6343D"/>
    <w:rsid w:val="00F82850"/>
    <w:rsid w:val="00F97828"/>
    <w:rsid w:val="00FB49E6"/>
    <w:rsid w:val="00FC6452"/>
    <w:rsid w:val="00FD34A3"/>
    <w:rsid w:val="00FD4256"/>
    <w:rsid w:val="00FE0FC6"/>
    <w:rsid w:val="00FE47AA"/>
    <w:rsid w:val="00FF6F90"/>
    <w:rsid w:val="01D847F2"/>
    <w:rsid w:val="080E41C5"/>
    <w:rsid w:val="089C597C"/>
    <w:rsid w:val="09CD1453"/>
    <w:rsid w:val="0B746511"/>
    <w:rsid w:val="0C71038C"/>
    <w:rsid w:val="0FBC7EC4"/>
    <w:rsid w:val="0FDF75E7"/>
    <w:rsid w:val="17002527"/>
    <w:rsid w:val="1A7E56FA"/>
    <w:rsid w:val="1C3224A7"/>
    <w:rsid w:val="22036409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customStyle="1" w:styleId="24">
    <w:name w:val="hl正文"/>
    <w:basedOn w:val="2"/>
    <w:link w:val="25"/>
    <w:qFormat/>
    <w:uiPriority w:val="0"/>
    <w:pPr>
      <w:adjustRightInd w:val="0"/>
      <w:snapToGrid w:val="0"/>
      <w:spacing w:line="560" w:lineRule="exact"/>
      <w:ind w:firstLine="200" w:firstLineChars="200"/>
      <w:textAlignment w:val="center"/>
    </w:pPr>
    <w:rPr>
      <w:rFonts w:ascii="宋体" w:hAnsi="宋体" w:eastAsia="宋体" w:cs="Times New Roman"/>
      <w:sz w:val="24"/>
      <w:szCs w:val="28"/>
    </w:rPr>
  </w:style>
  <w:style w:type="character" w:customStyle="1" w:styleId="25">
    <w:name w:val="hl正文 Char"/>
    <w:link w:val="24"/>
    <w:qFormat/>
    <w:uiPriority w:val="0"/>
    <w:rPr>
      <w:rFonts w:ascii="宋体" w:hAnsi="宋体" w:eastAsia="宋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1805</Words>
  <Characters>2032</Characters>
  <Lines>15</Lines>
  <Paragraphs>4</Paragraphs>
  <TotalTime>507</TotalTime>
  <ScaleCrop>false</ScaleCrop>
  <LinksUpToDate>false</LinksUpToDate>
  <CharactersWithSpaces>2087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2022-03-09T15:11:00Z</dcterms:created>
  <dc:creator>Administrator</dc:creator>
  <cp:lastModifiedBy> </cp:lastModifiedBy>
  <cp:lastPrinted>2025-05-13T18:02:00Z</cp:lastPrinted>
  <dcterms:modified xsi:type="dcterms:W3CDTF">2025-09-28T15:23:24Z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