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center"/>
        <w:rPr>
          <w:rFonts w:ascii="仿宋_GB2312" w:eastAsia="仿宋_GB2312"/>
          <w:szCs w:val="32"/>
        </w:rPr>
      </w:pPr>
    </w:p>
    <w:p>
      <w:pPr>
        <w:pStyle w:val="2"/>
        <w:adjustRightInd w:val="0"/>
        <w:snapToGrid w:val="0"/>
        <w:spacing w:line="500" w:lineRule="exact"/>
      </w:pPr>
    </w:p>
    <w:p>
      <w:pPr>
        <w:spacing w:beforeLines="250" w:line="540" w:lineRule="exact"/>
        <w:jc w:val="center"/>
        <w:rPr>
          <w:rFonts w:ascii="仿宋_GB2312" w:eastAsia="仿宋_GB2312"/>
          <w:szCs w:val="32"/>
        </w:rPr>
      </w:pPr>
    </w:p>
    <w:p>
      <w:pPr>
        <w:spacing w:line="540" w:lineRule="exact"/>
        <w:jc w:val="center"/>
        <w:rPr>
          <w:rFonts w:ascii="仿宋_GB2312" w:eastAsia="仿宋_GB2312"/>
          <w:szCs w:val="32"/>
        </w:rPr>
      </w:pPr>
    </w:p>
    <w:p>
      <w:pPr>
        <w:spacing w:line="540" w:lineRule="exact"/>
        <w:rPr>
          <w:rFonts w:ascii="仿宋_GB2312" w:eastAsia="仿宋_GB2312"/>
          <w:szCs w:val="32"/>
        </w:rPr>
      </w:pPr>
    </w:p>
    <w:p>
      <w:pPr>
        <w:spacing w:line="540" w:lineRule="exact"/>
        <w:jc w:val="center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永</w:t>
      </w:r>
      <w:r>
        <w:rPr>
          <w:rFonts w:hint="eastAsia" w:ascii="Times New Roman" w:hAnsi="Times New Roman" w:cs="Times New Roman"/>
          <w:szCs w:val="32"/>
        </w:rPr>
        <w:t>水许可</w:t>
      </w:r>
      <w:r>
        <w:rPr>
          <w:rFonts w:ascii="Times New Roman" w:hAnsi="Times New Roman" w:cs="Times New Roman"/>
          <w:szCs w:val="32"/>
        </w:rPr>
        <w:t>〔202</w:t>
      </w:r>
      <w:r>
        <w:rPr>
          <w:rFonts w:hint="eastAsia" w:ascii="Times New Roman" w:hAnsi="Times New Roman" w:cs="Times New Roman"/>
          <w:szCs w:val="32"/>
        </w:rPr>
        <w:t>5</w:t>
      </w:r>
      <w:r>
        <w:rPr>
          <w:rFonts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</w:rPr>
        <w:t>48</w:t>
      </w:r>
      <w:r>
        <w:rPr>
          <w:rFonts w:ascii="Times New Roman" w:hAnsi="Times New Roman" w:cs="Times New Roman"/>
          <w:szCs w:val="32"/>
        </w:rPr>
        <w:t>号</w:t>
      </w:r>
    </w:p>
    <w:p>
      <w:pPr>
        <w:spacing w:line="660" w:lineRule="exact"/>
        <w:rPr>
          <w:rFonts w:ascii="方正小标宋简体" w:eastAsia="方正小标宋简体"/>
          <w:sz w:val="44"/>
          <w:szCs w:val="44"/>
        </w:rPr>
      </w:pPr>
    </w:p>
    <w:p>
      <w:pPr>
        <w:spacing w:line="594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重庆市永川区水利局</w:t>
      </w:r>
    </w:p>
    <w:p>
      <w:pPr>
        <w:spacing w:line="600" w:lineRule="exact"/>
        <w:jc w:val="center"/>
        <w:rPr>
          <w:rFonts w:eastAsia="方正小标宋_GBK"/>
          <w:bCs/>
          <w:spacing w:val="6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关于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重庆市永川区流水岩水库中型灌区建设工程</w:t>
      </w:r>
      <w:r>
        <w:rPr>
          <w:rFonts w:ascii="Times New Roman" w:hAnsi="Times New Roman" w:eastAsia="方正小标宋_GBK" w:cs="Times New Roman"/>
          <w:sz w:val="44"/>
          <w:szCs w:val="44"/>
        </w:rPr>
        <w:t>初步设计报告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准予行政许可</w:t>
      </w:r>
      <w:r>
        <w:rPr>
          <w:rFonts w:hint="eastAsia" w:eastAsia="方正小标宋_GBK"/>
          <w:bCs/>
          <w:spacing w:val="6"/>
          <w:sz w:val="44"/>
          <w:szCs w:val="44"/>
        </w:rPr>
        <w:t>的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决定</w:t>
      </w:r>
    </w:p>
    <w:p>
      <w:pPr>
        <w:spacing w:line="594" w:lineRule="exact"/>
        <w:jc w:val="left"/>
        <w:rPr>
          <w:rFonts w:ascii="方正小标宋_GBK" w:eastAsia="方正小标宋_GBK"/>
          <w:sz w:val="44"/>
          <w:szCs w:val="44"/>
        </w:rPr>
      </w:pPr>
    </w:p>
    <w:p>
      <w:pPr>
        <w:snapToGrid w:val="0"/>
        <w:spacing w:line="594" w:lineRule="exact"/>
        <w:jc w:val="left"/>
        <w:rPr>
          <w:rFonts w:ascii="Times New Roman" w:hAnsi="Times New Roman" w:cs="Times New Roman"/>
          <w:spacing w:val="-24"/>
          <w:szCs w:val="32"/>
        </w:rPr>
      </w:pPr>
      <w:r>
        <w:rPr>
          <w:rFonts w:hint="eastAsia"/>
          <w:szCs w:val="32"/>
        </w:rPr>
        <w:t>重庆市永川区水库服务中心</w:t>
      </w:r>
      <w:r>
        <w:rPr>
          <w:rFonts w:ascii="Times New Roman" w:hAnsi="Times New Roman" w:cs="Times New Roman"/>
          <w:spacing w:val="-24"/>
          <w:szCs w:val="32"/>
        </w:rPr>
        <w:t>：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你单位提交的</w:t>
      </w:r>
      <w:r>
        <w:rPr>
          <w:rFonts w:hint="eastAsia"/>
          <w:szCs w:val="32"/>
        </w:rPr>
        <w:t>《重庆市永川区流水岩水库中型灌区建设工程</w:t>
      </w:r>
      <w:r>
        <w:rPr>
          <w:rFonts w:ascii="Times New Roman" w:cs="Times New Roman"/>
          <w:szCs w:val="32"/>
        </w:rPr>
        <w:t>初步设计报告》审批</w:t>
      </w:r>
      <w:r>
        <w:rPr>
          <w:rFonts w:ascii="Times New Roman" w:hAnsi="Times New Roman" w:cs="Times New Roman"/>
          <w:szCs w:val="32"/>
        </w:rPr>
        <w:t>申请（项目代</w:t>
      </w:r>
      <w:r>
        <w:rPr>
          <w:rFonts w:ascii="Times New Roman" w:cs="Times New Roman"/>
          <w:szCs w:val="32"/>
        </w:rPr>
        <w:t>码：</w:t>
      </w:r>
      <w:r>
        <w:rPr>
          <w:rFonts w:ascii="Times New Roman" w:hAnsi="Times New Roman" w:cs="Times New Roman"/>
          <w:szCs w:val="32"/>
        </w:rPr>
        <w:t>2404-500118-04-05-417307</w:t>
      </w:r>
      <w:r>
        <w:rPr>
          <w:rFonts w:ascii="Times New Roman" w:cs="Times New Roman"/>
          <w:szCs w:val="32"/>
        </w:rPr>
        <w:t>）</w:t>
      </w:r>
      <w:r>
        <w:rPr>
          <w:rFonts w:ascii="Times New Roman" w:hAnsi="Times New Roman" w:cs="Times New Roman"/>
          <w:szCs w:val="32"/>
        </w:rPr>
        <w:t>和有关资料收悉。根据《中华人民共和国行政许可法》第三十八条第一款、《水行政许可实施办法》第三十二条第一项规定及专家组对该初设报告的技术审查意见，经研究，决定准予行政许可。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一、工程概况</w:t>
      </w:r>
    </w:p>
    <w:p>
      <w:pPr>
        <w:spacing w:line="594" w:lineRule="exact"/>
        <w:ind w:firstLine="640" w:firstLineChars="200"/>
        <w:rPr>
          <w:rFonts w:hint="eastAsia"/>
        </w:rPr>
      </w:pPr>
      <w:r>
        <w:rPr>
          <w:rFonts w:hint="eastAsia"/>
        </w:rPr>
        <w:t>永川区流水岩水库中型</w:t>
      </w:r>
      <w:r>
        <w:t>灌区以大陆溪</w:t>
      </w:r>
      <w:r>
        <w:rPr>
          <w:rFonts w:hint="eastAsia"/>
        </w:rPr>
        <w:t>核心</w:t>
      </w:r>
      <w:r>
        <w:t>，</w:t>
      </w:r>
      <w:r>
        <w:rPr>
          <w:rFonts w:hint="eastAsia"/>
        </w:rPr>
        <w:t>以流水岩水库、江永水库为骨干，其他</w:t>
      </w:r>
      <w:r>
        <w:t>水库、山坪塘、拦河堰等为辅助</w:t>
      </w:r>
      <w:r>
        <w:rPr>
          <w:rFonts w:hint="eastAsia"/>
        </w:rPr>
        <w:t>，打造河库连通、库库连通、库塘连通的联合灌溉保障体系</w:t>
      </w:r>
      <w:r>
        <w:t>，使得灌区农田灌溉保证</w:t>
      </w:r>
      <w:r>
        <w:rPr>
          <w:rFonts w:ascii="Times New Roman" w:cs="Times New Roman"/>
        </w:rPr>
        <w:t>率达到</w:t>
      </w:r>
      <w:r>
        <w:rPr>
          <w:rFonts w:ascii="Times New Roman" w:hAnsi="Times New Roman" w:cs="Times New Roman"/>
        </w:rPr>
        <w:t>75%</w:t>
      </w:r>
      <w:r>
        <w:rPr>
          <w:rFonts w:ascii="Times New Roman" w:cs="Times New Roman"/>
        </w:rPr>
        <w:t>及以上，</w:t>
      </w:r>
      <w:r>
        <w:t>实现供需平衡。</w:t>
      </w:r>
      <w:r>
        <w:rPr>
          <w:rFonts w:hint="eastAsia"/>
        </w:rPr>
        <w:t>项目实施后</w:t>
      </w:r>
      <w:r>
        <w:t>对供区经济增长、社会发展提供基础保障，是缓解供区未来用水的矛盾，实现经济可持续发展的重要基础性工程。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二、工程建设条件</w:t>
      </w:r>
    </w:p>
    <w:p>
      <w:pPr>
        <w:spacing w:line="594" w:lineRule="exact"/>
        <w:ind w:firstLine="640" w:firstLineChars="200"/>
        <w:rPr>
          <w:rFonts w:hint="eastAsia" w:ascii="Times New Roman" w:hAnsi="方正仿宋_GBK" w:cs="Times New Roman"/>
          <w:szCs w:val="32"/>
        </w:rPr>
      </w:pPr>
      <w:r>
        <w:rPr>
          <w:rFonts w:hint="eastAsia" w:ascii="Times New Roman" w:hAnsi="方正仿宋_GBK" w:cs="Times New Roman"/>
          <w:szCs w:val="32"/>
        </w:rPr>
        <w:t>同意水文参证站的选取以及径流、设计洪水、水位流量关系计算成果。</w:t>
      </w:r>
    </w:p>
    <w:p>
      <w:pPr>
        <w:spacing w:line="594" w:lineRule="exact"/>
        <w:ind w:firstLine="640" w:firstLineChars="200"/>
        <w:rPr>
          <w:rFonts w:hint="eastAsia" w:ascii="Times New Roman" w:hAnsi="方正仿宋_GBK" w:cs="Times New Roman"/>
          <w:szCs w:val="32"/>
        </w:rPr>
      </w:pPr>
      <w:r>
        <w:rPr>
          <w:rFonts w:hint="eastAsia" w:ascii="Times New Roman" w:hAnsi="方正仿宋_GBK" w:cs="Times New Roman"/>
          <w:szCs w:val="32"/>
        </w:rPr>
        <w:t>同意工程区域地质环境及地震、一般工程地质条件、工程地质主要问题评价结论及处理建议，天然建筑材料评价和岩体物理力学参数建议值。</w:t>
      </w:r>
    </w:p>
    <w:p>
      <w:pPr>
        <w:pStyle w:val="2"/>
        <w:spacing w:line="594" w:lineRule="exact"/>
        <w:ind w:firstLine="640" w:firstLineChars="200"/>
        <w:rPr>
          <w:rFonts w:hint="eastAsia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</w:rPr>
        <w:t>同意灌溉定额及供需水平衡分析，灌溉保证率75%。</w:t>
      </w:r>
    </w:p>
    <w:p>
      <w:pPr>
        <w:spacing w:line="594" w:lineRule="exact"/>
        <w:ind w:firstLine="640" w:firstLineChars="200"/>
        <w:rPr>
          <w:rFonts w:hint="eastAsia"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同意工程区域交通、材料、</w:t>
      </w:r>
      <w:r>
        <w:rPr>
          <w:rFonts w:hint="eastAsia" w:ascii="Times New Roman" w:hAnsi="Times New Roman" w:cs="Times New Roman"/>
          <w:szCs w:val="32"/>
        </w:rPr>
        <w:t>机械、</w:t>
      </w:r>
      <w:r>
        <w:rPr>
          <w:rFonts w:ascii="Times New Roman" w:hAnsi="Times New Roman" w:cs="Times New Roman"/>
          <w:szCs w:val="32"/>
        </w:rPr>
        <w:t>施工用水用电的评价。</w:t>
      </w:r>
    </w:p>
    <w:p>
      <w:pPr>
        <w:pStyle w:val="2"/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工程占地基本合理</w:t>
      </w:r>
      <w:r>
        <w:rPr>
          <w:rFonts w:hint="eastAsia" w:ascii="Times New Roman" w:hAnsi="Times New Roman" w:cs="Times New Roman"/>
          <w:szCs w:val="32"/>
        </w:rPr>
        <w:t>，永久占地5.51亩，</w:t>
      </w:r>
      <w:r>
        <w:rPr>
          <w:rFonts w:ascii="Times New Roman" w:hAnsi="Times New Roman" w:cs="Times New Roman"/>
          <w:szCs w:val="32"/>
        </w:rPr>
        <w:t>临时占地</w:t>
      </w:r>
      <w:r>
        <w:rPr>
          <w:rFonts w:hint="eastAsia" w:ascii="Times New Roman" w:hAnsi="Times New Roman" w:cs="Times New Roman"/>
          <w:szCs w:val="32"/>
        </w:rPr>
        <w:t>415.83</w:t>
      </w:r>
      <w:r>
        <w:rPr>
          <w:rFonts w:ascii="Times New Roman" w:hAnsi="Times New Roman" w:cs="Times New Roman"/>
          <w:szCs w:val="32"/>
        </w:rPr>
        <w:t>亩。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  <w:szCs w:val="32"/>
        </w:rPr>
      </w:pPr>
      <w:r>
        <w:rPr>
          <w:rFonts w:ascii="Times New Roman" w:hAnsi="Times New Roman" w:eastAsia="方正黑体_GBK" w:cs="Times New Roman"/>
          <w:szCs w:val="32"/>
        </w:rPr>
        <w:t>三、工程建设内容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工程规模：</w:t>
      </w:r>
      <w:r>
        <w:rPr>
          <w:rFonts w:hint="eastAsia" w:ascii="Times New Roman" w:hAnsi="Times New Roman" w:cs="Times New Roman"/>
          <w:szCs w:val="32"/>
        </w:rPr>
        <w:t>工程为中型灌区，设计灌溉面积5.05万亩，其中，新增灌溉面积2.2057万亩，恢复灌溉面积0.9952万亩，改善灌溉面积1.8491万亩。</w:t>
      </w:r>
    </w:p>
    <w:p>
      <w:pPr>
        <w:spacing w:line="594" w:lineRule="exact"/>
        <w:ind w:firstLine="640" w:firstLineChars="200"/>
        <w:jc w:val="left"/>
        <w:rPr>
          <w:rFonts w:hint="eastAsia"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建设内容：</w:t>
      </w:r>
      <w:r>
        <w:rPr>
          <w:rFonts w:hint="eastAsia" w:ascii="Times New Roman" w:hAnsi="Times New Roman" w:cs="Times New Roman"/>
          <w:szCs w:val="32"/>
        </w:rPr>
        <w:t>新建提灌站6座，整治山坪塘32口；新建输水管道94.03km（提水管道27.84km，自流管道46.43km，灌溉支管19.76km）；新建蓄水池8座，配套阀井500座；新建灌区用水量测、用水管理级信息化系统1套。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四、施工组织设计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（一）基本同意报告施工组织设计方案，基本同意主体工程 的施工程序、施工方法和施工总体布置。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  <w:lang w:val="zh-CN"/>
        </w:rPr>
      </w:pPr>
      <w:r>
        <w:rPr>
          <w:rFonts w:ascii="Times New Roman" w:hAnsi="Times New Roman" w:cs="Times New Roman"/>
          <w:szCs w:val="32"/>
          <w:lang w:val="zh-CN"/>
        </w:rPr>
        <w:t>（</w:t>
      </w:r>
      <w:r>
        <w:rPr>
          <w:rFonts w:ascii="Times New Roman" w:hAnsi="Times New Roman" w:cs="Times New Roman"/>
          <w:szCs w:val="32"/>
        </w:rPr>
        <w:t>二</w:t>
      </w:r>
      <w:r>
        <w:rPr>
          <w:rFonts w:ascii="Times New Roman" w:hAnsi="Times New Roman" w:cs="Times New Roman"/>
          <w:szCs w:val="32"/>
          <w:lang w:val="zh-CN"/>
        </w:rPr>
        <w:t>）同意工程总工期</w:t>
      </w:r>
      <w:r>
        <w:rPr>
          <w:rFonts w:hint="eastAsia" w:ascii="Times New Roman" w:hAnsi="Times New Roman" w:cs="Times New Roman"/>
          <w:szCs w:val="32"/>
        </w:rPr>
        <w:t>12</w:t>
      </w:r>
      <w:r>
        <w:rPr>
          <w:rFonts w:ascii="Times New Roman" w:hAnsi="Times New Roman" w:cs="Times New Roman"/>
          <w:szCs w:val="32"/>
          <w:lang w:val="zh-CN"/>
        </w:rPr>
        <w:t>个月。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  <w:lang w:val="zh-CN"/>
        </w:rPr>
      </w:pPr>
      <w:r>
        <w:rPr>
          <w:rFonts w:ascii="Times New Roman" w:hAnsi="Times New Roman" w:eastAsia="方正黑体_GBK" w:cs="Times New Roman"/>
          <w:szCs w:val="32"/>
        </w:rPr>
        <w:t>五、工程投资及资金来源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本工程概算总投资</w:t>
      </w:r>
      <w:r>
        <w:rPr>
          <w:rFonts w:hint="eastAsia" w:ascii="Times New Roman" w:hAnsi="Times New Roman" w:cs="Times New Roman"/>
          <w:szCs w:val="32"/>
        </w:rPr>
        <w:t>15254.31</w:t>
      </w:r>
      <w:r>
        <w:rPr>
          <w:rFonts w:ascii="Times New Roman" w:hAnsi="Times New Roman" w:cs="Times New Roman"/>
          <w:szCs w:val="32"/>
        </w:rPr>
        <w:t>万元，其中：建筑工程</w:t>
      </w:r>
      <w:r>
        <w:rPr>
          <w:rFonts w:hint="eastAsia" w:ascii="Times New Roman" w:hAnsi="Times New Roman" w:cs="Times New Roman"/>
          <w:szCs w:val="32"/>
        </w:rPr>
        <w:t>7647.25</w:t>
      </w:r>
      <w:r>
        <w:rPr>
          <w:rFonts w:ascii="Times New Roman" w:hAnsi="Times New Roman" w:cs="Times New Roman"/>
          <w:szCs w:val="32"/>
        </w:rPr>
        <w:t>万元；</w:t>
      </w:r>
      <w:r>
        <w:rPr>
          <w:rFonts w:hint="eastAsia" w:ascii="Times New Roman" w:hAnsi="Times New Roman" w:cs="Times New Roman"/>
          <w:szCs w:val="32"/>
        </w:rPr>
        <w:t>机电设备及安装工程3365.75万元；施工临时工程931.58万元；独立费用1244.23万元；基本预备费659.44万元；建设补偿和移民征地费777.81万元；环境保护费199.39万元，水土保持费428.86万元。</w:t>
      </w:r>
      <w:r>
        <w:rPr>
          <w:rFonts w:ascii="Times New Roman" w:hAnsi="Times New Roman" w:cs="Times New Roman"/>
          <w:szCs w:val="32"/>
        </w:rPr>
        <w:t>具体以投资主管部门审批为准。</w:t>
      </w:r>
    </w:p>
    <w:p>
      <w:pPr>
        <w:pStyle w:val="2"/>
        <w:spacing w:line="594" w:lineRule="exact"/>
        <w:ind w:firstLine="640" w:firstLineChars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资金来源：上级资金及自筹。</w:t>
      </w:r>
    </w:p>
    <w:p>
      <w:pPr>
        <w:spacing w:line="594" w:lineRule="exact"/>
        <w:ind w:firstLine="640" w:firstLineChars="200"/>
        <w:rPr>
          <w:rFonts w:ascii="Times New Roman" w:hAnsi="Times New Roman" w:eastAsia="方正黑体_GBK" w:cs="Times New Roman"/>
        </w:rPr>
      </w:pPr>
      <w:r>
        <w:rPr>
          <w:rFonts w:ascii="Times New Roman" w:hAnsi="Times New Roman" w:eastAsia="方正黑体_GBK" w:cs="Times New Roman"/>
          <w:szCs w:val="32"/>
        </w:rPr>
        <w:t>六、其他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（一）你单位负责本工程开工到竣工验收期间的建设管理工作，及时完善相关手续，在工程开工之日起15个工作日内完成开工备案。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（二）请你单位按照审查意见要求和批复的设计文件、投资规模，严格控制工程建设标准，落实项目法人制、招标投标制、工程监理制、合同管理制，建立健全质量与安全监督体系，认真组织项目实施，</w:t>
      </w:r>
      <w:r>
        <w:rPr>
          <w:rFonts w:ascii="Times New Roman" w:hAnsi="Times New Roman" w:cs="Times New Roman"/>
          <w:kern w:val="0"/>
          <w:szCs w:val="32"/>
        </w:rPr>
        <w:t>按期完成工程建设任务</w:t>
      </w:r>
      <w:r>
        <w:rPr>
          <w:rFonts w:ascii="Times New Roman" w:hAnsi="Times New Roman" w:cs="Times New Roman"/>
          <w:szCs w:val="32"/>
        </w:rPr>
        <w:t>。</w:t>
      </w:r>
    </w:p>
    <w:p>
      <w:pPr>
        <w:spacing w:line="594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（三）本行政许可决定有效期为三年，自签发之日起计算。期满后，若该工程未开工建设，本许可决定自行失效；需延续有效期的，你单位应在有效期届满三十日前提出延续申请。   </w:t>
      </w:r>
    </w:p>
    <w:p>
      <w:pPr>
        <w:spacing w:line="594" w:lineRule="exact"/>
        <w:rPr>
          <w:rFonts w:hint="eastAsia" w:ascii="Times New Roman" w:hAnsi="Times New Roman" w:cs="Times New Roman"/>
          <w:szCs w:val="32"/>
        </w:rPr>
      </w:pPr>
    </w:p>
    <w:p>
      <w:pPr>
        <w:pStyle w:val="2"/>
        <w:rPr>
          <w:rFonts w:hint="eastAsia"/>
        </w:rPr>
      </w:pPr>
    </w:p>
    <w:p/>
    <w:p>
      <w:pPr>
        <w:spacing w:line="594" w:lineRule="exact"/>
        <w:ind w:firstLine="640" w:firstLineChars="200"/>
        <w:jc w:val="right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重庆市永川区水利局</w:t>
      </w:r>
    </w:p>
    <w:p>
      <w:pPr>
        <w:spacing w:line="594" w:lineRule="exact"/>
        <w:ind w:firstLine="640" w:firstLineChars="200"/>
        <w:jc w:val="center"/>
        <w:rPr>
          <w:rFonts w:ascii="Times New Roman" w:hAnsi="Times New Roman" w:cs="Times New Roman"/>
          <w:color w:val="FF0000"/>
          <w:szCs w:val="32"/>
          <w:highlight w:val="yellow"/>
        </w:rPr>
      </w:pPr>
      <w:r>
        <w:rPr>
          <w:rFonts w:ascii="Times New Roman" w:hAnsi="Times New Roman" w:cs="Times New Roman"/>
          <w:color w:val="FF0000"/>
          <w:szCs w:val="32"/>
        </w:rPr>
        <w:t xml:space="preserve">                           </w:t>
      </w:r>
      <w:r>
        <w:rPr>
          <w:rFonts w:ascii="Times New Roman" w:hAnsi="Times New Roman" w:cs="Times New Roman"/>
          <w:color w:val="000000"/>
          <w:szCs w:val="32"/>
        </w:rPr>
        <w:t xml:space="preserve">  202</w:t>
      </w:r>
      <w:r>
        <w:rPr>
          <w:rFonts w:hint="eastAsia" w:ascii="Times New Roman" w:hAnsi="Times New Roman" w:cs="Times New Roman"/>
          <w:color w:val="000000"/>
          <w:szCs w:val="32"/>
        </w:rPr>
        <w:t>5</w:t>
      </w:r>
      <w:r>
        <w:rPr>
          <w:rFonts w:ascii="Times New Roman" w:hAnsi="Times New Roman" w:cs="Times New Roman"/>
          <w:color w:val="000000"/>
          <w:szCs w:val="32"/>
        </w:rPr>
        <w:t>年</w:t>
      </w:r>
      <w:r>
        <w:rPr>
          <w:rFonts w:hint="eastAsia" w:ascii="Times New Roman" w:hAnsi="Times New Roman" w:cs="Times New Roman"/>
          <w:color w:val="000000"/>
          <w:szCs w:val="32"/>
        </w:rPr>
        <w:t>9</w:t>
      </w:r>
      <w:r>
        <w:rPr>
          <w:rFonts w:ascii="Times New Roman" w:hAnsi="Times New Roman" w:cs="Times New Roman"/>
          <w:color w:val="000000"/>
          <w:szCs w:val="32"/>
        </w:rPr>
        <w:t>月</w:t>
      </w:r>
      <w:r>
        <w:rPr>
          <w:rFonts w:hint="eastAsia" w:ascii="Times New Roman" w:hAnsi="Times New Roman" w:cs="Times New Roman"/>
          <w:color w:val="000000"/>
          <w:szCs w:val="32"/>
        </w:rPr>
        <w:t>18</w:t>
      </w:r>
      <w:r>
        <w:rPr>
          <w:rFonts w:ascii="Times New Roman" w:hAnsi="Times New Roman" w:cs="Times New Roman"/>
          <w:color w:val="000000"/>
          <w:szCs w:val="32"/>
        </w:rPr>
        <w:t>日</w:t>
      </w:r>
    </w:p>
    <w:p>
      <w:pPr>
        <w:pStyle w:val="5"/>
        <w:spacing w:line="594" w:lineRule="exact"/>
        <w:ind w:left="0" w:leftChars="0" w:firstLine="0" w:firstLineChars="0"/>
        <w:rPr>
          <w:rFonts w:eastAsia="方正仿宋_GBK"/>
          <w:sz w:val="32"/>
          <w:szCs w:val="32"/>
        </w:rPr>
      </w:pPr>
    </w:p>
    <w:p>
      <w:pPr>
        <w:pStyle w:val="5"/>
        <w:spacing w:line="594" w:lineRule="exact"/>
        <w:ind w:left="0" w:leftChars="0" w:firstLine="0" w:firstLineChars="0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eastAsia="方正仿宋_GBK"/>
          <w:sz w:val="32"/>
          <w:szCs w:val="32"/>
        </w:rPr>
        <w:t>（此件公开发布）</w:t>
      </w:r>
    </w:p>
    <w:p/>
    <w:p>
      <w:pPr>
        <w:pStyle w:val="2"/>
        <w:rPr>
          <w:rFonts w:ascii="Times New Roman" w:hAnsi="Times New Roman" w:cs="Times New Roman"/>
        </w:rPr>
      </w:pPr>
    </w:p>
    <w:p/>
    <w:p>
      <w:pPr>
        <w:pStyle w:val="2"/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rPr>
          <w:rFonts w:hint="eastAsia"/>
        </w:rPr>
      </w:pPr>
    </w:p>
    <w:p>
      <w:pPr>
        <w:pStyle w:val="2"/>
      </w:pPr>
    </w:p>
    <w:p>
      <w:pPr>
        <w:pStyle w:val="2"/>
      </w:pPr>
    </w:p>
    <w:p>
      <w:pPr>
        <w:tabs>
          <w:tab w:val="left" w:pos="1745"/>
        </w:tabs>
        <w:rPr>
          <w:rFonts w:ascii="Times New Roman" w:hAnsi="Times New Roman" w:cs="Times New Roman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宋体S-超大字符集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altName w:val="Times New Roman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right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5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>
    <w:pPr>
      <w:pStyle w:val="8"/>
      <w:ind w:right="360" w:firstLine="360"/>
      <w:jc w:val="right"/>
      <w:rPr>
        <w:rFonts w:ascii="Times New Roman" w:hAnsi="Times New Roman" w:cs="Times New Roman"/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6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  <w:p>
    <w:pPr>
      <w:pStyle w:val="8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dit="readOnly" w:enforcement="0"/>
  <w:defaultTabStop w:val="420"/>
  <w:evenAndOddHeaders w:val="true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KGWebUrl" w:val="http://23.211.169.62:80/seeyon/officeservlet"/>
  </w:docVars>
  <w:rsids>
    <w:rsidRoot w:val="73726EFB"/>
    <w:rsid w:val="00000AF5"/>
    <w:rsid w:val="00003A14"/>
    <w:rsid w:val="000129DD"/>
    <w:rsid w:val="00016A6F"/>
    <w:rsid w:val="0003158D"/>
    <w:rsid w:val="00052AD7"/>
    <w:rsid w:val="000574B9"/>
    <w:rsid w:val="000A439B"/>
    <w:rsid w:val="000D69CF"/>
    <w:rsid w:val="000F7BE1"/>
    <w:rsid w:val="00100051"/>
    <w:rsid w:val="001129D9"/>
    <w:rsid w:val="001423C0"/>
    <w:rsid w:val="00143EEF"/>
    <w:rsid w:val="00161C0A"/>
    <w:rsid w:val="001729EE"/>
    <w:rsid w:val="00173647"/>
    <w:rsid w:val="001D1633"/>
    <w:rsid w:val="001D24EB"/>
    <w:rsid w:val="001E00DE"/>
    <w:rsid w:val="001E08BE"/>
    <w:rsid w:val="002004BD"/>
    <w:rsid w:val="00220ED6"/>
    <w:rsid w:val="0023791B"/>
    <w:rsid w:val="00240D8F"/>
    <w:rsid w:val="00243F80"/>
    <w:rsid w:val="00245898"/>
    <w:rsid w:val="00254AD5"/>
    <w:rsid w:val="00256890"/>
    <w:rsid w:val="00266A59"/>
    <w:rsid w:val="00291F4A"/>
    <w:rsid w:val="002A7E36"/>
    <w:rsid w:val="002B20D2"/>
    <w:rsid w:val="002B4E1C"/>
    <w:rsid w:val="002B64A9"/>
    <w:rsid w:val="002C6E34"/>
    <w:rsid w:val="002D7CF5"/>
    <w:rsid w:val="002E7C30"/>
    <w:rsid w:val="002F7A98"/>
    <w:rsid w:val="002F7D34"/>
    <w:rsid w:val="00300D0A"/>
    <w:rsid w:val="00317529"/>
    <w:rsid w:val="00325CC4"/>
    <w:rsid w:val="00355BB0"/>
    <w:rsid w:val="003654F1"/>
    <w:rsid w:val="003730E6"/>
    <w:rsid w:val="00377775"/>
    <w:rsid w:val="003821AB"/>
    <w:rsid w:val="00384140"/>
    <w:rsid w:val="00386B06"/>
    <w:rsid w:val="003B535E"/>
    <w:rsid w:val="003B71A3"/>
    <w:rsid w:val="003D7C2F"/>
    <w:rsid w:val="003E18EB"/>
    <w:rsid w:val="003F00C2"/>
    <w:rsid w:val="00407321"/>
    <w:rsid w:val="00424071"/>
    <w:rsid w:val="004275E8"/>
    <w:rsid w:val="00431078"/>
    <w:rsid w:val="00461AB8"/>
    <w:rsid w:val="004665C9"/>
    <w:rsid w:val="004749E6"/>
    <w:rsid w:val="004A743A"/>
    <w:rsid w:val="004D128F"/>
    <w:rsid w:val="004D6457"/>
    <w:rsid w:val="004E047C"/>
    <w:rsid w:val="004E7044"/>
    <w:rsid w:val="0050542E"/>
    <w:rsid w:val="00510049"/>
    <w:rsid w:val="00521F6F"/>
    <w:rsid w:val="00522DC6"/>
    <w:rsid w:val="00530967"/>
    <w:rsid w:val="005453BD"/>
    <w:rsid w:val="005537CA"/>
    <w:rsid w:val="00562859"/>
    <w:rsid w:val="005739E0"/>
    <w:rsid w:val="005823CF"/>
    <w:rsid w:val="00585DD0"/>
    <w:rsid w:val="00594FCD"/>
    <w:rsid w:val="005958DC"/>
    <w:rsid w:val="005967BB"/>
    <w:rsid w:val="005C1641"/>
    <w:rsid w:val="005D66B6"/>
    <w:rsid w:val="005E372C"/>
    <w:rsid w:val="005E3F54"/>
    <w:rsid w:val="0060043B"/>
    <w:rsid w:val="00623DB0"/>
    <w:rsid w:val="006252BF"/>
    <w:rsid w:val="00650D0A"/>
    <w:rsid w:val="006604C1"/>
    <w:rsid w:val="0066242F"/>
    <w:rsid w:val="00677CEE"/>
    <w:rsid w:val="006960EA"/>
    <w:rsid w:val="006A7D5F"/>
    <w:rsid w:val="006B1BC1"/>
    <w:rsid w:val="006B3BB5"/>
    <w:rsid w:val="006B640B"/>
    <w:rsid w:val="006C27EF"/>
    <w:rsid w:val="006C3F0A"/>
    <w:rsid w:val="006C5AF4"/>
    <w:rsid w:val="006C66D4"/>
    <w:rsid w:val="006F2EBB"/>
    <w:rsid w:val="007075F6"/>
    <w:rsid w:val="00714838"/>
    <w:rsid w:val="00717A65"/>
    <w:rsid w:val="00722157"/>
    <w:rsid w:val="0073659E"/>
    <w:rsid w:val="007477BE"/>
    <w:rsid w:val="0076230F"/>
    <w:rsid w:val="007A1C0F"/>
    <w:rsid w:val="007A78C2"/>
    <w:rsid w:val="007D6A8A"/>
    <w:rsid w:val="007E2C03"/>
    <w:rsid w:val="00802031"/>
    <w:rsid w:val="00804ED4"/>
    <w:rsid w:val="008142B1"/>
    <w:rsid w:val="008347D6"/>
    <w:rsid w:val="00835A60"/>
    <w:rsid w:val="00855B41"/>
    <w:rsid w:val="0085616D"/>
    <w:rsid w:val="008667A6"/>
    <w:rsid w:val="00866CDB"/>
    <w:rsid w:val="00866F1A"/>
    <w:rsid w:val="008821A1"/>
    <w:rsid w:val="0089744F"/>
    <w:rsid w:val="008B0DC0"/>
    <w:rsid w:val="008B3E70"/>
    <w:rsid w:val="008C38C9"/>
    <w:rsid w:val="009030F2"/>
    <w:rsid w:val="00912CEE"/>
    <w:rsid w:val="009277A0"/>
    <w:rsid w:val="00943BF8"/>
    <w:rsid w:val="00966EE2"/>
    <w:rsid w:val="00970DB2"/>
    <w:rsid w:val="009B408B"/>
    <w:rsid w:val="009B4C1F"/>
    <w:rsid w:val="009C2ECB"/>
    <w:rsid w:val="009D0CD9"/>
    <w:rsid w:val="009D4039"/>
    <w:rsid w:val="009D5C49"/>
    <w:rsid w:val="009D7140"/>
    <w:rsid w:val="009E4932"/>
    <w:rsid w:val="009E5A45"/>
    <w:rsid w:val="00A26E0A"/>
    <w:rsid w:val="00A32107"/>
    <w:rsid w:val="00A3777A"/>
    <w:rsid w:val="00A42E00"/>
    <w:rsid w:val="00A46101"/>
    <w:rsid w:val="00A855F7"/>
    <w:rsid w:val="00A942EB"/>
    <w:rsid w:val="00AA3131"/>
    <w:rsid w:val="00AB517F"/>
    <w:rsid w:val="00AC6E4F"/>
    <w:rsid w:val="00AC743F"/>
    <w:rsid w:val="00AE0D3A"/>
    <w:rsid w:val="00B02456"/>
    <w:rsid w:val="00B27E7D"/>
    <w:rsid w:val="00B42E8B"/>
    <w:rsid w:val="00B445E2"/>
    <w:rsid w:val="00B730EA"/>
    <w:rsid w:val="00B74054"/>
    <w:rsid w:val="00B77EBE"/>
    <w:rsid w:val="00B825FD"/>
    <w:rsid w:val="00B85CA2"/>
    <w:rsid w:val="00BA3A1B"/>
    <w:rsid w:val="00BA4261"/>
    <w:rsid w:val="00BE5037"/>
    <w:rsid w:val="00BE5675"/>
    <w:rsid w:val="00C22E2B"/>
    <w:rsid w:val="00C304D2"/>
    <w:rsid w:val="00C33280"/>
    <w:rsid w:val="00C34F61"/>
    <w:rsid w:val="00C363B9"/>
    <w:rsid w:val="00C36A38"/>
    <w:rsid w:val="00C429D8"/>
    <w:rsid w:val="00C608FE"/>
    <w:rsid w:val="00C66AB8"/>
    <w:rsid w:val="00C762FB"/>
    <w:rsid w:val="00C919FF"/>
    <w:rsid w:val="00C91D45"/>
    <w:rsid w:val="00C91F12"/>
    <w:rsid w:val="00CA0D6A"/>
    <w:rsid w:val="00CC6E4D"/>
    <w:rsid w:val="00CD7008"/>
    <w:rsid w:val="00D178F0"/>
    <w:rsid w:val="00D33DBB"/>
    <w:rsid w:val="00D45305"/>
    <w:rsid w:val="00D52D38"/>
    <w:rsid w:val="00D766AD"/>
    <w:rsid w:val="00D869CC"/>
    <w:rsid w:val="00D96281"/>
    <w:rsid w:val="00D96BC4"/>
    <w:rsid w:val="00DA7840"/>
    <w:rsid w:val="00DE069A"/>
    <w:rsid w:val="00DE26B5"/>
    <w:rsid w:val="00DF0596"/>
    <w:rsid w:val="00E0287F"/>
    <w:rsid w:val="00E15395"/>
    <w:rsid w:val="00E17337"/>
    <w:rsid w:val="00E17719"/>
    <w:rsid w:val="00E24FF7"/>
    <w:rsid w:val="00E348AD"/>
    <w:rsid w:val="00E37046"/>
    <w:rsid w:val="00E42E8A"/>
    <w:rsid w:val="00E43BD7"/>
    <w:rsid w:val="00E663DE"/>
    <w:rsid w:val="00E73140"/>
    <w:rsid w:val="00E80C67"/>
    <w:rsid w:val="00E9715E"/>
    <w:rsid w:val="00EB4ADA"/>
    <w:rsid w:val="00EB6FFD"/>
    <w:rsid w:val="00ED69D7"/>
    <w:rsid w:val="00EF15FA"/>
    <w:rsid w:val="00EF4CEA"/>
    <w:rsid w:val="00EF6D2D"/>
    <w:rsid w:val="00F1174B"/>
    <w:rsid w:val="00F13746"/>
    <w:rsid w:val="00F20752"/>
    <w:rsid w:val="00F22369"/>
    <w:rsid w:val="00F22CA2"/>
    <w:rsid w:val="00F4561F"/>
    <w:rsid w:val="00F5748A"/>
    <w:rsid w:val="00F6343D"/>
    <w:rsid w:val="00F922E0"/>
    <w:rsid w:val="00F97828"/>
    <w:rsid w:val="00FB49E6"/>
    <w:rsid w:val="00FC6452"/>
    <w:rsid w:val="00FD4256"/>
    <w:rsid w:val="00FE0FC6"/>
    <w:rsid w:val="00FE47AA"/>
    <w:rsid w:val="00FF3DF8"/>
    <w:rsid w:val="00FF6F90"/>
    <w:rsid w:val="01D847F2"/>
    <w:rsid w:val="080E41C5"/>
    <w:rsid w:val="089C597C"/>
    <w:rsid w:val="09CD1453"/>
    <w:rsid w:val="0B746511"/>
    <w:rsid w:val="0C71038C"/>
    <w:rsid w:val="0FBC7EC4"/>
    <w:rsid w:val="17002527"/>
    <w:rsid w:val="1A7E56FA"/>
    <w:rsid w:val="1C3224A7"/>
    <w:rsid w:val="25AD1B59"/>
    <w:rsid w:val="2A1A0D8F"/>
    <w:rsid w:val="2E707209"/>
    <w:rsid w:val="2F871889"/>
    <w:rsid w:val="32B52F02"/>
    <w:rsid w:val="345F7854"/>
    <w:rsid w:val="36BC2D5B"/>
    <w:rsid w:val="39E77697"/>
    <w:rsid w:val="41062D9D"/>
    <w:rsid w:val="45454AB8"/>
    <w:rsid w:val="46C2047E"/>
    <w:rsid w:val="46EB0AAF"/>
    <w:rsid w:val="47B427C5"/>
    <w:rsid w:val="47D06B78"/>
    <w:rsid w:val="4C4A6392"/>
    <w:rsid w:val="51995A34"/>
    <w:rsid w:val="580A7F66"/>
    <w:rsid w:val="5893612C"/>
    <w:rsid w:val="59B07A6C"/>
    <w:rsid w:val="5A417F79"/>
    <w:rsid w:val="5E587F24"/>
    <w:rsid w:val="5FB17BB4"/>
    <w:rsid w:val="622546A7"/>
    <w:rsid w:val="622B235D"/>
    <w:rsid w:val="62B72468"/>
    <w:rsid w:val="63C3616A"/>
    <w:rsid w:val="65C504BE"/>
    <w:rsid w:val="66F26A79"/>
    <w:rsid w:val="6742694B"/>
    <w:rsid w:val="699E3490"/>
    <w:rsid w:val="69EA190C"/>
    <w:rsid w:val="6D2726C5"/>
    <w:rsid w:val="6DB568EE"/>
    <w:rsid w:val="73726EFB"/>
    <w:rsid w:val="73B463CB"/>
    <w:rsid w:val="74D14C9A"/>
    <w:rsid w:val="7974327F"/>
    <w:rsid w:val="B3F604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方正仿宋_GBK" w:asciiTheme="minorHAnsi" w:hAnsiTheme="minorHAnsi" w:cstheme="minorBidi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22"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 w:cs="Times New Roman"/>
      <w:szCs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18"/>
    <w:qFormat/>
    <w:uiPriority w:val="0"/>
  </w:style>
  <w:style w:type="paragraph" w:styleId="4">
    <w:name w:val="Body Text Indent"/>
    <w:basedOn w:val="1"/>
    <w:link w:val="23"/>
    <w:qFormat/>
    <w:uiPriority w:val="0"/>
    <w:pPr>
      <w:spacing w:after="120"/>
      <w:ind w:left="420" w:leftChars="200"/>
    </w:pPr>
  </w:style>
  <w:style w:type="paragraph" w:styleId="5">
    <w:name w:val="toc 5"/>
    <w:basedOn w:val="1"/>
    <w:next w:val="1"/>
    <w:unhideWhenUsed/>
    <w:qFormat/>
    <w:uiPriority w:val="39"/>
    <w:pPr>
      <w:ind w:left="1120"/>
      <w:jc w:val="left"/>
    </w:pPr>
    <w:rPr>
      <w:rFonts w:ascii="Times New Roman" w:hAnsi="Times New Roman" w:eastAsia="宋体" w:cs="Times New Roman"/>
      <w:sz w:val="21"/>
      <w:szCs w:val="21"/>
    </w:rPr>
  </w:style>
  <w:style w:type="paragraph" w:styleId="6">
    <w:name w:val="Date"/>
    <w:basedOn w:val="1"/>
    <w:next w:val="1"/>
    <w:link w:val="16"/>
    <w:qFormat/>
    <w:uiPriority w:val="0"/>
    <w:pPr>
      <w:ind w:left="100" w:leftChars="2500"/>
    </w:pPr>
  </w:style>
  <w:style w:type="paragraph" w:styleId="7">
    <w:name w:val="Balloon Text"/>
    <w:basedOn w:val="1"/>
    <w:link w:val="20"/>
    <w:qFormat/>
    <w:uiPriority w:val="0"/>
    <w:rPr>
      <w:sz w:val="18"/>
      <w:szCs w:val="18"/>
    </w:rPr>
  </w:style>
  <w:style w:type="paragraph" w:styleId="8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rPr>
      <w:rFonts w:asciiTheme="minorHAnsi" w:hAnsiTheme="minorHAnsi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page number"/>
    <w:basedOn w:val="13"/>
    <w:qFormat/>
    <w:uiPriority w:val="0"/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Calibri" w:eastAsia="方正黑体_GBK" w:cstheme="minorBidi"/>
      <w:color w:val="000000"/>
      <w:sz w:val="24"/>
      <w:szCs w:val="22"/>
      <w:lang w:val="en-US" w:eastAsia="zh-CN" w:bidi="ar-SA"/>
    </w:rPr>
  </w:style>
  <w:style w:type="character" w:customStyle="1" w:styleId="16">
    <w:name w:val="日期 Char"/>
    <w:basedOn w:val="13"/>
    <w:link w:val="6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正文文本 Char"/>
    <w:basedOn w:val="13"/>
    <w:link w:val="2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  <w:style w:type="character" w:customStyle="1" w:styleId="19">
    <w:name w:val="页脚 Char"/>
    <w:basedOn w:val="13"/>
    <w:link w:val="8"/>
    <w:qFormat/>
    <w:uiPriority w:val="99"/>
    <w:rPr>
      <w:rFonts w:eastAsia="方正仿宋_GBK" w:asciiTheme="minorHAnsi" w:hAnsiTheme="minorHAnsi" w:cstheme="minorBidi"/>
      <w:kern w:val="2"/>
      <w:sz w:val="18"/>
      <w:szCs w:val="22"/>
    </w:rPr>
  </w:style>
  <w:style w:type="character" w:customStyle="1" w:styleId="20">
    <w:name w:val="批注框文本 Char"/>
    <w:basedOn w:val="13"/>
    <w:link w:val="7"/>
    <w:qFormat/>
    <w:uiPriority w:val="0"/>
    <w:rPr>
      <w:rFonts w:eastAsia="方正仿宋_GBK" w:asciiTheme="minorHAnsi" w:hAnsiTheme="minorHAnsi" w:cstheme="minorBidi"/>
      <w:kern w:val="2"/>
      <w:sz w:val="18"/>
      <w:szCs w:val="18"/>
    </w:rPr>
  </w:style>
  <w:style w:type="paragraph" w:customStyle="1" w:styleId="21">
    <w:name w:val="_Style 1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 w:val="21"/>
      <w:szCs w:val="24"/>
    </w:rPr>
  </w:style>
  <w:style w:type="character" w:customStyle="1" w:styleId="22">
    <w:name w:val="标题 2 Char"/>
    <w:basedOn w:val="13"/>
    <w:link w:val="3"/>
    <w:qFormat/>
    <w:uiPriority w:val="9"/>
    <w:rPr>
      <w:rFonts w:ascii="Arial" w:hAnsi="Arial" w:eastAsia="黑体"/>
      <w:kern w:val="2"/>
      <w:sz w:val="32"/>
      <w:szCs w:val="24"/>
    </w:rPr>
  </w:style>
  <w:style w:type="character" w:customStyle="1" w:styleId="23">
    <w:name w:val="正文文本缩进 Char"/>
    <w:basedOn w:val="13"/>
    <w:link w:val="4"/>
    <w:qFormat/>
    <w:uiPriority w:val="0"/>
    <w:rPr>
      <w:rFonts w:eastAsia="方正仿宋_GBK" w:asciiTheme="minorHAnsi" w:hAnsiTheme="minorHAnsi" w:cstheme="minorBidi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daohangxitong.com</Company>
  <Pages>5</Pages>
  <Words>215</Words>
  <Characters>1228</Characters>
  <Lines>10</Lines>
  <Paragraphs>2</Paragraphs>
  <TotalTime>345</TotalTime>
  <ScaleCrop>false</ScaleCrop>
  <LinksUpToDate>false</LinksUpToDate>
  <CharactersWithSpaces>1441</CharactersWithSpaces>
  <Application>WPS Office_11.8.2.10587_F1E327BC-269C-435d-A152-05C5408002CA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2022-03-09T15:11:00Z</dcterms:created>
  <dc:creator>Administrator</dc:creator>
  <cp:lastModifiedBy> </cp:lastModifiedBy>
  <cp:lastPrinted>2025-09-18T16:30:00Z</cp:lastPrinted>
  <dcterms:modified xsi:type="dcterms:W3CDTF">2025-09-25T14:13:38Z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2052-11.8.2.10587</vt:lpwstr>
  </property>
  <property fmtid="{D5CDD505-2E9C-101B-9397-08002B2CF9AE}" pid="3" name="ICV">
    <vt:lpwstr>D411EE6DFE4F4FE1B37CCC42A540E44F</vt:lpwstr>
  </property>
</Properties>
</file>