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ascii="方正小标宋_GBK" w:eastAsia="方正小标宋_GBK"/>
          <w:color w:val="FF0000"/>
          <w:spacing w:val="60"/>
          <w:sz w:val="66"/>
          <w:szCs w:val="66"/>
        </w:rPr>
        <mc:AlternateContent>
          <mc:Choice Requires="wps">
            <w:drawing>
              <wp:anchor distT="0" distB="0" distL="114300" distR="114300" simplePos="0" relativeHeight="251658240" behindDoc="1" locked="0" layoutInCell="1" allowOverlap="1">
                <wp:simplePos x="0" y="0"/>
                <wp:positionH relativeFrom="column">
                  <wp:posOffset>5133975</wp:posOffset>
                </wp:positionH>
                <wp:positionV relativeFrom="paragraph">
                  <wp:posOffset>299085</wp:posOffset>
                </wp:positionV>
                <wp:extent cx="1371600" cy="1031240"/>
                <wp:effectExtent l="0" t="0" r="0" b="16510"/>
                <wp:wrapNone/>
                <wp:docPr id="4" name="文本框 3"/>
                <wp:cNvGraphicFramePr/>
                <a:graphic xmlns:a="http://schemas.openxmlformats.org/drawingml/2006/main">
                  <a:graphicData uri="http://schemas.microsoft.com/office/word/2010/wordprocessingShape">
                    <wps:wsp>
                      <wps:cNvSpPr txBox="true">
                        <a:spLocks noChangeArrowheads="true"/>
                      </wps:cNvSpPr>
                      <wps:spPr bwMode="auto">
                        <a:xfrm>
                          <a:off x="6170930" y="1905635"/>
                          <a:ext cx="1371600" cy="1031240"/>
                        </a:xfrm>
                        <a:prstGeom prst="rect">
                          <a:avLst/>
                        </a:prstGeom>
                        <a:solidFill>
                          <a:srgbClr val="FFFFFF"/>
                        </a:solidFill>
                        <a:ln>
                          <a:noFill/>
                        </a:ln>
                        <a:effectLst/>
                      </wps:spPr>
                      <wps:txbx>
                        <w:txbxContent>
                          <w:p>
                            <w:pPr>
                              <w:ind w:firstLine="0" w:firstLineChars="0"/>
                              <w:rPr>
                                <w:rFonts w:eastAsia="方正小标宋_GBK"/>
                                <w:color w:val="FF0000"/>
                                <w:w w:val="80"/>
                                <w:sz w:val="90"/>
                                <w:szCs w:val="90"/>
                              </w:rPr>
                            </w:pPr>
                            <w:r>
                              <w:rPr>
                                <w:rFonts w:hint="eastAsia" w:eastAsia="方正小标宋_GBK"/>
                                <w:color w:val="FF0000"/>
                                <w:w w:val="80"/>
                                <w:sz w:val="90"/>
                                <w:szCs w:val="90"/>
                              </w:rPr>
                              <w:t>文件</w:t>
                            </w:r>
                          </w:p>
                        </w:txbxContent>
                      </wps:txbx>
                      <wps:bodyPr rot="0" vert="horz" wrap="square" lIns="91440" tIns="45720" rIns="91440" bIns="45720" anchor="t" anchorCtr="false" upright="true">
                        <a:noAutofit/>
                      </wps:bodyPr>
                    </wps:wsp>
                  </a:graphicData>
                </a:graphic>
              </wp:anchor>
            </w:drawing>
          </mc:Choice>
          <mc:Fallback>
            <w:pict>
              <v:shape id="文本框 3" o:spid="_x0000_s1026" o:spt="202" type="#_x0000_t202" style="position:absolute;left:0pt;margin-left:404.25pt;margin-top:23.55pt;height:81.2pt;width:108pt;z-index:-251658240;mso-width-relative:page;mso-height-relative:page;" fillcolor="#FFFFFF" filled="t" stroked="f" coordsize="21600,21600" o:gfxdata="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xl0dK2AAAAAsBAAAPAAAAAAAAAAEAIAAAADgAAABk&#10;cnMvZG93bnJldi54bWxQSwECFAAUAAAACACHTuJA43ILdSkCAAAYBAAADgAAAAAAAAABACAAAAA9&#10;AQAAZHJzL2Uyb0RvYy54bWxQSwUGAAAAAAYABgBZAQAA2AUAAAAA&#10;">
                <v:fill on="t" focussize="0,0"/>
                <v:stroke on="f"/>
                <v:imagedata o:title=""/>
                <o:lock v:ext="edit" aspectratio="f"/>
                <v:textbox>
                  <w:txbxContent>
                    <w:p>
                      <w:pPr>
                        <w:ind w:firstLine="0" w:firstLineChars="0"/>
                        <w:rPr>
                          <w:rFonts w:eastAsia="方正小标宋_GBK"/>
                          <w:color w:val="FF0000"/>
                          <w:w w:val="80"/>
                          <w:sz w:val="90"/>
                          <w:szCs w:val="90"/>
                        </w:rPr>
                      </w:pPr>
                      <w:r>
                        <w:rPr>
                          <w:rFonts w:hint="eastAsia" w:eastAsia="方正小标宋_GBK"/>
                          <w:color w:val="FF0000"/>
                          <w:w w:val="80"/>
                          <w:sz w:val="90"/>
                          <w:szCs w:val="90"/>
                        </w:rPr>
                        <w:t>文件</w:t>
                      </w:r>
                    </w:p>
                  </w:txbxContent>
                </v:textbox>
              </v:shape>
            </w:pict>
          </mc:Fallback>
        </mc:AlternateContent>
      </w:r>
      <w:r>
        <w:rPr>
          <w:sz w:val="66"/>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142875</wp:posOffset>
                </wp:positionV>
                <wp:extent cx="5026025" cy="1314450"/>
                <wp:effectExtent l="0" t="0" r="0" b="0"/>
                <wp:wrapNone/>
                <wp:docPr id="3" name="文本框 2"/>
                <wp:cNvGraphicFramePr/>
                <a:graphic xmlns:a="http://schemas.openxmlformats.org/drawingml/2006/main">
                  <a:graphicData uri="http://schemas.microsoft.com/office/word/2010/wordprocessingShape">
                    <wps:wsp>
                      <wps:cNvSpPr txBox="true">
                        <a:spLocks noChangeArrowheads="true"/>
                      </wps:cNvSpPr>
                      <wps:spPr bwMode="auto">
                        <a:xfrm>
                          <a:off x="1007110" y="1475105"/>
                          <a:ext cx="5264150" cy="2094230"/>
                        </a:xfrm>
                        <a:prstGeom prst="rect">
                          <a:avLst/>
                        </a:prstGeom>
                        <a:noFill/>
                        <a:ln>
                          <a:noFill/>
                        </a:ln>
                        <a:effectLst/>
                      </wps:spPr>
                      <wps:txbx>
                        <w:txbxContent>
                          <w:p>
                            <w:pPr>
                              <w:spacing w:line="1000" w:lineRule="exact"/>
                              <w:ind w:firstLine="0" w:firstLineChars="0"/>
                              <w:jc w:val="distribute"/>
                              <w:rPr>
                                <w:rFonts w:ascii="方正小标宋_GBK" w:eastAsia="方正小标宋_GBK"/>
                                <w:color w:val="FF0000"/>
                                <w:sz w:val="66"/>
                                <w:szCs w:val="66"/>
                              </w:rPr>
                            </w:pPr>
                            <w:r>
                              <w:rPr>
                                <w:rFonts w:hint="eastAsia" w:ascii="方正小标宋_GBK" w:eastAsia="方正小标宋_GBK"/>
                                <w:color w:val="FF0000"/>
                                <w:spacing w:val="62"/>
                                <w:sz w:val="66"/>
                                <w:szCs w:val="66"/>
                              </w:rPr>
                              <w:t>重庆市永川区司法局</w:t>
                            </w:r>
                          </w:p>
                          <w:p>
                            <w:pPr>
                              <w:spacing w:line="1000" w:lineRule="exact"/>
                              <w:ind w:firstLine="0" w:firstLineChars="0"/>
                              <w:jc w:val="distribute"/>
                            </w:pPr>
                            <w:r>
                              <w:rPr>
                                <w:rFonts w:hint="eastAsia" w:ascii="方正小标宋_GBK" w:eastAsia="方正小标宋_GBK"/>
                                <w:color w:val="FF0000"/>
                                <w:spacing w:val="-62"/>
                                <w:sz w:val="66"/>
                                <w:szCs w:val="66"/>
                              </w:rPr>
                              <w:t>重庆市永川区工商业联合会</w:t>
                            </w:r>
                          </w:p>
                        </w:txbxContent>
                      </wps:txbx>
                      <wps:bodyPr rot="0" vert="horz" wrap="square" lIns="91440" tIns="45720" rIns="91440" bIns="45720" anchor="t" anchorCtr="false" upright="true">
                        <a:noAutofit/>
                      </wps:bodyPr>
                    </wps:wsp>
                  </a:graphicData>
                </a:graphic>
              </wp:anchor>
            </w:drawing>
          </mc:Choice>
          <mc:Fallback>
            <w:pict>
              <v:shape id="文本框 2" o:spid="_x0000_s1026" o:spt="202" type="#_x0000_t202" style="position:absolute;left:0pt;margin-left:-0.1pt;margin-top:11.25pt;height:103.5pt;width:395.75pt;z-index:251659264;mso-width-relative:page;mso-height-relative:page;" filled="f" stroked="f" coordsize="21600,21600" o:gfxdata="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BxxUmNYAAAAIAQAADwAAAAAAAAABACAAAAA4AAAAZHJzL2Rvd25yZXYueG1sUEsBAhQAFAAA&#10;AAgAh07iQMx8XwwUAgAA7wMAAA4AAAAAAAAAAQAgAAAAOwEAAGRycy9lMm9Eb2MueG1sUEsFBgAA&#10;AAAGAAYAWQEAAMEFAAAAAA==&#10;">
                <v:fill on="f" focussize="0,0"/>
                <v:stroke on="f"/>
                <v:imagedata o:title=""/>
                <o:lock v:ext="edit" aspectratio="f"/>
                <v:textbox>
                  <w:txbxContent>
                    <w:p>
                      <w:pPr>
                        <w:spacing w:line="1000" w:lineRule="exact"/>
                        <w:ind w:firstLine="0" w:firstLineChars="0"/>
                        <w:jc w:val="distribute"/>
                        <w:rPr>
                          <w:rFonts w:ascii="方正小标宋_GBK" w:eastAsia="方正小标宋_GBK"/>
                          <w:color w:val="FF0000"/>
                          <w:sz w:val="66"/>
                          <w:szCs w:val="66"/>
                        </w:rPr>
                      </w:pPr>
                      <w:r>
                        <w:rPr>
                          <w:rFonts w:hint="eastAsia" w:ascii="方正小标宋_GBK" w:eastAsia="方正小标宋_GBK"/>
                          <w:color w:val="FF0000"/>
                          <w:spacing w:val="62"/>
                          <w:sz w:val="66"/>
                          <w:szCs w:val="66"/>
                        </w:rPr>
                        <w:t>重庆市永川区司法局</w:t>
                      </w:r>
                    </w:p>
                    <w:p>
                      <w:pPr>
                        <w:spacing w:line="1000" w:lineRule="exact"/>
                        <w:ind w:firstLine="0" w:firstLineChars="0"/>
                        <w:jc w:val="distribute"/>
                      </w:pPr>
                      <w:r>
                        <w:rPr>
                          <w:rFonts w:hint="eastAsia" w:ascii="方正小标宋_GBK" w:eastAsia="方正小标宋_GBK"/>
                          <w:color w:val="FF0000"/>
                          <w:spacing w:val="-62"/>
                          <w:sz w:val="66"/>
                          <w:szCs w:val="66"/>
                        </w:rPr>
                        <w:t>重庆市永川区工商业联合会</w:t>
                      </w:r>
                    </w:p>
                  </w:txbxContent>
                </v:textbox>
              </v:shape>
            </w:pict>
          </mc:Fallback>
        </mc:AlternateContent>
      </w:r>
    </w:p>
    <w:p>
      <w:pPr>
        <w:keepNext w:val="0"/>
        <w:keepLines w:val="0"/>
        <w:pageBreakBefore w:val="0"/>
        <w:kinsoku/>
        <w:wordWrap/>
        <w:overflowPunct/>
        <w:topLinePunct/>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autoSpaceDE/>
        <w:autoSpaceDN/>
        <w:bidi w:val="0"/>
        <w:adjustRightInd/>
        <w:snapToGrid/>
        <w:spacing w:line="600" w:lineRule="exact"/>
        <w:ind w:firstLine="0" w:firstLineChars="0"/>
        <w:jc w:val="center"/>
        <w:textAlignment w:val="auto"/>
        <w:rPr>
          <w:color w:val="000000"/>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永</w:t>
      </w:r>
      <w:r>
        <w:rPr>
          <w:rFonts w:hint="default" w:ascii="Times New Roman" w:hAnsi="Times New Roman" w:eastAsia="方正仿宋_GBK" w:cs="Times New Roman"/>
          <w:sz w:val="32"/>
          <w:szCs w:val="32"/>
        </w:rPr>
        <w:t>司</w:t>
      </w:r>
      <w:r>
        <w:rPr>
          <w:rFonts w:hint="default" w:ascii="Times New Roman" w:hAnsi="Times New Roman" w:eastAsia="方正仿宋_GBK" w:cs="Times New Roman"/>
          <w:color w:val="auto"/>
          <w:sz w:val="32"/>
          <w:szCs w:val="32"/>
          <w:lang w:eastAsia="zh-CN"/>
        </w:rPr>
        <w:t>法</w:t>
      </w:r>
      <w:r>
        <w:rPr>
          <w:rFonts w:hint="default" w:ascii="Times New Roman" w:hAnsi="Times New Roman" w:eastAsia="方正仿宋_GBK" w:cs="Times New Roman"/>
          <w:sz w:val="32"/>
          <w:szCs w:val="32"/>
          <w:lang w:val="en-US" w:eastAsia="zh-CN"/>
        </w:rPr>
        <w:t>发</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cs="Times New Roman"/>
          <w:sz w:val="32"/>
          <w:szCs w:val="32"/>
          <w:lang w:val="en-US" w:eastAsia="zh-CN"/>
        </w:rPr>
        <w:t>22</w:t>
      </w:r>
      <w:r>
        <w:rPr>
          <w:rFonts w:hint="default" w:ascii="Times New Roman" w:hAnsi="Times New Roman" w:eastAsia="方正仿宋_GBK" w:cs="Times New Roman"/>
          <w:sz w:val="32"/>
          <w:szCs w:val="32"/>
        </w:rPr>
        <w:t>号</w:t>
      </w:r>
    </w:p>
    <w:p>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47625</wp:posOffset>
                </wp:positionV>
                <wp:extent cx="5715000" cy="0"/>
                <wp:effectExtent l="0" t="13970" r="0" b="24130"/>
                <wp:wrapNone/>
                <wp:docPr id="2" name="直线 4"/>
                <wp:cNvGraphicFramePr/>
                <a:graphic xmlns:a="http://schemas.openxmlformats.org/drawingml/2006/main">
                  <a:graphicData uri="http://schemas.microsoft.com/office/word/2010/wordprocessingShape">
                    <wps:wsp>
                      <wps:cNvCnPr>
                        <a:cxnSpLocks noChangeShapeType="true"/>
                      </wps:cNvCnPr>
                      <wps:spPr bwMode="auto">
                        <a:xfrm>
                          <a:off x="0" y="0"/>
                          <a:ext cx="5715000" cy="0"/>
                        </a:xfrm>
                        <a:prstGeom prst="line">
                          <a:avLst/>
                        </a:prstGeom>
                        <a:noFill/>
                        <a:ln w="28575">
                          <a:solidFill>
                            <a:srgbClr val="FF0000"/>
                          </a:solidFill>
                          <a:round/>
                        </a:ln>
                        <a:effectLst/>
                      </wps:spPr>
                      <wps:bodyPr/>
                    </wps:wsp>
                  </a:graphicData>
                </a:graphic>
              </wp:anchor>
            </w:drawing>
          </mc:Choice>
          <mc:Fallback>
            <w:pict>
              <v:line id="直线 4" o:spid="_x0000_s1026" o:spt="20" style="position:absolute;left:0pt;margin-left:0pt;margin-top:3.75pt;height:0pt;width:450pt;z-index:251660288;mso-width-relative:page;mso-height-relative:page;" filled="f" stroked="t" coordsize="21600,21600" o:gfxdata="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tWqoPtIAAAAEAQAADwAAAAAAAAABACAA&#10;AAA4AAAAZHJzL2Rvd25yZXYueG1sUEsBAhQAFAAAAAgAh07iQFQuAKPEAQAAZQMAAA4AAAAAAAAA&#10;AQAgAAAANwEAAGRycy9lMm9Eb2MueG1sUEsFBgAAAAAGAAYAWQEAAG0FAAAAAA==&#10;">
                <v:fill on="f" focussize="0,0"/>
                <v:stroke weight="2.25pt" color="#FF0000" joinstyle="round"/>
                <v:imagedata o:title=""/>
                <o:lock v:ext="edit" aspectratio="f"/>
              </v:line>
            </w:pict>
          </mc:Fallback>
        </mc:AlternateConten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重庆市永川区司法局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重庆市永川区工商业联合会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关于设立行政复议便企联系点的通知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各镇人民政府、街道办事处，区政府各部门，有关单位：</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充分发挥行政复议助力优化营商环境、护航企业高质量发展的重要作用，进一步畅通涉企行政复议案件申请渠道，为企业提供便利、多元、高效、优质的行政争议解纷途径和专属法治服务，按照《重庆市司法局重庆市发展和改革委员会重庆市工商业联合会关于印发〈重庆市行政复议护航企业高质量发展专项行动任务分工清单〉的通知》（渝司发〔2024〕16号）要求，区司法局、区工商联经研究决定设立行政复议便企联系点，现将有关事宜通知如下：</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联系点设置</w:t>
      </w:r>
    </w:p>
    <w:p>
      <w:pPr>
        <w:keepNext w:val="0"/>
        <w:keepLines w:val="0"/>
        <w:pageBreakBefore w:val="0"/>
        <w:widowControl w:val="0"/>
        <w:suppressLineNumbers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为进一步畅通企业申请行政复议、救济权利渠道，决定在重庆市永川区永联园区商会、重庆市永川区河南商会、重庆市</w:t>
      </w:r>
      <w:r>
        <w:rPr>
          <w:rFonts w:hint="default" w:ascii="Times New Roman" w:hAnsi="Times New Roman" w:eastAsia="方正仿宋_GBK" w:cs="Times New Roman"/>
          <w:sz w:val="32"/>
          <w:szCs w:val="32"/>
          <w:lang w:eastAsia="zh-CN"/>
        </w:rPr>
        <w:t>永川区</w:t>
      </w:r>
      <w:r>
        <w:rPr>
          <w:rFonts w:hint="eastAsia" w:ascii="Times New Roman" w:hAnsi="Times New Roman" w:eastAsia="方正仿宋_GBK" w:cs="Times New Roman"/>
          <w:sz w:val="32"/>
          <w:szCs w:val="32"/>
          <w:lang w:val="en-US" w:eastAsia="zh-CN"/>
        </w:rPr>
        <w:t>商业贸易商会、重庆市永川区浙江商会、重庆市永川区江苏商会、重庆市永川区江西商会、重庆市永川区湖南商会、重庆市永川区福建商会设立行政复议服务企业联系点。</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二、工作职责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向企业宣传行政复议的受理范围、办案流程、制度优势等，提高行政复议的知晓度，解答企业关于行政执法、行政处罚、行政许可等涉企行政争议以及申请行政复议的法律咨询，开展涉企行政争议调解化解工作。通过座谈交流、意见征集等形式，收集并听取企业对行政执法和行政复议的意见建议。</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三、工作要求</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Times New Roman" w:eastAsia="方正楷体_GBK"/>
          <w:spacing w:val="0"/>
          <w:sz w:val="32"/>
          <w:szCs w:val="32"/>
          <w:shd w:val="clear" w:color="auto" w:fill="FFFFFF"/>
        </w:rPr>
        <w:t>（一）</w:t>
      </w:r>
      <w:r>
        <w:rPr>
          <w:rFonts w:hint="eastAsia" w:ascii="方正楷体_GBK" w:hAnsi="Times New Roman" w:eastAsia="方正楷体_GBK"/>
          <w:spacing w:val="0"/>
          <w:sz w:val="32"/>
          <w:szCs w:val="32"/>
          <w:shd w:val="clear" w:color="auto" w:fill="FFFFFF"/>
          <w:lang w:eastAsia="zh-CN"/>
        </w:rPr>
        <w:t>加强组织领导。</w:t>
      </w:r>
      <w:r>
        <w:rPr>
          <w:rFonts w:hint="eastAsia" w:ascii="方正仿宋_GBK" w:hAnsi="Times New Roman" w:eastAsia="方正仿宋_GBK"/>
          <w:spacing w:val="0"/>
          <w:sz w:val="32"/>
          <w:szCs w:val="32"/>
          <w:shd w:val="clear" w:color="auto" w:fill="FFFFFF"/>
        </w:rPr>
        <w:t>要</w:t>
      </w:r>
      <w:r>
        <w:rPr>
          <w:rFonts w:hint="eastAsia" w:ascii="方正仿宋_GBK" w:hAnsi="Arial" w:eastAsia="方正仿宋_GBK" w:cs="Arial"/>
          <w:spacing w:val="0"/>
          <w:sz w:val="32"/>
          <w:szCs w:val="32"/>
          <w:shd w:val="clear" w:color="auto" w:fill="FFFFFF"/>
          <w:lang w:eastAsia="zh-CN"/>
        </w:rPr>
        <w:t>高度重视行政复议便企联系点建设工作，指派专人负责，明确责任分工，加强协调配合，确保联系点工作有序开展、高效运行。</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楷体_GBK" w:hAnsi="Times New Roman" w:eastAsia="方正楷体_GBK" w:cs="Times New Roman"/>
          <w:spacing w:val="0"/>
          <w:sz w:val="32"/>
          <w:szCs w:val="32"/>
          <w:shd w:val="clear" w:color="auto" w:fill="FFFFFF"/>
          <w:lang w:val="en-US" w:eastAsia="zh-CN"/>
        </w:rPr>
      </w:pPr>
      <w:r>
        <w:rPr>
          <w:rFonts w:hint="eastAsia" w:ascii="方正楷体_GBK" w:hAnsi="Times New Roman" w:eastAsia="方正楷体_GBK" w:cs="Times New Roman"/>
          <w:spacing w:val="0"/>
          <w:sz w:val="32"/>
          <w:szCs w:val="32"/>
          <w:shd w:val="clear" w:color="auto" w:fill="FFFFFF"/>
          <w:lang w:val="en-US" w:eastAsia="zh-CN"/>
        </w:rPr>
        <w:t>（二）强化协作配合。</w:t>
      </w:r>
      <w:r>
        <w:rPr>
          <w:rFonts w:hint="eastAsia" w:ascii="Times New Roman" w:hAnsi="Times New Roman" w:eastAsia="方正仿宋_GBK" w:cs="Times New Roman"/>
          <w:sz w:val="32"/>
          <w:szCs w:val="32"/>
          <w:lang w:val="en-US" w:eastAsia="zh-CN"/>
        </w:rPr>
        <w:t>区司法局要加强对联系点的业务指导，区工商联要充分发挥桥梁作用，整合企业服务资源为联系点开展工作提供日常支持。各联系点之间要加强沟通交流，相互学习借鉴，提高涉企行政争议化解能力。</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Times New Roman" w:eastAsia="方正楷体_GBK" w:cs="Times New Roman"/>
          <w:spacing w:val="0"/>
          <w:sz w:val="32"/>
          <w:szCs w:val="32"/>
          <w:shd w:val="clear" w:color="auto" w:fill="FFFFFF"/>
          <w:lang w:val="en-US" w:eastAsia="zh-CN"/>
        </w:rPr>
        <w:t>（三）注重宣传引导。</w:t>
      </w:r>
      <w:r>
        <w:rPr>
          <w:rFonts w:hint="eastAsia" w:ascii="Times New Roman" w:hAnsi="Times New Roman" w:eastAsia="方正仿宋_GBK" w:cs="Times New Roman"/>
          <w:sz w:val="32"/>
          <w:szCs w:val="32"/>
          <w:lang w:val="en-US" w:eastAsia="zh-CN"/>
        </w:rPr>
        <w:t>要充分利用宣传平台广泛宣传行政复议便企联系点的功能与作用，提高企业与社会公众的知晓度、认同度与参与度。要及时总结工作经验、创新做法与工作成效，提炼形成具有推广价值的典型案例。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重庆市永川区司法局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重庆市永川区工商业联合会</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日</w:t>
      </w:r>
    </w:p>
    <w:p>
      <w:pPr>
        <w:pStyle w:val="2"/>
        <w:wordWrap/>
        <w:jc w:val="center"/>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ind w:firstLine="642" w:firstLineChars="200"/>
        <w:jc w:val="both"/>
        <w:textAlignment w:val="auto"/>
        <w:rPr>
          <w:rFonts w:hint="default" w:ascii="方正仿宋_GBK" w:hAnsi="方正仿宋_GBK" w:eastAsia="方正仿宋_GBK" w:cs="方正仿宋_GBK"/>
          <w:sz w:val="32"/>
          <w:szCs w:val="32"/>
          <w:lang w:val="en" w:eastAsia="zh-CN"/>
        </w:rPr>
      </w:pPr>
      <w:bookmarkStart w:id="0" w:name="_GoBack"/>
      <w:bookmarkEnd w:id="0"/>
      <w:r>
        <w:rPr>
          <w:rFonts w:hint="eastAsia" w:ascii="方正仿宋_GBK" w:hAnsi="方正仿宋_GBK" w:eastAsia="方正仿宋_GBK" w:cs="方正仿宋_GBK"/>
          <w:sz w:val="32"/>
          <w:szCs w:val="32"/>
          <w:lang w:val="en" w:eastAsia="zh-CN"/>
        </w:rPr>
        <w:t>（此件公开发布）</w:t>
      </w: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sectPr>
          <w:footerReference r:id="rId3" w:type="default"/>
          <w:pgSz w:w="11906" w:h="16838"/>
          <w:pgMar w:top="1984" w:right="1446" w:bottom="1644" w:left="1446" w:header="851" w:footer="992" w:gutter="0"/>
          <w:pgNumType w:fmt="numberInDash"/>
          <w:cols w:space="720" w:num="1"/>
          <w:rtlGutter w:val="0"/>
          <w:docGrid w:type="lines" w:linePitch="312" w:charSpace="0"/>
        </w:sect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rPr>
          <w:rFonts w:hint="eastAsia" w:ascii="方正仿宋_GBK" w:hAnsi="方正仿宋_GBK" w:eastAsia="方正仿宋_GBK" w:cs="方正仿宋_GBK"/>
          <w:sz w:val="32"/>
          <w:szCs w:val="32"/>
          <w:lang w:val="en-US" w:eastAsia="zh-CN"/>
        </w:rPr>
      </w:pPr>
    </w:p>
    <w:p>
      <w:pPr>
        <w:pStyle w:val="2"/>
        <w:wordWrap/>
        <w:jc w:val="both"/>
        <w:rPr>
          <w:rFonts w:hint="eastAsia" w:ascii="方正仿宋_GBK" w:hAnsi="方正仿宋_GBK" w:eastAsia="方正仿宋_GBK" w:cs="方正仿宋_GBK"/>
          <w:sz w:val="32"/>
          <w:szCs w:val="32"/>
          <w:lang w:val="en-US" w:eastAsia="zh-CN"/>
        </w:rPr>
      </w:pPr>
    </w:p>
    <w:p>
      <w:pPr>
        <w:pBdr>
          <w:top w:val="single" w:color="auto" w:sz="4" w:space="0"/>
          <w:bottom w:val="single" w:color="auto" w:sz="8" w:space="1"/>
        </w:pBdr>
        <w:spacing w:beforeLines="100" w:line="592" w:lineRule="exact"/>
        <w:ind w:firstLine="280" w:firstLineChars="100"/>
        <w:rPr>
          <w:rFonts w:ascii="Times New Roman" w:hAnsi="Times New Roman" w:eastAsia="方正仿宋_GBK" w:cs="Times New Roman"/>
          <w:kern w:val="0"/>
          <w:sz w:val="32"/>
          <w:szCs w:val="32"/>
        </w:rPr>
      </w:pPr>
      <w:r>
        <w:rPr>
          <w:rFonts w:ascii="Times New Roman" w:hAnsi="Times New Roman" w:eastAsia="方正仿宋_GBK" w:cs="Times New Roman"/>
          <w:sz w:val="28"/>
          <w:szCs w:val="28"/>
        </w:rPr>
        <w:t xml:space="preserve">重庆市永川区司法局办公室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2025年</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4</w:t>
      </w:r>
      <w:r>
        <w:rPr>
          <w:rFonts w:ascii="Times New Roman" w:hAnsi="Times New Roman" w:eastAsia="方正仿宋_GBK" w:cs="Times New Roman"/>
          <w:sz w:val="28"/>
          <w:szCs w:val="28"/>
        </w:rPr>
        <w:t>日印发</w:t>
      </w:r>
    </w:p>
    <w:p>
      <w:pPr>
        <w:pStyle w:val="3"/>
        <w:wordWrap/>
        <w:rPr>
          <w:rFonts w:hint="default"/>
          <w:lang w:val="en-US" w:eastAsia="zh-CN"/>
        </w:rPr>
      </w:pPr>
    </w:p>
    <w:sectPr>
      <w:footerReference r:id="rId4" w:type="default"/>
      <w:pgSz w:w="11906" w:h="16838"/>
      <w:pgMar w:top="1984" w:right="1446" w:bottom="1644" w:left="1446"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
    <w:altName w:val="Times New Roman"/>
    <w:panose1 w:val="00000000000000000000"/>
    <w:charset w:val="00"/>
    <w:family w:val="auto"/>
    <w:pitch w:val="default"/>
    <w:sig w:usb0="00000000" w:usb1="00000000" w:usb2="00000000" w:usb3="00000000" w:csb0="00000001" w:csb1="00000000"/>
  </w:font>
  <w:font w:name="Arial Unicode MS">
    <w:altName w:val="Times New Roman"/>
    <w:panose1 w:val="020B0604020202020204"/>
    <w:charset w:val="00"/>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1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altName w:val="Times New Roman"/>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30"/>
                              <w:szCs w:val="3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FZfDmDKAQAAfgMAAA4AAAAA&#10;AAAAAQAgAAAANAEAAGRycy9lMm9Eb2MueG1sUEsFBgAAAAAGAAYAWQEAAHAFAAAAAA==&#10;">
              <v:fill on="f" focussize="0,0"/>
              <v:stroke on="f"/>
              <v:imagedata o:title=""/>
              <o:lock v:ext="edit" aspectratio="f"/>
              <v:textbox inset="0mm,0mm,0mm,0mm" style="mso-fit-shape-to-text:t;">
                <w:txbxContent>
                  <w:p>
                    <w:pPr>
                      <w:pStyle w:val="4"/>
                      <w:rPr>
                        <w:rFonts w:hint="eastAsia" w:ascii="宋体" w:hAnsi="宋体" w:eastAsia="宋体" w:cs="宋体"/>
                        <w:sz w:val="30"/>
                        <w:szCs w:val="3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0B8A2"/>
    <w:multiLevelType w:val="singleLevel"/>
    <w:tmpl w:val="3DD0B8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3F22C8"/>
    <w:rsid w:val="0E442BEA"/>
    <w:rsid w:val="1F6FFCC9"/>
    <w:rsid w:val="2FF9D376"/>
    <w:rsid w:val="37EA2958"/>
    <w:rsid w:val="3B87B038"/>
    <w:rsid w:val="3D724BD1"/>
    <w:rsid w:val="5BC7DB1C"/>
    <w:rsid w:val="5DFC8C9D"/>
    <w:rsid w:val="6FC7C30F"/>
    <w:rsid w:val="6FFF7305"/>
    <w:rsid w:val="72F70DB5"/>
    <w:rsid w:val="773F5B34"/>
    <w:rsid w:val="7E1EA112"/>
    <w:rsid w:val="7EFBB422"/>
    <w:rsid w:val="7FCF286F"/>
    <w:rsid w:val="7FDF52B0"/>
    <w:rsid w:val="9F0FD9AC"/>
    <w:rsid w:val="B95BE889"/>
    <w:rsid w:val="BB9C0C9B"/>
    <w:rsid w:val="BF772799"/>
    <w:rsid w:val="F7B9DC82"/>
    <w:rsid w:val="FBEF71D3"/>
    <w:rsid w:val="FF3F22C8"/>
    <w:rsid w:val="FFD39C7C"/>
    <w:rsid w:val="FFEA85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qFormat/>
    <w:uiPriority w:val="0"/>
    <w:pPr>
      <w:snapToGrid w:val="0"/>
      <w:spacing w:line="560" w:lineRule="exact"/>
      <w:jc w:val="center"/>
    </w:pPr>
    <w:rPr>
      <w:rFonts w:ascii="??" w:hAnsi="??" w:eastAsia="Times New Roman"/>
      <w:b/>
      <w:bCs/>
      <w:sz w:val="44"/>
      <w:szCs w:val="22"/>
    </w:rPr>
  </w:style>
  <w:style w:type="paragraph" w:styleId="3">
    <w:name w:val="table of authorities"/>
    <w:basedOn w:val="1"/>
    <w:next w:val="1"/>
    <w:unhideWhenUsed/>
    <w:qFormat/>
    <w:uiPriority w:val="99"/>
    <w:pPr>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默认"/>
    <w:qFormat/>
    <w:uiPriority w:val="0"/>
    <w:rPr>
      <w:rFonts w:hint="eastAsia" w:ascii="Arial Unicode MS" w:hAnsi="Arial Unicode MS" w:eastAsia="Helvetica Neue"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10.3333333333333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2025-05-18T00:16:00Z</dcterms:created>
  <dc:creator>爱魔法的pipita</dc:creator>
  <cp:lastModifiedBy> </cp:lastModifiedBy>
  <dcterms:modified xsi:type="dcterms:W3CDTF">2025-08-29T15:16:30Z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37E76933CA2EDCC3585124683D4A5C69_41</vt:lpwstr>
  </property>
</Properties>
</file>