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eastAsia="方正仿宋_GBK"/>
          <w:sz w:val="32"/>
          <w:szCs w:val="32"/>
        </w:rPr>
      </w:pPr>
      <w:r>
        <w:rPr>
          <w:sz w:val="32"/>
        </w:rPr>
        <w:pict>
          <v:group id="_x0000_s2050" o:spid="_x0000_s2050" o:spt="203" style="position:absolute;left:0pt;margin-left:2.8pt;margin-top:92.85pt;height:144.8pt;width:430.8pt;z-index:251659264;mso-width-relative:page;mso-height-relative:page;" coordorigin="9648,4238" coordsize="8616,2896">
            <o:lock v:ext="edit" aspectratio="f"/>
            <v:shape id="_x0000_s2051" o:spid="_x0000_s2051" o:spt="136" type="#_x0000_t136" style="position:absolute;left:9850;top:4238;height:1134;width:8220;" fillcolor="#ED1C24" filled="t" stroked="t" coordsize="21600,21600" adj="10800">
              <v:path/>
              <v:fill on="t" color2="#FFFFFF" focussize="0,0"/>
              <v:stroke color="#ED1C24"/>
              <v:imagedata o:title=""/>
              <o:lock v:ext="edit" aspectratio="f"/>
              <v:textpath on="t" fitshape="t" fitpath="t" trim="t" xscale="f" string="重庆市永川区民政局文件" style="font-family:方正小标宋_GBK;font-size:36pt;font-weight:bold;v-rotate-letters:f;v-same-letter-heights:f;v-text-align:center;"/>
            </v:shape>
            <v:shape id="_x0000_s2052" o:spid="_x0000_s2052" o:spt="32" type="#_x0000_t32" style="position:absolute;left:9648;top:7134;height:0;width:8617;" filled="f" stroked="t" coordsize="21600,21600">
              <v:path arrowok="t"/>
              <v:fill on="f" focussize="0,0"/>
              <v:stroke weight="2.25pt" color="#ED1C24"/>
              <v:imagedata o:title=""/>
              <o:lock v:ext="edit" aspectratio="f"/>
            </v:shape>
          </v:group>
        </w:pic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eastAsia="方正仿宋_GBK"/>
          <w:sz w:val="32"/>
          <w:szCs w:val="32"/>
        </w:rPr>
      </w:pPr>
    </w:p>
    <w:p>
      <w:pPr>
        <w:snapToGrid w:val="0"/>
        <w:spacing w:line="578" w:lineRule="exact"/>
        <w:jc w:val="center"/>
        <w:rPr>
          <w:rFonts w:eastAsia="方正仿宋_GBK"/>
          <w:sz w:val="32"/>
          <w:szCs w:val="32"/>
        </w:rPr>
      </w:pPr>
    </w:p>
    <w:p>
      <w:pPr>
        <w:snapToGrid w:val="0"/>
        <w:spacing w:line="578" w:lineRule="exact"/>
        <w:jc w:val="center"/>
        <w:rPr>
          <w:rFonts w:eastAsia="方正仿宋_GBK"/>
          <w:sz w:val="32"/>
          <w:szCs w:val="32"/>
        </w:rPr>
      </w:pPr>
      <w:r>
        <w:rPr>
          <w:rFonts w:hint="eastAsia" w:eastAsia="方正仿宋_GBK"/>
          <w:sz w:val="32"/>
          <w:szCs w:val="32"/>
        </w:rPr>
        <w:t>永民发</w:t>
      </w:r>
      <w:r>
        <w:rPr>
          <w:rFonts w:eastAsia="方正仿宋_GBK"/>
          <w:sz w:val="32"/>
          <w:szCs w:val="32"/>
        </w:rPr>
        <w:t>〔20</w:t>
      </w:r>
      <w:r>
        <w:rPr>
          <w:rFonts w:hint="eastAsia" w:eastAsia="方正仿宋_GBK"/>
          <w:sz w:val="32"/>
          <w:szCs w:val="32"/>
        </w:rPr>
        <w:t>2</w:t>
      </w:r>
      <w:r>
        <w:rPr>
          <w:rFonts w:hint="eastAsia" w:eastAsia="方正仿宋_GBK"/>
          <w:sz w:val="32"/>
          <w:szCs w:val="32"/>
          <w:lang w:val="en-US" w:eastAsia="zh-CN"/>
        </w:rPr>
        <w:t>2</w:t>
      </w:r>
      <w:r>
        <w:rPr>
          <w:rFonts w:eastAsia="方正仿宋_GBK"/>
          <w:sz w:val="32"/>
          <w:szCs w:val="32"/>
        </w:rPr>
        <w:t>〕</w:t>
      </w:r>
      <w:r>
        <w:rPr>
          <w:rFonts w:hint="eastAsia" w:eastAsia="方正仿宋_GBK"/>
          <w:sz w:val="32"/>
          <w:szCs w:val="32"/>
          <w:lang w:val="en-US" w:eastAsia="zh-CN"/>
        </w:rPr>
        <w:t xml:space="preserve">  </w:t>
      </w:r>
      <w:r>
        <w:rPr>
          <w:rFonts w:eastAsia="方正仿宋_GBK"/>
          <w:sz w:val="32"/>
          <w:szCs w:val="32"/>
        </w:rPr>
        <w:t>号</w:t>
      </w:r>
    </w:p>
    <w:p>
      <w:pPr>
        <w:snapToGrid w:val="0"/>
        <w:spacing w:line="578" w:lineRule="exact"/>
        <w:jc w:val="center"/>
        <w:rPr>
          <w:rFonts w:eastAsia="仿宋_GB2312"/>
          <w:sz w:val="32"/>
          <w:szCs w:val="32"/>
        </w:rPr>
      </w:pPr>
    </w:p>
    <w:p>
      <w:pPr>
        <w:snapToGrid w:val="0"/>
        <w:spacing w:line="578" w:lineRule="exact"/>
        <w:jc w:val="center"/>
        <w:rPr>
          <w:rFonts w:eastAsia="仿宋_GB2312"/>
          <w:sz w:val="32"/>
          <w:szCs w:val="32"/>
        </w:rPr>
      </w:pPr>
    </w:p>
    <w:p>
      <w:pPr>
        <w:overflowPunct w:val="0"/>
        <w:adjustRightInd w:val="0"/>
        <w:snapToGrid w:val="0"/>
        <w:spacing w:line="579" w:lineRule="exact"/>
        <w:jc w:val="center"/>
        <w:rPr>
          <w:rFonts w:eastAsia="方正小标宋_GBK"/>
          <w:color w:val="000000"/>
          <w:kern w:val="32"/>
          <w:sz w:val="44"/>
          <w:szCs w:val="44"/>
        </w:rPr>
      </w:pPr>
      <w:r>
        <w:rPr>
          <w:rFonts w:eastAsia="方正小标宋_GBK"/>
          <w:color w:val="000000"/>
          <w:kern w:val="32"/>
          <w:sz w:val="44"/>
          <w:szCs w:val="44"/>
        </w:rPr>
        <w:t>重庆市</w:t>
      </w:r>
      <w:r>
        <w:rPr>
          <w:rFonts w:hint="eastAsia" w:eastAsia="方正小标宋_GBK"/>
          <w:color w:val="000000"/>
          <w:kern w:val="32"/>
          <w:sz w:val="44"/>
          <w:szCs w:val="44"/>
        </w:rPr>
        <w:t>永川区</w:t>
      </w:r>
      <w:r>
        <w:rPr>
          <w:rFonts w:eastAsia="方正小标宋_GBK"/>
          <w:color w:val="000000"/>
          <w:kern w:val="32"/>
          <w:sz w:val="44"/>
          <w:szCs w:val="44"/>
        </w:rPr>
        <w:t>民政局</w:t>
      </w:r>
    </w:p>
    <w:p>
      <w:pPr>
        <w:overflowPunct w:val="0"/>
        <w:adjustRightInd w:val="0"/>
        <w:snapToGrid w:val="0"/>
        <w:spacing w:line="579" w:lineRule="exact"/>
        <w:jc w:val="center"/>
        <w:rPr>
          <w:rFonts w:eastAsia="方正小标宋_GBK"/>
          <w:color w:val="000000"/>
          <w:kern w:val="32"/>
          <w:sz w:val="44"/>
          <w:szCs w:val="44"/>
        </w:rPr>
      </w:pPr>
      <w:r>
        <w:rPr>
          <w:rFonts w:eastAsia="方正小标宋_GBK"/>
          <w:color w:val="000000"/>
          <w:kern w:val="32"/>
          <w:sz w:val="44"/>
          <w:szCs w:val="44"/>
        </w:rPr>
        <w:t>关于印发</w:t>
      </w:r>
      <w:r>
        <w:rPr>
          <w:rFonts w:hint="eastAsia" w:eastAsia="方正小标宋_GBK"/>
          <w:color w:val="000000"/>
          <w:kern w:val="32"/>
          <w:sz w:val="44"/>
          <w:szCs w:val="44"/>
        </w:rPr>
        <w:t>《</w:t>
      </w:r>
      <w:r>
        <w:rPr>
          <w:rFonts w:eastAsia="方正小标宋_GBK"/>
          <w:color w:val="000000"/>
          <w:kern w:val="32"/>
          <w:sz w:val="44"/>
          <w:szCs w:val="44"/>
        </w:rPr>
        <w:t>202</w:t>
      </w:r>
      <w:r>
        <w:rPr>
          <w:rFonts w:hint="eastAsia" w:eastAsia="方正小标宋_GBK"/>
          <w:color w:val="000000"/>
          <w:kern w:val="32"/>
          <w:sz w:val="44"/>
          <w:szCs w:val="44"/>
        </w:rPr>
        <w:t>2</w:t>
      </w:r>
      <w:r>
        <w:rPr>
          <w:rFonts w:eastAsia="方正小标宋_GBK"/>
          <w:color w:val="000000"/>
          <w:kern w:val="32"/>
          <w:sz w:val="44"/>
          <w:szCs w:val="44"/>
        </w:rPr>
        <w:t>年</w:t>
      </w:r>
      <w:r>
        <w:rPr>
          <w:rFonts w:hint="eastAsia" w:eastAsia="方正小标宋_GBK"/>
          <w:color w:val="000000"/>
          <w:kern w:val="32"/>
          <w:sz w:val="44"/>
          <w:szCs w:val="44"/>
        </w:rPr>
        <w:t>全区</w:t>
      </w:r>
      <w:r>
        <w:rPr>
          <w:rFonts w:eastAsia="方正小标宋_GBK"/>
          <w:color w:val="000000"/>
          <w:kern w:val="32"/>
          <w:sz w:val="44"/>
          <w:szCs w:val="44"/>
        </w:rPr>
        <w:t>民政</w:t>
      </w:r>
      <w:r>
        <w:rPr>
          <w:rFonts w:hint="eastAsia" w:eastAsia="方正小标宋_GBK"/>
          <w:color w:val="000000"/>
          <w:kern w:val="32"/>
          <w:sz w:val="44"/>
          <w:szCs w:val="44"/>
          <w:lang w:val="en-US" w:eastAsia="zh-CN"/>
        </w:rPr>
        <w:t>服务机构</w:t>
      </w:r>
      <w:r>
        <w:rPr>
          <w:rFonts w:eastAsia="方正小标宋_GBK"/>
          <w:color w:val="000000"/>
          <w:kern w:val="32"/>
          <w:sz w:val="44"/>
          <w:szCs w:val="44"/>
        </w:rPr>
        <w:t>安全管理监督检查计划</w:t>
      </w:r>
      <w:r>
        <w:rPr>
          <w:rFonts w:hint="eastAsia" w:eastAsia="方正小标宋_GBK"/>
          <w:color w:val="000000"/>
          <w:kern w:val="32"/>
          <w:sz w:val="44"/>
          <w:szCs w:val="44"/>
        </w:rPr>
        <w:t>》</w:t>
      </w:r>
      <w:r>
        <w:rPr>
          <w:rFonts w:eastAsia="方正小标宋_GBK"/>
          <w:color w:val="000000"/>
          <w:kern w:val="32"/>
          <w:sz w:val="44"/>
          <w:szCs w:val="44"/>
        </w:rPr>
        <w:t>的通知</w:t>
      </w:r>
    </w:p>
    <w:p>
      <w:pPr>
        <w:overflowPunct w:val="0"/>
        <w:adjustRightInd w:val="0"/>
        <w:snapToGrid w:val="0"/>
        <w:spacing w:line="579" w:lineRule="exact"/>
        <w:rPr>
          <w:rFonts w:eastAsia="方正仿宋_GBK"/>
          <w:color w:val="000000"/>
          <w:kern w:val="32"/>
          <w:sz w:val="32"/>
          <w:szCs w:val="44"/>
        </w:rPr>
      </w:pPr>
    </w:p>
    <w:p>
      <w:pPr>
        <w:keepNext w:val="0"/>
        <w:keepLines w:val="0"/>
        <w:pageBreakBefore w:val="0"/>
        <w:widowControl w:val="0"/>
        <w:kinsoku/>
        <w:wordWrap/>
        <w:overflowPunct w:val="0"/>
        <w:topLinePunct w:val="0"/>
        <w:bidi w:val="0"/>
        <w:adjustRightInd w:val="0"/>
        <w:snapToGrid w:val="0"/>
        <w:spacing w:line="539" w:lineRule="exact"/>
        <w:textAlignment w:val="auto"/>
        <w:rPr>
          <w:rFonts w:ascii="方正仿宋_GBK" w:hAnsi="方正仿宋_GBK" w:eastAsia="方正仿宋_GBK" w:cs="方正仿宋_GBK"/>
          <w:color w:val="000000"/>
          <w:sz w:val="32"/>
          <w:szCs w:val="32"/>
        </w:rPr>
      </w:pPr>
      <w:r>
        <w:rPr>
          <w:sz w:val="32"/>
        </w:rPr>
        <w:drawing>
          <wp:anchor distT="0" distB="0" distL="114300" distR="114300" simplePos="0" relativeHeight="251660288" behindDoc="1" locked="0" layoutInCell="1" allowOverlap="1">
            <wp:simplePos x="0" y="0"/>
            <wp:positionH relativeFrom="page">
              <wp:posOffset>2543175</wp:posOffset>
            </wp:positionH>
            <wp:positionV relativeFrom="page">
              <wp:posOffset>6618605</wp:posOffset>
            </wp:positionV>
            <wp:extent cx="3429000" cy="2381250"/>
            <wp:effectExtent l="0" t="0" r="0" b="0"/>
            <wp:wrapNone/>
            <wp:docPr id="2" name="图片 5" descr="DBSTEP_MARK&#13;&#10;FILENAME=6942669194255355492docx.docx&#13;&#10;MARKNAME=重庆市永川区民政局&#13;&#10;USERNAME=区民政局&#13;&#10;DATETIME=2022-6-7 15:28:44&#13;&#10;MARKGUID={AC8FD3B7-F554-4399-84B9-3989BDA18A0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5" descr="DBSTEP_MARK&#13;&#10;FILENAME=6942669194255355492docx.docx&#13;&#10;MARKNAME=重庆市永川区民政局&#13;&#10;USERNAME=区民政局&#13;&#10;DATETIME=2022-6-7 15:28:44&#13;&#10;MARKGUID={AC8FD3B7-F554-4399-84B9-3989BDA18A0E}"/>
                    <pic:cNvPicPr>
                      <a:picLocks noChangeAspect="true"/>
                    </pic:cNvPicPr>
                  </pic:nvPicPr>
                  <pic:blipFill>
                    <a:blip r:embed="rId6">
                      <a:clrChange>
                        <a:clrFrom>
                          <a:srgbClr val="FFFFFF"/>
                        </a:clrFrom>
                        <a:clrTo>
                          <a:srgbClr val="FFFFFF">
                            <a:alpha val="0"/>
                          </a:srgbClr>
                        </a:clrTo>
                      </a:clrChange>
                      <a:grayscl/>
                    </a:blip>
                    <a:stretch>
                      <a:fillRect/>
                    </a:stretch>
                  </pic:blipFill>
                  <pic:spPr>
                    <a:xfrm>
                      <a:off x="0" y="0"/>
                      <a:ext cx="3429000" cy="2381250"/>
                    </a:xfrm>
                    <a:prstGeom prst="rect">
                      <a:avLst/>
                    </a:prstGeom>
                    <a:noFill/>
                    <a:ln>
                      <a:noFill/>
                    </a:ln>
                  </pic:spPr>
                </pic:pic>
              </a:graphicData>
            </a:graphic>
          </wp:anchor>
        </w:drawing>
      </w:r>
      <w:r>
        <w:rPr>
          <w:rFonts w:hint="eastAsia" w:ascii="方正仿宋_GBK" w:hAnsi="方正仿宋_GBK" w:eastAsia="方正仿宋_GBK" w:cs="方正仿宋_GBK"/>
          <w:color w:val="000000"/>
          <w:sz w:val="32"/>
          <w:szCs w:val="32"/>
        </w:rPr>
        <w:t>各镇（街道）民政和社会事务办，局属各单位，机关各科室：</w:t>
      </w:r>
    </w:p>
    <w:p>
      <w:pPr>
        <w:keepNext w:val="0"/>
        <w:keepLines w:val="0"/>
        <w:pageBreakBefore w:val="0"/>
        <w:widowControl w:val="0"/>
        <w:kinsoku/>
        <w:wordWrap/>
        <w:overflowPunct w:val="0"/>
        <w:topLinePunct w:val="0"/>
        <w:bidi w:val="0"/>
        <w:adjustRightInd w:val="0"/>
        <w:snapToGrid w:val="0"/>
        <w:spacing w:line="539" w:lineRule="exact"/>
        <w:ind w:firstLine="640" w:firstLineChars="200"/>
        <w:textAlignment w:val="auto"/>
        <w:rPr>
          <w:rFonts w:ascii="方正仿宋_GBK" w:hAnsi="方正仿宋_GBK" w:eastAsia="方正仿宋_GBK" w:cs="方正仿宋_GBK"/>
          <w:color w:val="000000"/>
          <w:kern w:val="32"/>
          <w:sz w:val="32"/>
          <w:szCs w:val="32"/>
          <w:shd w:val="clear" w:color="auto" w:fill="FFFFFF"/>
        </w:rPr>
      </w:pPr>
      <w:r>
        <w:rPr>
          <w:rFonts w:hint="eastAsia" w:ascii="方正仿宋_GBK" w:hAnsi="方正仿宋_GBK" w:eastAsia="方正仿宋_GBK" w:cs="方正仿宋_GBK"/>
          <w:color w:val="000000"/>
          <w:kern w:val="32"/>
          <w:sz w:val="32"/>
          <w:szCs w:val="32"/>
          <w:shd w:val="clear" w:color="auto" w:fill="FFFFFF"/>
        </w:rPr>
        <w:t>《</w:t>
      </w:r>
      <w:r>
        <w:rPr>
          <w:rFonts w:eastAsia="方正仿宋_GBK"/>
          <w:color w:val="000000"/>
          <w:kern w:val="32"/>
          <w:sz w:val="32"/>
          <w:szCs w:val="32"/>
          <w:shd w:val="clear" w:color="auto" w:fill="FFFFFF"/>
        </w:rPr>
        <w:t>202</w:t>
      </w:r>
      <w:r>
        <w:rPr>
          <w:rFonts w:hint="eastAsia" w:eastAsia="方正仿宋_GBK"/>
          <w:color w:val="000000"/>
          <w:kern w:val="32"/>
          <w:sz w:val="32"/>
          <w:szCs w:val="32"/>
          <w:shd w:val="clear" w:color="auto" w:fill="FFFFFF"/>
        </w:rPr>
        <w:t>2</w:t>
      </w:r>
      <w:r>
        <w:rPr>
          <w:rFonts w:eastAsia="方正仿宋_GBK"/>
          <w:color w:val="000000"/>
          <w:kern w:val="32"/>
          <w:sz w:val="32"/>
          <w:szCs w:val="32"/>
          <w:shd w:val="clear" w:color="auto" w:fill="FFFFFF"/>
        </w:rPr>
        <w:t>年</w:t>
      </w:r>
      <w:r>
        <w:rPr>
          <w:rFonts w:hint="eastAsia" w:eastAsia="方正仿宋_GBK"/>
          <w:color w:val="000000"/>
          <w:kern w:val="32"/>
          <w:sz w:val="32"/>
          <w:szCs w:val="32"/>
          <w:shd w:val="clear" w:color="auto" w:fill="FFFFFF"/>
        </w:rPr>
        <w:t>全区</w:t>
      </w:r>
      <w:r>
        <w:rPr>
          <w:rFonts w:eastAsia="方正仿宋_GBK"/>
          <w:color w:val="000000"/>
          <w:kern w:val="32"/>
          <w:sz w:val="32"/>
          <w:szCs w:val="32"/>
          <w:shd w:val="clear" w:color="auto" w:fill="FFFFFF"/>
        </w:rPr>
        <w:t>民政</w:t>
      </w:r>
      <w:r>
        <w:rPr>
          <w:rFonts w:hint="eastAsia" w:eastAsia="方正仿宋_GBK"/>
          <w:color w:val="000000"/>
          <w:kern w:val="32"/>
          <w:sz w:val="32"/>
          <w:szCs w:val="32"/>
          <w:shd w:val="clear" w:color="auto" w:fill="FFFFFF"/>
        </w:rPr>
        <w:t>领域</w:t>
      </w:r>
      <w:r>
        <w:rPr>
          <w:rFonts w:eastAsia="方正仿宋_GBK"/>
          <w:color w:val="000000"/>
          <w:kern w:val="32"/>
          <w:sz w:val="32"/>
          <w:szCs w:val="32"/>
          <w:shd w:val="clear" w:color="auto" w:fill="FFFFFF"/>
        </w:rPr>
        <w:t>安全管理监督检查计划</w:t>
      </w:r>
      <w:r>
        <w:rPr>
          <w:rFonts w:hint="eastAsia" w:ascii="方正仿宋_GBK" w:hAnsi="方正仿宋_GBK" w:eastAsia="方正仿宋_GBK" w:cs="方正仿宋_GBK"/>
          <w:color w:val="000000"/>
          <w:kern w:val="32"/>
          <w:sz w:val="32"/>
          <w:szCs w:val="32"/>
          <w:shd w:val="clear" w:color="auto" w:fill="FFFFFF"/>
        </w:rPr>
        <w:t>》</w:t>
      </w:r>
      <w:r>
        <w:rPr>
          <w:rFonts w:hint="eastAsia" w:eastAsia="方正仿宋_GBK"/>
          <w:color w:val="000000"/>
          <w:sz w:val="32"/>
          <w:szCs w:val="32"/>
        </w:rPr>
        <w:t>已经2022年第</w:t>
      </w:r>
      <w:r>
        <w:rPr>
          <w:rFonts w:hint="eastAsia" w:eastAsia="方正仿宋_GBK"/>
          <w:color w:val="000000"/>
          <w:sz w:val="32"/>
          <w:szCs w:val="32"/>
          <w:lang w:val="en-US" w:eastAsia="zh-CN"/>
        </w:rPr>
        <w:t>9</w:t>
      </w:r>
      <w:r>
        <w:rPr>
          <w:rFonts w:hint="eastAsia" w:eastAsia="方正仿宋_GBK"/>
          <w:color w:val="000000"/>
          <w:sz w:val="32"/>
          <w:szCs w:val="32"/>
        </w:rPr>
        <w:t>次局办公会审议通过，</w:t>
      </w:r>
      <w:r>
        <w:rPr>
          <w:rFonts w:hint="eastAsia" w:hAnsi="方正仿宋_GBK" w:eastAsia="方正仿宋_GBK" w:cs="方正仿宋_GBK"/>
          <w:color w:val="000000"/>
          <w:sz w:val="32"/>
          <w:szCs w:val="32"/>
        </w:rPr>
        <w:t>现印发你们</w:t>
      </w:r>
      <w:r>
        <w:rPr>
          <w:rFonts w:hint="eastAsia" w:ascii="方正仿宋_GBK" w:hAnsi="方正仿宋_GBK" w:eastAsia="方正仿宋_GBK" w:cs="方正仿宋_GBK"/>
          <w:color w:val="000000"/>
          <w:kern w:val="32"/>
          <w:sz w:val="32"/>
          <w:szCs w:val="32"/>
          <w:shd w:val="clear" w:color="auto" w:fill="FFFFFF"/>
        </w:rPr>
        <w:t>，请认真抓好落实。</w:t>
      </w:r>
    </w:p>
    <w:p>
      <w:pPr>
        <w:keepNext w:val="0"/>
        <w:keepLines w:val="0"/>
        <w:pageBreakBefore w:val="0"/>
        <w:widowControl w:val="0"/>
        <w:kinsoku/>
        <w:wordWrap/>
        <w:overflowPunct w:val="0"/>
        <w:topLinePunct w:val="0"/>
        <w:bidi w:val="0"/>
        <w:adjustRightInd w:val="0"/>
        <w:snapToGrid w:val="0"/>
        <w:spacing w:line="539" w:lineRule="exact"/>
        <w:ind w:firstLine="4960" w:firstLineChars="1550"/>
        <w:textAlignment w:val="auto"/>
        <w:rPr>
          <w:rFonts w:eastAsia="方正仿宋_GBK"/>
          <w:color w:val="000000"/>
          <w:kern w:val="32"/>
          <w:sz w:val="32"/>
          <w:szCs w:val="32"/>
          <w:shd w:val="clear" w:color="auto" w:fill="FFFFFF"/>
        </w:rPr>
      </w:pPr>
    </w:p>
    <w:p>
      <w:pPr>
        <w:keepNext w:val="0"/>
        <w:keepLines w:val="0"/>
        <w:pageBreakBefore w:val="0"/>
        <w:widowControl w:val="0"/>
        <w:kinsoku/>
        <w:wordWrap/>
        <w:overflowPunct w:val="0"/>
        <w:topLinePunct w:val="0"/>
        <w:bidi w:val="0"/>
        <w:adjustRightInd w:val="0"/>
        <w:snapToGrid w:val="0"/>
        <w:spacing w:line="539" w:lineRule="exact"/>
        <w:ind w:firstLine="5120" w:firstLineChars="1600"/>
        <w:textAlignment w:val="auto"/>
        <w:rPr>
          <w:rFonts w:eastAsia="方正仿宋_GBK"/>
          <w:color w:val="000000"/>
          <w:kern w:val="32"/>
          <w:sz w:val="32"/>
          <w:szCs w:val="32"/>
          <w:shd w:val="clear" w:color="auto" w:fill="FFFFFF"/>
        </w:rPr>
      </w:pPr>
      <w:r>
        <w:rPr>
          <w:rFonts w:eastAsia="方正仿宋_GBK"/>
          <w:color w:val="000000"/>
          <w:kern w:val="32"/>
          <w:sz w:val="32"/>
          <w:szCs w:val="32"/>
          <w:shd w:val="clear" w:color="auto" w:fill="FFFFFF"/>
        </w:rPr>
        <w:t>重庆市永川区民政局</w:t>
      </w:r>
    </w:p>
    <w:p>
      <w:pPr>
        <w:keepNext w:val="0"/>
        <w:keepLines w:val="0"/>
        <w:pageBreakBefore w:val="0"/>
        <w:widowControl w:val="0"/>
        <w:kinsoku/>
        <w:wordWrap/>
        <w:overflowPunct w:val="0"/>
        <w:topLinePunct w:val="0"/>
        <w:bidi w:val="0"/>
        <w:adjustRightInd w:val="0"/>
        <w:snapToGrid w:val="0"/>
        <w:spacing w:line="539" w:lineRule="exact"/>
        <w:jc w:val="center"/>
        <w:textAlignment w:val="auto"/>
        <w:rPr>
          <w:rFonts w:eastAsia="方正小标宋_GBK"/>
          <w:color w:val="000000"/>
          <w:kern w:val="32"/>
          <w:sz w:val="44"/>
          <w:szCs w:val="44"/>
        </w:rPr>
      </w:pPr>
      <w:r>
        <w:rPr>
          <w:rFonts w:hint="eastAsia" w:eastAsia="方正仿宋_GBK"/>
          <w:color w:val="000000"/>
          <w:kern w:val="32"/>
          <w:sz w:val="32"/>
          <w:szCs w:val="32"/>
          <w:shd w:val="clear" w:color="auto" w:fill="FFFFFF"/>
        </w:rPr>
        <w:t xml:space="preserve">                         </w:t>
      </w:r>
      <w:r>
        <w:rPr>
          <w:rFonts w:hint="eastAsia" w:eastAsia="方正仿宋_GBK"/>
          <w:color w:val="000000"/>
          <w:kern w:val="32"/>
          <w:sz w:val="32"/>
          <w:szCs w:val="32"/>
          <w:shd w:val="clear" w:color="auto" w:fill="FFFFFF"/>
          <w:lang w:val="en-US" w:eastAsia="zh-CN"/>
        </w:rPr>
        <w:t xml:space="preserve">  </w:t>
      </w:r>
      <w:r>
        <w:rPr>
          <w:rFonts w:eastAsia="方正仿宋_GBK"/>
          <w:color w:val="000000"/>
          <w:kern w:val="32"/>
          <w:sz w:val="32"/>
          <w:szCs w:val="32"/>
          <w:shd w:val="clear" w:color="auto" w:fill="FFFFFF"/>
        </w:rPr>
        <w:t>202</w:t>
      </w:r>
      <w:r>
        <w:rPr>
          <w:rFonts w:hint="eastAsia" w:eastAsia="方正仿宋_GBK"/>
          <w:color w:val="000000"/>
          <w:kern w:val="32"/>
          <w:sz w:val="32"/>
          <w:szCs w:val="32"/>
          <w:shd w:val="clear" w:color="auto" w:fill="FFFFFF"/>
        </w:rPr>
        <w:t>2</w:t>
      </w:r>
      <w:r>
        <w:rPr>
          <w:rFonts w:eastAsia="方正仿宋_GBK"/>
          <w:color w:val="000000"/>
          <w:kern w:val="32"/>
          <w:sz w:val="32"/>
          <w:szCs w:val="32"/>
          <w:shd w:val="clear" w:color="auto" w:fill="FFFFFF"/>
        </w:rPr>
        <w:t>年</w:t>
      </w:r>
      <w:r>
        <w:rPr>
          <w:rFonts w:hint="eastAsia" w:eastAsia="方正仿宋_GBK"/>
          <w:color w:val="000000"/>
          <w:kern w:val="32"/>
          <w:sz w:val="32"/>
          <w:szCs w:val="32"/>
          <w:shd w:val="clear" w:color="auto" w:fill="FFFFFF"/>
          <w:lang w:val="en-US" w:eastAsia="zh-CN"/>
        </w:rPr>
        <w:t>6</w:t>
      </w:r>
      <w:r>
        <w:rPr>
          <w:rFonts w:eastAsia="方正仿宋_GBK"/>
          <w:color w:val="000000"/>
          <w:kern w:val="32"/>
          <w:sz w:val="32"/>
          <w:szCs w:val="32"/>
          <w:shd w:val="clear" w:color="auto" w:fill="FFFFFF"/>
        </w:rPr>
        <w:t>月</w:t>
      </w:r>
      <w:r>
        <w:rPr>
          <w:rFonts w:hint="eastAsia" w:eastAsia="方正仿宋_GBK"/>
          <w:color w:val="000000"/>
          <w:kern w:val="32"/>
          <w:sz w:val="32"/>
          <w:szCs w:val="32"/>
          <w:shd w:val="clear" w:color="auto" w:fill="FFFFFF"/>
          <w:lang w:val="en-US" w:eastAsia="zh-CN"/>
        </w:rPr>
        <w:t>6</w:t>
      </w:r>
      <w:r>
        <w:rPr>
          <w:rFonts w:eastAsia="方正仿宋_GBK"/>
          <w:color w:val="000000"/>
          <w:kern w:val="32"/>
          <w:sz w:val="32"/>
          <w:szCs w:val="32"/>
          <w:shd w:val="clear" w:color="auto" w:fill="FFFFFF"/>
        </w:rPr>
        <w:t>日</w:t>
      </w:r>
    </w:p>
    <w:p>
      <w:pPr>
        <w:keepNext w:val="0"/>
        <w:keepLines w:val="0"/>
        <w:pageBreakBefore w:val="0"/>
        <w:widowControl w:val="0"/>
        <w:kinsoku/>
        <w:wordWrap/>
        <w:overflowPunct w:val="0"/>
        <w:topLinePunct w:val="0"/>
        <w:bidi w:val="0"/>
        <w:adjustRightInd w:val="0"/>
        <w:snapToGrid w:val="0"/>
        <w:spacing w:line="539" w:lineRule="exact"/>
        <w:jc w:val="center"/>
        <w:textAlignment w:val="auto"/>
        <w:rPr>
          <w:rFonts w:eastAsia="方正小标宋_GBK"/>
          <w:color w:val="000000"/>
          <w:kern w:val="32"/>
          <w:sz w:val="44"/>
          <w:szCs w:val="44"/>
        </w:rPr>
      </w:pPr>
    </w:p>
    <w:p>
      <w:pPr>
        <w:keepNext w:val="0"/>
        <w:keepLines w:val="0"/>
        <w:pageBreakBefore w:val="0"/>
        <w:widowControl w:val="0"/>
        <w:kinsoku/>
        <w:wordWrap/>
        <w:overflowPunct w:val="0"/>
        <w:topLinePunct w:val="0"/>
        <w:bidi w:val="0"/>
        <w:adjustRightInd w:val="0"/>
        <w:snapToGrid w:val="0"/>
        <w:spacing w:line="539" w:lineRule="exact"/>
        <w:jc w:val="center"/>
        <w:textAlignment w:val="auto"/>
        <w:rPr>
          <w:rFonts w:eastAsia="方正小标宋_GBK"/>
          <w:color w:val="000000"/>
          <w:kern w:val="32"/>
          <w:sz w:val="44"/>
          <w:szCs w:val="44"/>
        </w:rPr>
      </w:pPr>
    </w:p>
    <w:p>
      <w:pPr>
        <w:keepNext w:val="0"/>
        <w:keepLines w:val="0"/>
        <w:pageBreakBefore w:val="0"/>
        <w:widowControl w:val="0"/>
        <w:kinsoku/>
        <w:wordWrap/>
        <w:overflowPunct w:val="0"/>
        <w:topLinePunct w:val="0"/>
        <w:bidi w:val="0"/>
        <w:adjustRightInd w:val="0"/>
        <w:snapToGrid w:val="0"/>
        <w:spacing w:line="539" w:lineRule="exact"/>
        <w:jc w:val="center"/>
        <w:textAlignment w:val="auto"/>
        <w:rPr>
          <w:rFonts w:eastAsia="方正小标宋_GBK"/>
          <w:color w:val="000000"/>
          <w:kern w:val="32"/>
          <w:sz w:val="44"/>
          <w:szCs w:val="44"/>
        </w:rPr>
        <w:sectPr>
          <w:pgSz w:w="11906" w:h="16838"/>
          <w:pgMar w:top="2098" w:right="1474" w:bottom="1985" w:left="1588" w:header="851" w:footer="1474" w:gutter="0"/>
          <w:pgNumType w:fmt="numberInDash"/>
          <w:cols w:space="720" w:num="1"/>
          <w:docGrid w:type="lines" w:linePitch="312" w:charSpace="0"/>
        </w:sectPr>
      </w:pPr>
    </w:p>
    <w:p>
      <w:pPr>
        <w:keepNext w:val="0"/>
        <w:keepLines w:val="0"/>
        <w:pageBreakBefore w:val="0"/>
        <w:widowControl w:val="0"/>
        <w:kinsoku/>
        <w:wordWrap/>
        <w:overflowPunct w:val="0"/>
        <w:topLinePunct w:val="0"/>
        <w:bidi w:val="0"/>
        <w:adjustRightInd w:val="0"/>
        <w:snapToGrid w:val="0"/>
        <w:spacing w:line="580" w:lineRule="exact"/>
        <w:jc w:val="center"/>
        <w:textAlignment w:val="auto"/>
        <w:rPr>
          <w:rFonts w:eastAsia="方正小标宋_GBK"/>
          <w:color w:val="000000"/>
          <w:kern w:val="32"/>
          <w:sz w:val="44"/>
          <w:szCs w:val="44"/>
        </w:rPr>
      </w:pPr>
      <w:r>
        <w:rPr>
          <w:rFonts w:eastAsia="方正小标宋_GBK"/>
          <w:color w:val="000000"/>
          <w:kern w:val="32"/>
          <w:sz w:val="44"/>
          <w:szCs w:val="44"/>
        </w:rPr>
        <w:t>202</w:t>
      </w:r>
      <w:r>
        <w:rPr>
          <w:rFonts w:hint="eastAsia" w:eastAsia="方正小标宋_GBK"/>
          <w:color w:val="000000"/>
          <w:kern w:val="32"/>
          <w:sz w:val="44"/>
          <w:szCs w:val="44"/>
        </w:rPr>
        <w:t>2</w:t>
      </w:r>
      <w:r>
        <w:rPr>
          <w:rFonts w:eastAsia="方正小标宋_GBK"/>
          <w:color w:val="000000"/>
          <w:kern w:val="32"/>
          <w:sz w:val="44"/>
          <w:szCs w:val="44"/>
        </w:rPr>
        <w:t>年</w:t>
      </w:r>
      <w:r>
        <w:rPr>
          <w:rFonts w:hint="eastAsia" w:eastAsia="方正小标宋_GBK"/>
          <w:color w:val="000000"/>
          <w:kern w:val="32"/>
          <w:sz w:val="44"/>
          <w:szCs w:val="44"/>
        </w:rPr>
        <w:t>全区</w:t>
      </w:r>
      <w:r>
        <w:rPr>
          <w:rFonts w:eastAsia="方正小标宋_GBK"/>
          <w:color w:val="000000"/>
          <w:kern w:val="32"/>
          <w:sz w:val="44"/>
          <w:szCs w:val="44"/>
        </w:rPr>
        <w:t>民政</w:t>
      </w:r>
      <w:r>
        <w:rPr>
          <w:rFonts w:hint="eastAsia" w:eastAsia="方正小标宋_GBK"/>
          <w:color w:val="000000"/>
          <w:kern w:val="32"/>
          <w:sz w:val="44"/>
          <w:szCs w:val="44"/>
          <w:lang w:val="en-US" w:eastAsia="zh-CN"/>
        </w:rPr>
        <w:t>服务机构</w:t>
      </w:r>
      <w:r>
        <w:rPr>
          <w:rFonts w:eastAsia="方正小标宋_GBK"/>
          <w:color w:val="000000"/>
          <w:kern w:val="32"/>
          <w:sz w:val="44"/>
          <w:szCs w:val="44"/>
        </w:rPr>
        <w:t>安全管理</w:t>
      </w:r>
      <w:r>
        <w:rPr>
          <w:rFonts w:hint="eastAsia" w:eastAsia="方正小标宋_GBK"/>
          <w:color w:val="000000"/>
          <w:kern w:val="32"/>
          <w:sz w:val="44"/>
          <w:szCs w:val="44"/>
          <w:lang w:val="en-US" w:eastAsia="zh-CN"/>
        </w:rPr>
        <w:t xml:space="preserve">         </w:t>
      </w:r>
      <w:r>
        <w:rPr>
          <w:rFonts w:eastAsia="方正小标宋_GBK"/>
          <w:color w:val="000000"/>
          <w:kern w:val="32"/>
          <w:sz w:val="44"/>
          <w:szCs w:val="44"/>
        </w:rPr>
        <w:t>监督检查计划</w:t>
      </w:r>
    </w:p>
    <w:p>
      <w:pPr>
        <w:keepNext w:val="0"/>
        <w:keepLines w:val="0"/>
        <w:pageBreakBefore w:val="0"/>
        <w:widowControl w:val="0"/>
        <w:kinsoku/>
        <w:wordWrap/>
        <w:overflowPunct w:val="0"/>
        <w:topLinePunct w:val="0"/>
        <w:bidi w:val="0"/>
        <w:adjustRightInd w:val="0"/>
        <w:snapToGrid w:val="0"/>
        <w:spacing w:line="580" w:lineRule="exact"/>
        <w:ind w:firstLine="640" w:firstLineChars="200"/>
        <w:textAlignment w:val="auto"/>
        <w:rPr>
          <w:rFonts w:eastAsia="方正仿宋_GBK"/>
          <w:color w:val="000000"/>
          <w:kern w:val="32"/>
          <w:sz w:val="32"/>
          <w:szCs w:val="32"/>
          <w:shd w:val="clear" w:color="auto" w:fill="FFFFFF"/>
        </w:rPr>
      </w:pPr>
    </w:p>
    <w:p>
      <w:pPr>
        <w:keepNext w:val="0"/>
        <w:keepLines w:val="0"/>
        <w:pageBreakBefore w:val="0"/>
        <w:widowControl w:val="0"/>
        <w:kinsoku/>
        <w:wordWrap/>
        <w:overflowPunct w:val="0"/>
        <w:topLinePunct w:val="0"/>
        <w:bidi w:val="0"/>
        <w:adjustRightInd w:val="0"/>
        <w:snapToGrid w:val="0"/>
        <w:spacing w:line="580" w:lineRule="exact"/>
        <w:ind w:firstLine="640" w:firstLineChars="200"/>
        <w:textAlignment w:val="auto"/>
        <w:rPr>
          <w:rFonts w:eastAsia="方正仿宋_GBK"/>
          <w:color w:val="000000"/>
          <w:kern w:val="32"/>
          <w:sz w:val="32"/>
          <w:szCs w:val="32"/>
          <w:shd w:val="clear" w:color="auto" w:fill="FFFFFF"/>
        </w:rPr>
      </w:pPr>
      <w:r>
        <w:rPr>
          <w:rFonts w:eastAsia="方正仿宋_GBK"/>
          <w:color w:val="000000"/>
          <w:kern w:val="32"/>
          <w:sz w:val="32"/>
          <w:szCs w:val="32"/>
          <w:shd w:val="clear" w:color="auto" w:fill="FFFFFF"/>
        </w:rPr>
        <w:t>为规范全</w:t>
      </w:r>
      <w:r>
        <w:rPr>
          <w:rFonts w:hint="eastAsia" w:eastAsia="方正仿宋_GBK"/>
          <w:color w:val="000000"/>
          <w:kern w:val="32"/>
          <w:sz w:val="32"/>
          <w:szCs w:val="32"/>
          <w:shd w:val="clear" w:color="auto" w:fill="FFFFFF"/>
        </w:rPr>
        <w:t>区</w:t>
      </w:r>
      <w:r>
        <w:rPr>
          <w:rFonts w:eastAsia="方正仿宋_GBK"/>
          <w:color w:val="000000"/>
          <w:kern w:val="32"/>
          <w:sz w:val="32"/>
          <w:szCs w:val="32"/>
          <w:shd w:val="clear" w:color="auto" w:fill="FFFFFF"/>
        </w:rPr>
        <w:t>民政</w:t>
      </w:r>
      <w:r>
        <w:rPr>
          <w:rFonts w:hint="eastAsia" w:eastAsia="方正仿宋_GBK"/>
          <w:color w:val="000000"/>
          <w:kern w:val="32"/>
          <w:sz w:val="32"/>
          <w:szCs w:val="32"/>
          <w:shd w:val="clear" w:color="auto" w:fill="FFFFFF"/>
        </w:rPr>
        <w:t>领域</w:t>
      </w:r>
      <w:r>
        <w:rPr>
          <w:rFonts w:eastAsia="方正仿宋_GBK"/>
          <w:color w:val="000000"/>
          <w:kern w:val="32"/>
          <w:sz w:val="32"/>
          <w:szCs w:val="32"/>
          <w:shd w:val="clear" w:color="auto" w:fill="FFFFFF"/>
        </w:rPr>
        <w:t>安全管理监督检查行为，强化行政监督检查责任的落实，提高安全管理监督检查执法水平，根据</w:t>
      </w:r>
      <w:r>
        <w:rPr>
          <w:rFonts w:hint="eastAsia" w:eastAsia="方正仿宋_GBK"/>
          <w:color w:val="000000"/>
          <w:kern w:val="32"/>
          <w:sz w:val="32"/>
          <w:szCs w:val="32"/>
          <w:shd w:val="clear" w:color="auto" w:fill="FFFFFF"/>
        </w:rPr>
        <w:t>民政部、市民政局</w:t>
      </w:r>
      <w:r>
        <w:rPr>
          <w:rFonts w:eastAsia="方正仿宋_GBK"/>
          <w:color w:val="000000"/>
          <w:kern w:val="32"/>
          <w:sz w:val="32"/>
          <w:szCs w:val="32"/>
          <w:shd w:val="clear" w:color="auto" w:fill="FFFFFF"/>
        </w:rPr>
        <w:t>和</w:t>
      </w:r>
      <w:r>
        <w:rPr>
          <w:rFonts w:hint="eastAsia" w:eastAsia="方正仿宋_GBK"/>
          <w:color w:val="000000"/>
          <w:kern w:val="32"/>
          <w:sz w:val="32"/>
          <w:szCs w:val="32"/>
          <w:shd w:val="clear" w:color="auto" w:fill="FFFFFF"/>
        </w:rPr>
        <w:t>区</w:t>
      </w:r>
      <w:r>
        <w:rPr>
          <w:rFonts w:eastAsia="方正仿宋_GBK"/>
          <w:color w:val="000000"/>
          <w:kern w:val="32"/>
          <w:sz w:val="32"/>
          <w:szCs w:val="32"/>
          <w:shd w:val="clear" w:color="auto" w:fill="FFFFFF"/>
        </w:rPr>
        <w:t>安委会有关要求，结合全</w:t>
      </w:r>
      <w:r>
        <w:rPr>
          <w:rFonts w:hint="eastAsia" w:eastAsia="方正仿宋_GBK"/>
          <w:color w:val="000000"/>
          <w:kern w:val="32"/>
          <w:sz w:val="32"/>
          <w:szCs w:val="32"/>
          <w:shd w:val="clear" w:color="auto" w:fill="FFFFFF"/>
        </w:rPr>
        <w:t>区</w:t>
      </w:r>
      <w:r>
        <w:rPr>
          <w:rFonts w:eastAsia="方正仿宋_GBK"/>
          <w:color w:val="000000"/>
          <w:kern w:val="32"/>
          <w:sz w:val="32"/>
          <w:szCs w:val="32"/>
          <w:shd w:val="clear" w:color="auto" w:fill="FFFFFF"/>
        </w:rPr>
        <w:t>民政</w:t>
      </w:r>
      <w:r>
        <w:rPr>
          <w:rFonts w:hint="eastAsia" w:eastAsia="方正仿宋_GBK"/>
          <w:color w:val="000000"/>
          <w:kern w:val="32"/>
          <w:sz w:val="32"/>
          <w:szCs w:val="32"/>
          <w:shd w:val="clear" w:color="auto" w:fill="FFFFFF"/>
        </w:rPr>
        <w:t>领域</w:t>
      </w:r>
      <w:r>
        <w:rPr>
          <w:rFonts w:eastAsia="方正仿宋_GBK"/>
          <w:color w:val="000000"/>
          <w:kern w:val="32"/>
          <w:sz w:val="32"/>
          <w:szCs w:val="32"/>
          <w:shd w:val="clear" w:color="auto" w:fill="FFFFFF"/>
        </w:rPr>
        <w:t>实际，制定202</w:t>
      </w:r>
      <w:r>
        <w:rPr>
          <w:rFonts w:hint="eastAsia" w:eastAsia="方正仿宋_GBK"/>
          <w:color w:val="000000"/>
          <w:kern w:val="32"/>
          <w:sz w:val="32"/>
          <w:szCs w:val="32"/>
          <w:shd w:val="clear" w:color="auto" w:fill="FFFFFF"/>
        </w:rPr>
        <w:t>2</w:t>
      </w:r>
      <w:r>
        <w:rPr>
          <w:rFonts w:eastAsia="方正仿宋_GBK"/>
          <w:color w:val="000000"/>
          <w:kern w:val="32"/>
          <w:sz w:val="32"/>
          <w:szCs w:val="32"/>
          <w:shd w:val="clear" w:color="auto" w:fill="FFFFFF"/>
        </w:rPr>
        <w:t>年</w:t>
      </w:r>
      <w:r>
        <w:rPr>
          <w:rFonts w:hint="eastAsia" w:eastAsia="方正仿宋_GBK"/>
          <w:color w:val="000000"/>
          <w:kern w:val="32"/>
          <w:sz w:val="32"/>
          <w:szCs w:val="32"/>
          <w:shd w:val="clear" w:color="auto" w:fill="FFFFFF"/>
        </w:rPr>
        <w:t>永川区</w:t>
      </w:r>
      <w:r>
        <w:rPr>
          <w:rFonts w:eastAsia="方正仿宋_GBK"/>
          <w:color w:val="000000"/>
          <w:kern w:val="32"/>
          <w:sz w:val="32"/>
          <w:szCs w:val="32"/>
          <w:shd w:val="clear" w:color="auto" w:fill="FFFFFF"/>
        </w:rPr>
        <w:t>民政</w:t>
      </w:r>
      <w:r>
        <w:rPr>
          <w:rFonts w:hint="eastAsia" w:eastAsia="方正仿宋_GBK"/>
          <w:color w:val="000000"/>
          <w:kern w:val="32"/>
          <w:sz w:val="32"/>
          <w:szCs w:val="32"/>
          <w:shd w:val="clear" w:color="auto" w:fill="FFFFFF"/>
        </w:rPr>
        <w:t>领域</w:t>
      </w:r>
      <w:r>
        <w:rPr>
          <w:rFonts w:eastAsia="方正仿宋_GBK"/>
          <w:color w:val="000000"/>
          <w:kern w:val="32"/>
          <w:sz w:val="32"/>
          <w:szCs w:val="32"/>
          <w:shd w:val="clear" w:color="auto" w:fill="FFFFFF"/>
        </w:rPr>
        <w:t>安全管理监督检查计划。</w:t>
      </w:r>
    </w:p>
    <w:p>
      <w:pPr>
        <w:keepNext w:val="0"/>
        <w:keepLines w:val="0"/>
        <w:pageBreakBefore w:val="0"/>
        <w:widowControl w:val="0"/>
        <w:kinsoku/>
        <w:wordWrap/>
        <w:overflowPunct w:val="0"/>
        <w:topLinePunct w:val="0"/>
        <w:bidi w:val="0"/>
        <w:adjustRightInd w:val="0"/>
        <w:snapToGrid w:val="0"/>
        <w:spacing w:line="580" w:lineRule="exact"/>
        <w:ind w:firstLine="640" w:firstLineChars="200"/>
        <w:textAlignment w:val="auto"/>
        <w:rPr>
          <w:rFonts w:eastAsia="方正黑体_GBK"/>
          <w:color w:val="000000"/>
          <w:kern w:val="32"/>
          <w:sz w:val="32"/>
          <w:szCs w:val="32"/>
        </w:rPr>
      </w:pPr>
      <w:r>
        <w:rPr>
          <w:rFonts w:eastAsia="方正黑体_GBK"/>
          <w:color w:val="000000"/>
          <w:kern w:val="32"/>
          <w:sz w:val="32"/>
          <w:szCs w:val="32"/>
        </w:rPr>
        <w:t>一、总体要求</w:t>
      </w:r>
    </w:p>
    <w:p>
      <w:pPr>
        <w:keepNext w:val="0"/>
        <w:keepLines w:val="0"/>
        <w:pageBreakBefore w:val="0"/>
        <w:widowControl w:val="0"/>
        <w:kinsoku/>
        <w:wordWrap/>
        <w:overflowPunct w:val="0"/>
        <w:topLinePunct w:val="0"/>
        <w:bidi w:val="0"/>
        <w:adjustRightInd w:val="0"/>
        <w:snapToGrid w:val="0"/>
        <w:spacing w:line="580" w:lineRule="exact"/>
        <w:ind w:firstLine="640" w:firstLineChars="200"/>
        <w:textAlignment w:val="auto"/>
        <w:rPr>
          <w:rFonts w:eastAsia="方正仿宋_GBK"/>
          <w:color w:val="000000"/>
          <w:kern w:val="32"/>
          <w:sz w:val="32"/>
          <w:szCs w:val="32"/>
        </w:rPr>
      </w:pPr>
      <w:r>
        <w:rPr>
          <w:rFonts w:eastAsia="方正仿宋_GBK"/>
          <w:color w:val="000000"/>
          <w:kern w:val="32"/>
          <w:sz w:val="32"/>
          <w:szCs w:val="32"/>
        </w:rPr>
        <w:t>坚持以</w:t>
      </w:r>
      <w:r>
        <w:rPr>
          <w:rFonts w:eastAsia="方正仿宋_GBK"/>
          <w:color w:val="000000"/>
          <w:kern w:val="32"/>
          <w:sz w:val="32"/>
          <w:szCs w:val="32"/>
          <w:shd w:val="clear" w:color="auto" w:fill="FFFFFF"/>
        </w:rPr>
        <w:t>习近平新时代中国特色社会主义思想为指导，深入学习贯彻</w:t>
      </w:r>
      <w:r>
        <w:rPr>
          <w:rFonts w:eastAsia="方正仿宋_GBK"/>
          <w:color w:val="000000"/>
          <w:kern w:val="32"/>
          <w:sz w:val="32"/>
          <w:szCs w:val="32"/>
        </w:rPr>
        <w:t>党的十九大</w:t>
      </w:r>
      <w:r>
        <w:rPr>
          <w:rFonts w:hint="eastAsia" w:eastAsia="方正仿宋_GBK"/>
          <w:color w:val="000000"/>
          <w:kern w:val="32"/>
          <w:sz w:val="32"/>
          <w:szCs w:val="32"/>
        </w:rPr>
        <w:t>和</w:t>
      </w:r>
      <w:r>
        <w:rPr>
          <w:rFonts w:eastAsia="方正仿宋_GBK"/>
          <w:color w:val="000000"/>
          <w:kern w:val="32"/>
          <w:sz w:val="32"/>
          <w:szCs w:val="32"/>
        </w:rPr>
        <w:t>十九届二中、三中、四中</w:t>
      </w:r>
      <w:r>
        <w:rPr>
          <w:rFonts w:hint="eastAsia" w:eastAsia="方正仿宋_GBK"/>
          <w:color w:val="000000"/>
          <w:kern w:val="32"/>
          <w:sz w:val="32"/>
          <w:szCs w:val="32"/>
        </w:rPr>
        <w:t>、五中</w:t>
      </w:r>
      <w:r>
        <w:rPr>
          <w:rFonts w:eastAsia="方正仿宋_GBK"/>
          <w:color w:val="000000"/>
          <w:kern w:val="32"/>
          <w:sz w:val="32"/>
          <w:szCs w:val="32"/>
        </w:rPr>
        <w:t>全会精神</w:t>
      </w:r>
      <w:r>
        <w:rPr>
          <w:rFonts w:eastAsia="方正仿宋_GBK"/>
          <w:color w:val="000000"/>
          <w:kern w:val="32"/>
          <w:sz w:val="32"/>
          <w:szCs w:val="32"/>
          <w:shd w:val="clear" w:color="auto" w:fill="FFFFFF"/>
        </w:rPr>
        <w:t>，全面贯彻落实习近平总书记</w:t>
      </w:r>
      <w:r>
        <w:rPr>
          <w:rFonts w:hint="eastAsia" w:eastAsia="方正仿宋_GBK"/>
          <w:color w:val="000000"/>
          <w:kern w:val="32"/>
          <w:sz w:val="32"/>
          <w:szCs w:val="32"/>
          <w:shd w:val="clear" w:color="auto" w:fill="FFFFFF"/>
        </w:rPr>
        <w:t>关于安全生产工作的重要指示精神</w:t>
      </w:r>
      <w:r>
        <w:rPr>
          <w:rFonts w:eastAsia="方正仿宋_GBK"/>
          <w:color w:val="000000"/>
          <w:kern w:val="32"/>
          <w:sz w:val="32"/>
          <w:szCs w:val="32"/>
          <w:shd w:val="clear" w:color="auto" w:fill="FFFFFF"/>
        </w:rPr>
        <w:t>，</w:t>
      </w:r>
      <w:r>
        <w:rPr>
          <w:rFonts w:eastAsia="方正仿宋_GBK"/>
          <w:color w:val="000000"/>
          <w:kern w:val="32"/>
          <w:sz w:val="32"/>
          <w:szCs w:val="32"/>
        </w:rPr>
        <w:t>牢固树立安全发展理念</w:t>
      </w:r>
      <w:r>
        <w:rPr>
          <w:rFonts w:eastAsia="方正仿宋_GBK"/>
          <w:color w:val="000000"/>
          <w:kern w:val="32"/>
          <w:sz w:val="32"/>
          <w:szCs w:val="32"/>
          <w:shd w:val="clear" w:color="auto" w:fill="FFFFFF"/>
        </w:rPr>
        <w:t>，</w:t>
      </w:r>
      <w:r>
        <w:rPr>
          <w:rFonts w:eastAsia="方正仿宋_GBK"/>
          <w:color w:val="000000"/>
          <w:kern w:val="32"/>
          <w:sz w:val="32"/>
          <w:szCs w:val="32"/>
        </w:rPr>
        <w:t>按照</w:t>
      </w:r>
      <w:r>
        <w:rPr>
          <w:rFonts w:hint="eastAsia" w:eastAsia="方正仿宋_GBK"/>
          <w:color w:val="000000"/>
          <w:kern w:val="32"/>
          <w:sz w:val="32"/>
          <w:szCs w:val="32"/>
        </w:rPr>
        <w:t>“</w:t>
      </w:r>
      <w:r>
        <w:rPr>
          <w:rFonts w:eastAsia="方正仿宋_GBK"/>
          <w:color w:val="000000"/>
          <w:kern w:val="32"/>
          <w:sz w:val="32"/>
          <w:szCs w:val="32"/>
        </w:rPr>
        <w:t>党政同责、一岗双责</w:t>
      </w:r>
      <w:r>
        <w:rPr>
          <w:rFonts w:hint="eastAsia" w:eastAsia="方正仿宋_GBK"/>
          <w:color w:val="000000"/>
          <w:kern w:val="32"/>
          <w:sz w:val="32"/>
          <w:szCs w:val="32"/>
        </w:rPr>
        <w:t>”“</w:t>
      </w:r>
      <w:r>
        <w:rPr>
          <w:rFonts w:eastAsia="方正仿宋_GBK"/>
          <w:color w:val="000000"/>
          <w:kern w:val="32"/>
          <w:sz w:val="32"/>
          <w:szCs w:val="32"/>
        </w:rPr>
        <w:t>管行业必须管安全、管业务必须管安全、管生产经营必须管安全</w:t>
      </w:r>
      <w:r>
        <w:rPr>
          <w:rFonts w:hint="eastAsia" w:eastAsia="方正仿宋_GBK"/>
          <w:color w:val="000000"/>
          <w:kern w:val="32"/>
          <w:sz w:val="32"/>
          <w:szCs w:val="32"/>
        </w:rPr>
        <w:t>”</w:t>
      </w:r>
      <w:r>
        <w:rPr>
          <w:rFonts w:eastAsia="方正仿宋_GBK"/>
          <w:color w:val="000000"/>
          <w:kern w:val="32"/>
          <w:sz w:val="32"/>
          <w:szCs w:val="32"/>
        </w:rPr>
        <w:t>和</w:t>
      </w:r>
      <w:r>
        <w:rPr>
          <w:rFonts w:hint="eastAsia" w:eastAsia="方正仿宋_GBK"/>
          <w:color w:val="000000"/>
          <w:kern w:val="32"/>
          <w:sz w:val="32"/>
          <w:szCs w:val="32"/>
        </w:rPr>
        <w:t>“</w:t>
      </w:r>
      <w:r>
        <w:rPr>
          <w:rFonts w:eastAsia="方正仿宋_GBK"/>
          <w:color w:val="000000"/>
          <w:kern w:val="32"/>
          <w:sz w:val="32"/>
          <w:szCs w:val="32"/>
        </w:rPr>
        <w:t>谁主管谁负责，谁检查谁负责</w:t>
      </w:r>
      <w:r>
        <w:rPr>
          <w:rFonts w:hint="eastAsia" w:eastAsia="方正仿宋_GBK"/>
          <w:color w:val="000000"/>
          <w:kern w:val="32"/>
          <w:sz w:val="32"/>
          <w:szCs w:val="32"/>
        </w:rPr>
        <w:t>”</w:t>
      </w:r>
      <w:r>
        <w:rPr>
          <w:rFonts w:eastAsia="方正仿宋_GBK"/>
          <w:color w:val="000000"/>
          <w:kern w:val="32"/>
          <w:sz w:val="32"/>
          <w:szCs w:val="32"/>
        </w:rPr>
        <w:t>要求，</w:t>
      </w:r>
      <w:r>
        <w:rPr>
          <w:rFonts w:eastAsia="方正仿宋_GBK"/>
          <w:color w:val="000000"/>
          <w:kern w:val="32"/>
          <w:sz w:val="32"/>
          <w:szCs w:val="32"/>
          <w:shd w:val="clear" w:color="auto" w:fill="FFFFFF"/>
        </w:rPr>
        <w:t>紧紧围绕全市民政服务机构安全管理工作</w:t>
      </w:r>
      <w:r>
        <w:rPr>
          <w:rFonts w:hint="eastAsia" w:eastAsia="方正仿宋_GBK"/>
          <w:color w:val="000000"/>
          <w:kern w:val="32"/>
          <w:sz w:val="32"/>
          <w:szCs w:val="32"/>
          <w:shd w:val="clear" w:color="auto" w:fill="FFFFFF"/>
        </w:rPr>
        <w:t>安排</w:t>
      </w:r>
      <w:r>
        <w:rPr>
          <w:rFonts w:eastAsia="方正仿宋_GBK"/>
          <w:color w:val="000000"/>
          <w:kern w:val="32"/>
          <w:sz w:val="32"/>
          <w:szCs w:val="32"/>
          <w:shd w:val="clear" w:color="auto" w:fill="FFFFFF"/>
        </w:rPr>
        <w:t>，</w:t>
      </w:r>
      <w:r>
        <w:rPr>
          <w:rFonts w:eastAsia="方正仿宋_GBK"/>
          <w:color w:val="000000"/>
          <w:kern w:val="32"/>
          <w:sz w:val="32"/>
          <w:szCs w:val="32"/>
        </w:rPr>
        <w:t>全面实施以计划为导向的监督检查，</w:t>
      </w:r>
      <w:r>
        <w:rPr>
          <w:rFonts w:eastAsia="方正仿宋_GBK"/>
          <w:color w:val="000000"/>
          <w:kern w:val="32"/>
          <w:sz w:val="32"/>
          <w:szCs w:val="32"/>
          <w:shd w:val="clear" w:color="auto" w:fill="FFFFFF"/>
        </w:rPr>
        <w:t>打击安全生产非法违法行为，督促安全生产经营单位落实主体责任，</w:t>
      </w:r>
      <w:r>
        <w:rPr>
          <w:rFonts w:eastAsia="方正仿宋_GBK"/>
          <w:color w:val="000000"/>
          <w:kern w:val="32"/>
          <w:sz w:val="32"/>
          <w:szCs w:val="32"/>
        </w:rPr>
        <w:t>用监督检查计划统揽监督检查工作，进一步规范民政服务机构安全管理监督检查活动，落实行业安全监督管理责任，</w:t>
      </w:r>
      <w:r>
        <w:rPr>
          <w:rFonts w:eastAsia="方正仿宋_GBK"/>
          <w:color w:val="000000"/>
          <w:kern w:val="32"/>
          <w:sz w:val="32"/>
          <w:szCs w:val="32"/>
          <w:shd w:val="clear" w:color="auto" w:fill="FFFFFF"/>
        </w:rPr>
        <w:t>增强安全管理检查工作的有效性和权威性，</w:t>
      </w:r>
      <w:r>
        <w:rPr>
          <w:rFonts w:eastAsia="方正仿宋_GBK"/>
          <w:color w:val="000000"/>
          <w:kern w:val="32"/>
          <w:sz w:val="32"/>
          <w:szCs w:val="32"/>
        </w:rPr>
        <w:t>切实维护全</w:t>
      </w:r>
      <w:r>
        <w:rPr>
          <w:rFonts w:hint="eastAsia" w:eastAsia="方正仿宋_GBK"/>
          <w:color w:val="000000"/>
          <w:kern w:val="32"/>
          <w:sz w:val="32"/>
          <w:szCs w:val="32"/>
        </w:rPr>
        <w:t>区</w:t>
      </w:r>
      <w:r>
        <w:rPr>
          <w:rFonts w:eastAsia="方正仿宋_GBK"/>
          <w:color w:val="000000"/>
          <w:kern w:val="32"/>
          <w:sz w:val="32"/>
          <w:szCs w:val="32"/>
        </w:rPr>
        <w:t>民政领域安全形势的持续稳定。</w:t>
      </w:r>
    </w:p>
    <w:p>
      <w:pPr>
        <w:keepNext w:val="0"/>
        <w:keepLines w:val="0"/>
        <w:pageBreakBefore w:val="0"/>
        <w:widowControl w:val="0"/>
        <w:kinsoku/>
        <w:wordWrap/>
        <w:overflowPunct w:val="0"/>
        <w:topLinePunct w:val="0"/>
        <w:bidi w:val="0"/>
        <w:adjustRightInd w:val="0"/>
        <w:snapToGrid w:val="0"/>
        <w:spacing w:line="580" w:lineRule="exact"/>
        <w:ind w:firstLine="640" w:firstLineChars="200"/>
        <w:textAlignment w:val="auto"/>
        <w:rPr>
          <w:rFonts w:eastAsia="方正黑体_GBK"/>
          <w:color w:val="000000"/>
          <w:kern w:val="32"/>
          <w:sz w:val="32"/>
          <w:szCs w:val="32"/>
        </w:rPr>
      </w:pPr>
      <w:r>
        <w:rPr>
          <w:rFonts w:eastAsia="方正黑体_GBK"/>
          <w:color w:val="000000"/>
          <w:kern w:val="32"/>
          <w:sz w:val="32"/>
          <w:szCs w:val="32"/>
        </w:rPr>
        <w:t>二、工作目标</w:t>
      </w:r>
    </w:p>
    <w:p>
      <w:pPr>
        <w:keepNext w:val="0"/>
        <w:keepLines w:val="0"/>
        <w:pageBreakBefore w:val="0"/>
        <w:widowControl w:val="0"/>
        <w:kinsoku/>
        <w:wordWrap/>
        <w:overflowPunct w:val="0"/>
        <w:topLinePunct w:val="0"/>
        <w:bidi w:val="0"/>
        <w:adjustRightInd w:val="0"/>
        <w:snapToGrid w:val="0"/>
        <w:spacing w:line="580" w:lineRule="exact"/>
        <w:ind w:firstLine="640" w:firstLineChars="200"/>
        <w:textAlignment w:val="auto"/>
        <w:rPr>
          <w:rFonts w:eastAsia="方正仿宋_GBK"/>
          <w:color w:val="000000"/>
          <w:kern w:val="32"/>
          <w:sz w:val="32"/>
          <w:szCs w:val="32"/>
          <w:shd w:val="clear" w:color="auto" w:fill="FFFFFF"/>
        </w:rPr>
      </w:pPr>
      <w:r>
        <w:rPr>
          <w:rFonts w:eastAsia="方正仿宋_GBK"/>
          <w:color w:val="000000"/>
          <w:kern w:val="32"/>
          <w:sz w:val="32"/>
          <w:szCs w:val="32"/>
          <w:shd w:val="clear" w:color="auto" w:fill="FFFFFF"/>
        </w:rPr>
        <w:t>通过强化</w:t>
      </w:r>
      <w:r>
        <w:rPr>
          <w:rFonts w:hint="eastAsia" w:eastAsia="方正仿宋_GBK"/>
          <w:color w:val="000000"/>
          <w:kern w:val="32"/>
          <w:sz w:val="32"/>
          <w:szCs w:val="32"/>
          <w:shd w:val="clear" w:color="auto" w:fill="FFFFFF"/>
        </w:rPr>
        <w:t>民政服务机构</w:t>
      </w:r>
      <w:r>
        <w:rPr>
          <w:rFonts w:eastAsia="方正仿宋_GBK"/>
          <w:color w:val="000000"/>
          <w:kern w:val="32"/>
          <w:sz w:val="32"/>
          <w:szCs w:val="32"/>
          <w:shd w:val="clear" w:color="auto" w:fill="FFFFFF"/>
        </w:rPr>
        <w:t>安全管理、专项</w:t>
      </w:r>
      <w:r>
        <w:rPr>
          <w:rFonts w:hint="eastAsia" w:eastAsia="方正仿宋_GBK"/>
          <w:color w:val="000000"/>
          <w:kern w:val="32"/>
          <w:sz w:val="32"/>
          <w:szCs w:val="32"/>
          <w:shd w:val="clear" w:color="auto" w:fill="FFFFFF"/>
        </w:rPr>
        <w:t>检</w:t>
      </w:r>
      <w:r>
        <w:rPr>
          <w:rFonts w:eastAsia="方正仿宋_GBK"/>
          <w:color w:val="000000"/>
          <w:kern w:val="32"/>
          <w:sz w:val="32"/>
          <w:szCs w:val="32"/>
          <w:shd w:val="clear" w:color="auto" w:fill="FFFFFF"/>
        </w:rPr>
        <w:t>查、</w:t>
      </w:r>
      <w:r>
        <w:rPr>
          <w:rFonts w:hint="eastAsia" w:eastAsia="方正仿宋_GBK"/>
          <w:color w:val="000000"/>
          <w:kern w:val="32"/>
          <w:sz w:val="32"/>
          <w:szCs w:val="32"/>
          <w:shd w:val="clear" w:color="auto" w:fill="FFFFFF"/>
        </w:rPr>
        <w:t>专项整治、</w:t>
      </w:r>
      <w:r>
        <w:rPr>
          <w:rFonts w:eastAsia="方正仿宋_GBK"/>
          <w:color w:val="000000"/>
          <w:kern w:val="32"/>
          <w:sz w:val="32"/>
          <w:szCs w:val="32"/>
          <w:shd w:val="clear" w:color="auto" w:fill="FFFFFF"/>
        </w:rPr>
        <w:t>宣传教育培训和安全管理违法违章行为的查处，有力促进全</w:t>
      </w:r>
      <w:r>
        <w:rPr>
          <w:rFonts w:hint="eastAsia" w:eastAsia="方正仿宋_GBK"/>
          <w:color w:val="000000"/>
          <w:kern w:val="32"/>
          <w:sz w:val="32"/>
          <w:szCs w:val="32"/>
          <w:shd w:val="clear" w:color="auto" w:fill="FFFFFF"/>
        </w:rPr>
        <w:t>区</w:t>
      </w:r>
      <w:r>
        <w:rPr>
          <w:rFonts w:eastAsia="方正仿宋_GBK"/>
          <w:color w:val="000000"/>
          <w:kern w:val="32"/>
          <w:sz w:val="32"/>
          <w:szCs w:val="32"/>
          <w:shd w:val="clear" w:color="auto" w:fill="FFFFFF"/>
        </w:rPr>
        <w:t>民政服务机构安全管理主体责任进一步落实，坚决遏制较大以上事故的发生，防止和减少一般事故的发生。</w:t>
      </w:r>
    </w:p>
    <w:p>
      <w:pPr>
        <w:keepNext w:val="0"/>
        <w:keepLines w:val="0"/>
        <w:pageBreakBefore w:val="0"/>
        <w:widowControl w:val="0"/>
        <w:kinsoku/>
        <w:wordWrap/>
        <w:overflowPunct w:val="0"/>
        <w:topLinePunct w:val="0"/>
        <w:bidi w:val="0"/>
        <w:adjustRightInd w:val="0"/>
        <w:snapToGrid w:val="0"/>
        <w:spacing w:line="580" w:lineRule="exact"/>
        <w:ind w:firstLine="640" w:firstLineChars="200"/>
        <w:textAlignment w:val="auto"/>
        <w:rPr>
          <w:rFonts w:eastAsia="方正黑体_GBK"/>
          <w:color w:val="000000"/>
          <w:kern w:val="32"/>
          <w:sz w:val="32"/>
          <w:szCs w:val="32"/>
        </w:rPr>
      </w:pPr>
      <w:r>
        <w:rPr>
          <w:rFonts w:eastAsia="方正黑体_GBK"/>
          <w:color w:val="000000"/>
          <w:kern w:val="32"/>
          <w:sz w:val="32"/>
          <w:szCs w:val="32"/>
        </w:rPr>
        <w:t>三、计划内容</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eastAsia="方正仿宋_GBK"/>
          <w:color w:val="000000"/>
          <w:kern w:val="32"/>
          <w:sz w:val="32"/>
          <w:szCs w:val="32"/>
        </w:rPr>
      </w:pPr>
      <w:r>
        <w:rPr>
          <w:rFonts w:eastAsia="方正仿宋_GBK"/>
          <w:color w:val="000000"/>
          <w:kern w:val="32"/>
          <w:sz w:val="32"/>
          <w:szCs w:val="32"/>
        </w:rPr>
        <w:t>按照行业管理特点和职能职责，202</w:t>
      </w:r>
      <w:r>
        <w:rPr>
          <w:rFonts w:hint="eastAsia" w:eastAsia="方正仿宋_GBK"/>
          <w:color w:val="000000"/>
          <w:kern w:val="32"/>
          <w:sz w:val="32"/>
          <w:szCs w:val="32"/>
        </w:rPr>
        <w:t>2</w:t>
      </w:r>
      <w:r>
        <w:rPr>
          <w:rFonts w:eastAsia="方正仿宋_GBK"/>
          <w:color w:val="000000"/>
          <w:kern w:val="32"/>
          <w:sz w:val="32"/>
          <w:szCs w:val="32"/>
        </w:rPr>
        <w:t>年度民政</w:t>
      </w:r>
      <w:r>
        <w:rPr>
          <w:rFonts w:hint="eastAsia" w:eastAsia="方正仿宋_GBK"/>
          <w:color w:val="000000"/>
          <w:kern w:val="32"/>
          <w:sz w:val="32"/>
          <w:szCs w:val="32"/>
        </w:rPr>
        <w:t>领域</w:t>
      </w:r>
      <w:r>
        <w:rPr>
          <w:rFonts w:eastAsia="方正仿宋_GBK"/>
          <w:color w:val="000000"/>
          <w:kern w:val="32"/>
          <w:sz w:val="32"/>
          <w:szCs w:val="32"/>
        </w:rPr>
        <w:t>安全监督检查计划分四个方面：</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eastAsia="方正仿宋_GBK"/>
          <w:color w:val="000000"/>
          <w:kern w:val="32"/>
          <w:sz w:val="32"/>
          <w:szCs w:val="32"/>
        </w:rPr>
      </w:pPr>
      <w:r>
        <w:rPr>
          <w:rFonts w:eastAsia="方正楷体_GBK"/>
          <w:color w:val="000000"/>
          <w:kern w:val="32"/>
          <w:sz w:val="32"/>
          <w:szCs w:val="32"/>
        </w:rPr>
        <w:t>（一）综合督查。</w:t>
      </w:r>
      <w:r>
        <w:rPr>
          <w:rFonts w:eastAsia="方正仿宋_GBK"/>
          <w:color w:val="000000"/>
          <w:kern w:val="32"/>
          <w:sz w:val="32"/>
          <w:szCs w:val="32"/>
        </w:rPr>
        <w:t>由局领导带队组成督查组，按计划对全</w:t>
      </w:r>
      <w:r>
        <w:rPr>
          <w:rFonts w:hint="eastAsia" w:eastAsia="方正仿宋_GBK"/>
          <w:color w:val="000000"/>
          <w:kern w:val="32"/>
          <w:sz w:val="32"/>
          <w:szCs w:val="32"/>
        </w:rPr>
        <w:t>区</w:t>
      </w:r>
      <w:r>
        <w:rPr>
          <w:rFonts w:eastAsia="方正仿宋_GBK"/>
          <w:color w:val="000000"/>
          <w:kern w:val="32"/>
          <w:sz w:val="32"/>
          <w:szCs w:val="32"/>
        </w:rPr>
        <w:t>民政服务机构安全管理工作开展落实情况进行督查，并根据需要在重点时段开展随机抽查，可与各专项检查结合进行。</w:t>
      </w:r>
      <w:r>
        <w:rPr>
          <w:rFonts w:hint="eastAsia" w:eastAsia="方正仿宋_GBK"/>
          <w:color w:val="000000"/>
          <w:kern w:val="32"/>
          <w:sz w:val="32"/>
          <w:szCs w:val="32"/>
        </w:rPr>
        <w:t>此项工作由办公室牵头组织实施，相关业务科室派人参加。</w:t>
      </w:r>
      <w:r>
        <w:rPr>
          <w:rFonts w:eastAsia="方正仿宋_GBK"/>
          <w:color w:val="000000"/>
          <w:kern w:val="32"/>
          <w:sz w:val="32"/>
          <w:szCs w:val="32"/>
        </w:rPr>
        <w:t>（具体内容详见附件1）</w:t>
      </w:r>
    </w:p>
    <w:p>
      <w:pPr>
        <w:keepNext w:val="0"/>
        <w:keepLines w:val="0"/>
        <w:pageBreakBefore w:val="0"/>
        <w:widowControl w:val="0"/>
        <w:kinsoku/>
        <w:wordWrap/>
        <w:overflowPunct w:val="0"/>
        <w:topLinePunct w:val="0"/>
        <w:bidi w:val="0"/>
        <w:adjustRightInd w:val="0"/>
        <w:snapToGrid w:val="0"/>
        <w:spacing w:line="580" w:lineRule="exact"/>
        <w:ind w:firstLine="640" w:firstLineChars="200"/>
        <w:textAlignment w:val="auto"/>
        <w:rPr>
          <w:rFonts w:eastAsia="方正仿宋_GBK"/>
          <w:bCs/>
          <w:color w:val="auto"/>
          <w:kern w:val="32"/>
          <w:sz w:val="32"/>
          <w:szCs w:val="32"/>
        </w:rPr>
      </w:pPr>
      <w:r>
        <w:rPr>
          <w:rFonts w:eastAsia="方正楷体_GBK"/>
          <w:color w:val="000000"/>
          <w:kern w:val="32"/>
          <w:sz w:val="32"/>
          <w:szCs w:val="32"/>
        </w:rPr>
        <w:t>（二）养老服务</w:t>
      </w:r>
      <w:r>
        <w:rPr>
          <w:rFonts w:hint="eastAsia" w:eastAsia="方正楷体_GBK"/>
          <w:color w:val="000000"/>
          <w:kern w:val="32"/>
          <w:sz w:val="32"/>
          <w:szCs w:val="32"/>
          <w:lang w:val="en-US" w:eastAsia="zh-CN"/>
        </w:rPr>
        <w:t>和社会福利</w:t>
      </w:r>
      <w:r>
        <w:rPr>
          <w:rFonts w:eastAsia="方正楷体_GBK"/>
          <w:color w:val="000000"/>
          <w:kern w:val="32"/>
          <w:sz w:val="32"/>
          <w:szCs w:val="32"/>
        </w:rPr>
        <w:t>机构检查</w:t>
      </w:r>
      <w:r>
        <w:rPr>
          <w:rFonts w:eastAsia="方正仿宋_GBK"/>
          <w:color w:val="000000"/>
          <w:kern w:val="32"/>
          <w:sz w:val="32"/>
          <w:szCs w:val="32"/>
        </w:rPr>
        <w:t>。</w:t>
      </w:r>
      <w:r>
        <w:rPr>
          <w:rFonts w:eastAsia="方正仿宋_GBK"/>
          <w:bCs/>
          <w:color w:val="000000"/>
          <w:kern w:val="32"/>
          <w:sz w:val="32"/>
          <w:szCs w:val="32"/>
        </w:rPr>
        <w:t>由分管局领导负责，</w:t>
      </w:r>
      <w:r>
        <w:rPr>
          <w:rFonts w:hint="eastAsia" w:eastAsia="方正仿宋_GBK"/>
          <w:bCs/>
          <w:color w:val="000000"/>
          <w:kern w:val="32"/>
          <w:sz w:val="32"/>
          <w:szCs w:val="32"/>
          <w:lang w:val="en-US" w:eastAsia="zh-CN"/>
        </w:rPr>
        <w:t>社会救助和社会福利科</w:t>
      </w:r>
      <w:r>
        <w:rPr>
          <w:rFonts w:hint="eastAsia" w:eastAsia="方正仿宋_GBK"/>
          <w:bCs/>
          <w:color w:val="000000"/>
          <w:kern w:val="32"/>
          <w:sz w:val="32"/>
          <w:szCs w:val="32"/>
          <w:lang w:eastAsia="zh-CN"/>
        </w:rPr>
        <w:t>（</w:t>
      </w:r>
      <w:r>
        <w:rPr>
          <w:rFonts w:hint="eastAsia" w:eastAsia="方正仿宋_GBK"/>
          <w:bCs/>
          <w:color w:val="000000"/>
          <w:kern w:val="32"/>
          <w:sz w:val="32"/>
          <w:szCs w:val="32"/>
          <w:lang w:val="en-US" w:eastAsia="zh-CN"/>
        </w:rPr>
        <w:t>养老服务和儿童福利科、安全监管科</w:t>
      </w:r>
      <w:r>
        <w:rPr>
          <w:rFonts w:hint="eastAsia" w:eastAsia="方正仿宋_GBK"/>
          <w:bCs/>
          <w:color w:val="000000"/>
          <w:kern w:val="32"/>
          <w:sz w:val="32"/>
          <w:szCs w:val="32"/>
          <w:lang w:eastAsia="zh-CN"/>
        </w:rPr>
        <w:t>）</w:t>
      </w:r>
      <w:r>
        <w:rPr>
          <w:rFonts w:eastAsia="方正仿宋_GBK"/>
          <w:bCs/>
          <w:color w:val="000000"/>
          <w:kern w:val="32"/>
          <w:sz w:val="32"/>
          <w:szCs w:val="32"/>
        </w:rPr>
        <w:t>牵头组织实施，按计划对</w:t>
      </w:r>
      <w:r>
        <w:rPr>
          <w:rFonts w:hint="eastAsia" w:eastAsia="方正仿宋_GBK"/>
          <w:bCs/>
          <w:color w:val="000000"/>
          <w:kern w:val="32"/>
          <w:sz w:val="32"/>
          <w:szCs w:val="32"/>
        </w:rPr>
        <w:t>全区</w:t>
      </w:r>
      <w:r>
        <w:rPr>
          <w:rFonts w:eastAsia="方正仿宋_GBK"/>
          <w:bCs/>
          <w:color w:val="000000"/>
          <w:kern w:val="32"/>
          <w:sz w:val="32"/>
          <w:szCs w:val="32"/>
        </w:rPr>
        <w:t>养老服务机构</w:t>
      </w:r>
      <w:r>
        <w:rPr>
          <w:rFonts w:hint="eastAsia" w:eastAsia="方正仿宋_GBK"/>
          <w:bCs/>
          <w:color w:val="000000"/>
          <w:kern w:val="32"/>
          <w:sz w:val="32"/>
          <w:szCs w:val="32"/>
        </w:rPr>
        <w:t>（含公办、民办、公建民营）</w:t>
      </w:r>
      <w:r>
        <w:rPr>
          <w:rFonts w:hint="eastAsia" w:eastAsia="方正仿宋_GBK"/>
          <w:bCs/>
          <w:color w:val="000000"/>
          <w:kern w:val="32"/>
          <w:sz w:val="32"/>
          <w:szCs w:val="32"/>
          <w:lang w:eastAsia="zh-CN"/>
        </w:rPr>
        <w:t>、</w:t>
      </w:r>
      <w:r>
        <w:rPr>
          <w:rFonts w:hint="eastAsia" w:eastAsia="方正仿宋_GBK"/>
          <w:bCs/>
          <w:color w:val="000000"/>
          <w:kern w:val="32"/>
          <w:sz w:val="32"/>
          <w:szCs w:val="32"/>
          <w:lang w:val="en-US" w:eastAsia="zh-CN"/>
        </w:rPr>
        <w:t>救助站（未成年人救助保护中心）、社会福利中心（失能残疾人集</w:t>
      </w:r>
      <w:r>
        <w:rPr>
          <w:rFonts w:hint="eastAsia" w:eastAsia="方正仿宋_GBK"/>
          <w:bCs/>
          <w:color w:val="auto"/>
          <w:kern w:val="32"/>
          <w:sz w:val="32"/>
          <w:szCs w:val="32"/>
          <w:lang w:val="en-US" w:eastAsia="zh-CN"/>
        </w:rPr>
        <w:t>中供养中心）</w:t>
      </w:r>
      <w:r>
        <w:rPr>
          <w:rFonts w:eastAsia="方正仿宋_GBK"/>
          <w:bCs/>
          <w:color w:val="auto"/>
          <w:kern w:val="32"/>
          <w:sz w:val="32"/>
          <w:szCs w:val="32"/>
        </w:rPr>
        <w:t>实施检查</w:t>
      </w:r>
      <w:r>
        <w:rPr>
          <w:rFonts w:hint="eastAsia" w:eastAsia="方正仿宋_GBK"/>
          <w:bCs/>
          <w:color w:val="auto"/>
          <w:kern w:val="32"/>
          <w:sz w:val="32"/>
          <w:szCs w:val="32"/>
        </w:rPr>
        <w:t>。</w:t>
      </w:r>
      <w:r>
        <w:rPr>
          <w:rFonts w:eastAsia="方正仿宋_GBK"/>
          <w:bCs/>
          <w:color w:val="auto"/>
          <w:kern w:val="32"/>
          <w:sz w:val="32"/>
          <w:szCs w:val="32"/>
        </w:rPr>
        <w:t>（具体内容详见附件2）</w:t>
      </w:r>
    </w:p>
    <w:p>
      <w:pPr>
        <w:keepNext w:val="0"/>
        <w:keepLines w:val="0"/>
        <w:pageBreakBefore w:val="0"/>
        <w:widowControl w:val="0"/>
        <w:kinsoku/>
        <w:wordWrap/>
        <w:overflowPunct w:val="0"/>
        <w:topLinePunct w:val="0"/>
        <w:bidi w:val="0"/>
        <w:adjustRightInd w:val="0"/>
        <w:snapToGrid w:val="0"/>
        <w:spacing w:line="580" w:lineRule="exact"/>
        <w:ind w:firstLine="640" w:firstLineChars="200"/>
        <w:textAlignment w:val="auto"/>
        <w:rPr>
          <w:rFonts w:eastAsia="方正仿宋_GBK"/>
          <w:bCs/>
          <w:color w:val="auto"/>
          <w:kern w:val="32"/>
          <w:sz w:val="32"/>
          <w:szCs w:val="32"/>
        </w:rPr>
      </w:pPr>
      <w:r>
        <w:rPr>
          <w:rFonts w:eastAsia="方正楷体_GBK"/>
          <w:color w:val="auto"/>
          <w:kern w:val="32"/>
          <w:sz w:val="32"/>
          <w:szCs w:val="32"/>
        </w:rPr>
        <w:t>（三）社会事务服务机构检查。</w:t>
      </w:r>
      <w:r>
        <w:rPr>
          <w:rFonts w:eastAsia="方正仿宋_GBK"/>
          <w:bCs/>
          <w:color w:val="auto"/>
          <w:kern w:val="32"/>
          <w:sz w:val="32"/>
          <w:szCs w:val="32"/>
        </w:rPr>
        <w:t>由分管局领导负责，基层政权和社区建设</w:t>
      </w:r>
      <w:r>
        <w:rPr>
          <w:rFonts w:hint="eastAsia" w:eastAsia="方正仿宋_GBK"/>
          <w:bCs/>
          <w:color w:val="auto"/>
          <w:kern w:val="32"/>
          <w:sz w:val="32"/>
          <w:szCs w:val="32"/>
          <w:lang w:val="en-US" w:eastAsia="zh-CN"/>
        </w:rPr>
        <w:t>科</w:t>
      </w:r>
      <w:r>
        <w:rPr>
          <w:rFonts w:hint="eastAsia" w:eastAsia="方正仿宋_GBK"/>
          <w:bCs/>
          <w:color w:val="auto"/>
          <w:kern w:val="32"/>
          <w:sz w:val="32"/>
          <w:szCs w:val="32"/>
          <w:lang w:eastAsia="zh-CN"/>
        </w:rPr>
        <w:t>（</w:t>
      </w:r>
      <w:r>
        <w:rPr>
          <w:rFonts w:hint="eastAsia" w:eastAsia="方正仿宋_GBK"/>
          <w:bCs/>
          <w:color w:val="auto"/>
          <w:kern w:val="32"/>
          <w:sz w:val="32"/>
          <w:szCs w:val="32"/>
          <w:lang w:val="en-US" w:eastAsia="zh-CN"/>
        </w:rPr>
        <w:t>民间组织和社会事务科、行政执法科</w:t>
      </w:r>
      <w:r>
        <w:rPr>
          <w:rFonts w:hint="eastAsia" w:eastAsia="方正仿宋_GBK"/>
          <w:bCs/>
          <w:color w:val="auto"/>
          <w:kern w:val="32"/>
          <w:sz w:val="32"/>
          <w:szCs w:val="32"/>
          <w:lang w:eastAsia="zh-CN"/>
        </w:rPr>
        <w:t>）</w:t>
      </w:r>
      <w:r>
        <w:rPr>
          <w:rFonts w:eastAsia="方正仿宋_GBK"/>
          <w:bCs/>
          <w:color w:val="auto"/>
          <w:kern w:val="32"/>
          <w:sz w:val="32"/>
          <w:szCs w:val="32"/>
        </w:rPr>
        <w:t>牵头组织实施，按计划对</w:t>
      </w:r>
      <w:r>
        <w:rPr>
          <w:rFonts w:eastAsia="方正仿宋_GBK"/>
          <w:color w:val="auto"/>
          <w:kern w:val="32"/>
          <w:sz w:val="32"/>
          <w:szCs w:val="32"/>
        </w:rPr>
        <w:t>殡葬</w:t>
      </w:r>
      <w:r>
        <w:rPr>
          <w:rFonts w:hint="eastAsia" w:eastAsia="方正仿宋_GBK"/>
          <w:color w:val="auto"/>
          <w:kern w:val="32"/>
          <w:sz w:val="32"/>
          <w:szCs w:val="32"/>
        </w:rPr>
        <w:t>领域</w:t>
      </w:r>
      <w:r>
        <w:rPr>
          <w:rFonts w:eastAsia="方正仿宋_GBK"/>
          <w:color w:val="auto"/>
          <w:kern w:val="32"/>
          <w:sz w:val="32"/>
          <w:szCs w:val="32"/>
        </w:rPr>
        <w:t>、婚姻</w:t>
      </w:r>
      <w:r>
        <w:rPr>
          <w:rFonts w:hint="eastAsia" w:eastAsia="方正仿宋_GBK"/>
          <w:color w:val="auto"/>
          <w:kern w:val="32"/>
          <w:sz w:val="32"/>
          <w:szCs w:val="32"/>
          <w:lang w:val="en-US" w:eastAsia="zh-CN"/>
        </w:rPr>
        <w:t>收养登记处等</w:t>
      </w:r>
      <w:r>
        <w:rPr>
          <w:rFonts w:eastAsia="方正仿宋_GBK"/>
          <w:bCs/>
          <w:color w:val="auto"/>
          <w:kern w:val="32"/>
          <w:sz w:val="32"/>
          <w:szCs w:val="32"/>
        </w:rPr>
        <w:t>实施检查。（具体内容详见附件</w:t>
      </w:r>
      <w:r>
        <w:rPr>
          <w:rFonts w:hint="eastAsia" w:eastAsia="方正仿宋_GBK"/>
          <w:bCs/>
          <w:color w:val="auto"/>
          <w:kern w:val="32"/>
          <w:sz w:val="32"/>
          <w:szCs w:val="32"/>
          <w:lang w:val="en-US" w:eastAsia="zh-CN"/>
        </w:rPr>
        <w:t>3</w:t>
      </w:r>
      <w:r>
        <w:rPr>
          <w:rFonts w:eastAsia="方正仿宋_GBK"/>
          <w:bCs/>
          <w:color w:val="auto"/>
          <w:kern w:val="32"/>
          <w:sz w:val="32"/>
          <w:szCs w:val="32"/>
        </w:rPr>
        <w:t>）</w:t>
      </w:r>
    </w:p>
    <w:p>
      <w:pPr>
        <w:keepNext w:val="0"/>
        <w:keepLines w:val="0"/>
        <w:pageBreakBefore w:val="0"/>
        <w:widowControl w:val="0"/>
        <w:kinsoku/>
        <w:wordWrap/>
        <w:overflowPunct w:val="0"/>
        <w:topLinePunct w:val="0"/>
        <w:bidi w:val="0"/>
        <w:adjustRightInd w:val="0"/>
        <w:snapToGrid w:val="0"/>
        <w:spacing w:line="580" w:lineRule="exact"/>
        <w:ind w:firstLine="640" w:firstLineChars="200"/>
        <w:textAlignment w:val="auto"/>
        <w:rPr>
          <w:rFonts w:eastAsia="方正仿宋_GBK"/>
          <w:bCs/>
          <w:color w:val="auto"/>
          <w:kern w:val="32"/>
          <w:sz w:val="32"/>
          <w:szCs w:val="32"/>
        </w:rPr>
      </w:pPr>
      <w:r>
        <w:rPr>
          <w:rFonts w:hint="eastAsia" w:ascii="方正楷体_GBK" w:hAnsi="方正楷体_GBK" w:eastAsia="方正楷体_GBK" w:cs="方正楷体_GBK"/>
          <w:bCs/>
          <w:color w:val="auto"/>
          <w:kern w:val="32"/>
          <w:sz w:val="32"/>
          <w:szCs w:val="32"/>
        </w:rPr>
        <w:t>（</w:t>
      </w:r>
      <w:r>
        <w:rPr>
          <w:rFonts w:hint="eastAsia" w:ascii="方正楷体_GBK" w:hAnsi="方正楷体_GBK" w:eastAsia="方正楷体_GBK" w:cs="方正楷体_GBK"/>
          <w:bCs/>
          <w:color w:val="auto"/>
          <w:kern w:val="32"/>
          <w:sz w:val="32"/>
          <w:szCs w:val="32"/>
          <w:lang w:val="en-US" w:eastAsia="zh-CN"/>
        </w:rPr>
        <w:t>四</w:t>
      </w:r>
      <w:r>
        <w:rPr>
          <w:rFonts w:hint="eastAsia" w:ascii="方正楷体_GBK" w:hAnsi="方正楷体_GBK" w:eastAsia="方正楷体_GBK" w:cs="方正楷体_GBK"/>
          <w:bCs/>
          <w:color w:val="auto"/>
          <w:kern w:val="32"/>
          <w:sz w:val="32"/>
          <w:szCs w:val="32"/>
        </w:rPr>
        <w:t>）福彩投注站点检查。</w:t>
      </w:r>
      <w:r>
        <w:rPr>
          <w:rFonts w:eastAsia="方正仿宋_GBK"/>
          <w:bCs/>
          <w:color w:val="auto"/>
          <w:kern w:val="32"/>
          <w:sz w:val="32"/>
          <w:szCs w:val="32"/>
        </w:rPr>
        <w:t>由分管局领导负责，基层政权和社区建设</w:t>
      </w:r>
      <w:r>
        <w:rPr>
          <w:rFonts w:hint="eastAsia" w:eastAsia="方正仿宋_GBK"/>
          <w:bCs/>
          <w:color w:val="auto"/>
          <w:kern w:val="32"/>
          <w:sz w:val="32"/>
          <w:szCs w:val="32"/>
          <w:lang w:val="en-US" w:eastAsia="zh-CN"/>
        </w:rPr>
        <w:t>科</w:t>
      </w:r>
      <w:r>
        <w:rPr>
          <w:rFonts w:hint="eastAsia" w:eastAsia="方正仿宋_GBK"/>
          <w:bCs/>
          <w:color w:val="auto"/>
          <w:kern w:val="32"/>
          <w:sz w:val="32"/>
          <w:szCs w:val="32"/>
          <w:lang w:eastAsia="zh-CN"/>
        </w:rPr>
        <w:t>（</w:t>
      </w:r>
      <w:r>
        <w:rPr>
          <w:rFonts w:hint="eastAsia" w:eastAsia="方正仿宋_GBK"/>
          <w:bCs/>
          <w:color w:val="auto"/>
          <w:kern w:val="32"/>
          <w:sz w:val="32"/>
          <w:szCs w:val="32"/>
          <w:lang w:val="en-US" w:eastAsia="zh-CN"/>
        </w:rPr>
        <w:t>民间组织和社会事务科、行政执法科</w:t>
      </w:r>
      <w:r>
        <w:rPr>
          <w:rFonts w:hint="eastAsia" w:eastAsia="方正仿宋_GBK"/>
          <w:bCs/>
          <w:color w:val="auto"/>
          <w:kern w:val="32"/>
          <w:sz w:val="32"/>
          <w:szCs w:val="32"/>
          <w:lang w:eastAsia="zh-CN"/>
        </w:rPr>
        <w:t>）</w:t>
      </w:r>
      <w:r>
        <w:rPr>
          <w:rFonts w:eastAsia="方正仿宋_GBK"/>
          <w:bCs/>
          <w:color w:val="auto"/>
          <w:kern w:val="32"/>
          <w:sz w:val="32"/>
          <w:szCs w:val="32"/>
        </w:rPr>
        <w:t>牵头组织实施，按计划对</w:t>
      </w:r>
      <w:r>
        <w:rPr>
          <w:rFonts w:hint="eastAsia" w:eastAsia="方正仿宋_GBK"/>
          <w:bCs/>
          <w:color w:val="auto"/>
          <w:kern w:val="32"/>
          <w:sz w:val="32"/>
          <w:szCs w:val="32"/>
        </w:rPr>
        <w:t>全区福彩投注站</w:t>
      </w:r>
      <w:r>
        <w:rPr>
          <w:rFonts w:eastAsia="方正仿宋_GBK"/>
          <w:bCs/>
          <w:color w:val="auto"/>
          <w:kern w:val="32"/>
          <w:sz w:val="32"/>
          <w:szCs w:val="32"/>
        </w:rPr>
        <w:t>实施</w:t>
      </w:r>
      <w:r>
        <w:rPr>
          <w:rFonts w:hint="eastAsia" w:eastAsia="方正仿宋_GBK"/>
          <w:bCs/>
          <w:color w:val="auto"/>
          <w:kern w:val="32"/>
          <w:sz w:val="32"/>
          <w:szCs w:val="32"/>
        </w:rPr>
        <w:t>检</w:t>
      </w:r>
      <w:r>
        <w:rPr>
          <w:rFonts w:eastAsia="方正仿宋_GBK"/>
          <w:bCs/>
          <w:color w:val="auto"/>
          <w:kern w:val="32"/>
          <w:sz w:val="32"/>
          <w:szCs w:val="32"/>
        </w:rPr>
        <w:t>查。（具体内容详见附件</w:t>
      </w:r>
      <w:r>
        <w:rPr>
          <w:rFonts w:hint="eastAsia" w:eastAsia="方正仿宋_GBK"/>
          <w:bCs/>
          <w:color w:val="auto"/>
          <w:kern w:val="32"/>
          <w:sz w:val="32"/>
          <w:szCs w:val="32"/>
          <w:lang w:val="en-US" w:eastAsia="zh-CN"/>
        </w:rPr>
        <w:t>4</w:t>
      </w:r>
      <w:r>
        <w:rPr>
          <w:rFonts w:eastAsia="方正仿宋_GBK"/>
          <w:bCs/>
          <w:color w:val="auto"/>
          <w:kern w:val="32"/>
          <w:sz w:val="32"/>
          <w:szCs w:val="32"/>
        </w:rPr>
        <w:t>）</w:t>
      </w:r>
    </w:p>
    <w:p>
      <w:pPr>
        <w:keepNext w:val="0"/>
        <w:keepLines w:val="0"/>
        <w:pageBreakBefore w:val="0"/>
        <w:widowControl w:val="0"/>
        <w:kinsoku/>
        <w:wordWrap/>
        <w:overflowPunct w:val="0"/>
        <w:topLinePunct w:val="0"/>
        <w:bidi w:val="0"/>
        <w:adjustRightInd w:val="0"/>
        <w:snapToGrid w:val="0"/>
        <w:spacing w:line="580" w:lineRule="exact"/>
        <w:ind w:firstLine="640" w:firstLineChars="200"/>
        <w:textAlignment w:val="auto"/>
        <w:rPr>
          <w:rFonts w:eastAsia="方正黑体_GBK"/>
          <w:color w:val="auto"/>
          <w:kern w:val="32"/>
          <w:sz w:val="32"/>
          <w:szCs w:val="32"/>
        </w:rPr>
      </w:pPr>
      <w:r>
        <w:rPr>
          <w:rFonts w:eastAsia="方正黑体_GBK"/>
          <w:color w:val="auto"/>
          <w:kern w:val="32"/>
          <w:sz w:val="32"/>
          <w:szCs w:val="32"/>
        </w:rPr>
        <w:t>四、计划实施</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eastAsia="方正仿宋_GBK"/>
          <w:color w:val="auto"/>
          <w:kern w:val="32"/>
          <w:sz w:val="32"/>
          <w:szCs w:val="32"/>
        </w:rPr>
      </w:pPr>
      <w:r>
        <w:rPr>
          <w:rFonts w:eastAsia="方正楷体_GBK"/>
          <w:color w:val="auto"/>
          <w:kern w:val="32"/>
          <w:sz w:val="32"/>
          <w:szCs w:val="32"/>
        </w:rPr>
        <w:t>（一）检查方式。</w:t>
      </w:r>
      <w:r>
        <w:rPr>
          <w:rFonts w:eastAsia="方正仿宋_GBK"/>
          <w:color w:val="auto"/>
          <w:kern w:val="32"/>
          <w:sz w:val="32"/>
          <w:szCs w:val="32"/>
        </w:rPr>
        <w:t>按照</w:t>
      </w:r>
      <w:r>
        <w:rPr>
          <w:rFonts w:hint="eastAsia" w:eastAsia="方正仿宋_GBK"/>
          <w:color w:val="auto"/>
          <w:kern w:val="32"/>
          <w:sz w:val="32"/>
          <w:szCs w:val="32"/>
        </w:rPr>
        <w:t>“</w:t>
      </w:r>
      <w:r>
        <w:rPr>
          <w:rFonts w:eastAsia="方正仿宋_GBK"/>
          <w:color w:val="auto"/>
          <w:kern w:val="32"/>
          <w:sz w:val="32"/>
          <w:szCs w:val="32"/>
        </w:rPr>
        <w:t>双随机</w:t>
      </w:r>
      <w:r>
        <w:rPr>
          <w:rFonts w:hint="eastAsia" w:eastAsia="方正仿宋_GBK"/>
          <w:color w:val="auto"/>
          <w:kern w:val="32"/>
          <w:sz w:val="32"/>
          <w:szCs w:val="32"/>
          <w:lang w:eastAsia="zh-CN"/>
        </w:rPr>
        <w:t>、</w:t>
      </w:r>
      <w:bookmarkStart w:id="0" w:name="_GoBack"/>
      <w:bookmarkEnd w:id="0"/>
      <w:r>
        <w:rPr>
          <w:rFonts w:eastAsia="方正仿宋_GBK"/>
          <w:color w:val="auto"/>
          <w:kern w:val="32"/>
          <w:sz w:val="32"/>
          <w:szCs w:val="32"/>
        </w:rPr>
        <w:t>一公开</w:t>
      </w:r>
      <w:r>
        <w:rPr>
          <w:rFonts w:hint="eastAsia" w:eastAsia="方正仿宋_GBK"/>
          <w:color w:val="auto"/>
          <w:kern w:val="32"/>
          <w:sz w:val="32"/>
          <w:szCs w:val="32"/>
        </w:rPr>
        <w:t>”</w:t>
      </w:r>
      <w:r>
        <w:rPr>
          <w:rFonts w:eastAsia="方正仿宋_GBK"/>
          <w:color w:val="auto"/>
          <w:kern w:val="32"/>
          <w:sz w:val="32"/>
          <w:szCs w:val="32"/>
        </w:rPr>
        <w:t>的要求实施监督检查。</w:t>
      </w:r>
      <w:r>
        <w:rPr>
          <w:rFonts w:hint="eastAsia" w:eastAsia="方正仿宋_GBK"/>
          <w:color w:val="auto"/>
          <w:kern w:val="32"/>
          <w:sz w:val="32"/>
          <w:szCs w:val="32"/>
          <w:lang w:val="en-US" w:eastAsia="zh-CN"/>
        </w:rPr>
        <w:t>其中：对局属单位</w:t>
      </w:r>
      <w:r>
        <w:rPr>
          <w:rFonts w:eastAsia="方正仿宋_GBK"/>
          <w:color w:val="auto"/>
          <w:kern w:val="32"/>
          <w:sz w:val="32"/>
          <w:szCs w:val="32"/>
        </w:rPr>
        <w:t>应采取查阅台账、听取汇报、个别谈话和</w:t>
      </w:r>
      <w:r>
        <w:rPr>
          <w:rFonts w:hint="eastAsia" w:eastAsia="方正仿宋_GBK"/>
          <w:color w:val="auto"/>
          <w:kern w:val="32"/>
          <w:sz w:val="32"/>
          <w:szCs w:val="32"/>
          <w:lang w:val="en-US" w:eastAsia="zh-CN"/>
        </w:rPr>
        <w:t>现场抽查</w:t>
      </w:r>
      <w:r>
        <w:rPr>
          <w:rFonts w:eastAsia="方正仿宋_GBK"/>
          <w:color w:val="auto"/>
          <w:kern w:val="32"/>
          <w:sz w:val="32"/>
          <w:szCs w:val="32"/>
        </w:rPr>
        <w:t>印证等方式进行；对民政服务机构的检查，应按照行业安全管理标准、规范等要求，以暗访暗查、查阅台账资料、调取动态监控数据、开展问卷调查、座谈了解等方式进行。</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eastAsia="方正仿宋_GBK"/>
          <w:color w:val="auto"/>
          <w:kern w:val="32"/>
          <w:sz w:val="32"/>
          <w:szCs w:val="32"/>
        </w:rPr>
      </w:pPr>
      <w:r>
        <w:rPr>
          <w:rFonts w:eastAsia="方正楷体_GBK"/>
          <w:color w:val="auto"/>
          <w:kern w:val="32"/>
          <w:sz w:val="32"/>
          <w:szCs w:val="32"/>
        </w:rPr>
        <w:t>（二）计划执行。</w:t>
      </w:r>
      <w:r>
        <w:rPr>
          <w:rFonts w:hint="eastAsia" w:eastAsia="方正仿宋_GBK"/>
          <w:color w:val="auto"/>
          <w:kern w:val="32"/>
          <w:sz w:val="32"/>
          <w:szCs w:val="32"/>
        </w:rPr>
        <w:t>办公室</w:t>
      </w:r>
      <w:r>
        <w:rPr>
          <w:rFonts w:hint="eastAsia" w:eastAsia="方正仿宋_GBK"/>
          <w:color w:val="auto"/>
          <w:kern w:val="32"/>
          <w:sz w:val="32"/>
          <w:szCs w:val="32"/>
          <w:lang w:eastAsia="zh-CN"/>
        </w:rPr>
        <w:t>（</w:t>
      </w:r>
      <w:r>
        <w:rPr>
          <w:rFonts w:hint="eastAsia" w:eastAsia="方正仿宋_GBK"/>
          <w:color w:val="auto"/>
          <w:kern w:val="32"/>
          <w:sz w:val="32"/>
          <w:szCs w:val="32"/>
          <w:lang w:val="en-US" w:eastAsia="zh-CN"/>
        </w:rPr>
        <w:t>群众工作科</w:t>
      </w:r>
      <w:r>
        <w:rPr>
          <w:rFonts w:hint="eastAsia" w:eastAsia="方正仿宋_GBK"/>
          <w:color w:val="auto"/>
          <w:kern w:val="32"/>
          <w:sz w:val="32"/>
          <w:szCs w:val="32"/>
          <w:lang w:eastAsia="zh-CN"/>
        </w:rPr>
        <w:t>）</w:t>
      </w:r>
      <w:r>
        <w:rPr>
          <w:rFonts w:hint="eastAsia" w:eastAsia="方正仿宋_GBK"/>
          <w:color w:val="auto"/>
          <w:kern w:val="32"/>
          <w:sz w:val="32"/>
          <w:szCs w:val="32"/>
          <w:lang w:val="en-US" w:eastAsia="zh-CN"/>
        </w:rPr>
        <w:t>、社会救助和社会福利科</w:t>
      </w:r>
      <w:r>
        <w:rPr>
          <w:rFonts w:hint="eastAsia" w:eastAsia="方正仿宋_GBK"/>
          <w:bCs/>
          <w:color w:val="auto"/>
          <w:kern w:val="32"/>
          <w:sz w:val="32"/>
          <w:szCs w:val="32"/>
          <w:lang w:eastAsia="zh-CN"/>
        </w:rPr>
        <w:t>（</w:t>
      </w:r>
      <w:r>
        <w:rPr>
          <w:rFonts w:hint="eastAsia" w:eastAsia="方正仿宋_GBK"/>
          <w:bCs/>
          <w:color w:val="auto"/>
          <w:kern w:val="32"/>
          <w:sz w:val="32"/>
          <w:szCs w:val="32"/>
          <w:lang w:val="en-US" w:eastAsia="zh-CN"/>
        </w:rPr>
        <w:t>养老服务和儿童福利科、安全监管科</w:t>
      </w:r>
      <w:r>
        <w:rPr>
          <w:rFonts w:hint="eastAsia" w:eastAsia="方正仿宋_GBK"/>
          <w:bCs/>
          <w:color w:val="auto"/>
          <w:kern w:val="32"/>
          <w:sz w:val="32"/>
          <w:szCs w:val="32"/>
          <w:lang w:eastAsia="zh-CN"/>
        </w:rPr>
        <w:t>）</w:t>
      </w:r>
      <w:r>
        <w:rPr>
          <w:rFonts w:eastAsia="方正仿宋_GBK"/>
          <w:color w:val="auto"/>
          <w:kern w:val="32"/>
          <w:sz w:val="32"/>
          <w:szCs w:val="32"/>
        </w:rPr>
        <w:t>和</w:t>
      </w:r>
      <w:r>
        <w:rPr>
          <w:rFonts w:eastAsia="方正仿宋_GBK"/>
          <w:bCs/>
          <w:color w:val="auto"/>
          <w:kern w:val="32"/>
          <w:sz w:val="32"/>
          <w:szCs w:val="32"/>
        </w:rPr>
        <w:t>基层政权和社区建设</w:t>
      </w:r>
      <w:r>
        <w:rPr>
          <w:rFonts w:hint="eastAsia" w:eastAsia="方正仿宋_GBK"/>
          <w:bCs/>
          <w:color w:val="auto"/>
          <w:kern w:val="32"/>
          <w:sz w:val="32"/>
          <w:szCs w:val="32"/>
          <w:lang w:val="en-US" w:eastAsia="zh-CN"/>
        </w:rPr>
        <w:t>科</w:t>
      </w:r>
      <w:r>
        <w:rPr>
          <w:rFonts w:hint="eastAsia" w:eastAsia="方正仿宋_GBK"/>
          <w:bCs/>
          <w:color w:val="auto"/>
          <w:kern w:val="32"/>
          <w:sz w:val="32"/>
          <w:szCs w:val="32"/>
          <w:lang w:eastAsia="zh-CN"/>
        </w:rPr>
        <w:t>（</w:t>
      </w:r>
      <w:r>
        <w:rPr>
          <w:rFonts w:hint="eastAsia" w:eastAsia="方正仿宋_GBK"/>
          <w:bCs/>
          <w:color w:val="auto"/>
          <w:kern w:val="32"/>
          <w:sz w:val="32"/>
          <w:szCs w:val="32"/>
          <w:lang w:val="en-US" w:eastAsia="zh-CN"/>
        </w:rPr>
        <w:t>民间组织和社会事务科、行政执法科</w:t>
      </w:r>
      <w:r>
        <w:rPr>
          <w:rFonts w:hint="eastAsia" w:eastAsia="方正仿宋_GBK"/>
          <w:bCs/>
          <w:color w:val="auto"/>
          <w:kern w:val="32"/>
          <w:sz w:val="32"/>
          <w:szCs w:val="32"/>
          <w:lang w:eastAsia="zh-CN"/>
        </w:rPr>
        <w:t>）</w:t>
      </w:r>
      <w:r>
        <w:rPr>
          <w:rFonts w:eastAsia="方正仿宋_GBK"/>
          <w:color w:val="auto"/>
          <w:kern w:val="32"/>
          <w:sz w:val="32"/>
          <w:szCs w:val="32"/>
        </w:rPr>
        <w:t>是执行监督检查的主体，应在年度检查计划的总体框架下，认真编制和执行季度安全督查检查计划，细化检查内容和要求，做好人员安排。监督检查要做好记录和归档，形成安全检查</w:t>
      </w:r>
      <w:r>
        <w:rPr>
          <w:rFonts w:hint="eastAsia" w:eastAsia="方正仿宋_GBK"/>
          <w:color w:val="auto"/>
          <w:kern w:val="32"/>
          <w:sz w:val="32"/>
          <w:szCs w:val="32"/>
        </w:rPr>
        <w:t>“</w:t>
      </w:r>
      <w:r>
        <w:rPr>
          <w:rFonts w:eastAsia="方正仿宋_GBK"/>
          <w:color w:val="auto"/>
          <w:kern w:val="32"/>
          <w:sz w:val="32"/>
          <w:szCs w:val="32"/>
        </w:rPr>
        <w:t>闭环</w:t>
      </w:r>
      <w:r>
        <w:rPr>
          <w:rFonts w:hint="eastAsia" w:eastAsia="方正仿宋_GBK"/>
          <w:color w:val="auto"/>
          <w:kern w:val="32"/>
          <w:sz w:val="32"/>
          <w:szCs w:val="32"/>
        </w:rPr>
        <w:t>”</w:t>
      </w:r>
      <w:r>
        <w:rPr>
          <w:rFonts w:eastAsia="方正仿宋_GBK"/>
          <w:color w:val="auto"/>
          <w:kern w:val="32"/>
          <w:sz w:val="32"/>
          <w:szCs w:val="32"/>
        </w:rPr>
        <w:t>管理。按照</w:t>
      </w:r>
      <w:r>
        <w:rPr>
          <w:rFonts w:hint="eastAsia" w:eastAsia="方正仿宋_GBK"/>
          <w:color w:val="auto"/>
          <w:kern w:val="32"/>
          <w:sz w:val="32"/>
          <w:szCs w:val="32"/>
        </w:rPr>
        <w:t>“</w:t>
      </w:r>
      <w:r>
        <w:rPr>
          <w:rFonts w:eastAsia="方正仿宋_GBK"/>
          <w:color w:val="auto"/>
          <w:kern w:val="32"/>
          <w:sz w:val="32"/>
          <w:szCs w:val="32"/>
        </w:rPr>
        <w:t>季度有评估</w:t>
      </w:r>
      <w:r>
        <w:rPr>
          <w:rFonts w:hint="eastAsia" w:eastAsia="方正仿宋_GBK"/>
          <w:color w:val="auto"/>
          <w:kern w:val="32"/>
          <w:sz w:val="32"/>
          <w:szCs w:val="32"/>
        </w:rPr>
        <w:t>、</w:t>
      </w:r>
      <w:r>
        <w:rPr>
          <w:rFonts w:eastAsia="方正仿宋_GBK"/>
          <w:color w:val="auto"/>
          <w:kern w:val="32"/>
          <w:sz w:val="32"/>
          <w:szCs w:val="32"/>
        </w:rPr>
        <w:t>年度有报告</w:t>
      </w:r>
      <w:r>
        <w:rPr>
          <w:rFonts w:hint="eastAsia" w:eastAsia="方正仿宋_GBK"/>
          <w:color w:val="auto"/>
          <w:kern w:val="32"/>
          <w:sz w:val="32"/>
          <w:szCs w:val="32"/>
        </w:rPr>
        <w:t>”</w:t>
      </w:r>
      <w:r>
        <w:rPr>
          <w:rFonts w:eastAsia="方正仿宋_GBK"/>
          <w:color w:val="auto"/>
          <w:kern w:val="32"/>
          <w:sz w:val="32"/>
          <w:szCs w:val="32"/>
        </w:rPr>
        <w:t>要求，计划牵头</w:t>
      </w:r>
      <w:r>
        <w:rPr>
          <w:rFonts w:hint="eastAsia" w:eastAsia="方正仿宋_GBK"/>
          <w:color w:val="auto"/>
          <w:kern w:val="32"/>
          <w:sz w:val="32"/>
          <w:szCs w:val="32"/>
        </w:rPr>
        <w:t>科</w:t>
      </w:r>
      <w:r>
        <w:rPr>
          <w:rFonts w:eastAsia="方正仿宋_GBK"/>
          <w:color w:val="auto"/>
          <w:kern w:val="32"/>
          <w:sz w:val="32"/>
          <w:szCs w:val="32"/>
        </w:rPr>
        <w:t>室要评估分析季度检查计划完成情况，建立监督检查工作台账，于</w:t>
      </w:r>
      <w:r>
        <w:rPr>
          <w:rFonts w:hint="eastAsia" w:eastAsia="方正仿宋_GBK"/>
          <w:color w:val="auto"/>
          <w:kern w:val="32"/>
          <w:sz w:val="32"/>
          <w:szCs w:val="32"/>
        </w:rPr>
        <w:t>年底</w:t>
      </w:r>
      <w:r>
        <w:rPr>
          <w:rFonts w:eastAsia="方正仿宋_GBK"/>
          <w:color w:val="auto"/>
          <w:kern w:val="32"/>
          <w:sz w:val="32"/>
          <w:szCs w:val="32"/>
        </w:rPr>
        <w:t>前形成评估总结报告</w:t>
      </w:r>
      <w:r>
        <w:rPr>
          <w:rFonts w:hint="eastAsia" w:eastAsia="方正仿宋_GBK"/>
          <w:color w:val="auto"/>
          <w:kern w:val="32"/>
          <w:sz w:val="32"/>
          <w:szCs w:val="32"/>
          <w:lang w:val="en-US" w:eastAsia="zh-CN"/>
        </w:rPr>
        <w:t>区民政局办公室或福利科</w:t>
      </w:r>
      <w:r>
        <w:rPr>
          <w:rFonts w:hint="eastAsia" w:eastAsia="方正仿宋_GBK"/>
          <w:color w:val="auto"/>
          <w:kern w:val="32"/>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eastAsia="方正仿宋_GBK"/>
          <w:color w:val="auto"/>
          <w:kern w:val="32"/>
          <w:sz w:val="32"/>
          <w:szCs w:val="32"/>
        </w:rPr>
      </w:pPr>
      <w:r>
        <w:rPr>
          <w:rFonts w:eastAsia="方正楷体_GBK"/>
          <w:color w:val="auto"/>
          <w:kern w:val="32"/>
          <w:sz w:val="32"/>
          <w:szCs w:val="32"/>
        </w:rPr>
        <w:t>（三）问题处理</w:t>
      </w:r>
      <w:r>
        <w:rPr>
          <w:rFonts w:eastAsia="方正仿宋_GBK"/>
          <w:color w:val="auto"/>
          <w:kern w:val="32"/>
          <w:sz w:val="32"/>
          <w:szCs w:val="32"/>
        </w:rPr>
        <w:t>。按照检查诊断、行政处罚、整改复查</w:t>
      </w:r>
      <w:r>
        <w:rPr>
          <w:rFonts w:hint="eastAsia" w:eastAsia="方正仿宋_GBK"/>
          <w:color w:val="auto"/>
          <w:kern w:val="32"/>
          <w:sz w:val="32"/>
          <w:szCs w:val="32"/>
        </w:rPr>
        <w:t>“</w:t>
      </w:r>
      <w:r>
        <w:rPr>
          <w:rFonts w:eastAsia="方正仿宋_GBK"/>
          <w:color w:val="auto"/>
          <w:kern w:val="32"/>
          <w:sz w:val="32"/>
          <w:szCs w:val="32"/>
        </w:rPr>
        <w:t>三步曲</w:t>
      </w:r>
      <w:r>
        <w:rPr>
          <w:rFonts w:hint="eastAsia" w:eastAsia="方正仿宋_GBK"/>
          <w:color w:val="auto"/>
          <w:kern w:val="32"/>
          <w:sz w:val="32"/>
          <w:szCs w:val="32"/>
        </w:rPr>
        <w:t>”</w:t>
      </w:r>
      <w:r>
        <w:rPr>
          <w:rFonts w:eastAsia="方正仿宋_GBK"/>
          <w:color w:val="auto"/>
          <w:kern w:val="32"/>
          <w:sz w:val="32"/>
          <w:szCs w:val="32"/>
        </w:rPr>
        <w:t>执法检查规范，对监督检查发现的安全隐患和问题，要逐一明确整改责任人和整改措施，督促服务机构整改，做到见问题清单、见处罚指令、见责任人签字、见整改结果、见复查验收，确保一般隐患即查即改，重大隐患整改措施、责任、资金、时限和预案“五到位”。重大安全隐患整改前或者整改过程中无法保证安全的，应当责令责任单位停产停业或者停止使用；重大安全隐患整改后，经验收合格，方可恢复生产。对监督检查发现的共性问题，要予以通报，举一反三，做到</w:t>
      </w:r>
      <w:r>
        <w:rPr>
          <w:rFonts w:hint="eastAsia" w:eastAsia="方正仿宋_GBK"/>
          <w:color w:val="auto"/>
          <w:kern w:val="32"/>
          <w:sz w:val="32"/>
          <w:szCs w:val="32"/>
        </w:rPr>
        <w:t>“</w:t>
      </w:r>
      <w:r>
        <w:rPr>
          <w:rFonts w:eastAsia="方正仿宋_GBK"/>
          <w:color w:val="auto"/>
          <w:kern w:val="32"/>
          <w:sz w:val="32"/>
          <w:szCs w:val="32"/>
        </w:rPr>
        <w:t>发现一个、排查一批、消除一类</w:t>
      </w:r>
      <w:r>
        <w:rPr>
          <w:rFonts w:hint="eastAsia" w:eastAsia="方正仿宋_GBK"/>
          <w:color w:val="auto"/>
          <w:kern w:val="32"/>
          <w:sz w:val="32"/>
          <w:szCs w:val="32"/>
        </w:rPr>
        <w:t>”</w:t>
      </w:r>
      <w:r>
        <w:rPr>
          <w:rFonts w:eastAsia="方正仿宋_GBK"/>
          <w:color w:val="auto"/>
          <w:kern w:val="32"/>
          <w:sz w:val="32"/>
          <w:szCs w:val="32"/>
        </w:rPr>
        <w:t>。对监督检查发现的安全生产非法违法行为，应当责令立即纠正或整改，并移交相关部门依法给予行政处罚。对应当由其他行业管理部门处理的非法违法行为或安全隐患，应及时书面抄告，并存档备查。</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eastAsia="方正仿宋_GBK"/>
          <w:color w:val="auto"/>
          <w:sz w:val="32"/>
          <w:szCs w:val="32"/>
        </w:rPr>
      </w:pPr>
      <w:r>
        <w:rPr>
          <w:rFonts w:eastAsia="方正楷体_GBK"/>
          <w:color w:val="auto"/>
          <w:kern w:val="32"/>
          <w:sz w:val="32"/>
          <w:szCs w:val="32"/>
        </w:rPr>
        <w:t>（四）</w:t>
      </w:r>
      <w:r>
        <w:rPr>
          <w:rFonts w:hint="eastAsia" w:eastAsia="方正楷体_GBK"/>
          <w:color w:val="auto"/>
          <w:kern w:val="32"/>
          <w:sz w:val="32"/>
          <w:szCs w:val="32"/>
        </w:rPr>
        <w:t>上下联动</w:t>
      </w:r>
      <w:r>
        <w:rPr>
          <w:rFonts w:eastAsia="方正楷体_GBK"/>
          <w:color w:val="auto"/>
          <w:kern w:val="32"/>
          <w:sz w:val="32"/>
          <w:szCs w:val="32"/>
        </w:rPr>
        <w:t>衔接。</w:t>
      </w:r>
      <w:r>
        <w:rPr>
          <w:rFonts w:hint="eastAsia" w:eastAsia="方正仿宋_GBK"/>
          <w:color w:val="auto"/>
          <w:sz w:val="32"/>
          <w:szCs w:val="32"/>
        </w:rPr>
        <w:t>各镇（街道）民政和社会事务办</w:t>
      </w:r>
      <w:r>
        <w:rPr>
          <w:rFonts w:hint="eastAsia" w:eastAsia="方正仿宋_GBK"/>
          <w:color w:val="auto"/>
          <w:sz w:val="32"/>
          <w:szCs w:val="32"/>
          <w:lang w:eastAsia="zh-CN"/>
        </w:rPr>
        <w:t>、</w:t>
      </w:r>
      <w:r>
        <w:rPr>
          <w:rFonts w:hint="eastAsia" w:eastAsia="方正仿宋_GBK"/>
          <w:color w:val="auto"/>
          <w:sz w:val="32"/>
          <w:szCs w:val="32"/>
        </w:rPr>
        <w:t>局属各单位应按要求制定本单位年度监督检查计划并报区民政局备案，镇（街道）检查计划应以辖区民政服务机构和重点监管对象为主，综合风险等级等考量因素确定检查频次。镇（街道）民政和社会事务办参加区民政局督查辖区民政服务机构时的抽查，应自行存档监督检查记录，可视为完成相关监督检查计划。</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eastAsia="方正仿宋_GBK"/>
          <w:color w:val="auto"/>
          <w:kern w:val="32"/>
          <w:sz w:val="32"/>
          <w:szCs w:val="32"/>
        </w:rPr>
      </w:pPr>
      <w:r>
        <w:rPr>
          <w:rFonts w:eastAsia="方正楷体_GBK"/>
          <w:color w:val="auto"/>
          <w:kern w:val="32"/>
          <w:sz w:val="32"/>
          <w:szCs w:val="32"/>
        </w:rPr>
        <w:t>（五）计划调整与变更</w:t>
      </w:r>
      <w:r>
        <w:rPr>
          <w:rFonts w:eastAsia="方正仿宋_GBK"/>
          <w:color w:val="auto"/>
          <w:kern w:val="32"/>
          <w:sz w:val="32"/>
          <w:szCs w:val="32"/>
        </w:rPr>
        <w:t>。因上级工作部署，导致监督检查计划实施延期或者提前，或因检查人员岗位调整、检查对象发生变化，需要调整年度监督检查计划的，由牵头</w:t>
      </w:r>
      <w:r>
        <w:rPr>
          <w:rFonts w:hint="eastAsia" w:eastAsia="方正仿宋_GBK"/>
          <w:color w:val="auto"/>
          <w:kern w:val="32"/>
          <w:sz w:val="32"/>
          <w:szCs w:val="32"/>
        </w:rPr>
        <w:t>科</w:t>
      </w:r>
      <w:r>
        <w:rPr>
          <w:rFonts w:eastAsia="方正仿宋_GBK"/>
          <w:color w:val="auto"/>
          <w:kern w:val="32"/>
          <w:sz w:val="32"/>
          <w:szCs w:val="32"/>
        </w:rPr>
        <w:t>室报分管领导签字批准同意后可予调整。</w:t>
      </w:r>
    </w:p>
    <w:p>
      <w:pPr>
        <w:keepNext w:val="0"/>
        <w:keepLines w:val="0"/>
        <w:pageBreakBefore w:val="0"/>
        <w:widowControl w:val="0"/>
        <w:kinsoku/>
        <w:wordWrap/>
        <w:overflowPunct w:val="0"/>
        <w:topLinePunct w:val="0"/>
        <w:bidi w:val="0"/>
        <w:adjustRightInd w:val="0"/>
        <w:snapToGrid w:val="0"/>
        <w:spacing w:line="580" w:lineRule="exact"/>
        <w:ind w:firstLine="640" w:firstLineChars="200"/>
        <w:textAlignment w:val="auto"/>
        <w:rPr>
          <w:rFonts w:eastAsia="方正黑体_GBK"/>
          <w:color w:val="auto"/>
          <w:kern w:val="32"/>
          <w:sz w:val="32"/>
          <w:szCs w:val="32"/>
        </w:rPr>
      </w:pPr>
      <w:r>
        <w:rPr>
          <w:rFonts w:eastAsia="方正黑体_GBK"/>
          <w:color w:val="auto"/>
          <w:kern w:val="32"/>
          <w:sz w:val="32"/>
          <w:szCs w:val="32"/>
        </w:rPr>
        <w:t>五、保障措施</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eastAsia="方正仿宋_GBK"/>
          <w:color w:val="auto"/>
          <w:kern w:val="32"/>
          <w:sz w:val="32"/>
          <w:szCs w:val="32"/>
        </w:rPr>
      </w:pPr>
      <w:r>
        <w:rPr>
          <w:rFonts w:eastAsia="方正楷体_GBK"/>
          <w:color w:val="auto"/>
          <w:kern w:val="32"/>
          <w:sz w:val="32"/>
          <w:szCs w:val="32"/>
        </w:rPr>
        <w:t>（一）高度重视</w:t>
      </w:r>
      <w:r>
        <w:rPr>
          <w:rFonts w:eastAsia="方正仿宋_GBK"/>
          <w:color w:val="auto"/>
          <w:kern w:val="32"/>
          <w:sz w:val="32"/>
          <w:szCs w:val="32"/>
        </w:rPr>
        <w:t>。</w:t>
      </w:r>
      <w:r>
        <w:rPr>
          <w:rFonts w:hint="eastAsia" w:eastAsia="方正仿宋_GBK"/>
          <w:color w:val="auto"/>
          <w:kern w:val="32"/>
          <w:sz w:val="32"/>
          <w:szCs w:val="32"/>
        </w:rPr>
        <w:t>各镇（街道）民政和社会事务办、机关各科室</w:t>
      </w:r>
      <w:r>
        <w:rPr>
          <w:rFonts w:hint="eastAsia" w:eastAsia="方正仿宋_GBK"/>
          <w:color w:val="auto"/>
          <w:kern w:val="32"/>
          <w:sz w:val="32"/>
          <w:szCs w:val="32"/>
          <w:lang w:eastAsia="zh-CN"/>
        </w:rPr>
        <w:t>、</w:t>
      </w:r>
      <w:r>
        <w:rPr>
          <w:rFonts w:hint="eastAsia" w:eastAsia="方正仿宋_GBK"/>
          <w:color w:val="auto"/>
          <w:kern w:val="32"/>
          <w:sz w:val="32"/>
          <w:szCs w:val="32"/>
        </w:rPr>
        <w:t>局属各单位</w:t>
      </w:r>
      <w:r>
        <w:rPr>
          <w:rFonts w:eastAsia="方正仿宋_GBK"/>
          <w:color w:val="auto"/>
          <w:kern w:val="32"/>
          <w:sz w:val="32"/>
          <w:szCs w:val="32"/>
        </w:rPr>
        <w:t>要高度重视，切实按照依法</w:t>
      </w:r>
      <w:r>
        <w:rPr>
          <w:rFonts w:hint="eastAsia" w:eastAsia="方正仿宋_GBK"/>
          <w:color w:val="auto"/>
          <w:kern w:val="32"/>
          <w:sz w:val="32"/>
          <w:szCs w:val="32"/>
        </w:rPr>
        <w:t>行政</w:t>
      </w:r>
      <w:r>
        <w:rPr>
          <w:rFonts w:eastAsia="方正仿宋_GBK"/>
          <w:color w:val="auto"/>
          <w:kern w:val="32"/>
          <w:sz w:val="32"/>
          <w:szCs w:val="32"/>
        </w:rPr>
        <w:t>的基本要求，全面实施以计划为导向的监督检查，转变监管执法方式，不断增强监督检查的规范性。</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eastAsia="方正仿宋_GBK"/>
          <w:color w:val="auto"/>
          <w:kern w:val="32"/>
          <w:sz w:val="32"/>
          <w:szCs w:val="32"/>
        </w:rPr>
      </w:pPr>
      <w:r>
        <w:rPr>
          <w:rFonts w:eastAsia="方正楷体_GBK"/>
          <w:color w:val="auto"/>
          <w:kern w:val="32"/>
          <w:sz w:val="32"/>
          <w:szCs w:val="32"/>
        </w:rPr>
        <w:t>（二）强化保障</w:t>
      </w:r>
      <w:r>
        <w:rPr>
          <w:rFonts w:eastAsia="方正仿宋_GBK"/>
          <w:color w:val="auto"/>
          <w:kern w:val="32"/>
          <w:sz w:val="32"/>
          <w:szCs w:val="32"/>
        </w:rPr>
        <w:t>。</w:t>
      </w:r>
      <w:r>
        <w:rPr>
          <w:rFonts w:hint="eastAsia" w:eastAsia="方正仿宋_GBK"/>
          <w:color w:val="auto"/>
          <w:kern w:val="32"/>
          <w:sz w:val="32"/>
          <w:szCs w:val="32"/>
        </w:rPr>
        <w:t>各镇（街道）民政和社会事务办、机关各科室</w:t>
      </w:r>
      <w:r>
        <w:rPr>
          <w:rFonts w:hint="eastAsia" w:eastAsia="方正仿宋_GBK"/>
          <w:color w:val="auto"/>
          <w:kern w:val="32"/>
          <w:sz w:val="32"/>
          <w:szCs w:val="32"/>
          <w:lang w:eastAsia="zh-CN"/>
        </w:rPr>
        <w:t>、</w:t>
      </w:r>
      <w:r>
        <w:rPr>
          <w:rFonts w:hint="eastAsia" w:eastAsia="方正仿宋_GBK"/>
          <w:color w:val="auto"/>
          <w:kern w:val="32"/>
          <w:sz w:val="32"/>
          <w:szCs w:val="32"/>
        </w:rPr>
        <w:t>局属各单位</w:t>
      </w:r>
      <w:r>
        <w:rPr>
          <w:rFonts w:eastAsia="方正仿宋_GBK"/>
          <w:color w:val="auto"/>
          <w:kern w:val="32"/>
          <w:sz w:val="32"/>
          <w:szCs w:val="32"/>
        </w:rPr>
        <w:t>要切实做好安全生产监督检查人员、经费、车辆和设备保障，必要时可采取购买安全技术服务的方式，建立第三方参与安全生产监督检查机制，增强监督检查实效。</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eastAsia="方正仿宋_GBK"/>
          <w:color w:val="auto"/>
          <w:kern w:val="32"/>
          <w:sz w:val="32"/>
          <w:szCs w:val="32"/>
        </w:rPr>
      </w:pPr>
      <w:r>
        <w:rPr>
          <w:rFonts w:eastAsia="方正楷体_GBK"/>
          <w:color w:val="auto"/>
          <w:kern w:val="32"/>
          <w:sz w:val="32"/>
          <w:szCs w:val="32"/>
        </w:rPr>
        <w:t>（三）明确责任。</w:t>
      </w:r>
      <w:r>
        <w:rPr>
          <w:rFonts w:eastAsia="方正仿宋_GBK"/>
          <w:color w:val="auto"/>
          <w:kern w:val="32"/>
          <w:sz w:val="32"/>
          <w:szCs w:val="32"/>
        </w:rPr>
        <w:t>按照年度监督检查计划开展监督检查并对发现的事故隐患及时处理的，应当作为安全监管部门及其工作人员依法履行安全生产监督管理职责的依据。未按照年度监督检查计划开展监督检查或对发现的事故隐患未进行处理的，依法依规追究相关人员责任。</w:t>
      </w:r>
    </w:p>
    <w:p>
      <w:pPr>
        <w:keepNext w:val="0"/>
        <w:keepLines w:val="0"/>
        <w:pageBreakBefore w:val="0"/>
        <w:widowControl w:val="0"/>
        <w:kinsoku/>
        <w:wordWrap/>
        <w:overflowPunct w:val="0"/>
        <w:topLinePunct w:val="0"/>
        <w:bidi w:val="0"/>
        <w:adjustRightInd w:val="0"/>
        <w:snapToGrid w:val="0"/>
        <w:spacing w:line="580" w:lineRule="exact"/>
        <w:ind w:firstLine="640" w:firstLineChars="200"/>
        <w:textAlignment w:val="auto"/>
        <w:rPr>
          <w:rFonts w:eastAsia="方正仿宋_GBK"/>
          <w:bCs/>
          <w:color w:val="auto"/>
          <w:kern w:val="32"/>
          <w:sz w:val="32"/>
          <w:szCs w:val="32"/>
        </w:rPr>
      </w:pPr>
    </w:p>
    <w:p>
      <w:pPr>
        <w:keepNext w:val="0"/>
        <w:keepLines w:val="0"/>
        <w:pageBreakBefore w:val="0"/>
        <w:widowControl w:val="0"/>
        <w:kinsoku/>
        <w:wordWrap/>
        <w:overflowPunct w:val="0"/>
        <w:topLinePunct w:val="0"/>
        <w:bidi w:val="0"/>
        <w:adjustRightInd w:val="0"/>
        <w:snapToGrid w:val="0"/>
        <w:spacing w:line="580" w:lineRule="exact"/>
        <w:ind w:firstLine="640" w:firstLineChars="200"/>
        <w:textAlignment w:val="auto"/>
        <w:rPr>
          <w:rFonts w:eastAsia="方正仿宋_GBK"/>
          <w:color w:val="auto"/>
          <w:kern w:val="32"/>
          <w:sz w:val="32"/>
          <w:szCs w:val="32"/>
        </w:rPr>
      </w:pPr>
      <w:r>
        <w:rPr>
          <w:rFonts w:eastAsia="方正仿宋_GBK"/>
          <w:bCs/>
          <w:color w:val="auto"/>
          <w:kern w:val="32"/>
          <w:sz w:val="32"/>
          <w:szCs w:val="32"/>
        </w:rPr>
        <w:t>附件：</w:t>
      </w:r>
      <w:r>
        <w:rPr>
          <w:rFonts w:eastAsia="方正仿宋_GBK"/>
          <w:color w:val="auto"/>
          <w:kern w:val="32"/>
          <w:sz w:val="32"/>
          <w:szCs w:val="32"/>
        </w:rPr>
        <w:t>1.202</w:t>
      </w:r>
      <w:r>
        <w:rPr>
          <w:rFonts w:hint="eastAsia" w:eastAsia="方正仿宋_GBK"/>
          <w:color w:val="auto"/>
          <w:kern w:val="32"/>
          <w:sz w:val="32"/>
          <w:szCs w:val="32"/>
        </w:rPr>
        <w:t>2</w:t>
      </w:r>
      <w:r>
        <w:rPr>
          <w:rFonts w:eastAsia="方正仿宋_GBK"/>
          <w:color w:val="auto"/>
          <w:kern w:val="32"/>
          <w:sz w:val="32"/>
          <w:szCs w:val="32"/>
        </w:rPr>
        <w:t>年民政服务机构安全综合督查计划</w:t>
      </w:r>
    </w:p>
    <w:p>
      <w:pPr>
        <w:keepNext w:val="0"/>
        <w:keepLines w:val="0"/>
        <w:pageBreakBefore w:val="0"/>
        <w:widowControl w:val="0"/>
        <w:kinsoku/>
        <w:wordWrap/>
        <w:overflowPunct w:val="0"/>
        <w:topLinePunct w:val="0"/>
        <w:bidi w:val="0"/>
        <w:adjustRightInd w:val="0"/>
        <w:snapToGrid w:val="0"/>
        <w:spacing w:line="580" w:lineRule="exact"/>
        <w:ind w:left="1916" w:leftChars="760" w:hanging="320" w:hangingChars="100"/>
        <w:textAlignment w:val="auto"/>
        <w:rPr>
          <w:rFonts w:eastAsia="方正仿宋_GBK"/>
          <w:color w:val="auto"/>
          <w:kern w:val="32"/>
          <w:sz w:val="32"/>
          <w:szCs w:val="32"/>
        </w:rPr>
      </w:pPr>
      <w:r>
        <w:rPr>
          <w:rFonts w:eastAsia="方正仿宋_GBK"/>
          <w:color w:val="auto"/>
          <w:kern w:val="32"/>
          <w:sz w:val="32"/>
          <w:szCs w:val="32"/>
        </w:rPr>
        <w:t>2.202</w:t>
      </w:r>
      <w:r>
        <w:rPr>
          <w:rFonts w:hint="eastAsia" w:eastAsia="方正仿宋_GBK"/>
          <w:color w:val="auto"/>
          <w:kern w:val="32"/>
          <w:sz w:val="32"/>
          <w:szCs w:val="32"/>
        </w:rPr>
        <w:t>2</w:t>
      </w:r>
      <w:r>
        <w:rPr>
          <w:rFonts w:eastAsia="方正仿宋_GBK"/>
          <w:color w:val="auto"/>
          <w:kern w:val="32"/>
          <w:sz w:val="32"/>
          <w:szCs w:val="32"/>
        </w:rPr>
        <w:t>年养老服务</w:t>
      </w:r>
      <w:r>
        <w:rPr>
          <w:rFonts w:hint="eastAsia" w:eastAsia="方正仿宋_GBK"/>
          <w:color w:val="auto"/>
          <w:kern w:val="32"/>
          <w:sz w:val="32"/>
          <w:szCs w:val="32"/>
          <w:lang w:val="en-US" w:eastAsia="zh-CN"/>
        </w:rPr>
        <w:t>和社会福利</w:t>
      </w:r>
      <w:r>
        <w:rPr>
          <w:rFonts w:eastAsia="方正仿宋_GBK"/>
          <w:color w:val="auto"/>
          <w:kern w:val="32"/>
          <w:sz w:val="32"/>
          <w:szCs w:val="32"/>
        </w:rPr>
        <w:t>机构安全监督检查计划</w:t>
      </w:r>
    </w:p>
    <w:p>
      <w:pPr>
        <w:keepNext w:val="0"/>
        <w:keepLines w:val="0"/>
        <w:pageBreakBefore w:val="0"/>
        <w:widowControl w:val="0"/>
        <w:kinsoku/>
        <w:wordWrap/>
        <w:overflowPunct w:val="0"/>
        <w:topLinePunct w:val="0"/>
        <w:bidi w:val="0"/>
        <w:adjustRightInd w:val="0"/>
        <w:snapToGrid w:val="0"/>
        <w:spacing w:line="580" w:lineRule="exact"/>
        <w:ind w:firstLine="1600" w:firstLineChars="500"/>
        <w:textAlignment w:val="auto"/>
        <w:rPr>
          <w:rFonts w:eastAsia="方正仿宋_GBK"/>
          <w:color w:val="auto"/>
          <w:kern w:val="32"/>
          <w:sz w:val="32"/>
          <w:szCs w:val="32"/>
        </w:rPr>
      </w:pPr>
      <w:r>
        <w:rPr>
          <w:rFonts w:hint="eastAsia" w:eastAsia="方正仿宋_GBK"/>
          <w:color w:val="auto"/>
          <w:kern w:val="32"/>
          <w:sz w:val="32"/>
          <w:szCs w:val="32"/>
        </w:rPr>
        <w:t>3.2022年社会事务服务机构安全监督检查计划</w:t>
      </w:r>
    </w:p>
    <w:p>
      <w:pPr>
        <w:keepNext w:val="0"/>
        <w:keepLines w:val="0"/>
        <w:pageBreakBefore w:val="0"/>
        <w:widowControl w:val="0"/>
        <w:kinsoku/>
        <w:wordWrap/>
        <w:overflowPunct w:val="0"/>
        <w:topLinePunct w:val="0"/>
        <w:bidi w:val="0"/>
        <w:adjustRightInd w:val="0"/>
        <w:snapToGrid w:val="0"/>
        <w:spacing w:line="580" w:lineRule="exact"/>
        <w:ind w:firstLine="1600" w:firstLineChars="500"/>
        <w:textAlignment w:val="auto"/>
        <w:rPr>
          <w:rFonts w:eastAsia="方正仿宋_GBK"/>
          <w:color w:val="auto"/>
          <w:kern w:val="32"/>
          <w:sz w:val="32"/>
          <w:szCs w:val="32"/>
        </w:rPr>
      </w:pPr>
      <w:r>
        <w:rPr>
          <w:rFonts w:hint="eastAsia" w:eastAsia="方正仿宋_GBK"/>
          <w:color w:val="auto"/>
          <w:kern w:val="32"/>
          <w:sz w:val="32"/>
          <w:szCs w:val="32"/>
          <w:lang w:val="en-US" w:eastAsia="zh-CN"/>
        </w:rPr>
        <w:t>4</w:t>
      </w:r>
      <w:r>
        <w:rPr>
          <w:rFonts w:hint="eastAsia" w:eastAsia="方正仿宋_GBK"/>
          <w:color w:val="auto"/>
          <w:kern w:val="32"/>
          <w:sz w:val="32"/>
          <w:szCs w:val="32"/>
        </w:rPr>
        <w:t>.2022年福彩投注站点安全管理监督检查计划</w:t>
      </w:r>
    </w:p>
    <w:p>
      <w:pPr>
        <w:keepNext w:val="0"/>
        <w:keepLines w:val="0"/>
        <w:pageBreakBefore w:val="0"/>
        <w:widowControl w:val="0"/>
        <w:kinsoku/>
        <w:wordWrap/>
        <w:overflowPunct w:val="0"/>
        <w:topLinePunct w:val="0"/>
        <w:bidi w:val="0"/>
        <w:adjustRightInd w:val="0"/>
        <w:snapToGrid w:val="0"/>
        <w:spacing w:line="580" w:lineRule="exact"/>
        <w:ind w:firstLine="1600" w:firstLineChars="500"/>
        <w:textAlignment w:val="auto"/>
        <w:rPr>
          <w:rFonts w:eastAsia="方正仿宋_GBK"/>
          <w:color w:val="auto"/>
          <w:kern w:val="3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textAlignment w:val="auto"/>
        <w:rPr>
          <w:rFonts w:eastAsia="方正仿宋_GBK"/>
          <w:color w:val="auto"/>
          <w:kern w:val="3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left"/>
        <w:textAlignment w:val="auto"/>
        <w:rPr>
          <w:rFonts w:eastAsia="方正仿宋_GBK"/>
          <w:color w:val="auto"/>
          <w:kern w:val="3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eastAsia="方正仿宋_GBK"/>
          <w:color w:val="auto"/>
          <w:kern w:val="3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textAlignment w:val="auto"/>
        <w:rPr>
          <w:rFonts w:eastAsia="方正仿宋_GBK"/>
          <w:color w:val="auto"/>
          <w:kern w:val="3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textAlignment w:val="auto"/>
        <w:rPr>
          <w:rFonts w:eastAsia="方正仿宋_GBK"/>
          <w:color w:val="auto"/>
          <w:kern w:val="32"/>
          <w:sz w:val="32"/>
          <w:szCs w:val="32"/>
        </w:rPr>
      </w:pPr>
    </w:p>
    <w:p>
      <w:pPr>
        <w:keepNext w:val="0"/>
        <w:keepLines w:val="0"/>
        <w:pageBreakBefore w:val="0"/>
        <w:widowControl w:val="0"/>
        <w:kinsoku/>
        <w:wordWrap/>
        <w:overflowPunct w:val="0"/>
        <w:topLinePunct w:val="0"/>
        <w:bidi w:val="0"/>
        <w:adjustRightInd w:val="0"/>
        <w:snapToGrid w:val="0"/>
        <w:spacing w:line="580" w:lineRule="exact"/>
        <w:jc w:val="left"/>
        <w:textAlignment w:val="auto"/>
        <w:rPr>
          <w:rFonts w:eastAsia="方正黑体_GBK"/>
          <w:color w:val="auto"/>
          <w:kern w:val="32"/>
          <w:sz w:val="32"/>
          <w:szCs w:val="32"/>
        </w:rPr>
      </w:pPr>
    </w:p>
    <w:p>
      <w:pPr>
        <w:keepNext w:val="0"/>
        <w:keepLines w:val="0"/>
        <w:pageBreakBefore w:val="0"/>
        <w:widowControl w:val="0"/>
        <w:kinsoku/>
        <w:wordWrap/>
        <w:overflowPunct w:val="0"/>
        <w:topLinePunct w:val="0"/>
        <w:bidi w:val="0"/>
        <w:adjustRightInd w:val="0"/>
        <w:snapToGrid w:val="0"/>
        <w:spacing w:line="580" w:lineRule="exact"/>
        <w:jc w:val="left"/>
        <w:textAlignment w:val="auto"/>
        <w:rPr>
          <w:rFonts w:eastAsia="方正黑体_GBK"/>
          <w:color w:val="auto"/>
          <w:kern w:val="32"/>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jc w:val="left"/>
        <w:textAlignment w:val="auto"/>
        <w:rPr>
          <w:rFonts w:eastAsia="方正黑体_GBK"/>
          <w:color w:val="auto"/>
          <w:kern w:val="32"/>
          <w:sz w:val="32"/>
          <w:szCs w:val="32"/>
        </w:rPr>
      </w:pPr>
      <w:r>
        <w:rPr>
          <w:rFonts w:eastAsia="方正黑体_GBK"/>
          <w:color w:val="auto"/>
          <w:kern w:val="32"/>
          <w:sz w:val="32"/>
          <w:szCs w:val="32"/>
        </w:rPr>
        <w:t>附件1</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center"/>
        <w:textAlignment w:val="auto"/>
        <w:rPr>
          <w:rFonts w:eastAsia="方正仿宋_GBK"/>
          <w:color w:val="auto"/>
          <w:kern w:val="32"/>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eastAsia="方正小标宋_GBK"/>
          <w:color w:val="auto"/>
          <w:kern w:val="32"/>
          <w:sz w:val="44"/>
          <w:szCs w:val="44"/>
        </w:rPr>
      </w:pPr>
      <w:r>
        <w:rPr>
          <w:rFonts w:eastAsia="方正小标宋_GBK"/>
          <w:color w:val="auto"/>
          <w:kern w:val="32"/>
          <w:sz w:val="44"/>
          <w:szCs w:val="44"/>
        </w:rPr>
        <w:t>202</w:t>
      </w:r>
      <w:r>
        <w:rPr>
          <w:rFonts w:hint="eastAsia" w:eastAsia="方正小标宋_GBK"/>
          <w:color w:val="auto"/>
          <w:kern w:val="32"/>
          <w:sz w:val="44"/>
          <w:szCs w:val="44"/>
        </w:rPr>
        <w:t>2</w:t>
      </w:r>
      <w:r>
        <w:rPr>
          <w:rFonts w:eastAsia="方正小标宋_GBK"/>
          <w:color w:val="auto"/>
          <w:kern w:val="32"/>
          <w:sz w:val="44"/>
          <w:szCs w:val="44"/>
        </w:rPr>
        <w:t>年民政服务机构安全管理综合督查计划</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eastAsia="方正仿宋_GBK"/>
          <w:color w:val="auto"/>
          <w:kern w:val="32"/>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eastAsia="方正黑体_GBK"/>
          <w:color w:val="auto"/>
          <w:kern w:val="32"/>
          <w:sz w:val="32"/>
          <w:szCs w:val="32"/>
        </w:rPr>
      </w:pPr>
      <w:r>
        <w:rPr>
          <w:rFonts w:hAnsi="方正黑体_GBK" w:eastAsia="方正黑体_GBK"/>
          <w:color w:val="auto"/>
          <w:kern w:val="32"/>
          <w:sz w:val="32"/>
          <w:szCs w:val="32"/>
        </w:rPr>
        <w:t>一、工作目标</w:t>
      </w:r>
    </w:p>
    <w:p>
      <w:pPr>
        <w:keepNext w:val="0"/>
        <w:keepLines w:val="0"/>
        <w:pageBreakBefore w:val="0"/>
        <w:widowControl w:val="0"/>
        <w:kinsoku/>
        <w:wordWrap/>
        <w:topLinePunct w:val="0"/>
        <w:autoSpaceDE/>
        <w:autoSpaceDN/>
        <w:bidi w:val="0"/>
        <w:adjustRightInd w:val="0"/>
        <w:snapToGrid w:val="0"/>
        <w:spacing w:line="580" w:lineRule="exact"/>
        <w:ind w:firstLine="640" w:firstLineChars="200"/>
        <w:textAlignment w:val="auto"/>
        <w:rPr>
          <w:rFonts w:eastAsia="方正仿宋_GBK"/>
          <w:color w:val="auto"/>
          <w:kern w:val="32"/>
          <w:sz w:val="32"/>
          <w:szCs w:val="32"/>
        </w:rPr>
      </w:pPr>
      <w:r>
        <w:rPr>
          <w:rFonts w:hint="eastAsia" w:ascii="方正仿宋_GBK" w:hAnsi="方正仿宋_GBK" w:eastAsia="方正仿宋_GBK" w:cs="方正仿宋_GBK"/>
          <w:color w:val="auto"/>
          <w:sz w:val="32"/>
          <w:szCs w:val="32"/>
        </w:rPr>
        <w:t>通过深入贯彻落实习近平总书记关于安全生产重要论述，进一步落实党中央、国务院，市委、市政府和区委、区政府关于做好安全生产工作系列决策部署，以严控事故为核心目标，</w:t>
      </w:r>
      <w:r>
        <w:rPr>
          <w:rFonts w:hint="eastAsia" w:eastAsia="方正仿宋_GBK"/>
          <w:color w:val="auto"/>
          <w:sz w:val="32"/>
          <w:szCs w:val="32"/>
        </w:rPr>
        <w:t>通过强化安全管理检查、专项整治和督查、宣传教育培训和安全管理违法违章行为的查处，有力地促进全区民政服务机构安全管理主体责任的进一步落实，坚决遏制较大以上事故的发生，防止和减少一般事故的发生。</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eastAsia="方正黑体_GBK"/>
          <w:color w:val="auto"/>
          <w:kern w:val="32"/>
          <w:sz w:val="32"/>
          <w:szCs w:val="32"/>
        </w:rPr>
      </w:pPr>
      <w:r>
        <w:rPr>
          <w:rFonts w:hAnsi="方正黑体_GBK" w:eastAsia="方正黑体_GBK"/>
          <w:color w:val="auto"/>
          <w:kern w:val="32"/>
          <w:sz w:val="32"/>
          <w:szCs w:val="32"/>
        </w:rPr>
        <w:t>二、督查人员</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eastAsia="方正仿宋_GBK"/>
          <w:color w:val="auto"/>
          <w:kern w:val="32"/>
          <w:sz w:val="32"/>
          <w:szCs w:val="32"/>
        </w:rPr>
      </w:pPr>
      <w:r>
        <w:rPr>
          <w:rFonts w:eastAsia="方正仿宋_GBK"/>
          <w:color w:val="auto"/>
          <w:kern w:val="32"/>
          <w:sz w:val="32"/>
          <w:szCs w:val="32"/>
        </w:rPr>
        <w:t>按照局领导班子成员分工，由局领导带队</w:t>
      </w:r>
      <w:r>
        <w:rPr>
          <w:rFonts w:hint="eastAsia" w:eastAsia="方正仿宋_GBK"/>
          <w:color w:val="auto"/>
          <w:kern w:val="32"/>
          <w:sz w:val="32"/>
          <w:szCs w:val="32"/>
          <w:lang w:eastAsia="zh-CN"/>
        </w:rPr>
        <w:t>，</w:t>
      </w:r>
      <w:r>
        <w:rPr>
          <w:rFonts w:hint="eastAsia" w:eastAsia="方正仿宋_GBK"/>
          <w:color w:val="auto"/>
          <w:kern w:val="32"/>
          <w:sz w:val="32"/>
          <w:szCs w:val="32"/>
        </w:rPr>
        <w:t>办公室</w:t>
      </w:r>
      <w:r>
        <w:rPr>
          <w:rFonts w:hint="eastAsia" w:eastAsia="方正仿宋_GBK"/>
          <w:color w:val="auto"/>
          <w:kern w:val="32"/>
          <w:sz w:val="32"/>
          <w:szCs w:val="32"/>
          <w:lang w:eastAsia="zh-CN"/>
        </w:rPr>
        <w:t>（</w:t>
      </w:r>
      <w:r>
        <w:rPr>
          <w:rFonts w:hint="eastAsia" w:eastAsia="方正仿宋_GBK"/>
          <w:color w:val="auto"/>
          <w:kern w:val="32"/>
          <w:sz w:val="32"/>
          <w:szCs w:val="32"/>
          <w:lang w:val="en-US" w:eastAsia="zh-CN"/>
        </w:rPr>
        <w:t>群众工作科</w:t>
      </w:r>
      <w:r>
        <w:rPr>
          <w:rFonts w:hint="eastAsia" w:eastAsia="方正仿宋_GBK"/>
          <w:color w:val="auto"/>
          <w:kern w:val="32"/>
          <w:sz w:val="32"/>
          <w:szCs w:val="32"/>
          <w:lang w:eastAsia="zh-CN"/>
        </w:rPr>
        <w:t>）、</w:t>
      </w:r>
      <w:r>
        <w:rPr>
          <w:rFonts w:hint="eastAsia" w:eastAsia="方正仿宋_GBK"/>
          <w:color w:val="auto"/>
          <w:kern w:val="32"/>
          <w:sz w:val="32"/>
          <w:szCs w:val="32"/>
          <w:lang w:val="en-US" w:eastAsia="zh-CN"/>
        </w:rPr>
        <w:t>社会救助和社会福利科</w:t>
      </w:r>
      <w:r>
        <w:rPr>
          <w:rFonts w:hint="eastAsia" w:eastAsia="方正仿宋_GBK"/>
          <w:bCs/>
          <w:color w:val="auto"/>
          <w:kern w:val="32"/>
          <w:sz w:val="32"/>
          <w:szCs w:val="32"/>
          <w:lang w:eastAsia="zh-CN"/>
        </w:rPr>
        <w:t>（</w:t>
      </w:r>
      <w:r>
        <w:rPr>
          <w:rFonts w:hint="eastAsia" w:eastAsia="方正仿宋_GBK"/>
          <w:bCs/>
          <w:color w:val="auto"/>
          <w:kern w:val="32"/>
          <w:sz w:val="32"/>
          <w:szCs w:val="32"/>
          <w:lang w:val="en-US" w:eastAsia="zh-CN"/>
        </w:rPr>
        <w:t>养老服务和儿童福利科、安全监管科</w:t>
      </w:r>
      <w:r>
        <w:rPr>
          <w:rFonts w:hint="eastAsia" w:eastAsia="方正仿宋_GBK"/>
          <w:bCs/>
          <w:color w:val="auto"/>
          <w:kern w:val="32"/>
          <w:sz w:val="32"/>
          <w:szCs w:val="32"/>
          <w:lang w:eastAsia="zh-CN"/>
        </w:rPr>
        <w:t>）、</w:t>
      </w:r>
      <w:r>
        <w:rPr>
          <w:rFonts w:eastAsia="方正仿宋_GBK"/>
          <w:bCs/>
          <w:color w:val="auto"/>
          <w:kern w:val="32"/>
          <w:sz w:val="32"/>
          <w:szCs w:val="32"/>
        </w:rPr>
        <w:t>基层政权和社区建设</w:t>
      </w:r>
      <w:r>
        <w:rPr>
          <w:rFonts w:hint="eastAsia" w:eastAsia="方正仿宋_GBK"/>
          <w:bCs/>
          <w:color w:val="auto"/>
          <w:kern w:val="32"/>
          <w:sz w:val="32"/>
          <w:szCs w:val="32"/>
          <w:lang w:val="en-US" w:eastAsia="zh-CN"/>
        </w:rPr>
        <w:t>科</w:t>
      </w:r>
      <w:r>
        <w:rPr>
          <w:rFonts w:hint="eastAsia" w:eastAsia="方正仿宋_GBK"/>
          <w:bCs/>
          <w:color w:val="auto"/>
          <w:kern w:val="32"/>
          <w:sz w:val="32"/>
          <w:szCs w:val="32"/>
          <w:lang w:eastAsia="zh-CN"/>
        </w:rPr>
        <w:t>（</w:t>
      </w:r>
      <w:r>
        <w:rPr>
          <w:rFonts w:hint="eastAsia" w:eastAsia="方正仿宋_GBK"/>
          <w:bCs/>
          <w:color w:val="auto"/>
          <w:kern w:val="32"/>
          <w:sz w:val="32"/>
          <w:szCs w:val="32"/>
          <w:lang w:val="en-US" w:eastAsia="zh-CN"/>
        </w:rPr>
        <w:t>民间组织和社会事务科、行政执法科</w:t>
      </w:r>
      <w:r>
        <w:rPr>
          <w:rFonts w:hint="eastAsia" w:eastAsia="方正仿宋_GBK"/>
          <w:bCs/>
          <w:color w:val="auto"/>
          <w:kern w:val="32"/>
          <w:sz w:val="32"/>
          <w:szCs w:val="32"/>
          <w:lang w:eastAsia="zh-CN"/>
        </w:rPr>
        <w:t>）</w:t>
      </w:r>
      <w:r>
        <w:rPr>
          <w:rFonts w:eastAsia="方正仿宋_GBK"/>
          <w:color w:val="auto"/>
          <w:kern w:val="32"/>
          <w:sz w:val="32"/>
          <w:szCs w:val="32"/>
        </w:rPr>
        <w:t>参加督查，也可视情统筹抽调具有执法资格人员参与，每次督查方案由</w:t>
      </w:r>
      <w:r>
        <w:rPr>
          <w:rFonts w:hint="eastAsia" w:eastAsia="方正仿宋_GBK"/>
          <w:color w:val="auto"/>
          <w:kern w:val="32"/>
          <w:sz w:val="32"/>
          <w:szCs w:val="32"/>
          <w:lang w:val="en-US" w:eastAsia="zh-CN"/>
        </w:rPr>
        <w:t>社会救助和社会福利科</w:t>
      </w:r>
      <w:r>
        <w:rPr>
          <w:rFonts w:hint="eastAsia" w:eastAsia="方正仿宋_GBK"/>
          <w:bCs/>
          <w:color w:val="auto"/>
          <w:kern w:val="32"/>
          <w:sz w:val="32"/>
          <w:szCs w:val="32"/>
          <w:lang w:eastAsia="zh-CN"/>
        </w:rPr>
        <w:t>（</w:t>
      </w:r>
      <w:r>
        <w:rPr>
          <w:rFonts w:hint="eastAsia" w:eastAsia="方正仿宋_GBK"/>
          <w:bCs/>
          <w:color w:val="auto"/>
          <w:kern w:val="32"/>
          <w:sz w:val="32"/>
          <w:szCs w:val="32"/>
          <w:lang w:val="en-US" w:eastAsia="zh-CN"/>
        </w:rPr>
        <w:t>养老服务和儿童福利科、安全监管科</w:t>
      </w:r>
      <w:r>
        <w:rPr>
          <w:rFonts w:hint="eastAsia" w:eastAsia="方正仿宋_GBK"/>
          <w:bCs/>
          <w:color w:val="auto"/>
          <w:kern w:val="32"/>
          <w:sz w:val="32"/>
          <w:szCs w:val="32"/>
          <w:lang w:eastAsia="zh-CN"/>
        </w:rPr>
        <w:t>）</w:t>
      </w:r>
      <w:r>
        <w:rPr>
          <w:rFonts w:eastAsia="方正仿宋_GBK"/>
          <w:color w:val="auto"/>
          <w:kern w:val="32"/>
          <w:sz w:val="32"/>
          <w:szCs w:val="32"/>
        </w:rPr>
        <w:t>牵头制定，督查人员临时确定。</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eastAsia="方正黑体_GBK"/>
          <w:color w:val="auto"/>
          <w:kern w:val="32"/>
          <w:sz w:val="32"/>
          <w:szCs w:val="32"/>
        </w:rPr>
      </w:pPr>
      <w:r>
        <w:rPr>
          <w:rFonts w:hAnsi="方正黑体_GBK" w:eastAsia="方正黑体_GBK"/>
          <w:color w:val="auto"/>
          <w:kern w:val="32"/>
          <w:sz w:val="32"/>
          <w:szCs w:val="32"/>
        </w:rPr>
        <w:t>三、督查对象</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Ansi="方正黑体_GBK" w:eastAsia="方正黑体_GBK"/>
          <w:color w:val="auto"/>
          <w:kern w:val="32"/>
          <w:sz w:val="32"/>
          <w:szCs w:val="32"/>
        </w:rPr>
      </w:pPr>
      <w:r>
        <w:rPr>
          <w:rFonts w:hint="eastAsia" w:eastAsia="方正仿宋_GBK"/>
          <w:color w:val="auto"/>
          <w:kern w:val="32"/>
          <w:sz w:val="32"/>
          <w:szCs w:val="32"/>
        </w:rPr>
        <w:t>镇（街道）民政和社会事务办，</w:t>
      </w:r>
      <w:r>
        <w:rPr>
          <w:rFonts w:eastAsia="方正仿宋_GBK"/>
          <w:color w:val="auto"/>
          <w:kern w:val="32"/>
          <w:sz w:val="32"/>
          <w:szCs w:val="32"/>
        </w:rPr>
        <w:t>养老</w:t>
      </w:r>
      <w:r>
        <w:rPr>
          <w:rFonts w:hint="eastAsia" w:eastAsia="方正仿宋_GBK"/>
          <w:color w:val="auto"/>
          <w:kern w:val="32"/>
          <w:sz w:val="32"/>
          <w:szCs w:val="32"/>
          <w:lang w:val="en-US" w:eastAsia="zh-CN"/>
        </w:rPr>
        <w:t>服务</w:t>
      </w:r>
      <w:r>
        <w:rPr>
          <w:rFonts w:eastAsia="方正仿宋_GBK"/>
          <w:color w:val="auto"/>
          <w:kern w:val="32"/>
          <w:sz w:val="32"/>
          <w:szCs w:val="32"/>
        </w:rPr>
        <w:t>机构、殡葬服务机构</w:t>
      </w:r>
      <w:r>
        <w:rPr>
          <w:rFonts w:hint="eastAsia" w:eastAsia="方正仿宋_GBK"/>
          <w:color w:val="auto"/>
          <w:kern w:val="32"/>
          <w:sz w:val="32"/>
          <w:szCs w:val="32"/>
        </w:rPr>
        <w:t>、</w:t>
      </w:r>
      <w:r>
        <w:rPr>
          <w:rFonts w:hint="eastAsia" w:eastAsia="方正仿宋_GBK"/>
          <w:bCs/>
          <w:color w:val="auto"/>
          <w:kern w:val="32"/>
          <w:sz w:val="32"/>
          <w:szCs w:val="32"/>
          <w:lang w:val="en-US" w:eastAsia="zh-CN"/>
        </w:rPr>
        <w:t>救助站（未成年人救助保护中心）、社会福利中心（失能残疾人集中供养中心）</w:t>
      </w:r>
      <w:r>
        <w:rPr>
          <w:rFonts w:hint="eastAsia" w:eastAsia="方正仿宋_GBK"/>
          <w:color w:val="auto"/>
          <w:kern w:val="32"/>
          <w:sz w:val="32"/>
          <w:szCs w:val="32"/>
        </w:rPr>
        <w:t>、婚姻</w:t>
      </w:r>
      <w:r>
        <w:rPr>
          <w:rFonts w:hint="eastAsia" w:eastAsia="方正仿宋_GBK"/>
          <w:color w:val="auto"/>
          <w:kern w:val="32"/>
          <w:sz w:val="32"/>
          <w:szCs w:val="32"/>
          <w:lang w:val="en-US" w:eastAsia="zh-CN"/>
        </w:rPr>
        <w:t>收养</w:t>
      </w:r>
      <w:r>
        <w:rPr>
          <w:rFonts w:hint="eastAsia" w:eastAsia="方正仿宋_GBK"/>
          <w:color w:val="auto"/>
          <w:kern w:val="32"/>
          <w:sz w:val="32"/>
          <w:szCs w:val="32"/>
        </w:rPr>
        <w:t>登记、福利彩票投注站点</w:t>
      </w:r>
      <w:r>
        <w:rPr>
          <w:rFonts w:eastAsia="方正仿宋_GBK"/>
          <w:color w:val="auto"/>
          <w:kern w:val="32"/>
          <w:sz w:val="32"/>
          <w:szCs w:val="32"/>
        </w:rPr>
        <w:t>等民政服务机构。</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eastAsia="方正黑体_GBK"/>
          <w:color w:val="auto"/>
          <w:kern w:val="32"/>
          <w:sz w:val="32"/>
          <w:szCs w:val="32"/>
        </w:rPr>
      </w:pPr>
      <w:r>
        <w:rPr>
          <w:rFonts w:hAnsi="方正黑体_GBK" w:eastAsia="方正黑体_GBK"/>
          <w:color w:val="auto"/>
          <w:kern w:val="32"/>
          <w:sz w:val="32"/>
          <w:szCs w:val="32"/>
        </w:rPr>
        <w:t>四、督查重点内容</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eastAsia="方正仿宋_GBK"/>
          <w:color w:val="auto"/>
          <w:kern w:val="32"/>
          <w:sz w:val="32"/>
          <w:szCs w:val="32"/>
        </w:rPr>
      </w:pPr>
      <w:r>
        <w:rPr>
          <w:rFonts w:eastAsia="方正仿宋_GBK"/>
          <w:color w:val="auto"/>
          <w:kern w:val="32"/>
          <w:sz w:val="32"/>
          <w:szCs w:val="32"/>
        </w:rPr>
        <w:t>（一）</w:t>
      </w:r>
      <w:r>
        <w:rPr>
          <w:rFonts w:hint="eastAsia" w:eastAsia="方正仿宋_GBK"/>
          <w:color w:val="auto"/>
          <w:kern w:val="32"/>
          <w:sz w:val="32"/>
          <w:szCs w:val="32"/>
          <w:lang w:val="en-US" w:eastAsia="zh-CN"/>
        </w:rPr>
        <w:t>新修订的《安全生产法》、国务院安委会“十五条硬措施”及市安委会安全生产“十条措施”等</w:t>
      </w:r>
      <w:r>
        <w:rPr>
          <w:rFonts w:eastAsia="方正仿宋_GBK"/>
          <w:color w:val="auto"/>
          <w:kern w:val="32"/>
          <w:sz w:val="32"/>
          <w:szCs w:val="32"/>
        </w:rPr>
        <w:t>安全生产</w:t>
      </w:r>
      <w:r>
        <w:rPr>
          <w:rFonts w:hint="eastAsia" w:eastAsia="方正仿宋_GBK"/>
          <w:color w:val="auto"/>
          <w:kern w:val="32"/>
          <w:sz w:val="32"/>
          <w:szCs w:val="32"/>
        </w:rPr>
        <w:t>法律法规、</w:t>
      </w:r>
      <w:r>
        <w:rPr>
          <w:rFonts w:eastAsia="方正仿宋_GBK"/>
          <w:color w:val="auto"/>
          <w:kern w:val="32"/>
          <w:sz w:val="32"/>
          <w:szCs w:val="32"/>
        </w:rPr>
        <w:t>决策部署</w:t>
      </w:r>
      <w:r>
        <w:rPr>
          <w:rFonts w:hint="eastAsia" w:eastAsia="方正仿宋_GBK"/>
          <w:color w:val="auto"/>
          <w:kern w:val="32"/>
          <w:sz w:val="32"/>
          <w:szCs w:val="32"/>
        </w:rPr>
        <w:t>和工作要求</w:t>
      </w:r>
      <w:r>
        <w:rPr>
          <w:rFonts w:eastAsia="方正仿宋_GBK"/>
          <w:color w:val="auto"/>
          <w:kern w:val="32"/>
          <w:sz w:val="32"/>
          <w:szCs w:val="32"/>
        </w:rPr>
        <w:t>落实情况；</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eastAsia="方正仿宋_GBK"/>
          <w:color w:val="auto"/>
          <w:kern w:val="32"/>
          <w:sz w:val="32"/>
          <w:szCs w:val="32"/>
        </w:rPr>
      </w:pPr>
      <w:r>
        <w:rPr>
          <w:rFonts w:eastAsia="方正仿宋_GBK"/>
          <w:color w:val="auto"/>
          <w:kern w:val="32"/>
          <w:sz w:val="32"/>
          <w:szCs w:val="32"/>
        </w:rPr>
        <w:t>（二）</w:t>
      </w:r>
      <w:r>
        <w:rPr>
          <w:rFonts w:hint="eastAsia" w:eastAsia="方正仿宋_GBK"/>
          <w:color w:val="auto"/>
          <w:kern w:val="32"/>
          <w:sz w:val="32"/>
          <w:szCs w:val="32"/>
        </w:rPr>
        <w:t>“</w:t>
      </w:r>
      <w:r>
        <w:rPr>
          <w:rFonts w:eastAsia="方正仿宋_GBK"/>
          <w:color w:val="auto"/>
          <w:kern w:val="32"/>
          <w:sz w:val="32"/>
          <w:szCs w:val="32"/>
        </w:rPr>
        <w:t>党政同责、一岗双责、失职追责</w:t>
      </w:r>
      <w:r>
        <w:rPr>
          <w:rFonts w:hint="eastAsia" w:eastAsia="方正仿宋_GBK"/>
          <w:color w:val="auto"/>
          <w:kern w:val="32"/>
          <w:sz w:val="32"/>
          <w:szCs w:val="32"/>
        </w:rPr>
        <w:t>”</w:t>
      </w:r>
      <w:r>
        <w:rPr>
          <w:rFonts w:eastAsia="方正仿宋_GBK"/>
          <w:color w:val="auto"/>
          <w:kern w:val="32"/>
          <w:sz w:val="32"/>
          <w:szCs w:val="32"/>
        </w:rPr>
        <w:t>，属地</w:t>
      </w:r>
      <w:r>
        <w:rPr>
          <w:rFonts w:hint="eastAsia" w:eastAsia="方正仿宋_GBK"/>
          <w:color w:val="auto"/>
          <w:kern w:val="32"/>
          <w:sz w:val="32"/>
          <w:szCs w:val="32"/>
        </w:rPr>
        <w:t>属事</w:t>
      </w:r>
      <w:r>
        <w:rPr>
          <w:rFonts w:eastAsia="方正仿宋_GBK"/>
          <w:color w:val="auto"/>
          <w:kern w:val="32"/>
          <w:sz w:val="32"/>
          <w:szCs w:val="32"/>
        </w:rPr>
        <w:t>监管责任落实情况；</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eastAsia="方正仿宋_GBK"/>
          <w:color w:val="auto"/>
          <w:kern w:val="32"/>
          <w:sz w:val="32"/>
          <w:szCs w:val="32"/>
        </w:rPr>
      </w:pPr>
      <w:r>
        <w:rPr>
          <w:rFonts w:eastAsia="方正仿宋_GBK"/>
          <w:color w:val="auto"/>
          <w:kern w:val="32"/>
          <w:sz w:val="32"/>
          <w:szCs w:val="32"/>
        </w:rPr>
        <w:t>（三）民政领域</w:t>
      </w:r>
      <w:r>
        <w:rPr>
          <w:rFonts w:hint="eastAsia" w:eastAsia="方正仿宋_GBK"/>
          <w:color w:val="auto"/>
          <w:kern w:val="32"/>
          <w:sz w:val="32"/>
          <w:szCs w:val="32"/>
        </w:rPr>
        <w:t>安全管理</w:t>
      </w:r>
      <w:r>
        <w:rPr>
          <w:rFonts w:eastAsia="方正仿宋_GBK"/>
          <w:color w:val="auto"/>
          <w:kern w:val="32"/>
          <w:sz w:val="32"/>
          <w:szCs w:val="32"/>
        </w:rPr>
        <w:t>专项整治</w:t>
      </w:r>
      <w:r>
        <w:rPr>
          <w:rFonts w:hint="eastAsia" w:eastAsia="方正仿宋_GBK"/>
          <w:color w:val="auto"/>
          <w:kern w:val="32"/>
          <w:sz w:val="32"/>
          <w:szCs w:val="32"/>
        </w:rPr>
        <w:t>工作</w:t>
      </w:r>
      <w:r>
        <w:rPr>
          <w:rFonts w:eastAsia="方正仿宋_GBK"/>
          <w:color w:val="auto"/>
          <w:kern w:val="32"/>
          <w:sz w:val="32"/>
          <w:szCs w:val="32"/>
        </w:rPr>
        <w:t>开展情况；</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eastAsia="方正仿宋_GBK"/>
          <w:color w:val="auto"/>
          <w:kern w:val="32"/>
          <w:sz w:val="32"/>
          <w:szCs w:val="32"/>
        </w:rPr>
      </w:pPr>
      <w:r>
        <w:rPr>
          <w:rFonts w:eastAsia="方正仿宋_GBK"/>
          <w:color w:val="auto"/>
          <w:kern w:val="32"/>
          <w:sz w:val="32"/>
          <w:szCs w:val="32"/>
        </w:rPr>
        <w:t>（四）</w:t>
      </w:r>
      <w:r>
        <w:rPr>
          <w:rFonts w:hint="eastAsia" w:eastAsia="方正仿宋_GBK"/>
          <w:color w:val="auto"/>
          <w:kern w:val="32"/>
          <w:sz w:val="32"/>
          <w:szCs w:val="32"/>
        </w:rPr>
        <w:t>单位</w:t>
      </w:r>
      <w:r>
        <w:rPr>
          <w:rFonts w:eastAsia="方正仿宋_GBK"/>
          <w:color w:val="auto"/>
          <w:kern w:val="32"/>
          <w:sz w:val="32"/>
          <w:szCs w:val="32"/>
        </w:rPr>
        <w:t>年度安全</w:t>
      </w:r>
      <w:r>
        <w:rPr>
          <w:rFonts w:hint="eastAsia" w:eastAsia="方正仿宋_GBK"/>
          <w:color w:val="auto"/>
          <w:kern w:val="32"/>
          <w:sz w:val="32"/>
          <w:szCs w:val="32"/>
        </w:rPr>
        <w:t>管理工作监督</w:t>
      </w:r>
      <w:r>
        <w:rPr>
          <w:rFonts w:eastAsia="方正仿宋_GBK"/>
          <w:color w:val="auto"/>
          <w:kern w:val="32"/>
          <w:sz w:val="32"/>
          <w:szCs w:val="32"/>
        </w:rPr>
        <w:t>检查计划落实情况</w:t>
      </w:r>
      <w:r>
        <w:rPr>
          <w:rFonts w:hint="eastAsia" w:eastAsia="方正仿宋_GBK"/>
          <w:color w:val="auto"/>
          <w:kern w:val="32"/>
          <w:sz w:val="32"/>
          <w:szCs w:val="32"/>
        </w:rPr>
        <w:t>；</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eastAsia="方正仿宋_GBK"/>
          <w:color w:val="auto"/>
          <w:sz w:val="32"/>
          <w:szCs w:val="32"/>
        </w:rPr>
      </w:pPr>
      <w:r>
        <w:rPr>
          <w:rFonts w:hint="eastAsia" w:eastAsia="方正仿宋_GBK"/>
          <w:color w:val="auto"/>
          <w:kern w:val="32"/>
          <w:sz w:val="32"/>
          <w:szCs w:val="32"/>
        </w:rPr>
        <w:t>（五）民政领域</w:t>
      </w:r>
      <w:r>
        <w:rPr>
          <w:rFonts w:hint="eastAsia" w:eastAsia="方正仿宋_GBK"/>
          <w:color w:val="auto"/>
          <w:sz w:val="32"/>
          <w:szCs w:val="32"/>
        </w:rPr>
        <w:t>安全生产专项整治三年行动工作落实情况；</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eastAsia="方正仿宋_GBK"/>
          <w:color w:val="auto"/>
          <w:sz w:val="32"/>
          <w:szCs w:val="32"/>
        </w:rPr>
      </w:pPr>
      <w:r>
        <w:rPr>
          <w:rFonts w:hint="eastAsia" w:eastAsia="方正仿宋_GBK"/>
          <w:color w:val="auto"/>
          <w:sz w:val="32"/>
          <w:szCs w:val="32"/>
        </w:rPr>
        <w:t>（六）“日周月季年”隐患排查整改制度落实情况；</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eastAsia="方正仿宋_GBK"/>
          <w:color w:val="auto"/>
          <w:kern w:val="32"/>
          <w:sz w:val="32"/>
          <w:szCs w:val="32"/>
        </w:rPr>
      </w:pPr>
      <w:r>
        <w:rPr>
          <w:rFonts w:eastAsia="方正仿宋_GBK"/>
          <w:color w:val="auto"/>
          <w:kern w:val="32"/>
          <w:sz w:val="32"/>
          <w:szCs w:val="32"/>
        </w:rPr>
        <w:t>（</w:t>
      </w:r>
      <w:r>
        <w:rPr>
          <w:rFonts w:hint="eastAsia" w:eastAsia="方正仿宋_GBK"/>
          <w:color w:val="auto"/>
          <w:kern w:val="32"/>
          <w:sz w:val="32"/>
          <w:szCs w:val="32"/>
        </w:rPr>
        <w:t>七</w:t>
      </w:r>
      <w:r>
        <w:rPr>
          <w:rFonts w:eastAsia="方正仿宋_GBK"/>
          <w:color w:val="auto"/>
          <w:kern w:val="32"/>
          <w:sz w:val="32"/>
          <w:szCs w:val="32"/>
        </w:rPr>
        <w:t>）民政服务机构</w:t>
      </w:r>
      <w:r>
        <w:rPr>
          <w:rFonts w:hint="eastAsia" w:eastAsia="方正仿宋_GBK"/>
          <w:color w:val="auto"/>
          <w:kern w:val="32"/>
          <w:sz w:val="32"/>
          <w:szCs w:val="32"/>
        </w:rPr>
        <w:t>以“两单两卡”促进一线岗位</w:t>
      </w:r>
      <w:r>
        <w:rPr>
          <w:rFonts w:eastAsia="方正仿宋_GBK"/>
          <w:color w:val="auto"/>
          <w:kern w:val="32"/>
          <w:sz w:val="32"/>
          <w:szCs w:val="32"/>
        </w:rPr>
        <w:t>安全责任落实情况，安全管理制度建设及执行情况等；</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eastAsia="方正仿宋_GBK"/>
          <w:color w:val="auto"/>
          <w:kern w:val="32"/>
          <w:sz w:val="32"/>
          <w:szCs w:val="32"/>
        </w:rPr>
      </w:pPr>
      <w:r>
        <w:rPr>
          <w:rFonts w:hint="eastAsia" w:eastAsia="方正仿宋_GBK"/>
          <w:color w:val="auto"/>
          <w:kern w:val="32"/>
          <w:sz w:val="32"/>
          <w:szCs w:val="32"/>
        </w:rPr>
        <w:t>（八）疫情防控工作</w:t>
      </w:r>
      <w:r>
        <w:rPr>
          <w:rFonts w:hint="eastAsia" w:eastAsia="方正仿宋_GBK"/>
          <w:color w:val="auto"/>
          <w:kern w:val="32"/>
          <w:sz w:val="32"/>
          <w:szCs w:val="32"/>
          <w:lang w:val="en-US" w:eastAsia="zh-CN"/>
        </w:rPr>
        <w:t>落实</w:t>
      </w:r>
      <w:r>
        <w:rPr>
          <w:rFonts w:hint="eastAsia" w:eastAsia="方正仿宋_GBK"/>
          <w:color w:val="auto"/>
          <w:kern w:val="32"/>
          <w:sz w:val="32"/>
          <w:szCs w:val="32"/>
        </w:rPr>
        <w:t>情况；</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eastAsia="方正仿宋_GBK"/>
          <w:color w:val="auto"/>
          <w:kern w:val="32"/>
          <w:sz w:val="32"/>
          <w:szCs w:val="32"/>
        </w:rPr>
      </w:pPr>
      <w:r>
        <w:rPr>
          <w:rFonts w:eastAsia="方正仿宋_GBK"/>
          <w:color w:val="auto"/>
          <w:kern w:val="32"/>
          <w:sz w:val="32"/>
          <w:szCs w:val="32"/>
        </w:rPr>
        <w:t>（</w:t>
      </w:r>
      <w:r>
        <w:rPr>
          <w:rFonts w:hint="eastAsia" w:eastAsia="方正仿宋_GBK"/>
          <w:color w:val="auto"/>
          <w:kern w:val="32"/>
          <w:sz w:val="32"/>
          <w:szCs w:val="32"/>
        </w:rPr>
        <w:t>九</w:t>
      </w:r>
      <w:r>
        <w:rPr>
          <w:rFonts w:eastAsia="方正仿宋_GBK"/>
          <w:color w:val="auto"/>
          <w:kern w:val="32"/>
          <w:sz w:val="32"/>
          <w:szCs w:val="32"/>
        </w:rPr>
        <w:t>）其他视情需要督查的情况。</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eastAsia="方正黑体_GBK"/>
          <w:color w:val="auto"/>
          <w:kern w:val="32"/>
          <w:sz w:val="32"/>
          <w:szCs w:val="32"/>
        </w:rPr>
      </w:pPr>
      <w:r>
        <w:rPr>
          <w:rFonts w:hAnsi="方正黑体_GBK" w:eastAsia="方正黑体_GBK"/>
          <w:color w:val="auto"/>
          <w:kern w:val="32"/>
          <w:sz w:val="32"/>
          <w:szCs w:val="32"/>
        </w:rPr>
        <w:t>五、督查计划安排</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eastAsia="方正小标宋_GBK"/>
          <w:color w:val="auto"/>
          <w:sz w:val="36"/>
          <w:szCs w:val="36"/>
        </w:rPr>
      </w:pPr>
      <w:r>
        <w:rPr>
          <w:rFonts w:eastAsia="方正仿宋_GBK"/>
          <w:bCs/>
          <w:color w:val="auto"/>
          <w:kern w:val="32"/>
          <w:sz w:val="32"/>
          <w:szCs w:val="32"/>
        </w:rPr>
        <w:t>综合督查与各业务专项督查结合进行。同时，根据上级安排部署或专项整治工作情况，配合相关</w:t>
      </w:r>
      <w:r>
        <w:rPr>
          <w:rFonts w:hint="eastAsia" w:eastAsia="方正仿宋_GBK"/>
          <w:bCs/>
          <w:color w:val="auto"/>
          <w:kern w:val="32"/>
          <w:sz w:val="32"/>
          <w:szCs w:val="32"/>
        </w:rPr>
        <w:t>科</w:t>
      </w:r>
      <w:r>
        <w:rPr>
          <w:rFonts w:eastAsia="方正仿宋_GBK"/>
          <w:bCs/>
          <w:color w:val="auto"/>
          <w:kern w:val="32"/>
          <w:sz w:val="32"/>
          <w:szCs w:val="32"/>
        </w:rPr>
        <w:t>室对民政服务管理机构开展随机抽查。</w:t>
      </w:r>
      <w:r>
        <w:rPr>
          <w:rFonts w:eastAsia="方正仿宋_GBK"/>
          <w:color w:val="auto"/>
          <w:kern w:val="32"/>
          <w:sz w:val="32"/>
          <w:szCs w:val="32"/>
        </w:rPr>
        <w:t>具体督查计划详见《202</w:t>
      </w:r>
      <w:r>
        <w:rPr>
          <w:rFonts w:hint="eastAsia" w:eastAsia="方正仿宋_GBK"/>
          <w:color w:val="auto"/>
          <w:kern w:val="32"/>
          <w:sz w:val="32"/>
          <w:szCs w:val="32"/>
        </w:rPr>
        <w:t>2</w:t>
      </w:r>
      <w:r>
        <w:rPr>
          <w:rFonts w:eastAsia="方正仿宋_GBK"/>
          <w:color w:val="auto"/>
          <w:kern w:val="32"/>
          <w:sz w:val="32"/>
          <w:szCs w:val="32"/>
        </w:rPr>
        <w:t>年</w:t>
      </w:r>
      <w:r>
        <w:rPr>
          <w:rFonts w:hint="eastAsia" w:eastAsia="方正仿宋_GBK"/>
          <w:color w:val="auto"/>
          <w:kern w:val="32"/>
          <w:sz w:val="32"/>
          <w:szCs w:val="32"/>
        </w:rPr>
        <w:t>全区民政服务机构</w:t>
      </w:r>
      <w:r>
        <w:rPr>
          <w:rFonts w:eastAsia="方正仿宋_GBK"/>
          <w:color w:val="auto"/>
          <w:kern w:val="32"/>
          <w:sz w:val="32"/>
          <w:szCs w:val="32"/>
        </w:rPr>
        <w:t>安全监督检查工作计划表》</w:t>
      </w:r>
      <w:r>
        <w:rPr>
          <w:rFonts w:hint="eastAsia" w:eastAsia="方正仿宋_GBK"/>
          <w:color w:val="auto"/>
          <w:kern w:val="32"/>
          <w:sz w:val="32"/>
          <w:szCs w:val="32"/>
        </w:rPr>
        <w:t>。</w:t>
      </w:r>
    </w:p>
    <w:p>
      <w:pPr>
        <w:spacing w:line="520" w:lineRule="exact"/>
        <w:jc w:val="both"/>
        <w:rPr>
          <w:rFonts w:ascii="方正小标宋_GBK" w:eastAsia="方正小标宋_GBK"/>
          <w:color w:val="auto"/>
          <w:spacing w:val="-10"/>
          <w:sz w:val="36"/>
          <w:szCs w:val="36"/>
        </w:rPr>
      </w:pPr>
    </w:p>
    <w:p>
      <w:pPr>
        <w:spacing w:line="520" w:lineRule="exact"/>
        <w:jc w:val="center"/>
        <w:rPr>
          <w:rFonts w:ascii="方正仿宋_GBK" w:eastAsia="方正小标宋_GBK"/>
          <w:color w:val="auto"/>
          <w:sz w:val="32"/>
          <w:szCs w:val="32"/>
        </w:rPr>
      </w:pPr>
      <w:r>
        <w:rPr>
          <w:rFonts w:hint="eastAsia" w:ascii="方正小标宋_GBK" w:eastAsia="方正小标宋_GBK"/>
          <w:color w:val="auto"/>
          <w:spacing w:val="-10"/>
          <w:sz w:val="36"/>
          <w:szCs w:val="36"/>
        </w:rPr>
        <w:t>2022年全区民政服务机构安全生产年度监督检查计划表</w:t>
      </w:r>
    </w:p>
    <w:tbl>
      <w:tblPr>
        <w:tblStyle w:val="4"/>
        <w:tblpPr w:leftFromText="180" w:rightFromText="180" w:vertAnchor="text" w:horzAnchor="page" w:tblpX="1717" w:tblpY="830"/>
        <w:tblOverlap w:val="never"/>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5"/>
        <w:gridCol w:w="4109"/>
        <w:gridCol w:w="111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序号</w:t>
            </w:r>
          </w:p>
        </w:tc>
        <w:tc>
          <w:tcPr>
            <w:tcW w:w="1275"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督查方式</w:t>
            </w:r>
          </w:p>
        </w:tc>
        <w:tc>
          <w:tcPr>
            <w:tcW w:w="4109"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督查对象</w:t>
            </w:r>
          </w:p>
        </w:tc>
        <w:tc>
          <w:tcPr>
            <w:tcW w:w="1111"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时间</w:t>
            </w:r>
          </w:p>
        </w:tc>
        <w:tc>
          <w:tcPr>
            <w:tcW w:w="1800"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1</w:t>
            </w:r>
          </w:p>
        </w:tc>
        <w:tc>
          <w:tcPr>
            <w:tcW w:w="1275" w:type="dxa"/>
            <w:vMerge w:val="restart"/>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计划督查</w:t>
            </w: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中山路街道敬老院</w:t>
            </w:r>
          </w:p>
        </w:tc>
        <w:tc>
          <w:tcPr>
            <w:tcW w:w="1111" w:type="dxa"/>
            <w:vMerge w:val="restart"/>
            <w:vAlign w:val="center"/>
          </w:tcPr>
          <w:p>
            <w:pPr>
              <w:keepNext w:val="0"/>
              <w:keepLines w:val="0"/>
              <w:pageBreakBefore w:val="0"/>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一季度</w:t>
            </w:r>
          </w:p>
        </w:tc>
        <w:tc>
          <w:tcPr>
            <w:tcW w:w="1800" w:type="dxa"/>
            <w:vMerge w:val="restart"/>
            <w:vAlign w:val="center"/>
          </w:tcPr>
          <w:p>
            <w:pPr>
              <w:keepNext w:val="0"/>
              <w:keepLines w:val="0"/>
              <w:pageBreakBefore w:val="0"/>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救助福利科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2</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Cs w:val="21"/>
              </w:rPr>
            </w:pPr>
            <w:r>
              <w:rPr>
                <w:rFonts w:ascii="宋体" w:hAnsi="宋体" w:cs="宋体"/>
                <w:color w:val="auto"/>
                <w:kern w:val="0"/>
                <w:szCs w:val="21"/>
              </w:rPr>
              <w:t>何埂敬老院</w:t>
            </w:r>
            <w:r>
              <w:rPr>
                <w:rFonts w:hint="eastAsia" w:ascii="宋体" w:hAnsi="宋体" w:cs="宋体"/>
                <w:color w:val="auto"/>
                <w:kern w:val="0"/>
                <w:szCs w:val="21"/>
              </w:rPr>
              <w:t xml:space="preserve">  何埂镇聚美敬老院</w:t>
            </w:r>
          </w:p>
        </w:tc>
        <w:tc>
          <w:tcPr>
            <w:tcW w:w="1111" w:type="dxa"/>
            <w:vMerge w:val="continue"/>
            <w:vAlign w:val="center"/>
          </w:tcPr>
          <w:p>
            <w:pPr>
              <w:keepNext w:val="0"/>
              <w:keepLines w:val="0"/>
              <w:pageBreakBefore w:val="0"/>
              <w:kinsoku/>
              <w:wordWrap/>
              <w:topLinePunct w:val="0"/>
              <w:autoSpaceDE/>
              <w:autoSpaceDN/>
              <w:bidi w:val="0"/>
              <w:spacing w:line="340" w:lineRule="exact"/>
              <w:jc w:val="center"/>
              <w:textAlignment w:val="auto"/>
              <w:rPr>
                <w:rFonts w:ascii="宋体" w:hAnsi="宋体" w:cs="宋体"/>
                <w:color w:val="auto"/>
                <w:kern w:val="0"/>
                <w:sz w:val="24"/>
              </w:rPr>
            </w:pPr>
          </w:p>
        </w:tc>
        <w:tc>
          <w:tcPr>
            <w:tcW w:w="1800" w:type="dxa"/>
            <w:vMerge w:val="continue"/>
            <w:vAlign w:val="center"/>
          </w:tcPr>
          <w:p>
            <w:pPr>
              <w:keepNext w:val="0"/>
              <w:keepLines w:val="0"/>
              <w:pageBreakBefore w:val="0"/>
              <w:kinsoku/>
              <w:wordWrap/>
              <w:topLinePunct w:val="0"/>
              <w:autoSpaceDE/>
              <w:autoSpaceDN/>
              <w:bidi w:val="0"/>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3</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卫星湖街道敬老院</w:t>
            </w:r>
          </w:p>
        </w:tc>
        <w:tc>
          <w:tcPr>
            <w:tcW w:w="1111" w:type="dxa"/>
            <w:vMerge w:val="continue"/>
            <w:vAlign w:val="center"/>
          </w:tcPr>
          <w:p>
            <w:pPr>
              <w:keepNext w:val="0"/>
              <w:keepLines w:val="0"/>
              <w:pageBreakBefore w:val="0"/>
              <w:kinsoku/>
              <w:wordWrap/>
              <w:topLinePunct w:val="0"/>
              <w:autoSpaceDE/>
              <w:autoSpaceDN/>
              <w:bidi w:val="0"/>
              <w:spacing w:line="340" w:lineRule="exact"/>
              <w:jc w:val="center"/>
              <w:textAlignment w:val="auto"/>
              <w:rPr>
                <w:rFonts w:ascii="宋体" w:hAnsi="宋体" w:cs="宋体"/>
                <w:color w:val="auto"/>
                <w:kern w:val="0"/>
                <w:sz w:val="24"/>
              </w:rPr>
            </w:pPr>
          </w:p>
        </w:tc>
        <w:tc>
          <w:tcPr>
            <w:tcW w:w="1800" w:type="dxa"/>
            <w:vMerge w:val="continue"/>
            <w:vAlign w:val="center"/>
          </w:tcPr>
          <w:p>
            <w:pPr>
              <w:keepNext w:val="0"/>
              <w:keepLines w:val="0"/>
              <w:pageBreakBefore w:val="0"/>
              <w:kinsoku/>
              <w:wordWrap/>
              <w:topLinePunct w:val="0"/>
              <w:autoSpaceDE/>
              <w:autoSpaceDN/>
              <w:bidi w:val="0"/>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4</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吉安镇敬老院</w:t>
            </w:r>
          </w:p>
        </w:tc>
        <w:tc>
          <w:tcPr>
            <w:tcW w:w="1111" w:type="dxa"/>
            <w:vMerge w:val="continue"/>
            <w:vAlign w:val="center"/>
          </w:tcPr>
          <w:p>
            <w:pPr>
              <w:keepNext w:val="0"/>
              <w:keepLines w:val="0"/>
              <w:pageBreakBefore w:val="0"/>
              <w:kinsoku/>
              <w:wordWrap/>
              <w:topLinePunct w:val="0"/>
              <w:autoSpaceDE/>
              <w:autoSpaceDN/>
              <w:bidi w:val="0"/>
              <w:spacing w:line="340" w:lineRule="exact"/>
              <w:jc w:val="center"/>
              <w:textAlignment w:val="auto"/>
              <w:rPr>
                <w:rFonts w:ascii="宋体" w:hAnsi="宋体" w:cs="宋体"/>
                <w:color w:val="auto"/>
                <w:kern w:val="0"/>
                <w:sz w:val="24"/>
              </w:rPr>
            </w:pPr>
          </w:p>
        </w:tc>
        <w:tc>
          <w:tcPr>
            <w:tcW w:w="1800" w:type="dxa"/>
            <w:vMerge w:val="continue"/>
            <w:vAlign w:val="center"/>
          </w:tcPr>
          <w:p>
            <w:pPr>
              <w:keepNext w:val="0"/>
              <w:keepLines w:val="0"/>
              <w:pageBreakBefore w:val="0"/>
              <w:kinsoku/>
              <w:wordWrap/>
              <w:topLinePunct w:val="0"/>
              <w:autoSpaceDE/>
              <w:autoSpaceDN/>
              <w:bidi w:val="0"/>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5</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康之源疗养院  胜利路街道养老服务中心</w:t>
            </w:r>
          </w:p>
        </w:tc>
        <w:tc>
          <w:tcPr>
            <w:tcW w:w="1111"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1800"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6</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星怡养老院  星怡养老院万寿分院</w:t>
            </w:r>
          </w:p>
        </w:tc>
        <w:tc>
          <w:tcPr>
            <w:tcW w:w="1111" w:type="dxa"/>
            <w:vMerge w:val="continue"/>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 w:val="24"/>
              </w:rPr>
            </w:pPr>
          </w:p>
        </w:tc>
        <w:tc>
          <w:tcPr>
            <w:tcW w:w="1800" w:type="dxa"/>
            <w:vMerge w:val="continue"/>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7</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区殡葬服务所、区殡服所殡仪服务中心、黄竹林公墓、白塔陵园（含白塔园殡仪服务站）</w:t>
            </w:r>
          </w:p>
        </w:tc>
        <w:tc>
          <w:tcPr>
            <w:tcW w:w="1111" w:type="dxa"/>
            <w:vMerge w:val="continue"/>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 w:val="24"/>
              </w:rPr>
            </w:pPr>
          </w:p>
        </w:tc>
        <w:tc>
          <w:tcPr>
            <w:tcW w:w="1800"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 w:val="24"/>
              </w:rPr>
            </w:pPr>
            <w:r>
              <w:rPr>
                <w:rFonts w:hint="eastAsia" w:ascii="宋体" w:hAnsi="宋体" w:cs="宋体"/>
                <w:color w:val="auto"/>
                <w:kern w:val="0"/>
                <w:sz w:val="24"/>
                <w:lang w:val="en-US" w:eastAsia="zh-CN"/>
              </w:rPr>
              <w:t>殡葬事务</w:t>
            </w:r>
            <w:r>
              <w:rPr>
                <w:rFonts w:hint="eastAsia" w:ascii="宋体" w:hAnsi="宋体" w:cs="宋体"/>
                <w:color w:val="auto"/>
                <w:kern w:val="0"/>
                <w:sz w:val="24"/>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8</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南大街街道敬老院</w:t>
            </w:r>
          </w:p>
        </w:tc>
        <w:tc>
          <w:tcPr>
            <w:tcW w:w="1111" w:type="dxa"/>
            <w:vMerge w:val="restart"/>
            <w:vAlign w:val="center"/>
          </w:tcPr>
          <w:p>
            <w:pPr>
              <w:keepNext w:val="0"/>
              <w:keepLines w:val="0"/>
              <w:pageBreakBefore w:val="0"/>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二季度</w:t>
            </w:r>
          </w:p>
        </w:tc>
        <w:tc>
          <w:tcPr>
            <w:tcW w:w="1800" w:type="dxa"/>
            <w:vMerge w:val="restart"/>
            <w:vAlign w:val="center"/>
          </w:tcPr>
          <w:p>
            <w:pPr>
              <w:keepNext w:val="0"/>
              <w:keepLines w:val="0"/>
              <w:pageBreakBefore w:val="0"/>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救助福利科</w:t>
            </w:r>
          </w:p>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9</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仙龙镇敬老院、仙龙镇粉店敬老院</w:t>
            </w:r>
          </w:p>
        </w:tc>
        <w:tc>
          <w:tcPr>
            <w:tcW w:w="1111" w:type="dxa"/>
            <w:vMerge w:val="continue"/>
            <w:vAlign w:val="center"/>
          </w:tcPr>
          <w:p>
            <w:pPr>
              <w:keepNext w:val="0"/>
              <w:keepLines w:val="0"/>
              <w:pageBreakBefore w:val="0"/>
              <w:kinsoku/>
              <w:wordWrap/>
              <w:topLinePunct w:val="0"/>
              <w:autoSpaceDE/>
              <w:autoSpaceDN/>
              <w:bidi w:val="0"/>
              <w:spacing w:line="340" w:lineRule="exact"/>
              <w:jc w:val="center"/>
              <w:textAlignment w:val="auto"/>
              <w:rPr>
                <w:rFonts w:ascii="宋体" w:hAnsi="宋体" w:cs="宋体"/>
                <w:color w:val="auto"/>
                <w:kern w:val="0"/>
                <w:sz w:val="24"/>
              </w:rPr>
            </w:pPr>
          </w:p>
        </w:tc>
        <w:tc>
          <w:tcPr>
            <w:tcW w:w="1800" w:type="dxa"/>
            <w:vMerge w:val="continue"/>
            <w:vAlign w:val="center"/>
          </w:tcPr>
          <w:p>
            <w:pPr>
              <w:keepNext w:val="0"/>
              <w:keepLines w:val="0"/>
              <w:pageBreakBefore w:val="0"/>
              <w:kinsoku/>
              <w:wordWrap/>
              <w:topLinePunct w:val="0"/>
              <w:autoSpaceDE/>
              <w:autoSpaceDN/>
              <w:bidi w:val="0"/>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10</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双石镇敬老院 双石养老服务公寓</w:t>
            </w:r>
          </w:p>
        </w:tc>
        <w:tc>
          <w:tcPr>
            <w:tcW w:w="1111" w:type="dxa"/>
            <w:vMerge w:val="continue"/>
            <w:vAlign w:val="center"/>
          </w:tcPr>
          <w:p>
            <w:pPr>
              <w:keepNext w:val="0"/>
              <w:keepLines w:val="0"/>
              <w:pageBreakBefore w:val="0"/>
              <w:kinsoku/>
              <w:wordWrap/>
              <w:topLinePunct w:val="0"/>
              <w:autoSpaceDE/>
              <w:autoSpaceDN/>
              <w:bidi w:val="0"/>
              <w:spacing w:line="340" w:lineRule="exact"/>
              <w:jc w:val="center"/>
              <w:textAlignment w:val="auto"/>
              <w:rPr>
                <w:rFonts w:ascii="宋体" w:hAnsi="宋体" w:cs="宋体"/>
                <w:color w:val="auto"/>
                <w:kern w:val="0"/>
                <w:sz w:val="24"/>
              </w:rPr>
            </w:pPr>
          </w:p>
        </w:tc>
        <w:tc>
          <w:tcPr>
            <w:tcW w:w="1800" w:type="dxa"/>
            <w:vMerge w:val="continue"/>
            <w:vAlign w:val="center"/>
          </w:tcPr>
          <w:p>
            <w:pPr>
              <w:keepNext w:val="0"/>
              <w:keepLines w:val="0"/>
              <w:pageBreakBefore w:val="0"/>
              <w:kinsoku/>
              <w:wordWrap/>
              <w:topLinePunct w:val="0"/>
              <w:autoSpaceDE/>
              <w:autoSpaceDN/>
              <w:bidi w:val="0"/>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11</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宝峰镇敬老院 来苏敬老院</w:t>
            </w:r>
          </w:p>
        </w:tc>
        <w:tc>
          <w:tcPr>
            <w:tcW w:w="1111" w:type="dxa"/>
            <w:vMerge w:val="continue"/>
            <w:vAlign w:val="center"/>
          </w:tcPr>
          <w:p>
            <w:pPr>
              <w:keepNext w:val="0"/>
              <w:keepLines w:val="0"/>
              <w:pageBreakBefore w:val="0"/>
              <w:kinsoku/>
              <w:wordWrap/>
              <w:topLinePunct w:val="0"/>
              <w:autoSpaceDE/>
              <w:autoSpaceDN/>
              <w:bidi w:val="0"/>
              <w:spacing w:line="340" w:lineRule="exact"/>
              <w:jc w:val="center"/>
              <w:textAlignment w:val="auto"/>
              <w:rPr>
                <w:rFonts w:ascii="宋体" w:hAnsi="宋体" w:cs="宋体"/>
                <w:color w:val="auto"/>
                <w:kern w:val="0"/>
                <w:sz w:val="24"/>
              </w:rPr>
            </w:pPr>
          </w:p>
        </w:tc>
        <w:tc>
          <w:tcPr>
            <w:tcW w:w="1800" w:type="dxa"/>
            <w:vMerge w:val="continue"/>
            <w:vAlign w:val="center"/>
          </w:tcPr>
          <w:p>
            <w:pPr>
              <w:keepNext w:val="0"/>
              <w:keepLines w:val="0"/>
              <w:pageBreakBefore w:val="0"/>
              <w:kinsoku/>
              <w:wordWrap/>
              <w:topLinePunct w:val="0"/>
              <w:autoSpaceDE/>
              <w:autoSpaceDN/>
              <w:bidi w:val="0"/>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12</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高敬鸿老年公寓、高敬鸿宏耀养老服务中心</w:t>
            </w:r>
          </w:p>
        </w:tc>
        <w:tc>
          <w:tcPr>
            <w:tcW w:w="1111"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1800"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13</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红炉镇养老服务中心</w:t>
            </w:r>
          </w:p>
        </w:tc>
        <w:tc>
          <w:tcPr>
            <w:tcW w:w="1111"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1800"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14</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textAlignment w:val="auto"/>
              <w:rPr>
                <w:rFonts w:ascii="宋体" w:hAnsi="宋体" w:cs="宋体"/>
                <w:color w:val="auto"/>
                <w:kern w:val="0"/>
                <w:szCs w:val="21"/>
              </w:rPr>
            </w:pPr>
            <w:r>
              <w:rPr>
                <w:rFonts w:hint="eastAsia" w:ascii="宋体" w:hAnsi="宋体" w:cs="宋体"/>
                <w:color w:val="auto"/>
                <w:kern w:val="0"/>
                <w:szCs w:val="21"/>
              </w:rPr>
              <w:t>爱心老年公寓</w:t>
            </w:r>
          </w:p>
        </w:tc>
        <w:tc>
          <w:tcPr>
            <w:tcW w:w="1111" w:type="dxa"/>
            <w:vMerge w:val="continue"/>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 w:val="24"/>
              </w:rPr>
            </w:pPr>
          </w:p>
        </w:tc>
        <w:tc>
          <w:tcPr>
            <w:tcW w:w="1800" w:type="dxa"/>
            <w:vMerge w:val="continue"/>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15</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和睦家养老服务中心</w:t>
            </w:r>
          </w:p>
        </w:tc>
        <w:tc>
          <w:tcPr>
            <w:tcW w:w="1111" w:type="dxa"/>
            <w:vMerge w:val="continue"/>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 w:val="24"/>
              </w:rPr>
            </w:pPr>
          </w:p>
        </w:tc>
        <w:tc>
          <w:tcPr>
            <w:tcW w:w="1800"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16</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朱沱镇大河敬老院   五间镇敬老院</w:t>
            </w:r>
          </w:p>
        </w:tc>
        <w:tc>
          <w:tcPr>
            <w:tcW w:w="1111" w:type="dxa"/>
            <w:vMerge w:val="restart"/>
            <w:vAlign w:val="center"/>
          </w:tcPr>
          <w:p>
            <w:pPr>
              <w:keepNext w:val="0"/>
              <w:keepLines w:val="0"/>
              <w:pageBreakBefore w:val="0"/>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三季度</w:t>
            </w:r>
          </w:p>
        </w:tc>
        <w:tc>
          <w:tcPr>
            <w:tcW w:w="1800" w:type="dxa"/>
            <w:vMerge w:val="restart"/>
            <w:vAlign w:val="center"/>
          </w:tcPr>
          <w:p>
            <w:pPr>
              <w:keepNext w:val="0"/>
              <w:keepLines w:val="0"/>
              <w:pageBreakBefore w:val="0"/>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救助福利科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17</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永荣镇养老服务中心</w:t>
            </w:r>
          </w:p>
        </w:tc>
        <w:tc>
          <w:tcPr>
            <w:tcW w:w="1111" w:type="dxa"/>
            <w:vMerge w:val="continue"/>
            <w:vAlign w:val="center"/>
          </w:tcPr>
          <w:p>
            <w:pPr>
              <w:keepNext w:val="0"/>
              <w:keepLines w:val="0"/>
              <w:pageBreakBefore w:val="0"/>
              <w:kinsoku/>
              <w:wordWrap/>
              <w:topLinePunct w:val="0"/>
              <w:autoSpaceDE/>
              <w:autoSpaceDN/>
              <w:bidi w:val="0"/>
              <w:spacing w:line="340" w:lineRule="exact"/>
              <w:jc w:val="center"/>
              <w:textAlignment w:val="auto"/>
              <w:rPr>
                <w:rFonts w:ascii="宋体" w:hAnsi="宋体" w:cs="宋体"/>
                <w:color w:val="auto"/>
                <w:kern w:val="0"/>
                <w:sz w:val="24"/>
              </w:rPr>
            </w:pPr>
          </w:p>
        </w:tc>
        <w:tc>
          <w:tcPr>
            <w:tcW w:w="1800" w:type="dxa"/>
            <w:vMerge w:val="continue"/>
            <w:vAlign w:val="center"/>
          </w:tcPr>
          <w:p>
            <w:pPr>
              <w:keepNext w:val="0"/>
              <w:keepLines w:val="0"/>
              <w:pageBreakBefore w:val="0"/>
              <w:kinsoku/>
              <w:wordWrap/>
              <w:topLinePunct w:val="0"/>
              <w:autoSpaceDE/>
              <w:autoSpaceDN/>
              <w:bidi w:val="0"/>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18</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青峰镇幸福院  松溉镇敬老院</w:t>
            </w:r>
          </w:p>
        </w:tc>
        <w:tc>
          <w:tcPr>
            <w:tcW w:w="1111" w:type="dxa"/>
            <w:vMerge w:val="continue"/>
            <w:vAlign w:val="center"/>
          </w:tcPr>
          <w:p>
            <w:pPr>
              <w:keepNext w:val="0"/>
              <w:keepLines w:val="0"/>
              <w:pageBreakBefore w:val="0"/>
              <w:kinsoku/>
              <w:wordWrap/>
              <w:topLinePunct w:val="0"/>
              <w:autoSpaceDE/>
              <w:autoSpaceDN/>
              <w:bidi w:val="0"/>
              <w:spacing w:line="340" w:lineRule="exact"/>
              <w:jc w:val="center"/>
              <w:textAlignment w:val="auto"/>
              <w:rPr>
                <w:rFonts w:ascii="宋体" w:hAnsi="宋体" w:cs="宋体"/>
                <w:color w:val="auto"/>
                <w:kern w:val="0"/>
                <w:sz w:val="24"/>
              </w:rPr>
            </w:pPr>
          </w:p>
        </w:tc>
        <w:tc>
          <w:tcPr>
            <w:tcW w:w="1800" w:type="dxa"/>
            <w:vMerge w:val="continue"/>
            <w:vAlign w:val="center"/>
          </w:tcPr>
          <w:p>
            <w:pPr>
              <w:keepNext w:val="0"/>
              <w:keepLines w:val="0"/>
              <w:pageBreakBefore w:val="0"/>
              <w:kinsoku/>
              <w:wordWrap/>
              <w:topLinePunct w:val="0"/>
              <w:autoSpaceDE/>
              <w:autoSpaceDN/>
              <w:bidi w:val="0"/>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19</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智老尊享致爱养老服务中心</w:t>
            </w:r>
          </w:p>
        </w:tc>
        <w:tc>
          <w:tcPr>
            <w:tcW w:w="1111" w:type="dxa"/>
            <w:vMerge w:val="continue"/>
            <w:vAlign w:val="center"/>
          </w:tcPr>
          <w:p>
            <w:pPr>
              <w:keepNext w:val="0"/>
              <w:keepLines w:val="0"/>
              <w:pageBreakBefore w:val="0"/>
              <w:kinsoku/>
              <w:wordWrap/>
              <w:topLinePunct w:val="0"/>
              <w:autoSpaceDE/>
              <w:autoSpaceDN/>
              <w:bidi w:val="0"/>
              <w:spacing w:line="340" w:lineRule="exact"/>
              <w:jc w:val="center"/>
              <w:textAlignment w:val="auto"/>
              <w:rPr>
                <w:rFonts w:ascii="宋体" w:hAnsi="宋体" w:cs="宋体"/>
                <w:color w:val="auto"/>
                <w:kern w:val="0"/>
                <w:sz w:val="24"/>
              </w:rPr>
            </w:pPr>
          </w:p>
        </w:tc>
        <w:tc>
          <w:tcPr>
            <w:tcW w:w="1800" w:type="dxa"/>
            <w:vMerge w:val="continue"/>
            <w:vAlign w:val="center"/>
          </w:tcPr>
          <w:p>
            <w:pPr>
              <w:keepNext w:val="0"/>
              <w:keepLines w:val="0"/>
              <w:pageBreakBefore w:val="0"/>
              <w:kinsoku/>
              <w:wordWrap/>
              <w:topLinePunct w:val="0"/>
              <w:autoSpaceDE/>
              <w:autoSpaceDN/>
              <w:bidi w:val="0"/>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20</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南瓜山松菊养老院</w:t>
            </w:r>
          </w:p>
        </w:tc>
        <w:tc>
          <w:tcPr>
            <w:tcW w:w="1111"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1800"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21</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吉爱养老服务中心</w:t>
            </w:r>
          </w:p>
        </w:tc>
        <w:tc>
          <w:tcPr>
            <w:tcW w:w="1111" w:type="dxa"/>
            <w:vMerge w:val="continue"/>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 w:val="24"/>
              </w:rPr>
            </w:pPr>
          </w:p>
        </w:tc>
        <w:tc>
          <w:tcPr>
            <w:tcW w:w="1800" w:type="dxa"/>
            <w:vMerge w:val="continue"/>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22</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康寿福养老服务中心</w:t>
            </w:r>
          </w:p>
        </w:tc>
        <w:tc>
          <w:tcPr>
            <w:tcW w:w="1111" w:type="dxa"/>
            <w:vMerge w:val="continue"/>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 w:val="24"/>
              </w:rPr>
            </w:pPr>
          </w:p>
        </w:tc>
        <w:tc>
          <w:tcPr>
            <w:tcW w:w="1800"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23</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hint="eastAsia" w:ascii="宋体" w:hAnsi="宋体" w:eastAsia="宋体" w:cs="宋体"/>
                <w:color w:val="auto"/>
                <w:kern w:val="0"/>
                <w:szCs w:val="21"/>
                <w:lang w:eastAsia="zh-CN"/>
              </w:rPr>
            </w:pPr>
            <w:r>
              <w:rPr>
                <w:rFonts w:hint="eastAsia" w:ascii="宋体" w:hAnsi="宋体" w:cs="宋体"/>
                <w:color w:val="auto"/>
                <w:kern w:val="0"/>
                <w:szCs w:val="21"/>
              </w:rPr>
              <w:t>区社会福利中心</w:t>
            </w:r>
            <w:r>
              <w:rPr>
                <w:rFonts w:hint="eastAsia" w:ascii="宋体" w:hAnsi="宋体" w:cs="宋体"/>
                <w:color w:val="auto"/>
                <w:kern w:val="0"/>
                <w:szCs w:val="21"/>
                <w:lang w:val="en-US" w:eastAsia="zh-CN"/>
              </w:rPr>
              <w:t>（</w:t>
            </w:r>
            <w:r>
              <w:rPr>
                <w:rFonts w:hint="eastAsia" w:ascii="宋体" w:hAnsi="宋体" w:cs="宋体"/>
                <w:color w:val="auto"/>
                <w:kern w:val="0"/>
                <w:szCs w:val="21"/>
              </w:rPr>
              <w:t>区失能残疾人集中供养中心</w:t>
            </w:r>
            <w:r>
              <w:rPr>
                <w:rFonts w:hint="eastAsia" w:ascii="宋体" w:hAnsi="宋体" w:cs="宋体"/>
                <w:color w:val="auto"/>
                <w:kern w:val="0"/>
                <w:szCs w:val="21"/>
                <w:lang w:eastAsia="zh-CN"/>
              </w:rPr>
              <w:t>）</w:t>
            </w:r>
          </w:p>
        </w:tc>
        <w:tc>
          <w:tcPr>
            <w:tcW w:w="1111" w:type="dxa"/>
            <w:vMerge w:val="restart"/>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 w:val="24"/>
              </w:rPr>
            </w:pPr>
            <w:r>
              <w:rPr>
                <w:rFonts w:hint="eastAsia" w:ascii="宋体" w:hAnsi="宋体" w:cs="宋体"/>
                <w:color w:val="auto"/>
                <w:kern w:val="0"/>
                <w:sz w:val="24"/>
              </w:rPr>
              <w:t>四季度</w:t>
            </w:r>
          </w:p>
        </w:tc>
        <w:tc>
          <w:tcPr>
            <w:tcW w:w="1800" w:type="dxa"/>
            <w:vAlign w:val="center"/>
          </w:tcPr>
          <w:p>
            <w:pPr>
              <w:keepNext w:val="0"/>
              <w:keepLines w:val="0"/>
              <w:pageBreakBefore w:val="0"/>
              <w:widowControl/>
              <w:kinsoku/>
              <w:wordWrap/>
              <w:topLinePunct w:val="0"/>
              <w:autoSpaceDE/>
              <w:autoSpaceDN/>
              <w:bidi w:val="0"/>
              <w:spacing w:line="340" w:lineRule="exact"/>
              <w:ind w:firstLine="240" w:firstLineChars="100"/>
              <w:jc w:val="both"/>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救助福利科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24</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亮哥养老服务中心临江分中心</w:t>
            </w:r>
          </w:p>
        </w:tc>
        <w:tc>
          <w:tcPr>
            <w:tcW w:w="1111" w:type="dxa"/>
            <w:vMerge w:val="continue"/>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 w:val="24"/>
              </w:rPr>
            </w:pPr>
          </w:p>
        </w:tc>
        <w:tc>
          <w:tcPr>
            <w:tcW w:w="1800" w:type="dxa"/>
            <w:vMerge w:val="restart"/>
            <w:vAlign w:val="center"/>
          </w:tcPr>
          <w:p>
            <w:pPr>
              <w:keepNext w:val="0"/>
              <w:keepLines w:val="0"/>
              <w:pageBreakBefore w:val="0"/>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救助福利科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25</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金龙镇大山门养老服务中心</w:t>
            </w:r>
          </w:p>
        </w:tc>
        <w:tc>
          <w:tcPr>
            <w:tcW w:w="1111" w:type="dxa"/>
            <w:vMerge w:val="continue"/>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 w:val="24"/>
              </w:rPr>
            </w:pPr>
          </w:p>
        </w:tc>
        <w:tc>
          <w:tcPr>
            <w:tcW w:w="1800"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26</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大安街道民主幸福院</w:t>
            </w:r>
          </w:p>
        </w:tc>
        <w:tc>
          <w:tcPr>
            <w:tcW w:w="1111" w:type="dxa"/>
            <w:vMerge w:val="continue"/>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 w:val="24"/>
              </w:rPr>
            </w:pPr>
          </w:p>
        </w:tc>
        <w:tc>
          <w:tcPr>
            <w:tcW w:w="1800" w:type="dxa"/>
            <w:vMerge w:val="continue"/>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27</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 xml:space="preserve">颐乾庄老年公寓  </w:t>
            </w:r>
          </w:p>
        </w:tc>
        <w:tc>
          <w:tcPr>
            <w:tcW w:w="1111" w:type="dxa"/>
            <w:vMerge w:val="continue"/>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 w:val="24"/>
              </w:rPr>
            </w:pPr>
          </w:p>
        </w:tc>
        <w:tc>
          <w:tcPr>
            <w:tcW w:w="1800"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28</w:t>
            </w:r>
          </w:p>
        </w:tc>
        <w:tc>
          <w:tcPr>
            <w:tcW w:w="1275"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永康养老院    芝兰养老服务中心</w:t>
            </w:r>
          </w:p>
        </w:tc>
        <w:tc>
          <w:tcPr>
            <w:tcW w:w="1111" w:type="dxa"/>
            <w:vMerge w:val="continue"/>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 w:val="24"/>
              </w:rPr>
            </w:pPr>
          </w:p>
        </w:tc>
        <w:tc>
          <w:tcPr>
            <w:tcW w:w="1800" w:type="dxa"/>
            <w:vMerge w:val="continue"/>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03"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29</w:t>
            </w:r>
          </w:p>
        </w:tc>
        <w:tc>
          <w:tcPr>
            <w:tcW w:w="1275"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随机抽查</w:t>
            </w:r>
          </w:p>
        </w:tc>
        <w:tc>
          <w:tcPr>
            <w:tcW w:w="4109" w:type="dxa"/>
            <w:vAlign w:val="center"/>
          </w:tcPr>
          <w:p>
            <w:pPr>
              <w:keepNext w:val="0"/>
              <w:keepLines w:val="0"/>
              <w:pageBreakBefore w:val="0"/>
              <w:widowControl/>
              <w:kinsoku/>
              <w:wordWrap/>
              <w:topLinePunct w:val="0"/>
              <w:autoSpaceDE/>
              <w:autoSpaceDN/>
              <w:bidi w:val="0"/>
              <w:spacing w:line="340" w:lineRule="exact"/>
              <w:jc w:val="left"/>
              <w:textAlignment w:val="auto"/>
              <w:rPr>
                <w:rFonts w:ascii="宋体" w:hAnsi="宋体" w:cs="宋体"/>
                <w:color w:val="auto"/>
                <w:kern w:val="0"/>
                <w:sz w:val="24"/>
              </w:rPr>
            </w:pPr>
            <w:r>
              <w:rPr>
                <w:rFonts w:hint="eastAsia" w:ascii="宋体" w:hAnsi="宋体" w:cs="宋体"/>
                <w:color w:val="auto"/>
                <w:kern w:val="0"/>
                <w:sz w:val="24"/>
              </w:rPr>
              <w:t>月计划中确定</w:t>
            </w:r>
          </w:p>
        </w:tc>
        <w:tc>
          <w:tcPr>
            <w:tcW w:w="1111"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全年</w:t>
            </w:r>
          </w:p>
        </w:tc>
        <w:tc>
          <w:tcPr>
            <w:tcW w:w="1800" w:type="dxa"/>
            <w:vAlign w:val="center"/>
          </w:tcPr>
          <w:p>
            <w:pPr>
              <w:keepNext w:val="0"/>
              <w:keepLines w:val="0"/>
              <w:pageBreakBefore w:val="0"/>
              <w:widowControl/>
              <w:kinsoku/>
              <w:wordWrap/>
              <w:topLinePunct w:val="0"/>
              <w:autoSpaceDE/>
              <w:autoSpaceDN/>
              <w:bidi w:val="0"/>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救助福利科</w:t>
            </w:r>
          </w:p>
        </w:tc>
      </w:tr>
    </w:tbl>
    <w:p>
      <w:pPr>
        <w:keepNext w:val="0"/>
        <w:keepLines w:val="0"/>
        <w:pageBreakBefore w:val="0"/>
        <w:kinsoku/>
        <w:wordWrap/>
        <w:overflowPunct w:val="0"/>
        <w:topLinePunct w:val="0"/>
        <w:autoSpaceDE/>
        <w:autoSpaceDN/>
        <w:bidi w:val="0"/>
        <w:adjustRightInd w:val="0"/>
        <w:snapToGrid w:val="0"/>
        <w:spacing w:line="340" w:lineRule="exact"/>
        <w:jc w:val="left"/>
        <w:textAlignment w:val="auto"/>
        <w:rPr>
          <w:rFonts w:eastAsia="方正黑体_GBK"/>
          <w:color w:val="auto"/>
          <w:kern w:val="32"/>
          <w:sz w:val="32"/>
          <w:szCs w:val="32"/>
        </w:rPr>
      </w:pPr>
    </w:p>
    <w:p>
      <w:pPr>
        <w:keepNext w:val="0"/>
        <w:keepLines w:val="0"/>
        <w:pageBreakBefore w:val="0"/>
        <w:widowControl w:val="0"/>
        <w:kinsoku/>
        <w:wordWrap/>
        <w:overflowPunct w:val="0"/>
        <w:topLinePunct w:val="0"/>
        <w:autoSpaceDE/>
        <w:autoSpaceDN/>
        <w:bidi w:val="0"/>
        <w:adjustRightInd w:val="0"/>
        <w:snapToGrid w:val="0"/>
        <w:spacing w:line="520" w:lineRule="exact"/>
        <w:jc w:val="left"/>
        <w:textAlignment w:val="auto"/>
        <w:rPr>
          <w:rFonts w:eastAsia="方正黑体_GBK"/>
          <w:color w:val="auto"/>
          <w:kern w:val="32"/>
          <w:sz w:val="32"/>
          <w:szCs w:val="32"/>
        </w:rPr>
      </w:pPr>
      <w:r>
        <w:rPr>
          <w:rFonts w:eastAsia="方正黑体_GBK"/>
          <w:color w:val="auto"/>
          <w:kern w:val="32"/>
          <w:sz w:val="32"/>
          <w:szCs w:val="32"/>
        </w:rPr>
        <w:t>附件2</w:t>
      </w:r>
    </w:p>
    <w:p>
      <w:pPr>
        <w:keepNext w:val="0"/>
        <w:keepLines w:val="0"/>
        <w:pageBreakBefore w:val="0"/>
        <w:widowControl w:val="0"/>
        <w:kinsoku/>
        <w:wordWrap/>
        <w:overflowPunct w:val="0"/>
        <w:topLinePunct w:val="0"/>
        <w:autoSpaceDE/>
        <w:autoSpaceDN/>
        <w:bidi w:val="0"/>
        <w:adjustRightInd w:val="0"/>
        <w:snapToGrid w:val="0"/>
        <w:spacing w:line="520" w:lineRule="exact"/>
        <w:jc w:val="center"/>
        <w:textAlignment w:val="auto"/>
        <w:rPr>
          <w:rFonts w:eastAsia="方正小标宋_GBK"/>
          <w:color w:val="auto"/>
          <w:kern w:val="32"/>
          <w:sz w:val="44"/>
          <w:szCs w:val="44"/>
        </w:rPr>
      </w:pPr>
    </w:p>
    <w:p>
      <w:pPr>
        <w:keepNext w:val="0"/>
        <w:keepLines w:val="0"/>
        <w:pageBreakBefore w:val="0"/>
        <w:widowControl w:val="0"/>
        <w:kinsoku/>
        <w:wordWrap/>
        <w:overflowPunct w:val="0"/>
        <w:topLinePunct w:val="0"/>
        <w:autoSpaceDE/>
        <w:autoSpaceDN/>
        <w:bidi w:val="0"/>
        <w:adjustRightInd w:val="0"/>
        <w:snapToGrid w:val="0"/>
        <w:spacing w:line="520" w:lineRule="exact"/>
        <w:jc w:val="center"/>
        <w:textAlignment w:val="auto"/>
        <w:rPr>
          <w:rFonts w:eastAsia="方正小标宋_GBK"/>
          <w:color w:val="auto"/>
          <w:kern w:val="32"/>
          <w:sz w:val="44"/>
          <w:szCs w:val="44"/>
        </w:rPr>
      </w:pPr>
      <w:r>
        <w:rPr>
          <w:rFonts w:eastAsia="方正小标宋_GBK"/>
          <w:color w:val="auto"/>
          <w:kern w:val="32"/>
          <w:sz w:val="44"/>
          <w:szCs w:val="44"/>
        </w:rPr>
        <w:t>202</w:t>
      </w:r>
      <w:r>
        <w:rPr>
          <w:rFonts w:hint="eastAsia" w:eastAsia="方正小标宋_GBK"/>
          <w:color w:val="auto"/>
          <w:kern w:val="32"/>
          <w:sz w:val="44"/>
          <w:szCs w:val="44"/>
        </w:rPr>
        <w:t>2</w:t>
      </w:r>
      <w:r>
        <w:rPr>
          <w:rFonts w:eastAsia="方正小标宋_GBK"/>
          <w:color w:val="auto"/>
          <w:kern w:val="32"/>
          <w:sz w:val="44"/>
          <w:szCs w:val="44"/>
        </w:rPr>
        <w:t>年养老服务</w:t>
      </w:r>
      <w:r>
        <w:rPr>
          <w:rFonts w:hint="eastAsia" w:eastAsia="方正小标宋_GBK"/>
          <w:color w:val="auto"/>
          <w:kern w:val="32"/>
          <w:sz w:val="44"/>
          <w:szCs w:val="44"/>
          <w:lang w:val="en-US" w:eastAsia="zh-CN"/>
        </w:rPr>
        <w:t>和社会福利</w:t>
      </w:r>
      <w:r>
        <w:rPr>
          <w:rFonts w:eastAsia="方正小标宋_GBK"/>
          <w:color w:val="auto"/>
          <w:kern w:val="32"/>
          <w:sz w:val="44"/>
          <w:szCs w:val="44"/>
        </w:rPr>
        <w:t>机构安全管理监督检查计划</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eastAsia="方正仿宋_GBK"/>
          <w:color w:val="auto"/>
          <w:kern w:val="32"/>
          <w:sz w:val="32"/>
          <w:szCs w:val="32"/>
        </w:rPr>
      </w:pP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eastAsia="方正仿宋_GBK"/>
          <w:color w:val="auto"/>
          <w:kern w:val="32"/>
          <w:sz w:val="32"/>
          <w:szCs w:val="32"/>
        </w:rPr>
      </w:pPr>
      <w:r>
        <w:rPr>
          <w:rFonts w:eastAsia="方正仿宋_GBK"/>
          <w:color w:val="auto"/>
          <w:kern w:val="32"/>
          <w:sz w:val="32"/>
          <w:szCs w:val="32"/>
        </w:rPr>
        <w:t>为进一步强化养老服务机构（</w:t>
      </w:r>
      <w:r>
        <w:rPr>
          <w:rFonts w:hint="eastAsia" w:eastAsia="方正仿宋_GBK"/>
          <w:bCs/>
          <w:color w:val="auto"/>
          <w:kern w:val="32"/>
          <w:sz w:val="32"/>
          <w:szCs w:val="32"/>
        </w:rPr>
        <w:t>含公办、民办、公建民营</w:t>
      </w:r>
      <w:r>
        <w:rPr>
          <w:rFonts w:eastAsia="方正仿宋_GBK"/>
          <w:color w:val="auto"/>
          <w:kern w:val="32"/>
          <w:sz w:val="32"/>
          <w:szCs w:val="32"/>
        </w:rPr>
        <w:t>）</w:t>
      </w:r>
      <w:r>
        <w:rPr>
          <w:rFonts w:hint="eastAsia" w:eastAsia="方正仿宋_GBK"/>
          <w:color w:val="auto"/>
          <w:kern w:val="32"/>
          <w:sz w:val="32"/>
          <w:szCs w:val="32"/>
          <w:lang w:val="en-US" w:eastAsia="zh-CN"/>
        </w:rPr>
        <w:t>和社会福利机构</w:t>
      </w:r>
      <w:r>
        <w:rPr>
          <w:rFonts w:eastAsia="方正仿宋_GBK"/>
          <w:color w:val="auto"/>
          <w:kern w:val="32"/>
          <w:sz w:val="32"/>
          <w:szCs w:val="32"/>
        </w:rPr>
        <w:t>安全工作，及时排查消除各类安全隐患，确保养老机构</w:t>
      </w:r>
      <w:r>
        <w:rPr>
          <w:rFonts w:hint="eastAsia" w:eastAsia="方正仿宋_GBK"/>
          <w:color w:val="auto"/>
          <w:kern w:val="32"/>
          <w:sz w:val="32"/>
          <w:szCs w:val="32"/>
          <w:lang w:eastAsia="zh-CN"/>
        </w:rPr>
        <w:t>、</w:t>
      </w:r>
      <w:r>
        <w:rPr>
          <w:rFonts w:hint="eastAsia" w:eastAsia="方正仿宋_GBK"/>
          <w:color w:val="auto"/>
          <w:kern w:val="32"/>
          <w:sz w:val="32"/>
          <w:szCs w:val="32"/>
          <w:lang w:val="en-US" w:eastAsia="zh-CN"/>
        </w:rPr>
        <w:t>社会福利机构</w:t>
      </w:r>
      <w:r>
        <w:rPr>
          <w:rFonts w:eastAsia="方正仿宋_GBK"/>
          <w:color w:val="auto"/>
          <w:kern w:val="32"/>
          <w:sz w:val="32"/>
          <w:szCs w:val="32"/>
        </w:rPr>
        <w:t>安全稳定，全面提升服务质量，根据《</w:t>
      </w:r>
      <w:r>
        <w:rPr>
          <w:rFonts w:hint="eastAsia" w:eastAsia="方正仿宋_GBK"/>
          <w:color w:val="auto"/>
          <w:kern w:val="32"/>
          <w:sz w:val="32"/>
          <w:szCs w:val="32"/>
        </w:rPr>
        <w:t>中华人民共和国</w:t>
      </w:r>
      <w:r>
        <w:rPr>
          <w:rFonts w:eastAsia="方正仿宋_GBK"/>
          <w:color w:val="auto"/>
          <w:kern w:val="32"/>
          <w:sz w:val="32"/>
          <w:szCs w:val="32"/>
        </w:rPr>
        <w:t>安全生产法》</w:t>
      </w:r>
      <w:r>
        <w:rPr>
          <w:rFonts w:hint="eastAsia" w:eastAsia="方正仿宋_GBK"/>
          <w:color w:val="auto"/>
          <w:kern w:val="32"/>
          <w:sz w:val="32"/>
          <w:szCs w:val="32"/>
        </w:rPr>
        <w:t>《重庆市安全生产条例》</w:t>
      </w:r>
      <w:r>
        <w:rPr>
          <w:rFonts w:eastAsia="方正仿宋_GBK"/>
          <w:color w:val="auto"/>
          <w:kern w:val="32"/>
          <w:sz w:val="32"/>
          <w:szCs w:val="32"/>
        </w:rPr>
        <w:t>《养老机构管理办法》《重庆市养老机构管理办法》</w:t>
      </w:r>
      <w:r>
        <w:rPr>
          <w:rFonts w:eastAsia="方正仿宋_GBK"/>
          <w:color w:val="auto"/>
          <w:sz w:val="32"/>
          <w:szCs w:val="32"/>
        </w:rPr>
        <w:t>《养老机构服务</w:t>
      </w:r>
      <w:r>
        <w:rPr>
          <w:rFonts w:hint="eastAsia" w:eastAsia="方正仿宋_GBK"/>
          <w:color w:val="auto"/>
          <w:sz w:val="32"/>
          <w:szCs w:val="32"/>
          <w:lang w:val="en-US" w:eastAsia="zh-CN"/>
        </w:rPr>
        <w:t>安全管理</w:t>
      </w:r>
      <w:r>
        <w:rPr>
          <w:rFonts w:eastAsia="方正仿宋_GBK"/>
          <w:color w:val="auto"/>
          <w:sz w:val="32"/>
          <w:szCs w:val="32"/>
        </w:rPr>
        <w:t>基本规范》</w:t>
      </w:r>
      <w:r>
        <w:rPr>
          <w:rFonts w:eastAsia="方正仿宋_GBK"/>
          <w:color w:val="auto"/>
          <w:kern w:val="32"/>
          <w:sz w:val="32"/>
          <w:szCs w:val="32"/>
        </w:rPr>
        <w:t>等有关规定，结合实际，制定本计划。</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hAnsi="方正黑体_GBK" w:eastAsia="方正黑体_GBK"/>
          <w:color w:val="auto"/>
          <w:kern w:val="32"/>
          <w:sz w:val="32"/>
          <w:szCs w:val="32"/>
        </w:rPr>
      </w:pPr>
      <w:r>
        <w:rPr>
          <w:rFonts w:hAnsi="方正黑体_GBK" w:eastAsia="方正黑体_GBK"/>
          <w:color w:val="auto"/>
          <w:kern w:val="32"/>
          <w:sz w:val="32"/>
          <w:szCs w:val="32"/>
        </w:rPr>
        <w:t>一、工作目标</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eastAsia="方正仿宋_GBK"/>
          <w:color w:val="auto"/>
          <w:kern w:val="32"/>
          <w:sz w:val="32"/>
          <w:szCs w:val="32"/>
        </w:rPr>
      </w:pPr>
      <w:r>
        <w:rPr>
          <w:rFonts w:eastAsia="方正仿宋_GBK"/>
          <w:color w:val="auto"/>
          <w:kern w:val="32"/>
          <w:sz w:val="32"/>
          <w:szCs w:val="32"/>
        </w:rPr>
        <w:t>结合全</w:t>
      </w:r>
      <w:r>
        <w:rPr>
          <w:rFonts w:hint="eastAsia" w:eastAsia="方正仿宋_GBK"/>
          <w:color w:val="auto"/>
          <w:kern w:val="32"/>
          <w:sz w:val="32"/>
          <w:szCs w:val="32"/>
        </w:rPr>
        <w:t>区</w:t>
      </w:r>
      <w:r>
        <w:rPr>
          <w:rFonts w:eastAsia="方正仿宋_GBK"/>
          <w:color w:val="auto"/>
          <w:kern w:val="32"/>
          <w:sz w:val="32"/>
          <w:szCs w:val="32"/>
        </w:rPr>
        <w:t>民政系统安全生产监督检查计划总体要求，通过开展养老机构</w:t>
      </w:r>
      <w:r>
        <w:rPr>
          <w:rFonts w:hint="eastAsia" w:eastAsia="方正仿宋_GBK"/>
          <w:color w:val="auto"/>
          <w:kern w:val="32"/>
          <w:sz w:val="32"/>
          <w:szCs w:val="32"/>
          <w:lang w:val="en-US" w:eastAsia="zh-CN"/>
        </w:rPr>
        <w:t>和社会福利机构</w:t>
      </w:r>
      <w:r>
        <w:rPr>
          <w:rFonts w:eastAsia="方正仿宋_GBK"/>
          <w:color w:val="auto"/>
          <w:kern w:val="32"/>
          <w:sz w:val="32"/>
          <w:szCs w:val="32"/>
        </w:rPr>
        <w:t>安全监督检查，督促养老机构</w:t>
      </w:r>
      <w:r>
        <w:rPr>
          <w:rFonts w:hint="eastAsia" w:eastAsia="方正仿宋_GBK"/>
          <w:color w:val="auto"/>
          <w:kern w:val="32"/>
          <w:sz w:val="32"/>
          <w:szCs w:val="32"/>
          <w:lang w:val="en-US" w:eastAsia="zh-CN"/>
        </w:rPr>
        <w:t>和社会福利机构</w:t>
      </w:r>
      <w:r>
        <w:rPr>
          <w:rFonts w:eastAsia="方正仿宋_GBK"/>
          <w:color w:val="auto"/>
          <w:kern w:val="32"/>
          <w:sz w:val="32"/>
          <w:szCs w:val="32"/>
        </w:rPr>
        <w:t>强化质量安全意识，压实工作责任，持续深入</w:t>
      </w:r>
      <w:r>
        <w:rPr>
          <w:rFonts w:eastAsia="方正仿宋_GBK"/>
          <w:color w:val="auto"/>
          <w:sz w:val="32"/>
          <w:szCs w:val="32"/>
        </w:rPr>
        <w:t>开展服务质量建设专项行动，全面贯彻落实《养老机构服务</w:t>
      </w:r>
      <w:r>
        <w:rPr>
          <w:rFonts w:hint="eastAsia" w:eastAsia="方正仿宋_GBK"/>
          <w:color w:val="auto"/>
          <w:sz w:val="32"/>
          <w:szCs w:val="32"/>
          <w:lang w:val="en-US" w:eastAsia="zh-CN"/>
        </w:rPr>
        <w:t>安全</w:t>
      </w:r>
      <w:r>
        <w:rPr>
          <w:rFonts w:eastAsia="方正仿宋_GBK"/>
          <w:color w:val="auto"/>
          <w:sz w:val="32"/>
          <w:szCs w:val="32"/>
        </w:rPr>
        <w:t>基本规范》，建立健全服务质量和安全管理制度机制，及时排查整改安全</w:t>
      </w:r>
      <w:r>
        <w:rPr>
          <w:rFonts w:eastAsia="方正仿宋_GBK"/>
          <w:color w:val="auto"/>
          <w:kern w:val="32"/>
          <w:sz w:val="32"/>
          <w:szCs w:val="32"/>
        </w:rPr>
        <w:t>事故隐患，确保养老机构</w:t>
      </w:r>
      <w:r>
        <w:rPr>
          <w:rFonts w:hint="eastAsia" w:eastAsia="方正仿宋_GBK"/>
          <w:color w:val="auto"/>
          <w:kern w:val="32"/>
          <w:sz w:val="32"/>
          <w:szCs w:val="32"/>
          <w:lang w:val="en-US" w:eastAsia="zh-CN"/>
        </w:rPr>
        <w:t>和社会福利机构</w:t>
      </w:r>
      <w:r>
        <w:rPr>
          <w:rFonts w:eastAsia="方正仿宋_GBK"/>
          <w:color w:val="auto"/>
          <w:kern w:val="32"/>
          <w:sz w:val="32"/>
          <w:szCs w:val="32"/>
        </w:rPr>
        <w:t>不出安全问题，服务质量不断提升。</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hAnsi="方正黑体_GBK" w:eastAsia="方正黑体_GBK"/>
          <w:color w:val="auto"/>
          <w:kern w:val="32"/>
          <w:sz w:val="32"/>
          <w:szCs w:val="32"/>
        </w:rPr>
      </w:pPr>
      <w:r>
        <w:rPr>
          <w:rFonts w:hAnsi="方正黑体_GBK" w:eastAsia="方正黑体_GBK"/>
          <w:color w:val="auto"/>
          <w:kern w:val="32"/>
          <w:sz w:val="32"/>
          <w:szCs w:val="32"/>
        </w:rPr>
        <w:t>二、督查内容</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eastAsia="方正仿宋_GBK"/>
          <w:color w:val="auto"/>
          <w:sz w:val="32"/>
          <w:szCs w:val="32"/>
        </w:rPr>
      </w:pPr>
      <w:r>
        <w:rPr>
          <w:rFonts w:eastAsia="方正仿宋_GBK"/>
          <w:color w:val="auto"/>
          <w:sz w:val="32"/>
          <w:szCs w:val="32"/>
        </w:rPr>
        <w:t>（一）安全主体责任落实情况；</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eastAsia="方正仿宋_GBK"/>
          <w:color w:val="auto"/>
          <w:sz w:val="32"/>
          <w:szCs w:val="32"/>
        </w:rPr>
      </w:pPr>
      <w:r>
        <w:rPr>
          <w:rFonts w:eastAsia="方正仿宋_GBK"/>
          <w:color w:val="auto"/>
          <w:sz w:val="32"/>
          <w:szCs w:val="32"/>
        </w:rPr>
        <w:t>（二）老年人</w:t>
      </w:r>
      <w:r>
        <w:rPr>
          <w:rFonts w:hint="eastAsia" w:eastAsia="方正仿宋_GBK"/>
          <w:color w:val="auto"/>
          <w:sz w:val="32"/>
          <w:szCs w:val="32"/>
          <w:lang w:val="en-US" w:eastAsia="zh-CN"/>
        </w:rPr>
        <w:t>和社会福利对象</w:t>
      </w:r>
      <w:r>
        <w:rPr>
          <w:rFonts w:eastAsia="方正仿宋_GBK"/>
          <w:color w:val="auto"/>
          <w:sz w:val="32"/>
          <w:szCs w:val="32"/>
        </w:rPr>
        <w:t>权益保障政策落实情况；</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eastAsia="方正仿宋_GBK"/>
          <w:color w:val="auto"/>
          <w:sz w:val="32"/>
          <w:szCs w:val="32"/>
        </w:rPr>
      </w:pPr>
      <w:r>
        <w:rPr>
          <w:rFonts w:eastAsia="方正仿宋_GBK"/>
          <w:color w:val="auto"/>
          <w:sz w:val="32"/>
          <w:szCs w:val="32"/>
        </w:rPr>
        <w:t>（三）保证金收取</w:t>
      </w:r>
      <w:r>
        <w:rPr>
          <w:rFonts w:hint="eastAsia" w:eastAsia="方正仿宋_GBK"/>
          <w:color w:val="auto"/>
          <w:sz w:val="32"/>
          <w:szCs w:val="32"/>
        </w:rPr>
        <w:t>、</w:t>
      </w:r>
      <w:r>
        <w:rPr>
          <w:rFonts w:eastAsia="方正仿宋_GBK"/>
          <w:color w:val="auto"/>
          <w:sz w:val="32"/>
          <w:szCs w:val="32"/>
        </w:rPr>
        <w:t>反诈骗等金融风险防控情况；</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eastAsia="方正仿宋_GBK"/>
          <w:color w:val="auto"/>
          <w:sz w:val="32"/>
          <w:szCs w:val="32"/>
        </w:rPr>
      </w:pPr>
      <w:r>
        <w:rPr>
          <w:rFonts w:eastAsia="方正仿宋_GBK"/>
          <w:color w:val="auto"/>
          <w:sz w:val="32"/>
          <w:szCs w:val="32"/>
        </w:rPr>
        <w:t>（四）护理人员配备情况；</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eastAsia="方正仿宋_GBK"/>
          <w:color w:val="auto"/>
          <w:sz w:val="32"/>
          <w:szCs w:val="32"/>
        </w:rPr>
      </w:pPr>
      <w:r>
        <w:rPr>
          <w:rFonts w:eastAsia="方正仿宋_GBK"/>
          <w:color w:val="auto"/>
          <w:sz w:val="32"/>
          <w:szCs w:val="32"/>
        </w:rPr>
        <w:t>（五）消防安全情况；</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eastAsia="方正仿宋_GBK"/>
          <w:color w:val="auto"/>
          <w:sz w:val="32"/>
          <w:szCs w:val="32"/>
        </w:rPr>
      </w:pPr>
      <w:r>
        <w:rPr>
          <w:rFonts w:eastAsia="方正仿宋_GBK"/>
          <w:color w:val="auto"/>
          <w:sz w:val="32"/>
          <w:szCs w:val="32"/>
        </w:rPr>
        <w:t>（六）食品安全及医疗卫生情况；</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eastAsia="方正仿宋_GBK"/>
          <w:color w:val="auto"/>
          <w:sz w:val="32"/>
          <w:szCs w:val="32"/>
        </w:rPr>
      </w:pPr>
      <w:r>
        <w:rPr>
          <w:rFonts w:hint="eastAsia" w:eastAsia="方正仿宋_GBK"/>
          <w:color w:val="auto"/>
          <w:sz w:val="32"/>
          <w:szCs w:val="32"/>
        </w:rPr>
        <w:t>（七）疫情防控工作开展情况；</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eastAsia="方正仿宋_GBK"/>
          <w:color w:val="auto"/>
          <w:sz w:val="32"/>
          <w:szCs w:val="32"/>
        </w:rPr>
      </w:pPr>
      <w:r>
        <w:rPr>
          <w:rFonts w:eastAsia="方正仿宋_GBK"/>
          <w:color w:val="auto"/>
          <w:sz w:val="32"/>
          <w:szCs w:val="32"/>
        </w:rPr>
        <w:t>（</w:t>
      </w:r>
      <w:r>
        <w:rPr>
          <w:rFonts w:hint="eastAsia" w:eastAsia="方正仿宋_GBK"/>
          <w:color w:val="auto"/>
          <w:sz w:val="32"/>
          <w:szCs w:val="32"/>
        </w:rPr>
        <w:t>八</w:t>
      </w:r>
      <w:r>
        <w:rPr>
          <w:rFonts w:eastAsia="方正仿宋_GBK"/>
          <w:color w:val="auto"/>
          <w:sz w:val="32"/>
          <w:szCs w:val="32"/>
        </w:rPr>
        <w:t>）其他涉及人身安全等方面的情况。</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hAnsi="方正黑体_GBK" w:eastAsia="方正黑体_GBK"/>
          <w:color w:val="auto"/>
          <w:kern w:val="32"/>
          <w:sz w:val="32"/>
          <w:szCs w:val="32"/>
        </w:rPr>
      </w:pPr>
      <w:r>
        <w:rPr>
          <w:rFonts w:hAnsi="方正黑体_GBK" w:eastAsia="方正黑体_GBK"/>
          <w:color w:val="auto"/>
          <w:kern w:val="32"/>
          <w:sz w:val="32"/>
          <w:szCs w:val="32"/>
        </w:rPr>
        <w:t>三、督查方式</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hint="eastAsia" w:eastAsia="方正仿宋_GBK"/>
          <w:color w:val="auto"/>
          <w:sz w:val="32"/>
          <w:szCs w:val="32"/>
        </w:rPr>
      </w:pPr>
      <w:r>
        <w:rPr>
          <w:rFonts w:hint="eastAsia" w:eastAsia="方正仿宋_GBK"/>
          <w:color w:val="auto"/>
          <w:sz w:val="32"/>
          <w:szCs w:val="32"/>
        </w:rPr>
        <w:t>监督检查采取计划检查与随机抽查相结合的方式进行，年计划检查对象不低于所有监管对象的70%，随机抽查按照“双随机</w:t>
      </w:r>
      <w:r>
        <w:rPr>
          <w:rFonts w:hint="eastAsia" w:eastAsia="方正仿宋_GBK"/>
          <w:color w:val="auto"/>
          <w:sz w:val="32"/>
          <w:szCs w:val="32"/>
          <w:lang w:eastAsia="zh-CN"/>
        </w:rPr>
        <w:t>、</w:t>
      </w:r>
      <w:r>
        <w:rPr>
          <w:rFonts w:hint="eastAsia" w:eastAsia="方正仿宋_GBK"/>
          <w:color w:val="auto"/>
          <w:sz w:val="32"/>
          <w:szCs w:val="32"/>
        </w:rPr>
        <w:t>一公开”的要求实施监督检查，随机抽查对象在本行业领域所有监管对象中抽取30%（不包括列入本年度计划检查的单位），只确定数量，具体对象在每月制定的现场检查方案中明确。检查频次参照对重点检查单位的检查频次要求，每年至少对所监管的民政服务机构进行一次监督检查。</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hint="eastAsia" w:hAnsi="方正黑体_GBK" w:eastAsia="方正黑体_GBK"/>
          <w:color w:val="auto"/>
          <w:kern w:val="32"/>
          <w:sz w:val="32"/>
          <w:szCs w:val="32"/>
        </w:rPr>
      </w:pPr>
      <w:r>
        <w:rPr>
          <w:rFonts w:hAnsi="方正黑体_GBK" w:eastAsia="方正黑体_GBK"/>
          <w:color w:val="auto"/>
          <w:kern w:val="32"/>
          <w:sz w:val="32"/>
          <w:szCs w:val="32"/>
        </w:rPr>
        <w:t>四、</w:t>
      </w:r>
      <w:r>
        <w:rPr>
          <w:rFonts w:hint="eastAsia" w:hAnsi="方正黑体_GBK" w:eastAsia="方正黑体_GBK"/>
          <w:color w:val="auto"/>
          <w:kern w:val="32"/>
          <w:sz w:val="32"/>
          <w:szCs w:val="32"/>
        </w:rPr>
        <w:t>具体职责</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eastAsia="方正仿宋_GBK"/>
          <w:color w:val="auto"/>
          <w:kern w:val="32"/>
          <w:sz w:val="32"/>
          <w:szCs w:val="32"/>
        </w:rPr>
      </w:pPr>
      <w:r>
        <w:rPr>
          <w:rFonts w:hint="eastAsia" w:eastAsia="方正仿宋_GBK"/>
          <w:color w:val="auto"/>
          <w:kern w:val="32"/>
          <w:sz w:val="32"/>
          <w:szCs w:val="32"/>
          <w:lang w:val="en-US" w:eastAsia="zh-CN"/>
        </w:rPr>
        <w:t>社会救助和社会福利科</w:t>
      </w:r>
      <w:r>
        <w:rPr>
          <w:rFonts w:hint="eastAsia" w:eastAsia="方正仿宋_GBK"/>
          <w:bCs/>
          <w:color w:val="auto"/>
          <w:kern w:val="32"/>
          <w:sz w:val="32"/>
          <w:szCs w:val="32"/>
          <w:lang w:eastAsia="zh-CN"/>
        </w:rPr>
        <w:t>（</w:t>
      </w:r>
      <w:r>
        <w:rPr>
          <w:rFonts w:hint="eastAsia" w:eastAsia="方正仿宋_GBK"/>
          <w:bCs/>
          <w:color w:val="auto"/>
          <w:kern w:val="32"/>
          <w:sz w:val="32"/>
          <w:szCs w:val="32"/>
          <w:lang w:val="en-US" w:eastAsia="zh-CN"/>
        </w:rPr>
        <w:t>养老服务和儿童福利科、安全监管科</w:t>
      </w:r>
      <w:r>
        <w:rPr>
          <w:rFonts w:hint="eastAsia" w:eastAsia="方正仿宋_GBK"/>
          <w:bCs/>
          <w:color w:val="auto"/>
          <w:kern w:val="32"/>
          <w:sz w:val="32"/>
          <w:szCs w:val="32"/>
          <w:lang w:eastAsia="zh-CN"/>
        </w:rPr>
        <w:t>）</w:t>
      </w:r>
      <w:r>
        <w:rPr>
          <w:rFonts w:eastAsia="方正仿宋_GBK"/>
          <w:color w:val="auto"/>
          <w:kern w:val="32"/>
          <w:sz w:val="32"/>
          <w:szCs w:val="32"/>
        </w:rPr>
        <w:t>全体人员为养老服务机构安全管理督查人员，</w:t>
      </w:r>
      <w:r>
        <w:rPr>
          <w:rFonts w:hint="eastAsia" w:eastAsia="方正仿宋_GBK"/>
          <w:color w:val="auto"/>
          <w:kern w:val="32"/>
          <w:sz w:val="32"/>
          <w:szCs w:val="32"/>
        </w:rPr>
        <w:t>按年度计划实施督促检查。</w:t>
      </w:r>
      <w:r>
        <w:rPr>
          <w:rFonts w:eastAsia="方正仿宋_GBK"/>
          <w:color w:val="auto"/>
          <w:kern w:val="32"/>
          <w:sz w:val="32"/>
          <w:szCs w:val="32"/>
        </w:rPr>
        <w:t>按照安全生产“党政同责、一岗双责”规定的监管职责分工，履行对全</w:t>
      </w:r>
      <w:r>
        <w:rPr>
          <w:rFonts w:hint="eastAsia" w:eastAsia="方正仿宋_GBK"/>
          <w:color w:val="auto"/>
          <w:kern w:val="32"/>
          <w:sz w:val="32"/>
          <w:szCs w:val="32"/>
        </w:rPr>
        <w:t>区</w:t>
      </w:r>
      <w:r>
        <w:rPr>
          <w:rFonts w:eastAsia="方正仿宋_GBK"/>
          <w:color w:val="auto"/>
          <w:kern w:val="32"/>
          <w:sz w:val="32"/>
          <w:szCs w:val="32"/>
        </w:rPr>
        <w:t>养老机构</w:t>
      </w:r>
      <w:r>
        <w:rPr>
          <w:rFonts w:hint="eastAsia" w:eastAsia="方正仿宋_GBK"/>
          <w:color w:val="auto"/>
          <w:kern w:val="32"/>
          <w:sz w:val="32"/>
          <w:szCs w:val="32"/>
          <w:lang w:val="en-US" w:eastAsia="zh-CN"/>
        </w:rPr>
        <w:t>和社会福利机构</w:t>
      </w:r>
      <w:r>
        <w:rPr>
          <w:rFonts w:eastAsia="方正仿宋_GBK"/>
          <w:color w:val="auto"/>
          <w:kern w:val="32"/>
          <w:sz w:val="32"/>
          <w:szCs w:val="32"/>
        </w:rPr>
        <w:t>的安全管理职责，负责组织开展养老机构安全生产大检查；建立完善养老机构</w:t>
      </w:r>
      <w:r>
        <w:rPr>
          <w:rFonts w:hint="eastAsia" w:eastAsia="方正仿宋_GBK"/>
          <w:color w:val="auto"/>
          <w:kern w:val="32"/>
          <w:sz w:val="32"/>
          <w:szCs w:val="32"/>
          <w:lang w:val="en-US" w:eastAsia="zh-CN"/>
        </w:rPr>
        <w:t>和社会福利机构</w:t>
      </w:r>
      <w:r>
        <w:rPr>
          <w:rFonts w:eastAsia="方正仿宋_GBK"/>
          <w:color w:val="auto"/>
          <w:kern w:val="32"/>
          <w:sz w:val="32"/>
          <w:szCs w:val="32"/>
        </w:rPr>
        <w:t>安全生产风险与隐患排查治理工作机制；指导养老机构</w:t>
      </w:r>
      <w:r>
        <w:rPr>
          <w:rFonts w:hint="eastAsia" w:eastAsia="方正仿宋_GBK"/>
          <w:color w:val="auto"/>
          <w:kern w:val="32"/>
          <w:sz w:val="32"/>
          <w:szCs w:val="32"/>
          <w:lang w:val="en-US" w:eastAsia="zh-CN"/>
        </w:rPr>
        <w:t>和社会福利机构</w:t>
      </w:r>
      <w:r>
        <w:rPr>
          <w:rFonts w:hint="eastAsia" w:eastAsia="方正仿宋_GBK"/>
          <w:color w:val="auto"/>
          <w:kern w:val="32"/>
          <w:sz w:val="32"/>
          <w:szCs w:val="32"/>
        </w:rPr>
        <w:t>开展</w:t>
      </w:r>
      <w:r>
        <w:rPr>
          <w:rFonts w:eastAsia="方正仿宋_GBK"/>
          <w:color w:val="auto"/>
          <w:kern w:val="32"/>
          <w:sz w:val="32"/>
          <w:szCs w:val="32"/>
        </w:rPr>
        <w:t>安全生产风险排查和隐患治理；定期或不定期随机抽查、督查，</w:t>
      </w:r>
      <w:r>
        <w:rPr>
          <w:rFonts w:hint="eastAsia" w:eastAsia="方正仿宋_GBK"/>
          <w:color w:val="auto"/>
          <w:kern w:val="32"/>
          <w:sz w:val="32"/>
          <w:szCs w:val="32"/>
        </w:rPr>
        <w:t>跟踪指导</w:t>
      </w:r>
      <w:r>
        <w:rPr>
          <w:rFonts w:eastAsia="方正仿宋_GBK"/>
          <w:color w:val="auto"/>
          <w:kern w:val="32"/>
          <w:sz w:val="32"/>
          <w:szCs w:val="32"/>
        </w:rPr>
        <w:t>安全隐患</w:t>
      </w:r>
      <w:r>
        <w:rPr>
          <w:rFonts w:hint="eastAsia" w:eastAsia="方正仿宋_GBK"/>
          <w:color w:val="auto"/>
          <w:kern w:val="32"/>
          <w:sz w:val="32"/>
          <w:szCs w:val="32"/>
        </w:rPr>
        <w:t>的</w:t>
      </w:r>
      <w:r>
        <w:rPr>
          <w:rFonts w:eastAsia="方正仿宋_GBK"/>
          <w:color w:val="auto"/>
          <w:kern w:val="32"/>
          <w:sz w:val="32"/>
          <w:szCs w:val="32"/>
        </w:rPr>
        <w:t>整改，对落实不到位的予以通报督办。</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hAnsi="方正黑体_GBK" w:eastAsia="方正黑体_GBK"/>
          <w:color w:val="auto"/>
          <w:kern w:val="32"/>
          <w:sz w:val="32"/>
          <w:szCs w:val="32"/>
        </w:rPr>
      </w:pPr>
      <w:r>
        <w:rPr>
          <w:rFonts w:hAnsi="方正黑体_GBK" w:eastAsia="方正黑体_GBK"/>
          <w:color w:val="auto"/>
          <w:kern w:val="32"/>
          <w:sz w:val="32"/>
          <w:szCs w:val="32"/>
        </w:rPr>
        <w:t>五、督查时间安排</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hint="eastAsia" w:eastAsia="方正仿宋_GBK"/>
          <w:color w:val="auto"/>
          <w:kern w:val="32"/>
          <w:sz w:val="32"/>
          <w:szCs w:val="32"/>
        </w:rPr>
      </w:pPr>
      <w:r>
        <w:rPr>
          <w:rFonts w:eastAsia="方正仿宋_GBK"/>
          <w:color w:val="auto"/>
          <w:kern w:val="32"/>
          <w:sz w:val="32"/>
          <w:szCs w:val="32"/>
        </w:rPr>
        <w:t>具体督查计划详见《202</w:t>
      </w:r>
      <w:r>
        <w:rPr>
          <w:rFonts w:hint="eastAsia" w:eastAsia="方正仿宋_GBK"/>
          <w:color w:val="auto"/>
          <w:kern w:val="32"/>
          <w:sz w:val="32"/>
          <w:szCs w:val="32"/>
        </w:rPr>
        <w:t>2</w:t>
      </w:r>
      <w:r>
        <w:rPr>
          <w:rFonts w:eastAsia="方正仿宋_GBK"/>
          <w:color w:val="auto"/>
          <w:kern w:val="32"/>
          <w:sz w:val="32"/>
          <w:szCs w:val="32"/>
        </w:rPr>
        <w:t>年养老机构</w:t>
      </w:r>
      <w:r>
        <w:rPr>
          <w:rFonts w:hint="eastAsia" w:eastAsia="方正仿宋_GBK"/>
          <w:color w:val="auto"/>
          <w:kern w:val="32"/>
          <w:sz w:val="32"/>
          <w:szCs w:val="32"/>
          <w:lang w:val="en-US" w:eastAsia="zh-CN"/>
        </w:rPr>
        <w:t>和社会福利机构</w:t>
      </w:r>
      <w:r>
        <w:rPr>
          <w:rFonts w:eastAsia="方正仿宋_GBK"/>
          <w:color w:val="auto"/>
          <w:kern w:val="32"/>
          <w:sz w:val="32"/>
          <w:szCs w:val="32"/>
        </w:rPr>
        <w:t>安全监督检查工作计划表》</w:t>
      </w:r>
      <w:r>
        <w:rPr>
          <w:rFonts w:hint="eastAsia" w:eastAsia="方正仿宋_GBK"/>
          <w:color w:val="auto"/>
          <w:kern w:val="32"/>
          <w:sz w:val="32"/>
          <w:szCs w:val="32"/>
        </w:rPr>
        <w:t>。</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hint="eastAsia" w:eastAsia="方正仿宋_GBK"/>
          <w:color w:val="auto"/>
          <w:kern w:val="32"/>
          <w:sz w:val="32"/>
          <w:szCs w:val="32"/>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ascii="方正仿宋_GBK" w:eastAsia="方正小标宋_GBK"/>
          <w:color w:val="auto"/>
          <w:sz w:val="32"/>
          <w:szCs w:val="32"/>
        </w:rPr>
      </w:pPr>
      <w:r>
        <w:rPr>
          <w:rFonts w:hint="eastAsia" w:ascii="方正小标宋_GBK" w:eastAsia="方正小标宋_GBK"/>
          <w:color w:val="auto"/>
          <w:spacing w:val="-10"/>
          <w:sz w:val="36"/>
          <w:szCs w:val="36"/>
        </w:rPr>
        <w:t>2022年养老机构</w:t>
      </w:r>
      <w:r>
        <w:rPr>
          <w:rFonts w:hint="eastAsia" w:ascii="方正小标宋_GBK" w:eastAsia="方正小标宋_GBK"/>
          <w:color w:val="auto"/>
          <w:spacing w:val="-10"/>
          <w:sz w:val="36"/>
          <w:szCs w:val="36"/>
          <w:lang w:val="en-US" w:eastAsia="zh-CN"/>
        </w:rPr>
        <w:t>和社会福利机构</w:t>
      </w:r>
      <w:r>
        <w:rPr>
          <w:rFonts w:hint="eastAsia" w:ascii="方正小标宋_GBK" w:eastAsia="方正小标宋_GBK"/>
          <w:color w:val="auto"/>
          <w:spacing w:val="-10"/>
          <w:sz w:val="36"/>
          <w:szCs w:val="36"/>
        </w:rPr>
        <w:t>安全监督检查工作计划表</w:t>
      </w:r>
    </w:p>
    <w:tbl>
      <w:tblPr>
        <w:tblStyle w:val="4"/>
        <w:tblpPr w:leftFromText="180" w:rightFromText="180" w:vertAnchor="text" w:horzAnchor="page" w:tblpX="1635" w:tblpY="808"/>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4111"/>
        <w:gridCol w:w="1112"/>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序号</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督查方式</w:t>
            </w: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督查对象</w:t>
            </w:r>
          </w:p>
        </w:tc>
        <w:tc>
          <w:tcPr>
            <w:tcW w:w="1112"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时间</w:t>
            </w:r>
          </w:p>
        </w:tc>
        <w:tc>
          <w:tcPr>
            <w:tcW w:w="1801"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1</w:t>
            </w:r>
          </w:p>
        </w:tc>
        <w:tc>
          <w:tcPr>
            <w:tcW w:w="1276"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计划督查</w:t>
            </w: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中山路街道敬老院</w:t>
            </w:r>
          </w:p>
        </w:tc>
        <w:tc>
          <w:tcPr>
            <w:tcW w:w="1112"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一季度</w:t>
            </w:r>
          </w:p>
        </w:tc>
        <w:tc>
          <w:tcPr>
            <w:tcW w:w="1801"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救助福利科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2</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Cs w:val="21"/>
              </w:rPr>
            </w:pPr>
            <w:r>
              <w:rPr>
                <w:rFonts w:ascii="宋体" w:hAnsi="宋体" w:cs="宋体"/>
                <w:color w:val="auto"/>
                <w:kern w:val="0"/>
                <w:szCs w:val="21"/>
              </w:rPr>
              <w:t>何埂敬老院</w:t>
            </w:r>
            <w:r>
              <w:rPr>
                <w:rFonts w:hint="eastAsia" w:ascii="宋体" w:hAnsi="宋体" w:cs="宋体"/>
                <w:color w:val="auto"/>
                <w:kern w:val="0"/>
                <w:szCs w:val="21"/>
              </w:rPr>
              <w:t xml:space="preserve">  何埂镇聚美敬老院</w:t>
            </w:r>
          </w:p>
        </w:tc>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180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3</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卫星湖街道敬老院</w:t>
            </w:r>
          </w:p>
        </w:tc>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180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4</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吉安镇敬老院</w:t>
            </w:r>
          </w:p>
        </w:tc>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180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5</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康之源疗养院  胜利路街道养老服务中心</w:t>
            </w:r>
          </w:p>
        </w:tc>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180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6</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星怡养老院  星怡养老院万寿分院</w:t>
            </w:r>
          </w:p>
        </w:tc>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 w:val="24"/>
              </w:rPr>
            </w:pPr>
          </w:p>
        </w:tc>
        <w:tc>
          <w:tcPr>
            <w:tcW w:w="180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7</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胜利路街道（高敬鸿）养老服务中心</w:t>
            </w:r>
          </w:p>
        </w:tc>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 w:val="24"/>
              </w:rPr>
            </w:pPr>
          </w:p>
        </w:tc>
        <w:tc>
          <w:tcPr>
            <w:tcW w:w="180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8</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南大街街道敬老院</w:t>
            </w:r>
          </w:p>
        </w:tc>
        <w:tc>
          <w:tcPr>
            <w:tcW w:w="1112"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二季度</w:t>
            </w:r>
          </w:p>
        </w:tc>
        <w:tc>
          <w:tcPr>
            <w:tcW w:w="1801"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救助福利科</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9</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仙龙镇敬老院、仙龙镇粉店敬老院</w:t>
            </w:r>
          </w:p>
        </w:tc>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180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10</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双石镇敬老院 双石养老服务公寓</w:t>
            </w:r>
          </w:p>
        </w:tc>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180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11</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宝峰镇敬老院 来苏敬老院</w:t>
            </w:r>
          </w:p>
        </w:tc>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180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12</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高敬鸿老年公寓、高敬鸿宏耀养老服务中心</w:t>
            </w:r>
          </w:p>
        </w:tc>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180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13</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红炉镇养老服务中心</w:t>
            </w:r>
          </w:p>
        </w:tc>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180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14</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宋体" w:hAnsi="宋体" w:eastAsia="宋体" w:cs="宋体"/>
                <w:color w:val="auto"/>
                <w:kern w:val="0"/>
                <w:szCs w:val="21"/>
                <w:lang w:val="en-US" w:eastAsia="zh-CN"/>
              </w:rPr>
            </w:pPr>
            <w:r>
              <w:rPr>
                <w:rFonts w:hint="eastAsia" w:ascii="宋体" w:hAnsi="宋体" w:cs="宋体"/>
                <w:color w:val="auto"/>
                <w:kern w:val="0"/>
                <w:szCs w:val="21"/>
              </w:rPr>
              <w:t>爱心老年公寓</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区救助站（区未成年人救助保护中心）</w:t>
            </w:r>
          </w:p>
        </w:tc>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 w:val="24"/>
              </w:rPr>
            </w:pPr>
          </w:p>
        </w:tc>
        <w:tc>
          <w:tcPr>
            <w:tcW w:w="180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15</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和睦家养老服务中心</w:t>
            </w:r>
          </w:p>
        </w:tc>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 w:val="24"/>
              </w:rPr>
            </w:pPr>
          </w:p>
        </w:tc>
        <w:tc>
          <w:tcPr>
            <w:tcW w:w="180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16</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朱沱镇大河敬老院   五间镇敬老院</w:t>
            </w:r>
          </w:p>
        </w:tc>
        <w:tc>
          <w:tcPr>
            <w:tcW w:w="1112"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三季度</w:t>
            </w:r>
          </w:p>
        </w:tc>
        <w:tc>
          <w:tcPr>
            <w:tcW w:w="1801"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救助福利科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17</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永荣镇养老服务中心</w:t>
            </w:r>
          </w:p>
        </w:tc>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180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18</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青峰镇幸福院  松溉镇敬老院</w:t>
            </w:r>
          </w:p>
        </w:tc>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180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19</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宋体" w:hAnsi="宋体" w:eastAsia="宋体" w:cs="宋体"/>
                <w:color w:val="auto"/>
                <w:kern w:val="0"/>
                <w:szCs w:val="21"/>
                <w:lang w:val="en-US" w:eastAsia="zh-CN"/>
              </w:rPr>
            </w:pPr>
            <w:r>
              <w:rPr>
                <w:rFonts w:hint="eastAsia" w:ascii="宋体" w:hAnsi="宋体" w:cs="宋体"/>
                <w:color w:val="auto"/>
                <w:kern w:val="0"/>
                <w:szCs w:val="21"/>
              </w:rPr>
              <w:t>智老尊享致爱养老服务中心</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社会福利中心（失能残疾人集中供养中心）</w:t>
            </w:r>
          </w:p>
        </w:tc>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180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20</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南瓜山松菊养老院</w:t>
            </w:r>
          </w:p>
        </w:tc>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180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21</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吉爱养老服务中心</w:t>
            </w:r>
          </w:p>
        </w:tc>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 w:val="24"/>
              </w:rPr>
            </w:pPr>
          </w:p>
        </w:tc>
        <w:tc>
          <w:tcPr>
            <w:tcW w:w="180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22</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康寿福养老服务中心</w:t>
            </w:r>
          </w:p>
        </w:tc>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 w:val="24"/>
              </w:rPr>
            </w:pPr>
          </w:p>
        </w:tc>
        <w:tc>
          <w:tcPr>
            <w:tcW w:w="180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23</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中山路街道智上养老服务中心</w:t>
            </w:r>
          </w:p>
        </w:tc>
        <w:tc>
          <w:tcPr>
            <w:tcW w:w="1112"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 w:val="24"/>
              </w:rPr>
            </w:pPr>
            <w:r>
              <w:rPr>
                <w:rFonts w:hint="eastAsia" w:ascii="宋体" w:hAnsi="宋体" w:cs="宋体"/>
                <w:color w:val="auto"/>
                <w:kern w:val="0"/>
                <w:sz w:val="24"/>
              </w:rPr>
              <w:t>四季度</w:t>
            </w:r>
          </w:p>
        </w:tc>
        <w:tc>
          <w:tcPr>
            <w:tcW w:w="1801"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rPr>
              <w:t>救助福</w:t>
            </w:r>
            <w:r>
              <w:rPr>
                <w:rFonts w:hint="eastAsia" w:ascii="宋体" w:hAnsi="宋体" w:cs="宋体"/>
                <w:color w:val="auto"/>
                <w:kern w:val="0"/>
                <w:sz w:val="24"/>
                <w:lang w:val="en-US" w:eastAsia="zh-CN"/>
              </w:rPr>
              <w:t>利科</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24</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亮哥养老服务中心临江分中心</w:t>
            </w:r>
          </w:p>
        </w:tc>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 w:val="24"/>
              </w:rPr>
            </w:pPr>
          </w:p>
        </w:tc>
        <w:tc>
          <w:tcPr>
            <w:tcW w:w="180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25</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金龙镇大山门养老服务中心</w:t>
            </w:r>
          </w:p>
        </w:tc>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 w:val="24"/>
              </w:rPr>
            </w:pPr>
          </w:p>
        </w:tc>
        <w:tc>
          <w:tcPr>
            <w:tcW w:w="180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26</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大安街道民主幸福院</w:t>
            </w:r>
          </w:p>
        </w:tc>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 w:val="24"/>
              </w:rPr>
            </w:pPr>
          </w:p>
        </w:tc>
        <w:tc>
          <w:tcPr>
            <w:tcW w:w="180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27</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 xml:space="preserve">颐乾庄老年公寓  </w:t>
            </w:r>
          </w:p>
        </w:tc>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 w:val="24"/>
              </w:rPr>
            </w:pPr>
          </w:p>
        </w:tc>
        <w:tc>
          <w:tcPr>
            <w:tcW w:w="180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28</w:t>
            </w:r>
          </w:p>
        </w:tc>
        <w:tc>
          <w:tcPr>
            <w:tcW w:w="127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Cs w:val="21"/>
              </w:rPr>
            </w:pPr>
            <w:r>
              <w:rPr>
                <w:rFonts w:hint="eastAsia" w:ascii="宋体" w:hAnsi="宋体" w:cs="宋体"/>
                <w:color w:val="auto"/>
                <w:kern w:val="0"/>
                <w:szCs w:val="21"/>
              </w:rPr>
              <w:t>永康养老院    芝兰养老服务中心</w:t>
            </w:r>
          </w:p>
        </w:tc>
        <w:tc>
          <w:tcPr>
            <w:tcW w:w="111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 w:val="24"/>
              </w:rPr>
            </w:pPr>
          </w:p>
        </w:tc>
        <w:tc>
          <w:tcPr>
            <w:tcW w:w="180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29</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随机抽查</w:t>
            </w:r>
          </w:p>
        </w:tc>
        <w:tc>
          <w:tcPr>
            <w:tcW w:w="411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color w:val="auto"/>
                <w:kern w:val="0"/>
                <w:sz w:val="24"/>
              </w:rPr>
            </w:pPr>
            <w:r>
              <w:rPr>
                <w:rFonts w:hint="eastAsia" w:ascii="宋体" w:hAnsi="宋体" w:cs="宋体"/>
                <w:color w:val="auto"/>
                <w:kern w:val="0"/>
                <w:sz w:val="24"/>
              </w:rPr>
              <w:t>月计划中确定</w:t>
            </w:r>
          </w:p>
        </w:tc>
        <w:tc>
          <w:tcPr>
            <w:tcW w:w="1112"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全年</w:t>
            </w:r>
          </w:p>
        </w:tc>
        <w:tc>
          <w:tcPr>
            <w:tcW w:w="1801"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宋体" w:hAnsi="宋体" w:cs="宋体"/>
                <w:color w:val="auto"/>
                <w:kern w:val="0"/>
                <w:sz w:val="24"/>
              </w:rPr>
            </w:pPr>
            <w:r>
              <w:rPr>
                <w:rFonts w:hint="eastAsia" w:ascii="宋体" w:hAnsi="宋体" w:cs="宋体"/>
                <w:color w:val="auto"/>
                <w:kern w:val="0"/>
                <w:sz w:val="24"/>
              </w:rPr>
              <w:t>救助福利科</w:t>
            </w:r>
          </w:p>
        </w:tc>
      </w:tr>
    </w:tbl>
    <w:p>
      <w:pPr>
        <w:overflowPunct w:val="0"/>
        <w:autoSpaceDE w:val="0"/>
        <w:autoSpaceDN w:val="0"/>
        <w:adjustRightInd w:val="0"/>
        <w:snapToGrid w:val="0"/>
        <w:spacing w:line="579" w:lineRule="exact"/>
        <w:rPr>
          <w:rFonts w:eastAsia="方正黑体_GBK"/>
          <w:color w:val="auto"/>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40" w:lineRule="exact"/>
        <w:textAlignment w:val="auto"/>
        <w:rPr>
          <w:rFonts w:eastAsia="方正黑体_GBK"/>
          <w:color w:val="auto"/>
          <w:sz w:val="32"/>
          <w:szCs w:val="32"/>
        </w:rPr>
      </w:pPr>
      <w:r>
        <w:rPr>
          <w:rFonts w:eastAsia="方正黑体_GBK"/>
          <w:color w:val="auto"/>
          <w:sz w:val="32"/>
          <w:szCs w:val="32"/>
        </w:rPr>
        <w:t>附件3</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420" w:firstLineChars="200"/>
        <w:jc w:val="center"/>
        <w:textAlignment w:val="auto"/>
        <w:rPr>
          <w:color w:val="auto"/>
          <w:szCs w:val="32"/>
        </w:rPr>
      </w:pPr>
    </w:p>
    <w:p>
      <w:pPr>
        <w:keepNext w:val="0"/>
        <w:keepLines w:val="0"/>
        <w:pageBreakBefore w:val="0"/>
        <w:widowControl w:val="0"/>
        <w:kinsoku/>
        <w:wordWrap/>
        <w:overflowPunct w:val="0"/>
        <w:topLinePunct w:val="0"/>
        <w:bidi w:val="0"/>
        <w:adjustRightInd w:val="0"/>
        <w:snapToGrid w:val="0"/>
        <w:spacing w:line="540" w:lineRule="exact"/>
        <w:jc w:val="center"/>
        <w:textAlignment w:val="auto"/>
        <w:rPr>
          <w:rFonts w:eastAsia="方正小标宋_GBK"/>
          <w:color w:val="auto"/>
          <w:sz w:val="44"/>
          <w:szCs w:val="44"/>
        </w:rPr>
      </w:pPr>
      <w:r>
        <w:rPr>
          <w:rFonts w:eastAsia="方正小标宋_GBK"/>
          <w:color w:val="auto"/>
          <w:sz w:val="44"/>
          <w:szCs w:val="44"/>
        </w:rPr>
        <w:t>202</w:t>
      </w:r>
      <w:r>
        <w:rPr>
          <w:rFonts w:hint="eastAsia" w:eastAsia="方正小标宋_GBK"/>
          <w:color w:val="auto"/>
          <w:sz w:val="44"/>
          <w:szCs w:val="44"/>
          <w:lang w:val="en-US" w:eastAsia="zh-CN"/>
        </w:rPr>
        <w:t>2</w:t>
      </w:r>
      <w:r>
        <w:rPr>
          <w:rFonts w:eastAsia="方正小标宋_GBK"/>
          <w:color w:val="auto"/>
          <w:sz w:val="44"/>
          <w:szCs w:val="44"/>
        </w:rPr>
        <w:t>年社会事务服务机构安全监督检查计划</w:t>
      </w:r>
    </w:p>
    <w:p>
      <w:pPr>
        <w:keepNext w:val="0"/>
        <w:keepLines w:val="0"/>
        <w:pageBreakBefore w:val="0"/>
        <w:widowControl w:val="0"/>
        <w:kinsoku/>
        <w:wordWrap/>
        <w:overflowPunct w:val="0"/>
        <w:topLinePunct w:val="0"/>
        <w:bidi w:val="0"/>
        <w:adjustRightInd w:val="0"/>
        <w:snapToGrid w:val="0"/>
        <w:spacing w:line="540" w:lineRule="exact"/>
        <w:ind w:firstLine="640" w:firstLineChars="200"/>
        <w:jc w:val="center"/>
        <w:textAlignment w:val="auto"/>
        <w:rPr>
          <w:rFonts w:eastAsia="方正仿宋_GBK"/>
          <w:color w:val="auto"/>
          <w:kern w:val="32"/>
          <w:sz w:val="32"/>
          <w:szCs w:val="32"/>
        </w:rPr>
      </w:pP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eastAsia="方正仿宋_GBK"/>
          <w:color w:val="auto"/>
          <w:kern w:val="32"/>
          <w:sz w:val="32"/>
          <w:szCs w:val="32"/>
        </w:rPr>
      </w:pPr>
      <w:r>
        <w:rPr>
          <w:rFonts w:eastAsia="方正仿宋_GBK"/>
          <w:color w:val="auto"/>
          <w:kern w:val="32"/>
          <w:sz w:val="32"/>
          <w:szCs w:val="32"/>
        </w:rPr>
        <w:t>为督促</w:t>
      </w:r>
      <w:r>
        <w:rPr>
          <w:rFonts w:hint="eastAsia" w:eastAsia="方正仿宋_GBK"/>
          <w:color w:val="auto"/>
          <w:kern w:val="32"/>
          <w:sz w:val="32"/>
          <w:szCs w:val="32"/>
        </w:rPr>
        <w:t>全区</w:t>
      </w:r>
      <w:r>
        <w:rPr>
          <w:rFonts w:eastAsia="方正仿宋_GBK"/>
          <w:color w:val="auto"/>
          <w:kern w:val="32"/>
          <w:sz w:val="32"/>
          <w:szCs w:val="32"/>
        </w:rPr>
        <w:t>社会事务领域服务机构安全生产，</w:t>
      </w:r>
      <w:r>
        <w:rPr>
          <w:rFonts w:eastAsia="方正仿宋_GBK"/>
          <w:color w:val="auto"/>
          <w:kern w:val="32"/>
          <w:sz w:val="32"/>
        </w:rPr>
        <w:t>及时消除各类安全隐</w:t>
      </w:r>
      <w:r>
        <w:rPr>
          <w:rFonts w:eastAsia="方正仿宋_GBK"/>
          <w:color w:val="auto"/>
          <w:kern w:val="32"/>
          <w:sz w:val="32"/>
          <w:szCs w:val="32"/>
        </w:rPr>
        <w:t>患，特制定202</w:t>
      </w:r>
      <w:r>
        <w:rPr>
          <w:rFonts w:hint="eastAsia" w:eastAsia="方正仿宋_GBK"/>
          <w:color w:val="auto"/>
          <w:kern w:val="32"/>
          <w:sz w:val="32"/>
          <w:szCs w:val="32"/>
          <w:lang w:val="en-US" w:eastAsia="zh-CN"/>
        </w:rPr>
        <w:t>2</w:t>
      </w:r>
      <w:r>
        <w:rPr>
          <w:rFonts w:eastAsia="方正仿宋_GBK"/>
          <w:color w:val="auto"/>
          <w:kern w:val="32"/>
          <w:sz w:val="32"/>
          <w:szCs w:val="32"/>
        </w:rPr>
        <w:t>年社会事务领域服务机构安全管理监督检查计划。</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eastAsia="方正黑体_GBK"/>
          <w:color w:val="auto"/>
          <w:kern w:val="32"/>
          <w:sz w:val="32"/>
          <w:szCs w:val="32"/>
        </w:rPr>
      </w:pPr>
      <w:r>
        <w:rPr>
          <w:rFonts w:hAnsi="方正黑体_GBK" w:eastAsia="方正黑体_GBK"/>
          <w:color w:val="auto"/>
          <w:kern w:val="32"/>
          <w:sz w:val="32"/>
          <w:szCs w:val="32"/>
        </w:rPr>
        <w:t>一、工作目标</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eastAsia="方正仿宋_GBK"/>
          <w:color w:val="auto"/>
          <w:kern w:val="32"/>
          <w:sz w:val="32"/>
          <w:szCs w:val="32"/>
        </w:rPr>
      </w:pPr>
      <w:r>
        <w:rPr>
          <w:rFonts w:eastAsia="方正仿宋_GBK"/>
          <w:color w:val="auto"/>
          <w:kern w:val="32"/>
          <w:sz w:val="32"/>
          <w:szCs w:val="32"/>
        </w:rPr>
        <w:t>按照“管行业必须管安全、管业务必须管安全、管生产经营必须管安全”原则和业务工作职能，以殡葬服务、婚姻</w:t>
      </w:r>
      <w:r>
        <w:rPr>
          <w:rFonts w:hint="eastAsia" w:eastAsia="方正仿宋_GBK"/>
          <w:color w:val="auto"/>
          <w:kern w:val="32"/>
          <w:sz w:val="32"/>
          <w:szCs w:val="32"/>
          <w:lang w:val="en-US" w:eastAsia="zh-CN"/>
        </w:rPr>
        <w:t>收养</w:t>
      </w:r>
      <w:r>
        <w:rPr>
          <w:rFonts w:eastAsia="方正仿宋_GBK"/>
          <w:color w:val="auto"/>
          <w:kern w:val="32"/>
          <w:sz w:val="32"/>
          <w:szCs w:val="32"/>
        </w:rPr>
        <w:t>登记</w:t>
      </w:r>
      <w:r>
        <w:rPr>
          <w:rFonts w:hint="eastAsia" w:eastAsia="方正仿宋_GBK"/>
          <w:color w:val="auto"/>
          <w:kern w:val="32"/>
          <w:sz w:val="32"/>
          <w:szCs w:val="32"/>
          <w:lang w:val="en-US" w:eastAsia="zh-CN"/>
        </w:rPr>
        <w:t>处等</w:t>
      </w:r>
      <w:r>
        <w:rPr>
          <w:rFonts w:eastAsia="方正仿宋_GBK"/>
          <w:color w:val="auto"/>
          <w:kern w:val="32"/>
          <w:sz w:val="32"/>
          <w:szCs w:val="32"/>
        </w:rPr>
        <w:t>为重点，深入推进服务对象</w:t>
      </w:r>
      <w:r>
        <w:rPr>
          <w:rFonts w:hint="eastAsia" w:eastAsia="方正仿宋_GBK"/>
          <w:color w:val="auto"/>
          <w:kern w:val="32"/>
          <w:sz w:val="32"/>
          <w:szCs w:val="32"/>
        </w:rPr>
        <w:t>安全</w:t>
      </w:r>
      <w:r>
        <w:rPr>
          <w:rFonts w:eastAsia="方正仿宋_GBK"/>
          <w:color w:val="auto"/>
          <w:kern w:val="32"/>
          <w:sz w:val="32"/>
          <w:szCs w:val="32"/>
        </w:rPr>
        <w:t>管理、消防安全、设施建设等安全管理监督检查，深入开展风险管理和隐患治理，强化行业主体和属地监管责任落实，严防发生安全责任事故。</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eastAsia="方正黑体_GBK"/>
          <w:color w:val="auto"/>
          <w:kern w:val="32"/>
          <w:sz w:val="32"/>
          <w:szCs w:val="32"/>
        </w:rPr>
      </w:pPr>
      <w:r>
        <w:rPr>
          <w:rFonts w:hAnsi="方正黑体_GBK" w:eastAsia="方正黑体_GBK"/>
          <w:color w:val="auto"/>
          <w:kern w:val="32"/>
          <w:sz w:val="32"/>
          <w:szCs w:val="32"/>
        </w:rPr>
        <w:t>二、督查人员</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eastAsia="方正仿宋_GBK"/>
          <w:color w:val="auto"/>
          <w:kern w:val="32"/>
          <w:sz w:val="32"/>
          <w:szCs w:val="32"/>
        </w:rPr>
      </w:pPr>
      <w:r>
        <w:rPr>
          <w:rFonts w:eastAsia="方正仿宋_GBK"/>
          <w:bCs/>
          <w:color w:val="auto"/>
          <w:kern w:val="32"/>
          <w:sz w:val="32"/>
          <w:szCs w:val="32"/>
        </w:rPr>
        <w:t>基层政权和社区建设</w:t>
      </w:r>
      <w:r>
        <w:rPr>
          <w:rFonts w:hint="eastAsia" w:eastAsia="方正仿宋_GBK"/>
          <w:bCs/>
          <w:color w:val="auto"/>
          <w:kern w:val="32"/>
          <w:sz w:val="32"/>
          <w:szCs w:val="32"/>
          <w:lang w:val="en-US" w:eastAsia="zh-CN"/>
        </w:rPr>
        <w:t>科</w:t>
      </w:r>
      <w:r>
        <w:rPr>
          <w:rFonts w:hint="eastAsia" w:eastAsia="方正仿宋_GBK"/>
          <w:bCs/>
          <w:color w:val="auto"/>
          <w:kern w:val="32"/>
          <w:sz w:val="32"/>
          <w:szCs w:val="32"/>
          <w:lang w:eastAsia="zh-CN"/>
        </w:rPr>
        <w:t>（</w:t>
      </w:r>
      <w:r>
        <w:rPr>
          <w:rFonts w:hint="eastAsia" w:eastAsia="方正仿宋_GBK"/>
          <w:bCs/>
          <w:color w:val="auto"/>
          <w:kern w:val="32"/>
          <w:sz w:val="32"/>
          <w:szCs w:val="32"/>
          <w:lang w:val="en-US" w:eastAsia="zh-CN"/>
        </w:rPr>
        <w:t>民间组织和社会事务科、行政执法科</w:t>
      </w:r>
      <w:r>
        <w:rPr>
          <w:rFonts w:hint="eastAsia" w:eastAsia="方正仿宋_GBK"/>
          <w:bCs/>
          <w:color w:val="auto"/>
          <w:kern w:val="32"/>
          <w:sz w:val="32"/>
          <w:szCs w:val="32"/>
          <w:lang w:eastAsia="zh-CN"/>
        </w:rPr>
        <w:t>）、</w:t>
      </w:r>
      <w:r>
        <w:rPr>
          <w:rFonts w:hint="eastAsia" w:eastAsia="方正仿宋_GBK"/>
          <w:bCs/>
          <w:color w:val="auto"/>
          <w:kern w:val="32"/>
          <w:sz w:val="32"/>
          <w:szCs w:val="32"/>
          <w:lang w:val="en-US" w:eastAsia="zh-CN"/>
        </w:rPr>
        <w:t>殡葬事务中心</w:t>
      </w:r>
      <w:r>
        <w:rPr>
          <w:rFonts w:hint="eastAsia" w:eastAsia="方正仿宋_GBK"/>
          <w:color w:val="auto"/>
          <w:kern w:val="32"/>
          <w:sz w:val="32"/>
          <w:szCs w:val="32"/>
        </w:rPr>
        <w:t>有关负责人和工作人员</w:t>
      </w:r>
      <w:r>
        <w:rPr>
          <w:rFonts w:eastAsia="方正仿宋_GBK"/>
          <w:color w:val="auto"/>
          <w:kern w:val="32"/>
          <w:sz w:val="32"/>
          <w:szCs w:val="32"/>
        </w:rPr>
        <w:t>。</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eastAsia="方正黑体_GBK"/>
          <w:color w:val="auto"/>
          <w:kern w:val="32"/>
          <w:sz w:val="32"/>
          <w:szCs w:val="32"/>
        </w:rPr>
      </w:pPr>
      <w:r>
        <w:rPr>
          <w:rFonts w:hAnsi="方正黑体_GBK" w:eastAsia="方正黑体_GBK"/>
          <w:color w:val="auto"/>
          <w:kern w:val="32"/>
          <w:sz w:val="32"/>
          <w:szCs w:val="32"/>
        </w:rPr>
        <w:t>三、督查对象</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eastAsia="方正仿宋_GBK"/>
          <w:color w:val="auto"/>
          <w:kern w:val="32"/>
          <w:sz w:val="32"/>
          <w:szCs w:val="32"/>
        </w:rPr>
      </w:pPr>
      <w:r>
        <w:rPr>
          <w:rFonts w:hint="eastAsia" w:eastAsia="方正仿宋_GBK"/>
          <w:color w:val="auto"/>
          <w:kern w:val="32"/>
          <w:sz w:val="32"/>
          <w:szCs w:val="32"/>
        </w:rPr>
        <w:t>全区</w:t>
      </w:r>
      <w:r>
        <w:rPr>
          <w:rFonts w:eastAsia="方正仿宋_GBK"/>
          <w:color w:val="auto"/>
          <w:kern w:val="32"/>
          <w:sz w:val="32"/>
          <w:szCs w:val="32"/>
        </w:rPr>
        <w:t>殡葬</w:t>
      </w:r>
      <w:r>
        <w:rPr>
          <w:rFonts w:hint="eastAsia" w:eastAsia="方正仿宋_GBK"/>
          <w:color w:val="auto"/>
          <w:kern w:val="32"/>
          <w:sz w:val="32"/>
          <w:szCs w:val="32"/>
          <w:lang w:val="en-US" w:eastAsia="zh-CN"/>
        </w:rPr>
        <w:t>服务机构</w:t>
      </w:r>
      <w:r>
        <w:rPr>
          <w:rFonts w:eastAsia="方正仿宋_GBK"/>
          <w:color w:val="auto"/>
          <w:kern w:val="32"/>
          <w:sz w:val="32"/>
          <w:szCs w:val="32"/>
        </w:rPr>
        <w:t>、</w:t>
      </w:r>
      <w:r>
        <w:rPr>
          <w:rFonts w:hint="eastAsia" w:eastAsia="方正仿宋_GBK"/>
          <w:color w:val="auto"/>
          <w:kern w:val="32"/>
          <w:sz w:val="32"/>
          <w:szCs w:val="32"/>
          <w:lang w:val="en-US" w:eastAsia="zh-CN"/>
        </w:rPr>
        <w:t>区</w:t>
      </w:r>
      <w:r>
        <w:rPr>
          <w:rFonts w:eastAsia="方正仿宋_GBK"/>
          <w:color w:val="auto"/>
          <w:kern w:val="32"/>
          <w:sz w:val="32"/>
          <w:szCs w:val="32"/>
        </w:rPr>
        <w:t>婚姻</w:t>
      </w:r>
      <w:r>
        <w:rPr>
          <w:rFonts w:hint="eastAsia" w:eastAsia="方正仿宋_GBK"/>
          <w:color w:val="auto"/>
          <w:kern w:val="32"/>
          <w:sz w:val="32"/>
          <w:szCs w:val="32"/>
          <w:lang w:val="en-US" w:eastAsia="zh-CN"/>
        </w:rPr>
        <w:t>收养登记处</w:t>
      </w:r>
      <w:r>
        <w:rPr>
          <w:rFonts w:hint="eastAsia" w:eastAsia="方正仿宋_GBK"/>
          <w:color w:val="auto"/>
          <w:kern w:val="32"/>
          <w:sz w:val="32"/>
          <w:szCs w:val="32"/>
        </w:rPr>
        <w:t>。</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eastAsia="方正黑体_GBK"/>
          <w:color w:val="auto"/>
          <w:kern w:val="32"/>
          <w:sz w:val="32"/>
          <w:szCs w:val="32"/>
        </w:rPr>
      </w:pPr>
      <w:r>
        <w:rPr>
          <w:rFonts w:eastAsia="方正黑体_GBK"/>
          <w:color w:val="auto"/>
          <w:kern w:val="32"/>
          <w:sz w:val="32"/>
          <w:szCs w:val="32"/>
        </w:rPr>
        <w:t>四、督查重点内容</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eastAsia="方正仿宋_GBK"/>
          <w:color w:val="auto"/>
          <w:kern w:val="32"/>
          <w:sz w:val="32"/>
          <w:szCs w:val="32"/>
        </w:rPr>
      </w:pPr>
      <w:r>
        <w:rPr>
          <w:rFonts w:eastAsia="方正仿宋_GBK"/>
          <w:color w:val="auto"/>
          <w:kern w:val="32"/>
          <w:sz w:val="32"/>
          <w:szCs w:val="32"/>
        </w:rPr>
        <w:t>（一）传达贯彻上级安全生产决策部署落实情况；</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eastAsia="方正仿宋_GBK"/>
          <w:color w:val="auto"/>
          <w:kern w:val="32"/>
          <w:sz w:val="32"/>
          <w:szCs w:val="32"/>
        </w:rPr>
      </w:pPr>
      <w:r>
        <w:rPr>
          <w:rFonts w:eastAsia="方正仿宋_GBK"/>
          <w:color w:val="auto"/>
          <w:kern w:val="32"/>
          <w:sz w:val="32"/>
          <w:szCs w:val="32"/>
        </w:rPr>
        <w:t>（二）“党政同责、一岗双责”主体责任落实情况；</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eastAsia="方正仿宋_GBK"/>
          <w:color w:val="auto"/>
          <w:kern w:val="32"/>
          <w:sz w:val="32"/>
          <w:szCs w:val="32"/>
        </w:rPr>
      </w:pPr>
      <w:r>
        <w:rPr>
          <w:rFonts w:eastAsia="方正仿宋_GBK"/>
          <w:color w:val="auto"/>
          <w:kern w:val="32"/>
          <w:sz w:val="32"/>
          <w:szCs w:val="32"/>
        </w:rPr>
        <w:t>（三）年度安全计划落实情况；</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eastAsia="方正仿宋_GBK"/>
          <w:color w:val="auto"/>
          <w:kern w:val="32"/>
          <w:sz w:val="32"/>
          <w:szCs w:val="32"/>
        </w:rPr>
      </w:pPr>
      <w:r>
        <w:rPr>
          <w:rFonts w:hint="eastAsia" w:eastAsia="方正仿宋_GBK"/>
          <w:color w:val="auto"/>
          <w:kern w:val="32"/>
          <w:sz w:val="32"/>
          <w:szCs w:val="32"/>
        </w:rPr>
        <w:t>（四）消防安全情况；</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eastAsia="方正仿宋_GBK"/>
          <w:color w:val="auto"/>
          <w:kern w:val="32"/>
          <w:sz w:val="32"/>
          <w:szCs w:val="32"/>
        </w:rPr>
      </w:pPr>
      <w:r>
        <w:rPr>
          <w:rFonts w:hint="eastAsia" w:eastAsia="方正仿宋_GBK"/>
          <w:color w:val="auto"/>
          <w:kern w:val="32"/>
          <w:sz w:val="32"/>
          <w:szCs w:val="32"/>
        </w:rPr>
        <w:t>（五）食品安全及医疗卫生情况；</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eastAsia="方正仿宋_GBK"/>
          <w:color w:val="auto"/>
          <w:kern w:val="32"/>
          <w:sz w:val="32"/>
          <w:szCs w:val="32"/>
        </w:rPr>
      </w:pPr>
      <w:r>
        <w:rPr>
          <w:rFonts w:eastAsia="方正仿宋_GBK"/>
          <w:color w:val="auto"/>
          <w:kern w:val="32"/>
          <w:sz w:val="32"/>
          <w:szCs w:val="32"/>
        </w:rPr>
        <w:t>（</w:t>
      </w:r>
      <w:r>
        <w:rPr>
          <w:rFonts w:hint="eastAsia" w:eastAsia="方正仿宋_GBK"/>
          <w:color w:val="auto"/>
          <w:kern w:val="32"/>
          <w:sz w:val="32"/>
          <w:szCs w:val="32"/>
        </w:rPr>
        <w:t>六</w:t>
      </w:r>
      <w:r>
        <w:rPr>
          <w:rFonts w:eastAsia="方正仿宋_GBK"/>
          <w:color w:val="auto"/>
          <w:kern w:val="32"/>
          <w:sz w:val="32"/>
          <w:szCs w:val="32"/>
        </w:rPr>
        <w:t>）安全会议、安全宣传教育等工作落实情况；</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eastAsia="方正仿宋_GBK"/>
          <w:color w:val="auto"/>
          <w:sz w:val="32"/>
          <w:szCs w:val="32"/>
        </w:rPr>
      </w:pPr>
      <w:r>
        <w:rPr>
          <w:rFonts w:eastAsia="方正仿宋_GBK"/>
          <w:color w:val="auto"/>
          <w:kern w:val="32"/>
          <w:sz w:val="32"/>
          <w:szCs w:val="32"/>
        </w:rPr>
        <w:t>（</w:t>
      </w:r>
      <w:r>
        <w:rPr>
          <w:rFonts w:hint="eastAsia" w:eastAsia="方正仿宋_GBK"/>
          <w:color w:val="auto"/>
          <w:kern w:val="32"/>
          <w:sz w:val="32"/>
          <w:szCs w:val="32"/>
        </w:rPr>
        <w:t>七</w:t>
      </w:r>
      <w:r>
        <w:rPr>
          <w:rFonts w:eastAsia="方正仿宋_GBK"/>
          <w:color w:val="auto"/>
          <w:kern w:val="32"/>
          <w:sz w:val="32"/>
          <w:szCs w:val="32"/>
        </w:rPr>
        <w:t>）</w:t>
      </w:r>
      <w:r>
        <w:rPr>
          <w:rFonts w:hint="eastAsia" w:eastAsia="方正仿宋_GBK"/>
          <w:color w:val="auto"/>
          <w:sz w:val="32"/>
          <w:szCs w:val="32"/>
        </w:rPr>
        <w:t>疫情防控工作开展情况；</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eastAsia="方正仿宋_GBK"/>
          <w:color w:val="auto"/>
          <w:kern w:val="32"/>
          <w:sz w:val="32"/>
          <w:szCs w:val="32"/>
        </w:rPr>
      </w:pPr>
      <w:r>
        <w:rPr>
          <w:rFonts w:eastAsia="方正仿宋_GBK"/>
          <w:color w:val="auto"/>
          <w:sz w:val="32"/>
          <w:szCs w:val="32"/>
        </w:rPr>
        <w:t>（</w:t>
      </w:r>
      <w:r>
        <w:rPr>
          <w:rFonts w:hint="eastAsia" w:eastAsia="方正仿宋_GBK"/>
          <w:color w:val="auto"/>
          <w:sz w:val="32"/>
          <w:szCs w:val="32"/>
        </w:rPr>
        <w:t>八</w:t>
      </w:r>
      <w:r>
        <w:rPr>
          <w:rFonts w:eastAsia="方正仿宋_GBK"/>
          <w:color w:val="auto"/>
          <w:sz w:val="32"/>
          <w:szCs w:val="32"/>
        </w:rPr>
        <w:t>）</w:t>
      </w:r>
      <w:r>
        <w:rPr>
          <w:rFonts w:eastAsia="方正仿宋_GBK"/>
          <w:color w:val="auto"/>
          <w:kern w:val="32"/>
          <w:sz w:val="32"/>
          <w:szCs w:val="32"/>
        </w:rPr>
        <w:t>安全设施建设情况。</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eastAsia="方正黑体_GBK"/>
          <w:color w:val="auto"/>
          <w:kern w:val="32"/>
          <w:sz w:val="32"/>
          <w:szCs w:val="32"/>
        </w:rPr>
      </w:pPr>
      <w:r>
        <w:rPr>
          <w:rFonts w:hAnsi="方正黑体_GBK" w:eastAsia="方正黑体_GBK"/>
          <w:color w:val="auto"/>
          <w:kern w:val="32"/>
          <w:sz w:val="32"/>
          <w:szCs w:val="32"/>
        </w:rPr>
        <w:t>五、督查计划安排</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eastAsia="方正仿宋_GBK"/>
          <w:color w:val="auto"/>
          <w:kern w:val="32"/>
          <w:sz w:val="32"/>
          <w:szCs w:val="32"/>
        </w:rPr>
      </w:pPr>
      <w:r>
        <w:rPr>
          <w:rFonts w:eastAsia="方正仿宋_GBK"/>
          <w:color w:val="auto"/>
          <w:kern w:val="32"/>
          <w:sz w:val="32"/>
          <w:szCs w:val="32"/>
        </w:rPr>
        <w:t>202</w:t>
      </w:r>
      <w:r>
        <w:rPr>
          <w:rFonts w:hint="eastAsia" w:eastAsia="方正仿宋_GBK"/>
          <w:color w:val="auto"/>
          <w:kern w:val="32"/>
          <w:sz w:val="32"/>
          <w:szCs w:val="32"/>
          <w:lang w:val="en-US" w:eastAsia="zh-CN"/>
        </w:rPr>
        <w:t>2</w:t>
      </w:r>
      <w:r>
        <w:rPr>
          <w:rFonts w:eastAsia="方正仿宋_GBK"/>
          <w:color w:val="auto"/>
          <w:kern w:val="32"/>
          <w:sz w:val="32"/>
          <w:szCs w:val="32"/>
        </w:rPr>
        <w:t>年度民政社会事务领域服务机构</w:t>
      </w:r>
      <w:r>
        <w:rPr>
          <w:rFonts w:eastAsia="方正仿宋_GBK"/>
          <w:bCs/>
          <w:color w:val="auto"/>
          <w:kern w:val="32"/>
          <w:sz w:val="32"/>
          <w:szCs w:val="32"/>
        </w:rPr>
        <w:t>安全督查</w:t>
      </w:r>
      <w:r>
        <w:rPr>
          <w:rFonts w:eastAsia="方正仿宋_GBK"/>
          <w:color w:val="auto"/>
          <w:kern w:val="32"/>
          <w:sz w:val="32"/>
          <w:szCs w:val="32"/>
        </w:rPr>
        <w:t>工作</w:t>
      </w:r>
      <w:r>
        <w:rPr>
          <w:rFonts w:eastAsia="方正仿宋_GBK"/>
          <w:bCs/>
          <w:color w:val="auto"/>
          <w:kern w:val="32"/>
          <w:sz w:val="32"/>
          <w:szCs w:val="32"/>
        </w:rPr>
        <w:t>主要采取</w:t>
      </w:r>
      <w:r>
        <w:rPr>
          <w:rFonts w:eastAsia="方正仿宋_GBK"/>
          <w:color w:val="auto"/>
          <w:kern w:val="32"/>
          <w:sz w:val="32"/>
          <w:szCs w:val="32"/>
        </w:rPr>
        <w:t>“实地走访、召开座谈会、查阅资料、暗访”等</w:t>
      </w:r>
      <w:r>
        <w:rPr>
          <w:rFonts w:eastAsia="方正仿宋_GBK"/>
          <w:bCs/>
          <w:color w:val="auto"/>
          <w:kern w:val="32"/>
          <w:sz w:val="32"/>
          <w:szCs w:val="32"/>
        </w:rPr>
        <w:t>方式进行。</w:t>
      </w:r>
      <w:r>
        <w:rPr>
          <w:rFonts w:eastAsia="方正仿宋_GBK"/>
          <w:color w:val="auto"/>
          <w:kern w:val="32"/>
          <w:sz w:val="32"/>
          <w:szCs w:val="32"/>
        </w:rPr>
        <w:t>具体督查计划详见《202</w:t>
      </w:r>
      <w:r>
        <w:rPr>
          <w:rFonts w:hint="eastAsia" w:eastAsia="方正仿宋_GBK"/>
          <w:color w:val="auto"/>
          <w:kern w:val="32"/>
          <w:sz w:val="32"/>
          <w:szCs w:val="32"/>
          <w:lang w:val="en-US" w:eastAsia="zh-CN"/>
        </w:rPr>
        <w:t>2</w:t>
      </w:r>
      <w:r>
        <w:rPr>
          <w:rFonts w:eastAsia="方正仿宋_GBK"/>
          <w:color w:val="auto"/>
          <w:kern w:val="32"/>
          <w:sz w:val="32"/>
          <w:szCs w:val="32"/>
        </w:rPr>
        <w:t>年社会事务领域服务机构安全监督检查计划表》</w:t>
      </w:r>
    </w:p>
    <w:p>
      <w:pPr>
        <w:keepNext w:val="0"/>
        <w:keepLines w:val="0"/>
        <w:pageBreakBefore w:val="0"/>
        <w:widowControl w:val="0"/>
        <w:kinsoku/>
        <w:wordWrap/>
        <w:overflowPunct w:val="0"/>
        <w:topLinePunct w:val="0"/>
        <w:autoSpaceDE/>
        <w:autoSpaceDN/>
        <w:bidi w:val="0"/>
        <w:adjustRightInd w:val="0"/>
        <w:snapToGrid w:val="0"/>
        <w:spacing w:line="340" w:lineRule="exact"/>
        <w:jc w:val="center"/>
        <w:rPr>
          <w:rFonts w:hint="eastAsia" w:ascii="方正小标宋_GBK" w:eastAsia="方正小标宋_GBK"/>
          <w:color w:val="auto"/>
          <w:sz w:val="36"/>
          <w:szCs w:val="36"/>
        </w:rPr>
      </w:pPr>
    </w:p>
    <w:p>
      <w:pPr>
        <w:keepNext w:val="0"/>
        <w:keepLines w:val="0"/>
        <w:pageBreakBefore w:val="0"/>
        <w:widowControl w:val="0"/>
        <w:kinsoku/>
        <w:wordWrap/>
        <w:overflowPunct w:val="0"/>
        <w:topLinePunct w:val="0"/>
        <w:autoSpaceDE/>
        <w:autoSpaceDN/>
        <w:bidi w:val="0"/>
        <w:adjustRightInd w:val="0"/>
        <w:snapToGrid w:val="0"/>
        <w:spacing w:line="594" w:lineRule="exact"/>
        <w:jc w:val="center"/>
        <w:textAlignment w:val="auto"/>
        <w:rPr>
          <w:rFonts w:ascii="方正小标宋_GBK" w:eastAsia="方正小标宋_GBK"/>
          <w:color w:val="auto"/>
          <w:sz w:val="36"/>
          <w:szCs w:val="36"/>
        </w:rPr>
      </w:pPr>
      <w:r>
        <w:rPr>
          <w:rFonts w:hint="eastAsia" w:ascii="方正小标宋_GBK" w:eastAsia="方正小标宋_GBK"/>
          <w:color w:val="auto"/>
          <w:sz w:val="36"/>
          <w:szCs w:val="36"/>
        </w:rPr>
        <w:t>202</w:t>
      </w:r>
      <w:r>
        <w:rPr>
          <w:rFonts w:hint="eastAsia" w:ascii="方正小标宋_GBK" w:eastAsia="方正小标宋_GBK"/>
          <w:color w:val="auto"/>
          <w:sz w:val="36"/>
          <w:szCs w:val="36"/>
          <w:lang w:val="en-US" w:eastAsia="zh-CN"/>
        </w:rPr>
        <w:t>2</w:t>
      </w:r>
      <w:r>
        <w:rPr>
          <w:rFonts w:hint="eastAsia" w:ascii="方正小标宋_GBK" w:eastAsia="方正小标宋_GBK"/>
          <w:color w:val="auto"/>
          <w:sz w:val="36"/>
          <w:szCs w:val="36"/>
        </w:rPr>
        <w:t>年社会事务领域服务机构安全监督检查计划表</w:t>
      </w:r>
    </w:p>
    <w:p>
      <w:pPr>
        <w:keepNext w:val="0"/>
        <w:keepLines w:val="0"/>
        <w:pageBreakBefore w:val="0"/>
        <w:widowControl w:val="0"/>
        <w:kinsoku/>
        <w:wordWrap/>
        <w:overflowPunct w:val="0"/>
        <w:topLinePunct w:val="0"/>
        <w:autoSpaceDE/>
        <w:autoSpaceDN/>
        <w:bidi w:val="0"/>
        <w:adjustRightInd w:val="0"/>
        <w:snapToGrid w:val="0"/>
        <w:spacing w:line="340" w:lineRule="exact"/>
        <w:jc w:val="center"/>
        <w:rPr>
          <w:rFonts w:ascii="方正小标宋_GBK" w:hAnsi="方正大标宋_GBK" w:eastAsia="方正小标宋_GBK" w:cs="方正大标宋_GBK"/>
          <w:color w:val="auto"/>
          <w:kern w:val="0"/>
          <w:sz w:val="44"/>
          <w:szCs w:val="44"/>
        </w:rPr>
      </w:pPr>
    </w:p>
    <w:tbl>
      <w:tblPr>
        <w:tblStyle w:val="6"/>
        <w:tblW w:w="82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7"/>
        <w:gridCol w:w="3821"/>
        <w:gridCol w:w="1707"/>
        <w:gridCol w:w="1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blHeader/>
          <w:jc w:val="center"/>
        </w:trPr>
        <w:tc>
          <w:tcPr>
            <w:tcW w:w="1127" w:type="dxa"/>
            <w:vAlign w:val="center"/>
          </w:tcPr>
          <w:p>
            <w:pPr>
              <w:keepNext w:val="0"/>
              <w:keepLines w:val="0"/>
              <w:pageBreakBefore w:val="0"/>
              <w:widowControl w:val="0"/>
              <w:kinsoku/>
              <w:wordWrap/>
              <w:topLinePunct w:val="0"/>
              <w:autoSpaceDE/>
              <w:autoSpaceDN/>
              <w:bidi w:val="0"/>
              <w:adjustRightInd w:val="0"/>
              <w:snapToGrid w:val="0"/>
              <w:spacing w:line="340" w:lineRule="exact"/>
              <w:jc w:val="center"/>
              <w:textAlignment w:val="center"/>
              <w:rPr>
                <w:rFonts w:ascii="Calibri" w:hAnsi="Calibri" w:eastAsia="黑体"/>
                <w:color w:val="auto"/>
                <w:sz w:val="24"/>
              </w:rPr>
            </w:pPr>
            <w:r>
              <w:rPr>
                <w:rFonts w:ascii="Calibri" w:hAnsi="黑体" w:eastAsia="黑体"/>
                <w:color w:val="auto"/>
                <w:kern w:val="0"/>
                <w:sz w:val="24"/>
              </w:rPr>
              <w:t>时间</w:t>
            </w:r>
          </w:p>
        </w:tc>
        <w:tc>
          <w:tcPr>
            <w:tcW w:w="3821" w:type="dxa"/>
            <w:vAlign w:val="center"/>
          </w:tcPr>
          <w:p>
            <w:pPr>
              <w:keepNext w:val="0"/>
              <w:keepLines w:val="0"/>
              <w:pageBreakBefore w:val="0"/>
              <w:widowControl w:val="0"/>
              <w:kinsoku/>
              <w:wordWrap/>
              <w:topLinePunct w:val="0"/>
              <w:autoSpaceDE/>
              <w:autoSpaceDN/>
              <w:bidi w:val="0"/>
              <w:adjustRightInd w:val="0"/>
              <w:snapToGrid w:val="0"/>
              <w:spacing w:line="340" w:lineRule="exact"/>
              <w:jc w:val="center"/>
              <w:textAlignment w:val="center"/>
              <w:rPr>
                <w:rFonts w:ascii="Calibri" w:hAnsi="Calibri" w:eastAsia="黑体"/>
                <w:color w:val="auto"/>
                <w:sz w:val="24"/>
              </w:rPr>
            </w:pPr>
            <w:r>
              <w:rPr>
                <w:rFonts w:ascii="Calibri" w:hAnsi="黑体" w:eastAsia="黑体"/>
                <w:color w:val="auto"/>
                <w:kern w:val="0"/>
                <w:sz w:val="24"/>
              </w:rPr>
              <w:t>督查单位及任务</w:t>
            </w:r>
          </w:p>
        </w:tc>
        <w:tc>
          <w:tcPr>
            <w:tcW w:w="1707" w:type="dxa"/>
            <w:tcBorders>
              <w:right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340" w:lineRule="exact"/>
              <w:jc w:val="center"/>
              <w:textAlignment w:val="center"/>
              <w:rPr>
                <w:rFonts w:ascii="Calibri" w:hAnsi="Calibri" w:eastAsia="黑体"/>
                <w:color w:val="auto"/>
                <w:sz w:val="24"/>
              </w:rPr>
            </w:pPr>
            <w:r>
              <w:rPr>
                <w:rFonts w:ascii="Calibri" w:hAnsi="黑体" w:eastAsia="黑体"/>
                <w:color w:val="auto"/>
                <w:kern w:val="0"/>
                <w:sz w:val="24"/>
              </w:rPr>
              <w:t>督察事项</w:t>
            </w:r>
          </w:p>
        </w:tc>
        <w:tc>
          <w:tcPr>
            <w:tcW w:w="1643" w:type="dxa"/>
            <w:tcBorders>
              <w:left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340" w:lineRule="exact"/>
              <w:jc w:val="center"/>
              <w:textAlignment w:val="center"/>
              <w:rPr>
                <w:rFonts w:ascii="Calibri" w:hAnsi="Calibri" w:eastAsia="黑体"/>
                <w:color w:val="auto"/>
                <w:sz w:val="24"/>
              </w:rPr>
            </w:pPr>
            <w:r>
              <w:rPr>
                <w:rFonts w:ascii="Calibri" w:hAnsi="黑体" w:eastAsia="黑体"/>
                <w:color w:val="auto"/>
                <w:sz w:val="24"/>
              </w:rPr>
              <w:t>督查方式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9" w:hRule="atLeast"/>
          <w:jc w:val="center"/>
        </w:trPr>
        <w:tc>
          <w:tcPr>
            <w:tcW w:w="1127" w:type="dxa"/>
            <w:vAlign w:val="center"/>
          </w:tcPr>
          <w:p>
            <w:pPr>
              <w:keepNext w:val="0"/>
              <w:keepLines w:val="0"/>
              <w:pageBreakBefore w:val="0"/>
              <w:widowControl w:val="0"/>
              <w:kinsoku/>
              <w:wordWrap/>
              <w:topLinePunct w:val="0"/>
              <w:autoSpaceDE/>
              <w:autoSpaceDN/>
              <w:bidi w:val="0"/>
              <w:adjustRightInd w:val="0"/>
              <w:snapToGrid w:val="0"/>
              <w:spacing w:line="340" w:lineRule="exact"/>
              <w:jc w:val="center"/>
              <w:textAlignment w:val="center"/>
              <w:rPr>
                <w:rFonts w:ascii="Calibri" w:hAnsi="Calibri" w:eastAsia="方正仿宋_GBK"/>
                <w:color w:val="auto"/>
                <w:sz w:val="24"/>
              </w:rPr>
            </w:pPr>
            <w:r>
              <w:rPr>
                <w:rFonts w:ascii="Calibri" w:hAnsi="方正仿宋_GBK" w:eastAsia="方正仿宋_GBK"/>
                <w:color w:val="auto"/>
                <w:kern w:val="0"/>
                <w:sz w:val="24"/>
              </w:rPr>
              <w:t>一季度</w:t>
            </w:r>
          </w:p>
        </w:tc>
        <w:tc>
          <w:tcPr>
            <w:tcW w:w="3821" w:type="dxa"/>
            <w:vAlign w:val="center"/>
          </w:tcPr>
          <w:p>
            <w:pPr>
              <w:keepNext w:val="0"/>
              <w:keepLines w:val="0"/>
              <w:pageBreakBefore w:val="0"/>
              <w:widowControl w:val="0"/>
              <w:kinsoku/>
              <w:wordWrap/>
              <w:topLinePunct w:val="0"/>
              <w:autoSpaceDE/>
              <w:autoSpaceDN/>
              <w:bidi w:val="0"/>
              <w:adjustRightInd w:val="0"/>
              <w:snapToGrid w:val="0"/>
              <w:spacing w:line="340" w:lineRule="exact"/>
              <w:ind w:firstLine="480" w:firstLineChars="200"/>
              <w:textAlignment w:val="center"/>
              <w:rPr>
                <w:rFonts w:ascii="Calibri" w:hAnsi="Calibri" w:eastAsia="方正仿宋_GBK"/>
                <w:color w:val="auto"/>
                <w:kern w:val="0"/>
                <w:sz w:val="24"/>
              </w:rPr>
            </w:pPr>
            <w:r>
              <w:rPr>
                <w:rFonts w:hint="eastAsia" w:ascii="Calibri" w:hAnsi="方正仿宋_GBK" w:eastAsia="方正仿宋_GBK"/>
                <w:color w:val="auto"/>
                <w:kern w:val="0"/>
                <w:sz w:val="24"/>
              </w:rPr>
              <w:t>检查</w:t>
            </w:r>
            <w:r>
              <w:rPr>
                <w:rFonts w:hint="eastAsia" w:ascii="Calibri" w:hAnsi="方正仿宋_GBK" w:eastAsia="方正仿宋_GBK"/>
                <w:color w:val="auto"/>
                <w:kern w:val="0"/>
                <w:sz w:val="24"/>
                <w:lang w:val="en-US" w:eastAsia="zh-CN"/>
              </w:rPr>
              <w:t>婚姻收养登记处</w:t>
            </w:r>
            <w:r>
              <w:rPr>
                <w:rFonts w:ascii="Calibri" w:hAnsi="方正仿宋_GBK" w:eastAsia="方正仿宋_GBK"/>
                <w:color w:val="auto"/>
                <w:kern w:val="0"/>
                <w:sz w:val="24"/>
              </w:rPr>
              <w:t>、</w:t>
            </w:r>
            <w:r>
              <w:rPr>
                <w:rFonts w:hint="eastAsia" w:ascii="Calibri" w:hAnsi="方正仿宋_GBK" w:eastAsia="方正仿宋_GBK"/>
                <w:color w:val="auto"/>
                <w:kern w:val="0"/>
                <w:sz w:val="24"/>
                <w:lang w:val="en-US" w:eastAsia="zh-CN"/>
              </w:rPr>
              <w:t>殡葬事务</w:t>
            </w:r>
            <w:r>
              <w:rPr>
                <w:rFonts w:hint="eastAsia" w:ascii="Calibri" w:hAnsi="方正仿宋_GBK" w:eastAsia="方正仿宋_GBK"/>
                <w:color w:val="auto"/>
                <w:kern w:val="0"/>
                <w:sz w:val="24"/>
              </w:rPr>
              <w:t>中心</w:t>
            </w:r>
            <w:r>
              <w:rPr>
                <w:rFonts w:hint="eastAsia" w:ascii="Calibri" w:hAnsi="方正仿宋_GBK" w:eastAsia="方正仿宋_GBK"/>
                <w:color w:val="auto"/>
                <w:kern w:val="0"/>
                <w:sz w:val="24"/>
                <w:lang w:val="en-US" w:eastAsia="zh-CN"/>
              </w:rPr>
              <w:t>和</w:t>
            </w:r>
            <w:r>
              <w:rPr>
                <w:rFonts w:hint="eastAsia" w:ascii="Calibri" w:hAnsi="方正仿宋_GBK" w:eastAsia="方正仿宋_GBK"/>
                <w:color w:val="auto"/>
                <w:kern w:val="0"/>
                <w:sz w:val="24"/>
              </w:rPr>
              <w:t>白塔陵园</w:t>
            </w:r>
            <w:r>
              <w:rPr>
                <w:rFonts w:ascii="Calibri" w:hAnsi="方正仿宋_GBK" w:eastAsia="方正仿宋_GBK"/>
                <w:color w:val="auto"/>
                <w:kern w:val="0"/>
                <w:sz w:val="24"/>
              </w:rPr>
              <w:t>安全管理情况。</w:t>
            </w:r>
          </w:p>
        </w:tc>
        <w:tc>
          <w:tcPr>
            <w:tcW w:w="1707" w:type="dxa"/>
            <w:vMerge w:val="restart"/>
            <w:tcBorders>
              <w:right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340" w:lineRule="exact"/>
              <w:textAlignment w:val="center"/>
              <w:rPr>
                <w:rFonts w:ascii="Calibri" w:hAnsi="Calibri" w:eastAsia="方正仿宋_GBK"/>
                <w:color w:val="auto"/>
                <w:kern w:val="0"/>
                <w:sz w:val="24"/>
              </w:rPr>
            </w:pPr>
            <w:r>
              <w:rPr>
                <w:rFonts w:ascii="Calibri" w:hAnsi="Calibri" w:eastAsia="方正仿宋_GBK"/>
                <w:color w:val="auto"/>
                <w:kern w:val="0"/>
                <w:sz w:val="24"/>
              </w:rPr>
              <w:t>1.</w:t>
            </w:r>
            <w:r>
              <w:rPr>
                <w:rFonts w:ascii="Calibri" w:hAnsi="方正仿宋_GBK" w:eastAsia="方正仿宋_GBK"/>
                <w:color w:val="auto"/>
                <w:kern w:val="0"/>
                <w:sz w:val="24"/>
              </w:rPr>
              <w:t>传达落实上级安全生产决策部署落实情况；</w:t>
            </w:r>
          </w:p>
          <w:p>
            <w:pPr>
              <w:keepNext w:val="0"/>
              <w:keepLines w:val="0"/>
              <w:pageBreakBefore w:val="0"/>
              <w:widowControl w:val="0"/>
              <w:kinsoku/>
              <w:wordWrap/>
              <w:topLinePunct w:val="0"/>
              <w:autoSpaceDE/>
              <w:autoSpaceDN/>
              <w:bidi w:val="0"/>
              <w:adjustRightInd w:val="0"/>
              <w:snapToGrid w:val="0"/>
              <w:spacing w:line="340" w:lineRule="exact"/>
              <w:textAlignment w:val="center"/>
              <w:rPr>
                <w:rFonts w:ascii="Calibri" w:hAnsi="Calibri" w:eastAsia="方正仿宋_GBK"/>
                <w:color w:val="auto"/>
                <w:kern w:val="0"/>
                <w:sz w:val="24"/>
              </w:rPr>
            </w:pPr>
            <w:r>
              <w:rPr>
                <w:rFonts w:ascii="Calibri" w:hAnsi="Calibri" w:eastAsia="方正仿宋_GBK"/>
                <w:color w:val="auto"/>
                <w:kern w:val="0"/>
                <w:sz w:val="24"/>
              </w:rPr>
              <w:t>2. “</w:t>
            </w:r>
            <w:r>
              <w:rPr>
                <w:rFonts w:ascii="Calibri" w:hAnsi="方正仿宋_GBK" w:eastAsia="方正仿宋_GBK"/>
                <w:color w:val="auto"/>
                <w:kern w:val="0"/>
                <w:sz w:val="24"/>
              </w:rPr>
              <w:t>党政同责、一岗双责、失职追责</w:t>
            </w:r>
            <w:r>
              <w:rPr>
                <w:rFonts w:ascii="Calibri" w:hAnsi="Calibri" w:eastAsia="方正仿宋_GBK"/>
                <w:color w:val="auto"/>
                <w:kern w:val="0"/>
                <w:sz w:val="24"/>
              </w:rPr>
              <w:t>”</w:t>
            </w:r>
            <w:r>
              <w:rPr>
                <w:rFonts w:ascii="Calibri" w:hAnsi="方正仿宋_GBK" w:eastAsia="方正仿宋_GBK"/>
                <w:color w:val="auto"/>
                <w:kern w:val="0"/>
                <w:sz w:val="24"/>
              </w:rPr>
              <w:t>、属地监管责任落实情况；</w:t>
            </w:r>
          </w:p>
          <w:p>
            <w:pPr>
              <w:keepNext w:val="0"/>
              <w:keepLines w:val="0"/>
              <w:pageBreakBefore w:val="0"/>
              <w:widowControl w:val="0"/>
              <w:kinsoku/>
              <w:wordWrap/>
              <w:topLinePunct w:val="0"/>
              <w:autoSpaceDE/>
              <w:autoSpaceDN/>
              <w:bidi w:val="0"/>
              <w:adjustRightInd w:val="0"/>
              <w:snapToGrid w:val="0"/>
              <w:spacing w:line="340" w:lineRule="exact"/>
              <w:textAlignment w:val="center"/>
              <w:rPr>
                <w:rFonts w:ascii="Calibri" w:hAnsi="Calibri" w:eastAsia="方正仿宋_GBK"/>
                <w:color w:val="auto"/>
                <w:kern w:val="0"/>
                <w:sz w:val="24"/>
              </w:rPr>
            </w:pPr>
            <w:r>
              <w:rPr>
                <w:rFonts w:ascii="Calibri" w:hAnsi="Calibri" w:eastAsia="方正仿宋_GBK"/>
                <w:color w:val="auto"/>
                <w:kern w:val="0"/>
                <w:sz w:val="24"/>
              </w:rPr>
              <w:t>3.</w:t>
            </w:r>
            <w:r>
              <w:rPr>
                <w:rFonts w:ascii="Calibri" w:hAnsi="方正仿宋_GBK" w:eastAsia="方正仿宋_GBK"/>
                <w:color w:val="auto"/>
                <w:kern w:val="0"/>
                <w:sz w:val="24"/>
              </w:rPr>
              <w:t>年度安全检查计划落实情况；</w:t>
            </w:r>
          </w:p>
          <w:p>
            <w:pPr>
              <w:keepNext w:val="0"/>
              <w:keepLines w:val="0"/>
              <w:pageBreakBefore w:val="0"/>
              <w:widowControl w:val="0"/>
              <w:kinsoku/>
              <w:wordWrap/>
              <w:topLinePunct w:val="0"/>
              <w:autoSpaceDE/>
              <w:autoSpaceDN/>
              <w:bidi w:val="0"/>
              <w:adjustRightInd w:val="0"/>
              <w:snapToGrid w:val="0"/>
              <w:spacing w:line="340" w:lineRule="exact"/>
              <w:textAlignment w:val="center"/>
              <w:rPr>
                <w:rFonts w:ascii="Calibri" w:hAnsi="Calibri" w:eastAsia="方正仿宋_GBK"/>
                <w:color w:val="auto"/>
                <w:kern w:val="0"/>
                <w:sz w:val="24"/>
              </w:rPr>
            </w:pPr>
            <w:r>
              <w:rPr>
                <w:rFonts w:ascii="Calibri" w:hAnsi="Calibri" w:eastAsia="方正仿宋_GBK"/>
                <w:color w:val="auto"/>
                <w:kern w:val="0"/>
                <w:sz w:val="24"/>
              </w:rPr>
              <w:t>4.</w:t>
            </w:r>
            <w:r>
              <w:rPr>
                <w:rFonts w:ascii="Calibri" w:hAnsi="方正仿宋_GBK" w:eastAsia="方正仿宋_GBK"/>
                <w:color w:val="auto"/>
                <w:kern w:val="0"/>
                <w:sz w:val="24"/>
              </w:rPr>
              <w:t>专项整治开展情况；</w:t>
            </w:r>
          </w:p>
          <w:p>
            <w:pPr>
              <w:keepNext w:val="0"/>
              <w:keepLines w:val="0"/>
              <w:pageBreakBefore w:val="0"/>
              <w:widowControl w:val="0"/>
              <w:kinsoku/>
              <w:wordWrap/>
              <w:topLinePunct w:val="0"/>
              <w:autoSpaceDE/>
              <w:autoSpaceDN/>
              <w:bidi w:val="0"/>
              <w:adjustRightInd w:val="0"/>
              <w:snapToGrid w:val="0"/>
              <w:spacing w:line="340" w:lineRule="exact"/>
              <w:textAlignment w:val="center"/>
              <w:rPr>
                <w:rFonts w:ascii="Calibri" w:hAnsi="Calibri" w:eastAsia="方正仿宋_GBK"/>
                <w:color w:val="auto"/>
                <w:kern w:val="0"/>
                <w:sz w:val="24"/>
              </w:rPr>
            </w:pPr>
            <w:r>
              <w:rPr>
                <w:rFonts w:ascii="Calibri" w:hAnsi="Calibri" w:eastAsia="方正仿宋_GBK"/>
                <w:color w:val="auto"/>
                <w:kern w:val="0"/>
                <w:sz w:val="24"/>
              </w:rPr>
              <w:t>5.</w:t>
            </w:r>
            <w:r>
              <w:rPr>
                <w:rFonts w:ascii="Calibri" w:hAnsi="方正仿宋_GBK" w:eastAsia="方正仿宋_GBK"/>
                <w:color w:val="auto"/>
                <w:kern w:val="0"/>
                <w:sz w:val="24"/>
              </w:rPr>
              <w:t>安全会议、安全宣传教育等工作落实情况；</w:t>
            </w:r>
          </w:p>
          <w:p>
            <w:pPr>
              <w:keepNext w:val="0"/>
              <w:keepLines w:val="0"/>
              <w:pageBreakBefore w:val="0"/>
              <w:widowControl w:val="0"/>
              <w:kinsoku/>
              <w:wordWrap/>
              <w:topLinePunct w:val="0"/>
              <w:autoSpaceDE/>
              <w:autoSpaceDN/>
              <w:bidi w:val="0"/>
              <w:snapToGrid w:val="0"/>
              <w:spacing w:line="340" w:lineRule="exact"/>
              <w:rPr>
                <w:rFonts w:ascii="Calibri" w:hAnsi="Calibri" w:eastAsia="方正仿宋_GBK"/>
                <w:color w:val="auto"/>
                <w:kern w:val="0"/>
                <w:sz w:val="24"/>
              </w:rPr>
            </w:pPr>
            <w:r>
              <w:rPr>
                <w:rFonts w:ascii="Calibri" w:hAnsi="Calibri" w:eastAsia="方正仿宋_GBK"/>
                <w:color w:val="auto"/>
                <w:kern w:val="0"/>
                <w:sz w:val="24"/>
              </w:rPr>
              <w:t>6.</w:t>
            </w:r>
            <w:r>
              <w:rPr>
                <w:rFonts w:ascii="Calibri" w:hAnsi="方正仿宋_GBK" w:eastAsia="方正仿宋_GBK"/>
                <w:color w:val="auto"/>
                <w:kern w:val="0"/>
                <w:sz w:val="24"/>
              </w:rPr>
              <w:t>安全设施建设情况。</w:t>
            </w:r>
          </w:p>
        </w:tc>
        <w:tc>
          <w:tcPr>
            <w:tcW w:w="1643" w:type="dxa"/>
            <w:vMerge w:val="restart"/>
            <w:tcBorders>
              <w:left w:val="single" w:color="auto" w:sz="4" w:space="0"/>
            </w:tcBorders>
            <w:vAlign w:val="center"/>
          </w:tcPr>
          <w:p>
            <w:pPr>
              <w:keepNext w:val="0"/>
              <w:keepLines w:val="0"/>
              <w:pageBreakBefore w:val="0"/>
              <w:widowControl w:val="0"/>
              <w:kinsoku/>
              <w:wordWrap/>
              <w:topLinePunct w:val="0"/>
              <w:autoSpaceDE/>
              <w:autoSpaceDN/>
              <w:bidi w:val="0"/>
              <w:snapToGrid w:val="0"/>
              <w:spacing w:line="340" w:lineRule="exact"/>
              <w:rPr>
                <w:rFonts w:ascii="Calibri" w:hAnsi="Calibri" w:eastAsia="方正仿宋_GBK"/>
                <w:color w:val="auto"/>
                <w:sz w:val="24"/>
              </w:rPr>
            </w:pPr>
            <w:r>
              <w:rPr>
                <w:rFonts w:ascii="Calibri" w:hAnsi="方正仿宋_GBK" w:eastAsia="方正仿宋_GBK"/>
                <w:color w:val="auto"/>
                <w:kern w:val="0"/>
                <w:sz w:val="24"/>
              </w:rPr>
              <w:t>实地走访、召开座谈会、查阅资料、暗访等。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atLeast"/>
          <w:jc w:val="center"/>
        </w:trPr>
        <w:tc>
          <w:tcPr>
            <w:tcW w:w="1127" w:type="dxa"/>
            <w:vAlign w:val="center"/>
          </w:tcPr>
          <w:p>
            <w:pPr>
              <w:keepNext w:val="0"/>
              <w:keepLines w:val="0"/>
              <w:pageBreakBefore w:val="0"/>
              <w:widowControl w:val="0"/>
              <w:kinsoku/>
              <w:wordWrap/>
              <w:topLinePunct w:val="0"/>
              <w:autoSpaceDE/>
              <w:autoSpaceDN/>
              <w:bidi w:val="0"/>
              <w:adjustRightInd w:val="0"/>
              <w:snapToGrid w:val="0"/>
              <w:spacing w:line="340" w:lineRule="exact"/>
              <w:jc w:val="center"/>
              <w:textAlignment w:val="center"/>
              <w:rPr>
                <w:rFonts w:ascii="Calibri" w:hAnsi="Calibri" w:eastAsia="方正仿宋_GBK"/>
                <w:color w:val="auto"/>
                <w:sz w:val="24"/>
              </w:rPr>
            </w:pPr>
            <w:r>
              <w:rPr>
                <w:rFonts w:ascii="Calibri" w:hAnsi="方正仿宋_GBK" w:eastAsia="方正仿宋_GBK"/>
                <w:color w:val="auto"/>
                <w:kern w:val="0"/>
                <w:sz w:val="24"/>
              </w:rPr>
              <w:t>二季度</w:t>
            </w:r>
          </w:p>
        </w:tc>
        <w:tc>
          <w:tcPr>
            <w:tcW w:w="3821" w:type="dxa"/>
            <w:vAlign w:val="center"/>
          </w:tcPr>
          <w:p>
            <w:pPr>
              <w:keepNext w:val="0"/>
              <w:keepLines w:val="0"/>
              <w:pageBreakBefore w:val="0"/>
              <w:widowControl w:val="0"/>
              <w:numPr>
                <w:ilvl w:val="0"/>
                <w:numId w:val="0"/>
              </w:numPr>
              <w:kinsoku/>
              <w:wordWrap/>
              <w:topLinePunct w:val="0"/>
              <w:autoSpaceDE/>
              <w:autoSpaceDN/>
              <w:bidi w:val="0"/>
              <w:adjustRightInd w:val="0"/>
              <w:snapToGrid w:val="0"/>
              <w:spacing w:line="340" w:lineRule="exact"/>
              <w:textAlignment w:val="center"/>
              <w:rPr>
                <w:rFonts w:hint="eastAsia" w:ascii="Calibri" w:hAnsi="方正仿宋_GBK" w:eastAsia="方正仿宋_GBK"/>
                <w:color w:val="auto"/>
                <w:kern w:val="0"/>
                <w:sz w:val="24"/>
              </w:rPr>
            </w:pPr>
            <w:r>
              <w:rPr>
                <w:rFonts w:hint="eastAsia" w:ascii="Calibri" w:hAnsi="方正仿宋_GBK" w:eastAsia="方正仿宋_GBK"/>
                <w:color w:val="auto"/>
                <w:kern w:val="0"/>
                <w:sz w:val="24"/>
                <w:lang w:val="en-US" w:eastAsia="zh-CN"/>
              </w:rPr>
              <w:t>1.</w:t>
            </w:r>
            <w:r>
              <w:rPr>
                <w:rFonts w:hint="eastAsia" w:ascii="Calibri" w:hAnsi="方正仿宋_GBK" w:eastAsia="方正仿宋_GBK"/>
                <w:color w:val="auto"/>
                <w:kern w:val="0"/>
                <w:sz w:val="24"/>
              </w:rPr>
              <w:t>检查白塔陵园</w:t>
            </w:r>
            <w:r>
              <w:rPr>
                <w:rFonts w:ascii="Calibri" w:hAnsi="方正仿宋_GBK" w:eastAsia="方正仿宋_GBK"/>
                <w:color w:val="auto"/>
                <w:kern w:val="0"/>
                <w:sz w:val="24"/>
              </w:rPr>
              <w:t>清明节祭扫安全工作</w:t>
            </w:r>
            <w:r>
              <w:rPr>
                <w:rFonts w:hint="eastAsia" w:ascii="Calibri" w:hAnsi="方正仿宋_GBK" w:eastAsia="方正仿宋_GBK"/>
                <w:color w:val="auto"/>
                <w:kern w:val="0"/>
                <w:sz w:val="24"/>
              </w:rPr>
              <w:t>；</w:t>
            </w:r>
          </w:p>
          <w:p>
            <w:pPr>
              <w:keepNext w:val="0"/>
              <w:keepLines w:val="0"/>
              <w:pageBreakBefore w:val="0"/>
              <w:widowControl w:val="0"/>
              <w:numPr>
                <w:ilvl w:val="0"/>
                <w:numId w:val="0"/>
              </w:numPr>
              <w:kinsoku/>
              <w:wordWrap/>
              <w:topLinePunct w:val="0"/>
              <w:autoSpaceDE/>
              <w:autoSpaceDN/>
              <w:bidi w:val="0"/>
              <w:adjustRightInd w:val="0"/>
              <w:snapToGrid w:val="0"/>
              <w:spacing w:line="340" w:lineRule="exact"/>
              <w:textAlignment w:val="center"/>
              <w:rPr>
                <w:rFonts w:ascii="Calibri" w:hAnsi="Calibri" w:eastAsia="方正仿宋_GBK"/>
                <w:color w:val="auto"/>
                <w:kern w:val="0"/>
                <w:sz w:val="24"/>
              </w:rPr>
            </w:pPr>
            <w:r>
              <w:rPr>
                <w:rFonts w:hint="eastAsia" w:ascii="Calibri" w:hAnsi="方正仿宋_GBK" w:eastAsia="方正仿宋_GBK"/>
                <w:color w:val="auto"/>
                <w:kern w:val="0"/>
                <w:sz w:val="24"/>
                <w:lang w:val="en-US" w:eastAsia="zh-CN"/>
              </w:rPr>
              <w:t>2.</w:t>
            </w:r>
            <w:r>
              <w:rPr>
                <w:rFonts w:hint="eastAsia" w:ascii="Calibri" w:hAnsi="方正仿宋_GBK" w:eastAsia="方正仿宋_GBK"/>
                <w:color w:val="auto"/>
                <w:kern w:val="0"/>
                <w:sz w:val="24"/>
              </w:rPr>
              <w:t>检查</w:t>
            </w:r>
            <w:r>
              <w:rPr>
                <w:rFonts w:hint="eastAsia" w:ascii="Calibri" w:hAnsi="方正仿宋_GBK" w:eastAsia="方正仿宋_GBK"/>
                <w:color w:val="auto"/>
                <w:kern w:val="0"/>
                <w:sz w:val="24"/>
                <w:lang w:val="en-US" w:eastAsia="zh-CN"/>
              </w:rPr>
              <w:t>殡葬事务中心</w:t>
            </w:r>
            <w:r>
              <w:rPr>
                <w:rFonts w:hint="eastAsia" w:ascii="Calibri" w:hAnsi="方正仿宋_GBK" w:eastAsia="方正仿宋_GBK"/>
                <w:color w:val="auto"/>
                <w:kern w:val="0"/>
                <w:sz w:val="24"/>
              </w:rPr>
              <w:t>、白塔陵园</w:t>
            </w:r>
            <w:r>
              <w:rPr>
                <w:rFonts w:ascii="Calibri" w:hAnsi="方正仿宋_GBK" w:eastAsia="方正仿宋_GBK"/>
                <w:color w:val="auto"/>
                <w:kern w:val="0"/>
                <w:sz w:val="24"/>
              </w:rPr>
              <w:t>安全管理情况</w:t>
            </w:r>
            <w:r>
              <w:rPr>
                <w:rFonts w:hint="eastAsia" w:ascii="Calibri" w:hAnsi="方正仿宋_GBK" w:eastAsia="方正仿宋_GBK"/>
                <w:color w:val="auto"/>
                <w:kern w:val="0"/>
                <w:sz w:val="24"/>
              </w:rPr>
              <w:t>。</w:t>
            </w:r>
          </w:p>
          <w:p>
            <w:pPr>
              <w:keepNext w:val="0"/>
              <w:keepLines w:val="0"/>
              <w:pageBreakBefore w:val="0"/>
              <w:widowControl w:val="0"/>
              <w:kinsoku/>
              <w:wordWrap/>
              <w:topLinePunct w:val="0"/>
              <w:autoSpaceDE/>
              <w:autoSpaceDN/>
              <w:bidi w:val="0"/>
              <w:adjustRightInd w:val="0"/>
              <w:snapToGrid w:val="0"/>
              <w:spacing w:line="340" w:lineRule="exact"/>
              <w:ind w:firstLine="480" w:firstLineChars="200"/>
              <w:textAlignment w:val="center"/>
              <w:rPr>
                <w:rFonts w:ascii="Calibri" w:hAnsi="Calibri" w:eastAsia="方正仿宋_GBK"/>
                <w:color w:val="auto"/>
                <w:sz w:val="24"/>
              </w:rPr>
            </w:pPr>
          </w:p>
        </w:tc>
        <w:tc>
          <w:tcPr>
            <w:tcW w:w="1707" w:type="dxa"/>
            <w:vMerge w:val="continue"/>
            <w:tcBorders>
              <w:right w:val="single" w:color="auto" w:sz="4" w:space="0"/>
            </w:tcBorders>
            <w:vAlign w:val="center"/>
          </w:tcPr>
          <w:p>
            <w:pPr>
              <w:keepNext w:val="0"/>
              <w:keepLines w:val="0"/>
              <w:pageBreakBefore w:val="0"/>
              <w:widowControl w:val="0"/>
              <w:kinsoku/>
              <w:wordWrap/>
              <w:topLinePunct w:val="0"/>
              <w:autoSpaceDE/>
              <w:autoSpaceDN/>
              <w:bidi w:val="0"/>
              <w:snapToGrid w:val="0"/>
              <w:spacing w:line="340" w:lineRule="exact"/>
              <w:rPr>
                <w:rFonts w:ascii="Calibri" w:hAnsi="Calibri" w:eastAsia="方正仿宋_GBK"/>
                <w:color w:val="auto"/>
                <w:sz w:val="24"/>
              </w:rPr>
            </w:pPr>
          </w:p>
        </w:tc>
        <w:tc>
          <w:tcPr>
            <w:tcW w:w="1643" w:type="dxa"/>
            <w:vMerge w:val="continue"/>
            <w:tcBorders>
              <w:left w:val="single" w:color="auto" w:sz="4" w:space="0"/>
            </w:tcBorders>
            <w:vAlign w:val="center"/>
          </w:tcPr>
          <w:p>
            <w:pPr>
              <w:keepNext w:val="0"/>
              <w:keepLines w:val="0"/>
              <w:pageBreakBefore w:val="0"/>
              <w:widowControl w:val="0"/>
              <w:kinsoku/>
              <w:wordWrap/>
              <w:topLinePunct w:val="0"/>
              <w:autoSpaceDE/>
              <w:autoSpaceDN/>
              <w:bidi w:val="0"/>
              <w:snapToGrid w:val="0"/>
              <w:spacing w:line="340" w:lineRule="exact"/>
              <w:rPr>
                <w:rFonts w:ascii="Calibri" w:hAnsi="Calibri" w:eastAsia="方正仿宋_GBK"/>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3" w:hRule="atLeast"/>
          <w:jc w:val="center"/>
        </w:trPr>
        <w:tc>
          <w:tcPr>
            <w:tcW w:w="1127" w:type="dxa"/>
            <w:vAlign w:val="center"/>
          </w:tcPr>
          <w:p>
            <w:pPr>
              <w:keepNext w:val="0"/>
              <w:keepLines w:val="0"/>
              <w:pageBreakBefore w:val="0"/>
              <w:widowControl w:val="0"/>
              <w:kinsoku/>
              <w:wordWrap/>
              <w:topLinePunct w:val="0"/>
              <w:autoSpaceDE/>
              <w:autoSpaceDN/>
              <w:bidi w:val="0"/>
              <w:adjustRightInd w:val="0"/>
              <w:snapToGrid w:val="0"/>
              <w:spacing w:line="340" w:lineRule="exact"/>
              <w:jc w:val="center"/>
              <w:textAlignment w:val="center"/>
              <w:rPr>
                <w:rFonts w:ascii="Calibri" w:hAnsi="Calibri" w:eastAsia="方正仿宋_GBK"/>
                <w:color w:val="auto"/>
                <w:sz w:val="24"/>
              </w:rPr>
            </w:pPr>
            <w:r>
              <w:rPr>
                <w:rFonts w:ascii="Calibri" w:hAnsi="方正仿宋_GBK" w:eastAsia="方正仿宋_GBK"/>
                <w:color w:val="auto"/>
                <w:kern w:val="0"/>
                <w:sz w:val="24"/>
              </w:rPr>
              <w:t>三季度</w:t>
            </w:r>
          </w:p>
        </w:tc>
        <w:tc>
          <w:tcPr>
            <w:tcW w:w="3821" w:type="dxa"/>
            <w:vAlign w:val="center"/>
          </w:tcPr>
          <w:p>
            <w:pPr>
              <w:keepNext w:val="0"/>
              <w:keepLines w:val="0"/>
              <w:pageBreakBefore w:val="0"/>
              <w:widowControl w:val="0"/>
              <w:kinsoku/>
              <w:wordWrap/>
              <w:topLinePunct w:val="0"/>
              <w:autoSpaceDE/>
              <w:autoSpaceDN/>
              <w:bidi w:val="0"/>
              <w:adjustRightInd w:val="0"/>
              <w:snapToGrid w:val="0"/>
              <w:spacing w:line="340" w:lineRule="exact"/>
              <w:ind w:firstLine="480" w:firstLineChars="200"/>
              <w:textAlignment w:val="center"/>
              <w:rPr>
                <w:rFonts w:hint="eastAsia" w:ascii="Calibri" w:hAnsi="Calibri" w:eastAsia="方正仿宋_GBK"/>
                <w:color w:val="auto"/>
                <w:sz w:val="24"/>
                <w:lang w:eastAsia="zh-CN"/>
              </w:rPr>
            </w:pPr>
            <w:r>
              <w:rPr>
                <w:rFonts w:hint="eastAsia" w:ascii="Calibri" w:hAnsi="Calibri" w:eastAsia="方正仿宋_GBK"/>
                <w:color w:val="auto"/>
                <w:kern w:val="0"/>
                <w:sz w:val="24"/>
              </w:rPr>
              <w:t>检查</w:t>
            </w:r>
            <w:r>
              <w:rPr>
                <w:rFonts w:hint="eastAsia" w:ascii="Calibri" w:hAnsi="方正仿宋_GBK" w:eastAsia="方正仿宋_GBK"/>
                <w:color w:val="auto"/>
                <w:kern w:val="0"/>
                <w:sz w:val="24"/>
                <w:lang w:val="en-US" w:eastAsia="zh-CN"/>
              </w:rPr>
              <w:t>殡葬事务中心</w:t>
            </w:r>
            <w:r>
              <w:rPr>
                <w:rFonts w:hint="eastAsia" w:ascii="Calibri" w:hAnsi="Calibri" w:eastAsia="方正仿宋_GBK"/>
                <w:color w:val="auto"/>
                <w:kern w:val="0"/>
                <w:sz w:val="24"/>
              </w:rPr>
              <w:t>、</w:t>
            </w:r>
            <w:r>
              <w:rPr>
                <w:rFonts w:hint="eastAsia" w:ascii="Calibri" w:hAnsi="Calibri" w:eastAsia="方正仿宋_GBK"/>
                <w:color w:val="auto"/>
                <w:kern w:val="0"/>
                <w:sz w:val="24"/>
                <w:lang w:val="en-US" w:eastAsia="zh-CN"/>
              </w:rPr>
              <w:t>婚姻收养登记处</w:t>
            </w:r>
            <w:r>
              <w:rPr>
                <w:rFonts w:ascii="Calibri" w:hAnsi="方正仿宋_GBK" w:eastAsia="方正仿宋_GBK"/>
                <w:color w:val="auto"/>
                <w:kern w:val="0"/>
                <w:sz w:val="24"/>
              </w:rPr>
              <w:t>安全管理情况</w:t>
            </w:r>
            <w:r>
              <w:rPr>
                <w:rFonts w:hint="eastAsia" w:ascii="Calibri" w:hAnsi="方正仿宋_GBK" w:eastAsia="方正仿宋_GBK"/>
                <w:color w:val="auto"/>
                <w:kern w:val="0"/>
                <w:sz w:val="24"/>
                <w:lang w:eastAsia="zh-CN"/>
              </w:rPr>
              <w:t>。</w:t>
            </w:r>
          </w:p>
        </w:tc>
        <w:tc>
          <w:tcPr>
            <w:tcW w:w="1707" w:type="dxa"/>
            <w:vMerge w:val="continue"/>
            <w:tcBorders>
              <w:right w:val="single" w:color="auto" w:sz="4" w:space="0"/>
            </w:tcBorders>
            <w:vAlign w:val="center"/>
          </w:tcPr>
          <w:p>
            <w:pPr>
              <w:keepNext w:val="0"/>
              <w:keepLines w:val="0"/>
              <w:pageBreakBefore w:val="0"/>
              <w:widowControl w:val="0"/>
              <w:kinsoku/>
              <w:wordWrap/>
              <w:topLinePunct w:val="0"/>
              <w:autoSpaceDE/>
              <w:autoSpaceDN/>
              <w:bidi w:val="0"/>
              <w:snapToGrid w:val="0"/>
              <w:spacing w:line="340" w:lineRule="exact"/>
              <w:rPr>
                <w:rFonts w:ascii="Calibri" w:hAnsi="Calibri" w:eastAsia="方正仿宋_GBK"/>
                <w:color w:val="auto"/>
                <w:sz w:val="24"/>
              </w:rPr>
            </w:pPr>
          </w:p>
        </w:tc>
        <w:tc>
          <w:tcPr>
            <w:tcW w:w="1643" w:type="dxa"/>
            <w:vMerge w:val="continue"/>
            <w:tcBorders>
              <w:left w:val="single" w:color="auto" w:sz="4" w:space="0"/>
            </w:tcBorders>
            <w:vAlign w:val="center"/>
          </w:tcPr>
          <w:p>
            <w:pPr>
              <w:keepNext w:val="0"/>
              <w:keepLines w:val="0"/>
              <w:pageBreakBefore w:val="0"/>
              <w:widowControl w:val="0"/>
              <w:kinsoku/>
              <w:wordWrap/>
              <w:topLinePunct w:val="0"/>
              <w:autoSpaceDE/>
              <w:autoSpaceDN/>
              <w:bidi w:val="0"/>
              <w:snapToGrid w:val="0"/>
              <w:spacing w:line="340" w:lineRule="exact"/>
              <w:rPr>
                <w:rFonts w:ascii="Calibri" w:hAnsi="Calibri" w:eastAsia="方正仿宋_GBK"/>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0" w:hRule="atLeast"/>
          <w:jc w:val="center"/>
        </w:trPr>
        <w:tc>
          <w:tcPr>
            <w:tcW w:w="1127" w:type="dxa"/>
            <w:vAlign w:val="center"/>
          </w:tcPr>
          <w:p>
            <w:pPr>
              <w:keepNext w:val="0"/>
              <w:keepLines w:val="0"/>
              <w:pageBreakBefore w:val="0"/>
              <w:widowControl w:val="0"/>
              <w:kinsoku/>
              <w:wordWrap/>
              <w:topLinePunct w:val="0"/>
              <w:autoSpaceDE/>
              <w:autoSpaceDN/>
              <w:bidi w:val="0"/>
              <w:snapToGrid w:val="0"/>
              <w:spacing w:line="340" w:lineRule="exact"/>
              <w:jc w:val="center"/>
              <w:rPr>
                <w:rFonts w:ascii="Calibri" w:hAnsi="Calibri" w:eastAsia="方正仿宋_GBK"/>
                <w:color w:val="auto"/>
                <w:sz w:val="24"/>
              </w:rPr>
            </w:pPr>
            <w:r>
              <w:rPr>
                <w:rFonts w:ascii="Calibri" w:hAnsi="Calibri" w:eastAsia="方正仿宋_GBK"/>
                <w:color w:val="auto"/>
                <w:sz w:val="24"/>
              </w:rPr>
              <w:t>四季度</w:t>
            </w:r>
          </w:p>
        </w:tc>
        <w:tc>
          <w:tcPr>
            <w:tcW w:w="3821" w:type="dxa"/>
            <w:vAlign w:val="center"/>
          </w:tcPr>
          <w:p>
            <w:pPr>
              <w:keepNext w:val="0"/>
              <w:keepLines w:val="0"/>
              <w:pageBreakBefore w:val="0"/>
              <w:widowControl w:val="0"/>
              <w:kinsoku/>
              <w:wordWrap/>
              <w:topLinePunct w:val="0"/>
              <w:autoSpaceDE/>
              <w:autoSpaceDN/>
              <w:bidi w:val="0"/>
              <w:adjustRightInd w:val="0"/>
              <w:snapToGrid w:val="0"/>
              <w:spacing w:line="340" w:lineRule="exact"/>
              <w:ind w:firstLine="480" w:firstLineChars="200"/>
              <w:textAlignment w:val="center"/>
              <w:rPr>
                <w:rFonts w:hint="eastAsia" w:ascii="Calibri" w:hAnsi="Calibri" w:eastAsia="方正仿宋_GBK"/>
                <w:color w:val="auto"/>
                <w:sz w:val="24"/>
                <w:lang w:eastAsia="zh-CN"/>
              </w:rPr>
            </w:pPr>
            <w:r>
              <w:rPr>
                <w:rFonts w:hint="eastAsia" w:ascii="Calibri" w:hAnsi="Calibri" w:eastAsia="方正仿宋_GBK"/>
                <w:color w:val="auto"/>
                <w:kern w:val="0"/>
                <w:sz w:val="24"/>
              </w:rPr>
              <w:t>检查</w:t>
            </w:r>
            <w:r>
              <w:rPr>
                <w:rFonts w:hint="eastAsia" w:ascii="Calibri" w:hAnsi="方正仿宋_GBK" w:eastAsia="方正仿宋_GBK"/>
                <w:color w:val="auto"/>
                <w:kern w:val="0"/>
                <w:sz w:val="24"/>
                <w:lang w:val="en-US" w:eastAsia="zh-CN"/>
              </w:rPr>
              <w:t>殡葬事务中心</w:t>
            </w:r>
            <w:r>
              <w:rPr>
                <w:rFonts w:hint="eastAsia" w:ascii="Calibri" w:hAnsi="Calibri" w:eastAsia="方正仿宋_GBK"/>
                <w:color w:val="auto"/>
                <w:kern w:val="0"/>
                <w:sz w:val="24"/>
              </w:rPr>
              <w:t>、</w:t>
            </w:r>
            <w:r>
              <w:rPr>
                <w:rFonts w:hint="eastAsia" w:ascii="Calibri" w:hAnsi="Calibri" w:eastAsia="方正仿宋_GBK"/>
                <w:color w:val="auto"/>
                <w:kern w:val="0"/>
                <w:sz w:val="24"/>
                <w:lang w:val="en-US" w:eastAsia="zh-CN"/>
              </w:rPr>
              <w:t>婚姻收养登记处</w:t>
            </w:r>
            <w:r>
              <w:rPr>
                <w:rFonts w:ascii="Calibri" w:hAnsi="方正仿宋_GBK" w:eastAsia="方正仿宋_GBK"/>
                <w:color w:val="auto"/>
                <w:kern w:val="0"/>
                <w:sz w:val="24"/>
              </w:rPr>
              <w:t>安全管理情况</w:t>
            </w:r>
            <w:r>
              <w:rPr>
                <w:rFonts w:hint="eastAsia" w:ascii="Calibri" w:hAnsi="方正仿宋_GBK" w:eastAsia="方正仿宋_GBK"/>
                <w:color w:val="auto"/>
                <w:kern w:val="0"/>
                <w:sz w:val="24"/>
                <w:lang w:eastAsia="zh-CN"/>
              </w:rPr>
              <w:t>。</w:t>
            </w:r>
          </w:p>
        </w:tc>
        <w:tc>
          <w:tcPr>
            <w:tcW w:w="1707" w:type="dxa"/>
            <w:vMerge w:val="continue"/>
            <w:tcBorders>
              <w:right w:val="single" w:color="auto" w:sz="4" w:space="0"/>
            </w:tcBorders>
            <w:vAlign w:val="center"/>
          </w:tcPr>
          <w:p>
            <w:pPr>
              <w:keepNext w:val="0"/>
              <w:keepLines w:val="0"/>
              <w:pageBreakBefore w:val="0"/>
              <w:widowControl w:val="0"/>
              <w:kinsoku/>
              <w:wordWrap/>
              <w:topLinePunct w:val="0"/>
              <w:autoSpaceDE/>
              <w:autoSpaceDN/>
              <w:bidi w:val="0"/>
              <w:snapToGrid w:val="0"/>
              <w:spacing w:line="340" w:lineRule="exact"/>
              <w:rPr>
                <w:rFonts w:ascii="Calibri" w:hAnsi="Calibri" w:eastAsia="方正仿宋_GBK"/>
                <w:color w:val="auto"/>
                <w:sz w:val="24"/>
              </w:rPr>
            </w:pPr>
          </w:p>
        </w:tc>
        <w:tc>
          <w:tcPr>
            <w:tcW w:w="1643" w:type="dxa"/>
            <w:vMerge w:val="continue"/>
            <w:tcBorders>
              <w:left w:val="single" w:color="auto" w:sz="4" w:space="0"/>
            </w:tcBorders>
            <w:vAlign w:val="center"/>
          </w:tcPr>
          <w:p>
            <w:pPr>
              <w:keepNext w:val="0"/>
              <w:keepLines w:val="0"/>
              <w:pageBreakBefore w:val="0"/>
              <w:widowControl w:val="0"/>
              <w:kinsoku/>
              <w:wordWrap/>
              <w:topLinePunct w:val="0"/>
              <w:autoSpaceDE/>
              <w:autoSpaceDN/>
              <w:bidi w:val="0"/>
              <w:snapToGrid w:val="0"/>
              <w:spacing w:line="340" w:lineRule="exact"/>
              <w:rPr>
                <w:rFonts w:ascii="Calibri" w:hAnsi="Calibri" w:eastAsia="方正仿宋_GBK"/>
                <w:color w:val="auto"/>
                <w:sz w:val="24"/>
              </w:rPr>
            </w:pPr>
          </w:p>
        </w:tc>
      </w:tr>
    </w:tbl>
    <w:p>
      <w:pPr>
        <w:keepNext w:val="0"/>
        <w:keepLines w:val="0"/>
        <w:pageBreakBefore w:val="0"/>
        <w:widowControl w:val="0"/>
        <w:kinsoku/>
        <w:wordWrap/>
        <w:topLinePunct w:val="0"/>
        <w:bidi w:val="0"/>
        <w:spacing w:line="540" w:lineRule="exact"/>
        <w:textAlignment w:val="auto"/>
        <w:rPr>
          <w:rFonts w:hint="eastAsia" w:eastAsia="方正黑体_GBK"/>
          <w:color w:val="auto"/>
          <w:kern w:val="32"/>
          <w:sz w:val="32"/>
          <w:szCs w:val="32"/>
          <w:lang w:val="en-US" w:eastAsia="zh-CN"/>
        </w:rPr>
      </w:pPr>
      <w:r>
        <w:rPr>
          <w:rFonts w:eastAsia="方正黑体_GBK"/>
          <w:color w:val="auto"/>
          <w:kern w:val="32"/>
          <w:sz w:val="32"/>
          <w:szCs w:val="32"/>
        </w:rPr>
        <w:t>附件</w:t>
      </w:r>
      <w:r>
        <w:rPr>
          <w:rFonts w:hint="eastAsia" w:eastAsia="方正黑体_GBK"/>
          <w:color w:val="auto"/>
          <w:kern w:val="32"/>
          <w:sz w:val="32"/>
          <w:szCs w:val="32"/>
          <w:lang w:val="en-US" w:eastAsia="zh-CN"/>
        </w:rPr>
        <w:t>4</w:t>
      </w:r>
    </w:p>
    <w:p>
      <w:pPr>
        <w:keepNext w:val="0"/>
        <w:keepLines w:val="0"/>
        <w:pageBreakBefore w:val="0"/>
        <w:widowControl w:val="0"/>
        <w:kinsoku/>
        <w:wordWrap/>
        <w:overflowPunct w:val="0"/>
        <w:topLinePunct w:val="0"/>
        <w:autoSpaceDE w:val="0"/>
        <w:autoSpaceDN w:val="0"/>
        <w:bidi w:val="0"/>
        <w:adjustRightInd w:val="0"/>
        <w:snapToGrid w:val="0"/>
        <w:spacing w:line="540" w:lineRule="exact"/>
        <w:ind w:firstLine="420" w:firstLineChars="200"/>
        <w:jc w:val="center"/>
        <w:textAlignment w:val="auto"/>
        <w:rPr>
          <w:color w:val="auto"/>
          <w:szCs w:val="32"/>
        </w:rPr>
      </w:pPr>
    </w:p>
    <w:p>
      <w:pPr>
        <w:keepNext w:val="0"/>
        <w:keepLines w:val="0"/>
        <w:pageBreakBefore w:val="0"/>
        <w:widowControl w:val="0"/>
        <w:kinsoku/>
        <w:wordWrap/>
        <w:overflowPunct w:val="0"/>
        <w:topLinePunct w:val="0"/>
        <w:bidi w:val="0"/>
        <w:adjustRightInd w:val="0"/>
        <w:snapToGrid w:val="0"/>
        <w:spacing w:line="540" w:lineRule="exact"/>
        <w:jc w:val="center"/>
        <w:textAlignment w:val="auto"/>
        <w:rPr>
          <w:rFonts w:eastAsia="方正小标宋_GBK"/>
          <w:color w:val="auto"/>
          <w:sz w:val="44"/>
          <w:szCs w:val="44"/>
        </w:rPr>
      </w:pPr>
      <w:r>
        <w:rPr>
          <w:rFonts w:eastAsia="方正小标宋_GBK"/>
          <w:color w:val="auto"/>
          <w:sz w:val="44"/>
          <w:szCs w:val="44"/>
        </w:rPr>
        <w:t>202</w:t>
      </w:r>
      <w:r>
        <w:rPr>
          <w:rFonts w:hint="eastAsia" w:eastAsia="方正小标宋_GBK"/>
          <w:color w:val="auto"/>
          <w:sz w:val="44"/>
          <w:szCs w:val="44"/>
        </w:rPr>
        <w:t>2</w:t>
      </w:r>
      <w:r>
        <w:rPr>
          <w:rFonts w:eastAsia="方正小标宋_GBK"/>
          <w:color w:val="auto"/>
          <w:sz w:val="44"/>
          <w:szCs w:val="44"/>
        </w:rPr>
        <w:t>年</w:t>
      </w:r>
      <w:r>
        <w:rPr>
          <w:rFonts w:hint="eastAsia" w:eastAsia="方正小标宋_GBK"/>
          <w:color w:val="auto"/>
          <w:sz w:val="44"/>
          <w:szCs w:val="44"/>
        </w:rPr>
        <w:t>福利彩票投注站点</w:t>
      </w:r>
      <w:r>
        <w:rPr>
          <w:rFonts w:eastAsia="方正小标宋_GBK"/>
          <w:color w:val="auto"/>
          <w:sz w:val="44"/>
          <w:szCs w:val="44"/>
        </w:rPr>
        <w:t>安全监督检查计划</w:t>
      </w:r>
    </w:p>
    <w:p>
      <w:pPr>
        <w:keepNext w:val="0"/>
        <w:keepLines w:val="0"/>
        <w:pageBreakBefore w:val="0"/>
        <w:widowControl w:val="0"/>
        <w:kinsoku/>
        <w:wordWrap/>
        <w:topLinePunct w:val="0"/>
        <w:bidi w:val="0"/>
        <w:snapToGrid w:val="0"/>
        <w:spacing w:line="540" w:lineRule="exact"/>
        <w:ind w:firstLine="320" w:firstLineChars="100"/>
        <w:jc w:val="left"/>
        <w:textAlignment w:val="auto"/>
        <w:rPr>
          <w:rFonts w:eastAsia="方正仿宋_GBK"/>
          <w:color w:val="auto"/>
          <w:kern w:val="32"/>
          <w:sz w:val="32"/>
          <w:szCs w:val="32"/>
        </w:rPr>
      </w:pP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eastAsia="方正仿宋_GBK"/>
          <w:color w:val="auto"/>
          <w:kern w:val="32"/>
          <w:sz w:val="32"/>
          <w:szCs w:val="32"/>
        </w:rPr>
      </w:pPr>
      <w:r>
        <w:rPr>
          <w:rFonts w:eastAsia="方正仿宋_GBK"/>
          <w:color w:val="auto"/>
          <w:kern w:val="32"/>
          <w:sz w:val="32"/>
          <w:szCs w:val="32"/>
        </w:rPr>
        <w:t>为不</w:t>
      </w:r>
      <w:r>
        <w:rPr>
          <w:rFonts w:hint="eastAsia" w:eastAsia="方正仿宋_GBK"/>
          <w:color w:val="auto"/>
          <w:kern w:val="32"/>
          <w:sz w:val="32"/>
          <w:szCs w:val="32"/>
        </w:rPr>
        <w:t>断</w:t>
      </w:r>
      <w:r>
        <w:rPr>
          <w:rFonts w:hint="eastAsia" w:ascii="方正仿宋_GBK" w:eastAsia="方正仿宋_GBK"/>
          <w:color w:val="auto"/>
          <w:sz w:val="32"/>
          <w:szCs w:val="32"/>
        </w:rPr>
        <w:t>加强福彩销售安全管理</w:t>
      </w:r>
      <w:r>
        <w:rPr>
          <w:rFonts w:eastAsia="方正仿宋_GBK"/>
          <w:color w:val="auto"/>
          <w:kern w:val="32"/>
          <w:sz w:val="32"/>
          <w:szCs w:val="32"/>
        </w:rPr>
        <w:t>，</w:t>
      </w:r>
      <w:r>
        <w:rPr>
          <w:rFonts w:hint="eastAsia" w:eastAsia="方正仿宋_GBK"/>
          <w:color w:val="auto"/>
          <w:kern w:val="32"/>
          <w:sz w:val="32"/>
          <w:szCs w:val="32"/>
        </w:rPr>
        <w:t>规范福彩投注站销售行为，及时排除福彩投注站安全隐患，</w:t>
      </w:r>
      <w:r>
        <w:rPr>
          <w:rFonts w:eastAsia="方正仿宋_GBK"/>
          <w:color w:val="auto"/>
          <w:kern w:val="32"/>
          <w:sz w:val="32"/>
          <w:szCs w:val="32"/>
        </w:rPr>
        <w:t>确保</w:t>
      </w:r>
      <w:r>
        <w:rPr>
          <w:rFonts w:hint="eastAsia" w:eastAsia="方正仿宋_GBK"/>
          <w:color w:val="auto"/>
          <w:kern w:val="32"/>
          <w:sz w:val="32"/>
          <w:szCs w:val="32"/>
        </w:rPr>
        <w:t>我区福彩投注站</w:t>
      </w:r>
      <w:r>
        <w:rPr>
          <w:rFonts w:eastAsia="方正仿宋_GBK"/>
          <w:color w:val="auto"/>
          <w:kern w:val="32"/>
          <w:sz w:val="32"/>
          <w:szCs w:val="32"/>
        </w:rPr>
        <w:t>不发生安全责任事故，特制定202</w:t>
      </w:r>
      <w:r>
        <w:rPr>
          <w:rFonts w:hint="eastAsia" w:eastAsia="方正仿宋_GBK"/>
          <w:color w:val="auto"/>
          <w:kern w:val="32"/>
          <w:sz w:val="32"/>
          <w:szCs w:val="32"/>
        </w:rPr>
        <w:t>2</w:t>
      </w:r>
      <w:r>
        <w:rPr>
          <w:rFonts w:eastAsia="方正仿宋_GBK"/>
          <w:color w:val="auto"/>
          <w:kern w:val="32"/>
          <w:sz w:val="32"/>
          <w:szCs w:val="32"/>
        </w:rPr>
        <w:t>年</w:t>
      </w:r>
      <w:r>
        <w:rPr>
          <w:rFonts w:hint="eastAsia" w:eastAsia="方正仿宋_GBK"/>
          <w:color w:val="auto"/>
          <w:kern w:val="32"/>
          <w:sz w:val="32"/>
          <w:szCs w:val="32"/>
        </w:rPr>
        <w:t>福彩投注站</w:t>
      </w:r>
      <w:r>
        <w:rPr>
          <w:rFonts w:eastAsia="方正仿宋_GBK"/>
          <w:color w:val="auto"/>
          <w:kern w:val="32"/>
          <w:sz w:val="32"/>
          <w:szCs w:val="32"/>
        </w:rPr>
        <w:t>安全生产督查计划。</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eastAsia="方正黑体_GBK"/>
          <w:color w:val="auto"/>
          <w:kern w:val="32"/>
          <w:sz w:val="32"/>
          <w:szCs w:val="32"/>
        </w:rPr>
      </w:pPr>
      <w:r>
        <w:rPr>
          <w:rFonts w:hAnsi="方正黑体_GBK" w:eastAsia="方正黑体_GBK"/>
          <w:color w:val="auto"/>
          <w:kern w:val="32"/>
          <w:sz w:val="32"/>
          <w:szCs w:val="32"/>
        </w:rPr>
        <w:t>一、工作目标</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eastAsia="方正仿宋_GBK"/>
          <w:color w:val="auto"/>
          <w:kern w:val="32"/>
          <w:sz w:val="32"/>
          <w:szCs w:val="32"/>
        </w:rPr>
      </w:pPr>
      <w:r>
        <w:rPr>
          <w:rFonts w:eastAsia="方正仿宋_GBK"/>
          <w:color w:val="auto"/>
          <w:kern w:val="32"/>
          <w:sz w:val="32"/>
          <w:szCs w:val="32"/>
        </w:rPr>
        <w:t>按照“管行业必须管安全、管业务必须管安全、管生产经营必须管安全”原则，以</w:t>
      </w:r>
      <w:r>
        <w:rPr>
          <w:rFonts w:hint="eastAsia" w:eastAsia="方正仿宋_GBK"/>
          <w:color w:val="auto"/>
          <w:kern w:val="32"/>
          <w:sz w:val="32"/>
          <w:szCs w:val="32"/>
        </w:rPr>
        <w:t>福彩投注站意识形态、消防安全、治安管理、疫情防控、售彩规范</w:t>
      </w:r>
      <w:r>
        <w:rPr>
          <w:rFonts w:eastAsia="方正仿宋_GBK"/>
          <w:color w:val="auto"/>
          <w:kern w:val="32"/>
          <w:sz w:val="32"/>
          <w:szCs w:val="32"/>
        </w:rPr>
        <w:t>等</w:t>
      </w:r>
      <w:r>
        <w:rPr>
          <w:rFonts w:hint="eastAsia" w:eastAsia="方正仿宋_GBK"/>
          <w:color w:val="auto"/>
          <w:kern w:val="32"/>
          <w:sz w:val="32"/>
          <w:szCs w:val="32"/>
        </w:rPr>
        <w:t>内容检查</w:t>
      </w:r>
      <w:r>
        <w:rPr>
          <w:rFonts w:eastAsia="方正仿宋_GBK"/>
          <w:color w:val="auto"/>
          <w:kern w:val="32"/>
          <w:sz w:val="32"/>
          <w:szCs w:val="32"/>
        </w:rPr>
        <w:t>为重点任务，深入开展</w:t>
      </w:r>
      <w:r>
        <w:rPr>
          <w:rFonts w:hint="eastAsia" w:eastAsia="方正仿宋_GBK"/>
          <w:color w:val="auto"/>
          <w:kern w:val="32"/>
          <w:sz w:val="32"/>
          <w:szCs w:val="32"/>
        </w:rPr>
        <w:t>福彩投注站</w:t>
      </w:r>
      <w:r>
        <w:rPr>
          <w:rFonts w:eastAsia="方正仿宋_GBK"/>
          <w:color w:val="auto"/>
          <w:kern w:val="32"/>
          <w:sz w:val="32"/>
          <w:szCs w:val="32"/>
        </w:rPr>
        <w:t>安全风险</w:t>
      </w:r>
      <w:r>
        <w:rPr>
          <w:rFonts w:hint="eastAsia" w:eastAsia="方正仿宋_GBK"/>
          <w:color w:val="auto"/>
          <w:kern w:val="32"/>
          <w:sz w:val="32"/>
          <w:szCs w:val="32"/>
        </w:rPr>
        <w:t>隐患排查</w:t>
      </w:r>
      <w:r>
        <w:rPr>
          <w:rFonts w:eastAsia="方正仿宋_GBK"/>
          <w:color w:val="auto"/>
          <w:kern w:val="32"/>
          <w:sz w:val="32"/>
          <w:szCs w:val="32"/>
        </w:rPr>
        <w:t>治理，</w:t>
      </w:r>
      <w:r>
        <w:rPr>
          <w:rFonts w:hint="eastAsia" w:eastAsia="方正仿宋_GBK"/>
          <w:color w:val="auto"/>
          <w:kern w:val="32"/>
          <w:sz w:val="32"/>
          <w:szCs w:val="32"/>
        </w:rPr>
        <w:t>落实福彩</w:t>
      </w:r>
      <w:r>
        <w:rPr>
          <w:rFonts w:eastAsia="方正仿宋_GBK"/>
          <w:color w:val="auto"/>
          <w:kern w:val="32"/>
          <w:sz w:val="32"/>
          <w:szCs w:val="32"/>
        </w:rPr>
        <w:t>机构主体责任和行业监管责任，防止发生安全责任事故。</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eastAsia="方正黑体_GBK"/>
          <w:color w:val="auto"/>
          <w:kern w:val="32"/>
          <w:sz w:val="32"/>
          <w:szCs w:val="32"/>
        </w:rPr>
      </w:pPr>
      <w:r>
        <w:rPr>
          <w:rFonts w:hAnsi="方正黑体_GBK" w:eastAsia="方正黑体_GBK"/>
          <w:color w:val="auto"/>
          <w:kern w:val="32"/>
          <w:sz w:val="32"/>
          <w:szCs w:val="32"/>
        </w:rPr>
        <w:t>二、督查人员</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eastAsia="方正仿宋_GBK"/>
          <w:color w:val="auto"/>
          <w:kern w:val="32"/>
          <w:sz w:val="32"/>
          <w:szCs w:val="32"/>
        </w:rPr>
      </w:pPr>
      <w:r>
        <w:rPr>
          <w:rFonts w:eastAsia="方正仿宋_GBK"/>
          <w:bCs/>
          <w:color w:val="auto"/>
          <w:kern w:val="32"/>
          <w:sz w:val="32"/>
          <w:szCs w:val="32"/>
        </w:rPr>
        <w:t>基层政权和社区建设</w:t>
      </w:r>
      <w:r>
        <w:rPr>
          <w:rFonts w:hint="eastAsia" w:eastAsia="方正仿宋_GBK"/>
          <w:bCs/>
          <w:color w:val="auto"/>
          <w:kern w:val="32"/>
          <w:sz w:val="32"/>
          <w:szCs w:val="32"/>
          <w:lang w:val="en-US" w:eastAsia="zh-CN"/>
        </w:rPr>
        <w:t>科</w:t>
      </w:r>
      <w:r>
        <w:rPr>
          <w:rFonts w:hint="eastAsia" w:eastAsia="方正仿宋_GBK"/>
          <w:bCs/>
          <w:color w:val="auto"/>
          <w:kern w:val="32"/>
          <w:sz w:val="32"/>
          <w:szCs w:val="32"/>
          <w:lang w:eastAsia="zh-CN"/>
        </w:rPr>
        <w:t>（</w:t>
      </w:r>
      <w:r>
        <w:rPr>
          <w:rFonts w:hint="eastAsia" w:eastAsia="方正仿宋_GBK"/>
          <w:bCs/>
          <w:color w:val="auto"/>
          <w:kern w:val="32"/>
          <w:sz w:val="32"/>
          <w:szCs w:val="32"/>
          <w:lang w:val="en-US" w:eastAsia="zh-CN"/>
        </w:rPr>
        <w:t>民间组织和社会事务科、行政执法科</w:t>
      </w:r>
      <w:r>
        <w:rPr>
          <w:rFonts w:hint="eastAsia" w:eastAsia="方正仿宋_GBK"/>
          <w:bCs/>
          <w:color w:val="auto"/>
          <w:kern w:val="32"/>
          <w:sz w:val="32"/>
          <w:szCs w:val="32"/>
          <w:lang w:eastAsia="zh-CN"/>
        </w:rPr>
        <w:t>）</w:t>
      </w:r>
      <w:r>
        <w:rPr>
          <w:rFonts w:hint="eastAsia" w:eastAsia="方正仿宋_GBK"/>
          <w:bCs/>
          <w:color w:val="auto"/>
          <w:kern w:val="32"/>
          <w:sz w:val="32"/>
          <w:szCs w:val="32"/>
          <w:lang w:val="en-US" w:eastAsia="zh-CN"/>
        </w:rPr>
        <w:t>1人</w:t>
      </w:r>
      <w:r>
        <w:rPr>
          <w:rFonts w:hint="eastAsia" w:eastAsia="方正仿宋_GBK"/>
          <w:bCs/>
          <w:color w:val="auto"/>
          <w:kern w:val="32"/>
          <w:sz w:val="32"/>
          <w:szCs w:val="32"/>
        </w:rPr>
        <w:t>，区福彩工作站工作人员1人，</w:t>
      </w:r>
      <w:r>
        <w:rPr>
          <w:rFonts w:hint="eastAsia" w:eastAsia="方正仿宋_GBK"/>
          <w:color w:val="auto"/>
          <w:kern w:val="32"/>
          <w:sz w:val="32"/>
          <w:szCs w:val="32"/>
        </w:rPr>
        <w:t>福彩区域经理1</w:t>
      </w:r>
      <w:r>
        <w:rPr>
          <w:rFonts w:hint="eastAsia" w:eastAsia="方正仿宋_GBK"/>
          <w:bCs/>
          <w:color w:val="auto"/>
          <w:kern w:val="32"/>
          <w:sz w:val="32"/>
          <w:szCs w:val="32"/>
        </w:rPr>
        <w:t>人</w:t>
      </w:r>
      <w:r>
        <w:rPr>
          <w:rFonts w:eastAsia="方正仿宋_GBK"/>
          <w:color w:val="auto"/>
          <w:kern w:val="32"/>
          <w:sz w:val="32"/>
          <w:szCs w:val="32"/>
        </w:rPr>
        <w:t>。</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eastAsia="方正黑体_GBK"/>
          <w:color w:val="auto"/>
          <w:kern w:val="32"/>
          <w:sz w:val="32"/>
          <w:szCs w:val="32"/>
        </w:rPr>
      </w:pPr>
      <w:r>
        <w:rPr>
          <w:rFonts w:hAnsi="方正黑体_GBK" w:eastAsia="方正黑体_GBK"/>
          <w:color w:val="auto"/>
          <w:kern w:val="32"/>
          <w:sz w:val="32"/>
          <w:szCs w:val="32"/>
        </w:rPr>
        <w:t>三、督查对象</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eastAsia="方正仿宋_GBK"/>
          <w:color w:val="auto"/>
          <w:kern w:val="32"/>
          <w:sz w:val="32"/>
          <w:szCs w:val="32"/>
        </w:rPr>
      </w:pPr>
      <w:r>
        <w:rPr>
          <w:rFonts w:hint="eastAsia" w:eastAsia="方正仿宋_GBK"/>
          <w:color w:val="auto"/>
          <w:kern w:val="32"/>
          <w:sz w:val="32"/>
          <w:szCs w:val="32"/>
        </w:rPr>
        <w:t>全区在售专主营福彩投注站（按5%比例抽查）</w:t>
      </w:r>
      <w:r>
        <w:rPr>
          <w:rFonts w:eastAsia="方正仿宋_GBK"/>
          <w:color w:val="auto"/>
          <w:kern w:val="32"/>
          <w:sz w:val="32"/>
          <w:szCs w:val="32"/>
        </w:rPr>
        <w:t>。</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eastAsia="方正黑体_GBK"/>
          <w:color w:val="auto"/>
          <w:kern w:val="32"/>
          <w:sz w:val="32"/>
          <w:szCs w:val="32"/>
        </w:rPr>
      </w:pPr>
      <w:r>
        <w:rPr>
          <w:rFonts w:eastAsia="方正黑体_GBK"/>
          <w:color w:val="auto"/>
          <w:kern w:val="32"/>
          <w:sz w:val="32"/>
          <w:szCs w:val="32"/>
        </w:rPr>
        <w:t>四、督查重点内容</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ascii="方正楷体_GBK" w:hAnsi="方正楷体_GBK" w:eastAsia="方正楷体_GBK" w:cs="方正楷体_GBK"/>
          <w:color w:val="auto"/>
          <w:kern w:val="32"/>
          <w:sz w:val="32"/>
          <w:szCs w:val="32"/>
        </w:rPr>
      </w:pPr>
      <w:r>
        <w:rPr>
          <w:rFonts w:hint="eastAsia" w:ascii="方正楷体_GBK" w:hAnsi="方正楷体_GBK" w:eastAsia="方正楷体_GBK" w:cs="方正楷体_GBK"/>
          <w:color w:val="auto"/>
          <w:kern w:val="32"/>
          <w:sz w:val="32"/>
          <w:szCs w:val="32"/>
        </w:rPr>
        <w:t>（一）规范售彩情况</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eastAsia="方正仿宋_GBK"/>
          <w:color w:val="auto"/>
          <w:kern w:val="32"/>
          <w:sz w:val="32"/>
          <w:szCs w:val="32"/>
        </w:rPr>
      </w:pPr>
      <w:r>
        <w:rPr>
          <w:rFonts w:hint="eastAsia" w:eastAsia="方正仿宋_GBK"/>
          <w:color w:val="auto"/>
          <w:kern w:val="32"/>
          <w:sz w:val="32"/>
          <w:szCs w:val="32"/>
        </w:rPr>
        <w:t>1.查看是否签订福利彩票代销合同；</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eastAsia="方正仿宋_GBK"/>
          <w:color w:val="auto"/>
          <w:kern w:val="32"/>
          <w:sz w:val="32"/>
          <w:szCs w:val="32"/>
        </w:rPr>
      </w:pPr>
      <w:r>
        <w:rPr>
          <w:rFonts w:hint="eastAsia" w:eastAsia="方正仿宋_GBK"/>
          <w:color w:val="auto"/>
          <w:kern w:val="32"/>
          <w:sz w:val="32"/>
          <w:szCs w:val="32"/>
        </w:rPr>
        <w:t>2.是否展示福利彩票代销许可证；</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eastAsia="方正仿宋_GBK"/>
          <w:color w:val="auto"/>
          <w:kern w:val="32"/>
          <w:sz w:val="32"/>
          <w:szCs w:val="32"/>
        </w:rPr>
      </w:pPr>
      <w:r>
        <w:rPr>
          <w:rFonts w:hint="eastAsia" w:eastAsia="方正仿宋_GBK"/>
          <w:color w:val="auto"/>
          <w:kern w:val="32"/>
          <w:sz w:val="32"/>
          <w:szCs w:val="32"/>
        </w:rPr>
        <w:t>3.是否存在向未成年售彩等违规销售行为；</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eastAsia="方正仿宋_GBK"/>
          <w:color w:val="auto"/>
          <w:kern w:val="32"/>
          <w:sz w:val="32"/>
          <w:szCs w:val="32"/>
        </w:rPr>
      </w:pPr>
      <w:r>
        <w:rPr>
          <w:rFonts w:hint="eastAsia" w:eastAsia="方正仿宋_GBK"/>
          <w:color w:val="auto"/>
          <w:kern w:val="32"/>
          <w:sz w:val="32"/>
          <w:szCs w:val="32"/>
        </w:rPr>
        <w:t>4.是否有防范非理性购彩行为提示标识；</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ascii="方正楷体_GBK" w:hAnsi="方正楷体_GBK" w:eastAsia="方正楷体_GBK" w:cs="方正楷体_GBK"/>
          <w:color w:val="auto"/>
          <w:kern w:val="32"/>
          <w:sz w:val="32"/>
          <w:szCs w:val="32"/>
        </w:rPr>
      </w:pPr>
      <w:r>
        <w:rPr>
          <w:rFonts w:hint="eastAsia" w:ascii="方正楷体_GBK" w:hAnsi="方正楷体_GBK" w:eastAsia="方正楷体_GBK" w:cs="方正楷体_GBK"/>
          <w:color w:val="auto"/>
          <w:kern w:val="32"/>
          <w:sz w:val="32"/>
          <w:szCs w:val="32"/>
        </w:rPr>
        <w:t>（二）消防安全情况</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eastAsia="方正仿宋_GBK"/>
          <w:color w:val="auto"/>
          <w:kern w:val="32"/>
          <w:sz w:val="32"/>
          <w:szCs w:val="32"/>
        </w:rPr>
      </w:pPr>
      <w:r>
        <w:rPr>
          <w:rFonts w:hint="eastAsia" w:eastAsia="方正仿宋_GBK"/>
          <w:color w:val="auto"/>
          <w:kern w:val="32"/>
          <w:sz w:val="32"/>
          <w:szCs w:val="32"/>
        </w:rPr>
        <w:t>1.投注站内是否违规存放易燃易爆物品；</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eastAsia="方正仿宋_GBK"/>
          <w:color w:val="auto"/>
          <w:kern w:val="32"/>
          <w:sz w:val="32"/>
          <w:szCs w:val="32"/>
        </w:rPr>
      </w:pPr>
      <w:r>
        <w:rPr>
          <w:rFonts w:hint="eastAsia" w:eastAsia="方正仿宋_GBK"/>
          <w:color w:val="auto"/>
          <w:kern w:val="32"/>
          <w:sz w:val="32"/>
          <w:szCs w:val="32"/>
        </w:rPr>
        <w:t>2.投注站内是否配备了简易灭火器材；</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eastAsia="方正仿宋_GBK"/>
          <w:color w:val="auto"/>
          <w:kern w:val="32"/>
          <w:sz w:val="32"/>
          <w:szCs w:val="32"/>
        </w:rPr>
      </w:pPr>
      <w:r>
        <w:rPr>
          <w:rFonts w:hint="eastAsia" w:eastAsia="方正仿宋_GBK"/>
          <w:color w:val="auto"/>
          <w:kern w:val="32"/>
          <w:sz w:val="32"/>
          <w:szCs w:val="32"/>
        </w:rPr>
        <w:t>3.是否存在私搭乱接电线情况；</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eastAsia="方正仿宋_GBK"/>
          <w:color w:val="auto"/>
          <w:kern w:val="32"/>
          <w:sz w:val="32"/>
          <w:szCs w:val="32"/>
        </w:rPr>
      </w:pPr>
      <w:r>
        <w:rPr>
          <w:rFonts w:hint="eastAsia" w:eastAsia="方正仿宋_GBK"/>
          <w:color w:val="auto"/>
          <w:kern w:val="32"/>
          <w:sz w:val="32"/>
          <w:szCs w:val="32"/>
        </w:rPr>
        <w:t>4.消防安全疏散通道是否畅通。</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ascii="方正楷体_GBK" w:hAnsi="方正楷体_GBK" w:eastAsia="方正楷体_GBK" w:cs="方正楷体_GBK"/>
          <w:color w:val="auto"/>
          <w:kern w:val="32"/>
          <w:sz w:val="32"/>
          <w:szCs w:val="32"/>
        </w:rPr>
      </w:pPr>
      <w:r>
        <w:rPr>
          <w:rFonts w:hint="eastAsia" w:ascii="方正楷体_GBK" w:hAnsi="方正楷体_GBK" w:eastAsia="方正楷体_GBK" w:cs="方正楷体_GBK"/>
          <w:color w:val="auto"/>
          <w:kern w:val="32"/>
          <w:sz w:val="32"/>
          <w:szCs w:val="32"/>
        </w:rPr>
        <w:t>（三）治安管理情况</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eastAsia="方正仿宋_GBK"/>
          <w:color w:val="auto"/>
          <w:kern w:val="32"/>
          <w:sz w:val="32"/>
          <w:szCs w:val="32"/>
        </w:rPr>
      </w:pPr>
      <w:r>
        <w:rPr>
          <w:rFonts w:hint="eastAsia" w:eastAsia="方正仿宋_GBK"/>
          <w:color w:val="auto"/>
          <w:kern w:val="32"/>
          <w:sz w:val="32"/>
          <w:szCs w:val="32"/>
        </w:rPr>
        <w:t>1.投注站内是否安装监控设备；</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eastAsia="方正仿宋_GBK"/>
          <w:color w:val="auto"/>
          <w:kern w:val="32"/>
          <w:sz w:val="32"/>
          <w:szCs w:val="32"/>
        </w:rPr>
      </w:pPr>
      <w:r>
        <w:rPr>
          <w:rFonts w:hint="eastAsia" w:eastAsia="方正仿宋_GBK"/>
          <w:color w:val="auto"/>
          <w:kern w:val="32"/>
          <w:sz w:val="32"/>
          <w:szCs w:val="32"/>
        </w:rPr>
        <w:t>2.投注站业主是否知道发生治安案件如何报警。</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ascii="方正楷体_GBK" w:hAnsi="方正楷体_GBK" w:eastAsia="方正楷体_GBK" w:cs="方正楷体_GBK"/>
          <w:color w:val="auto"/>
          <w:kern w:val="32"/>
          <w:sz w:val="32"/>
          <w:szCs w:val="32"/>
        </w:rPr>
      </w:pPr>
      <w:r>
        <w:rPr>
          <w:rFonts w:hint="eastAsia" w:ascii="方正楷体_GBK" w:hAnsi="方正楷体_GBK" w:eastAsia="方正楷体_GBK" w:cs="方正楷体_GBK"/>
          <w:color w:val="auto"/>
          <w:kern w:val="32"/>
          <w:sz w:val="32"/>
          <w:szCs w:val="32"/>
        </w:rPr>
        <w:t>（四）疫情防控情况</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eastAsia="方正仿宋_GBK"/>
          <w:color w:val="auto"/>
          <w:kern w:val="32"/>
          <w:sz w:val="32"/>
          <w:szCs w:val="32"/>
        </w:rPr>
      </w:pPr>
      <w:r>
        <w:rPr>
          <w:rFonts w:hint="eastAsia" w:eastAsia="方正仿宋_GBK"/>
          <w:color w:val="auto"/>
          <w:kern w:val="32"/>
          <w:sz w:val="32"/>
          <w:szCs w:val="32"/>
        </w:rPr>
        <w:t>1.销售人员是否采取戴口罩、场所消毒等防护措施；</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eastAsia="方正仿宋_GBK"/>
          <w:color w:val="auto"/>
          <w:kern w:val="32"/>
          <w:sz w:val="32"/>
          <w:szCs w:val="32"/>
        </w:rPr>
      </w:pPr>
      <w:r>
        <w:rPr>
          <w:rFonts w:hint="eastAsia" w:eastAsia="方正仿宋_GBK"/>
          <w:color w:val="auto"/>
          <w:kern w:val="32"/>
          <w:sz w:val="32"/>
          <w:szCs w:val="32"/>
        </w:rPr>
        <w:t>2.是否准备了疫情防控物资。</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ascii="方正楷体_GBK" w:hAnsi="方正楷体_GBK" w:eastAsia="方正楷体_GBK" w:cs="方正楷体_GBK"/>
          <w:color w:val="auto"/>
          <w:kern w:val="32"/>
          <w:sz w:val="32"/>
          <w:szCs w:val="32"/>
        </w:rPr>
      </w:pPr>
      <w:r>
        <w:rPr>
          <w:rFonts w:hint="eastAsia" w:ascii="方正楷体_GBK" w:hAnsi="方正楷体_GBK" w:eastAsia="方正楷体_GBK" w:cs="方正楷体_GBK"/>
          <w:color w:val="auto"/>
          <w:kern w:val="32"/>
          <w:sz w:val="32"/>
          <w:szCs w:val="32"/>
        </w:rPr>
        <w:t>（五）意识形态工作情况</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eastAsia="方正仿宋_GBK"/>
          <w:color w:val="auto"/>
          <w:kern w:val="32"/>
          <w:sz w:val="32"/>
          <w:szCs w:val="32"/>
        </w:rPr>
      </w:pPr>
      <w:r>
        <w:rPr>
          <w:rFonts w:hint="eastAsia" w:eastAsia="方正仿宋_GBK"/>
          <w:color w:val="auto"/>
          <w:kern w:val="32"/>
          <w:sz w:val="32"/>
          <w:szCs w:val="32"/>
        </w:rPr>
        <w:t>1.投注站内的显示屏是否关闭手机投屏功能；</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eastAsia="方正仿宋_GBK"/>
          <w:color w:val="auto"/>
          <w:kern w:val="32"/>
          <w:sz w:val="32"/>
          <w:szCs w:val="32"/>
        </w:rPr>
      </w:pPr>
      <w:r>
        <w:rPr>
          <w:rFonts w:hint="eastAsia" w:eastAsia="方正仿宋_GBK"/>
          <w:color w:val="auto"/>
          <w:kern w:val="32"/>
          <w:sz w:val="32"/>
          <w:szCs w:val="32"/>
        </w:rPr>
        <w:t>2.是否张贴违规印刷品；</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eastAsia="方正仿宋_GBK"/>
          <w:color w:val="auto"/>
          <w:sz w:val="32"/>
          <w:szCs w:val="32"/>
        </w:rPr>
      </w:pPr>
      <w:r>
        <w:rPr>
          <w:rFonts w:hint="eastAsia" w:eastAsia="方正仿宋_GBK"/>
          <w:color w:val="auto"/>
          <w:kern w:val="32"/>
          <w:sz w:val="32"/>
          <w:szCs w:val="32"/>
        </w:rPr>
        <w:t>3.</w:t>
      </w:r>
      <w:r>
        <w:rPr>
          <w:rFonts w:hint="eastAsia" w:eastAsia="方正仿宋_GBK"/>
          <w:color w:val="auto"/>
          <w:sz w:val="32"/>
          <w:szCs w:val="32"/>
        </w:rPr>
        <w:t>投注站宣传资料是否存在不符合规定的内容。</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eastAsia="方正黑体_GBK"/>
          <w:color w:val="auto"/>
          <w:kern w:val="32"/>
          <w:sz w:val="32"/>
          <w:szCs w:val="32"/>
        </w:rPr>
      </w:pPr>
      <w:r>
        <w:rPr>
          <w:rFonts w:hAnsi="方正黑体_GBK" w:eastAsia="方正黑体_GBK"/>
          <w:color w:val="auto"/>
          <w:kern w:val="32"/>
          <w:sz w:val="32"/>
          <w:szCs w:val="32"/>
        </w:rPr>
        <w:t>五、督查计划安排</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eastAsia="方正仿宋_GBK"/>
          <w:color w:val="auto"/>
          <w:kern w:val="32"/>
          <w:sz w:val="32"/>
          <w:szCs w:val="32"/>
        </w:rPr>
      </w:pPr>
      <w:r>
        <w:rPr>
          <w:rFonts w:eastAsia="方正仿宋_GBK"/>
          <w:color w:val="auto"/>
          <w:kern w:val="32"/>
          <w:sz w:val="32"/>
          <w:szCs w:val="32"/>
        </w:rPr>
        <w:t>202</w:t>
      </w:r>
      <w:r>
        <w:rPr>
          <w:rFonts w:hint="eastAsia" w:eastAsia="方正仿宋_GBK"/>
          <w:color w:val="auto"/>
          <w:kern w:val="32"/>
          <w:sz w:val="32"/>
          <w:szCs w:val="32"/>
        </w:rPr>
        <w:t>2</w:t>
      </w:r>
      <w:r>
        <w:rPr>
          <w:rFonts w:eastAsia="方正仿宋_GBK"/>
          <w:color w:val="auto"/>
          <w:kern w:val="32"/>
          <w:sz w:val="32"/>
          <w:szCs w:val="32"/>
        </w:rPr>
        <w:t>年度</w:t>
      </w:r>
      <w:r>
        <w:rPr>
          <w:rFonts w:hint="eastAsia" w:eastAsia="方正仿宋_GBK"/>
          <w:color w:val="auto"/>
          <w:kern w:val="32"/>
          <w:sz w:val="32"/>
          <w:szCs w:val="32"/>
        </w:rPr>
        <w:t>福彩投注站</w:t>
      </w:r>
      <w:r>
        <w:rPr>
          <w:rFonts w:eastAsia="方正仿宋_GBK"/>
          <w:bCs/>
          <w:color w:val="auto"/>
          <w:kern w:val="32"/>
          <w:sz w:val="32"/>
          <w:szCs w:val="32"/>
        </w:rPr>
        <w:t>安全督查</w:t>
      </w:r>
      <w:r>
        <w:rPr>
          <w:rFonts w:eastAsia="方正仿宋_GBK"/>
          <w:color w:val="auto"/>
          <w:kern w:val="32"/>
          <w:sz w:val="32"/>
          <w:szCs w:val="32"/>
        </w:rPr>
        <w:t>工作</w:t>
      </w:r>
      <w:r>
        <w:rPr>
          <w:rFonts w:eastAsia="方正仿宋_GBK"/>
          <w:bCs/>
          <w:color w:val="auto"/>
          <w:kern w:val="32"/>
          <w:sz w:val="32"/>
          <w:szCs w:val="32"/>
        </w:rPr>
        <w:t>主要采取</w:t>
      </w:r>
      <w:r>
        <w:rPr>
          <w:rFonts w:eastAsia="方正仿宋_GBK"/>
          <w:color w:val="auto"/>
          <w:kern w:val="32"/>
          <w:sz w:val="32"/>
          <w:szCs w:val="32"/>
        </w:rPr>
        <w:t>“实地走访、暗访”等</w:t>
      </w:r>
      <w:r>
        <w:rPr>
          <w:rFonts w:eastAsia="方正仿宋_GBK"/>
          <w:bCs/>
          <w:color w:val="auto"/>
          <w:kern w:val="32"/>
          <w:sz w:val="32"/>
          <w:szCs w:val="32"/>
        </w:rPr>
        <w:t>方式进行。</w:t>
      </w:r>
      <w:r>
        <w:rPr>
          <w:rFonts w:eastAsia="方正仿宋_GBK"/>
          <w:color w:val="auto"/>
          <w:kern w:val="32"/>
          <w:sz w:val="32"/>
          <w:szCs w:val="32"/>
        </w:rPr>
        <w:t>具体督查计划详见《202</w:t>
      </w:r>
      <w:r>
        <w:rPr>
          <w:rFonts w:hint="eastAsia" w:eastAsia="方正仿宋_GBK"/>
          <w:color w:val="auto"/>
          <w:kern w:val="32"/>
          <w:sz w:val="32"/>
          <w:szCs w:val="32"/>
        </w:rPr>
        <w:t>2</w:t>
      </w:r>
      <w:r>
        <w:rPr>
          <w:rFonts w:eastAsia="方正仿宋_GBK"/>
          <w:color w:val="auto"/>
          <w:kern w:val="32"/>
          <w:sz w:val="32"/>
          <w:szCs w:val="32"/>
        </w:rPr>
        <w:t>年</w:t>
      </w:r>
      <w:r>
        <w:rPr>
          <w:rFonts w:hint="eastAsia" w:eastAsia="方正仿宋_GBK"/>
          <w:color w:val="auto"/>
          <w:kern w:val="32"/>
          <w:sz w:val="32"/>
          <w:szCs w:val="32"/>
        </w:rPr>
        <w:t>福彩投注站</w:t>
      </w:r>
      <w:r>
        <w:rPr>
          <w:rFonts w:eastAsia="方正仿宋_GBK"/>
          <w:color w:val="auto"/>
          <w:kern w:val="32"/>
          <w:sz w:val="32"/>
          <w:szCs w:val="32"/>
        </w:rPr>
        <w:t>安全生产督查工作计划</w:t>
      </w:r>
      <w:r>
        <w:rPr>
          <w:rFonts w:hint="eastAsia" w:eastAsia="方正仿宋_GBK"/>
          <w:color w:val="auto"/>
          <w:kern w:val="32"/>
          <w:sz w:val="32"/>
          <w:szCs w:val="32"/>
        </w:rPr>
        <w:t>表</w:t>
      </w:r>
      <w:r>
        <w:rPr>
          <w:rFonts w:eastAsia="方正仿宋_GBK"/>
          <w:color w:val="auto"/>
          <w:kern w:val="32"/>
          <w:sz w:val="32"/>
          <w:szCs w:val="32"/>
        </w:rPr>
        <w:t>》。</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eastAsia="方正仿宋_GBK"/>
          <w:color w:val="auto"/>
          <w:kern w:val="32"/>
          <w:sz w:val="32"/>
          <w:szCs w:val="32"/>
        </w:rPr>
      </w:pPr>
    </w:p>
    <w:p>
      <w:pPr>
        <w:keepNext w:val="0"/>
        <w:keepLines w:val="0"/>
        <w:pageBreakBefore w:val="0"/>
        <w:widowControl w:val="0"/>
        <w:kinsoku/>
        <w:wordWrap/>
        <w:overflowPunct w:val="0"/>
        <w:topLinePunct w:val="0"/>
        <w:bidi w:val="0"/>
        <w:adjustRightInd w:val="0"/>
        <w:snapToGrid w:val="0"/>
        <w:spacing w:line="540" w:lineRule="exact"/>
        <w:ind w:firstLine="720" w:firstLineChars="200"/>
        <w:jc w:val="center"/>
        <w:textAlignment w:val="auto"/>
        <w:rPr>
          <w:rFonts w:hint="eastAsia" w:ascii="方正小标宋_GBK" w:hAnsi="方正小标宋_GBK" w:eastAsia="方正小标宋_GBK" w:cs="方正小标宋_GBK"/>
          <w:color w:val="auto"/>
          <w:sz w:val="36"/>
          <w:szCs w:val="36"/>
        </w:rPr>
      </w:pPr>
    </w:p>
    <w:p>
      <w:pPr>
        <w:overflowPunct w:val="0"/>
        <w:adjustRightInd w:val="0"/>
        <w:snapToGrid w:val="0"/>
        <w:spacing w:line="579" w:lineRule="exact"/>
        <w:jc w:val="both"/>
        <w:rPr>
          <w:rFonts w:hint="eastAsia" w:ascii="方正小标宋_GBK" w:hAnsi="方正小标宋_GBK" w:eastAsia="方正小标宋_GBK" w:cs="方正小标宋_GBK"/>
          <w:color w:val="auto"/>
          <w:sz w:val="44"/>
          <w:szCs w:val="44"/>
        </w:rPr>
      </w:pPr>
    </w:p>
    <w:p>
      <w:pPr>
        <w:overflowPunct w:val="0"/>
        <w:adjustRightInd w:val="0"/>
        <w:snapToGrid w:val="0"/>
        <w:spacing w:line="579" w:lineRule="exact"/>
        <w:jc w:val="center"/>
        <w:rPr>
          <w:rFonts w:hint="eastAsia" w:ascii="方正小标宋_GBK" w:hAnsi="方正小标宋_GBK" w:eastAsia="方正小标宋_GBK" w:cs="方正小标宋_GBK"/>
          <w:color w:val="auto"/>
          <w:sz w:val="44"/>
          <w:szCs w:val="44"/>
        </w:rPr>
      </w:pPr>
    </w:p>
    <w:p>
      <w:pPr>
        <w:overflowPunct w:val="0"/>
        <w:adjustRightInd w:val="0"/>
        <w:snapToGrid w:val="0"/>
        <w:spacing w:line="579"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2022年福彩投注站安全监督检查工作计划表</w:t>
      </w:r>
    </w:p>
    <w:p>
      <w:pPr>
        <w:overflowPunct w:val="0"/>
        <w:adjustRightInd w:val="0"/>
        <w:snapToGrid w:val="0"/>
        <w:spacing w:line="579" w:lineRule="exact"/>
        <w:jc w:val="center"/>
        <w:rPr>
          <w:rFonts w:hAnsi="方正小标宋_GBK" w:eastAsia="方正小标宋_GBK"/>
          <w:color w:val="auto"/>
          <w:sz w:val="36"/>
          <w:szCs w:val="36"/>
        </w:rPr>
      </w:pPr>
    </w:p>
    <w:tbl>
      <w:tblPr>
        <w:tblStyle w:val="3"/>
        <w:tblW w:w="88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061"/>
        <w:gridCol w:w="4131"/>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92" w:type="dxa"/>
            <w:vAlign w:val="center"/>
          </w:tcPr>
          <w:p>
            <w:pPr>
              <w:overflowPunct w:val="0"/>
              <w:snapToGrid w:val="0"/>
              <w:jc w:val="center"/>
              <w:rPr>
                <w:rFonts w:eastAsia="方正黑体_GBK"/>
                <w:color w:val="auto"/>
                <w:szCs w:val="32"/>
              </w:rPr>
            </w:pPr>
            <w:r>
              <w:rPr>
                <w:rFonts w:eastAsia="方正黑体_GBK"/>
                <w:color w:val="auto"/>
                <w:szCs w:val="32"/>
              </w:rPr>
              <w:t>时  间</w:t>
            </w:r>
          </w:p>
        </w:tc>
        <w:tc>
          <w:tcPr>
            <w:tcW w:w="2061" w:type="dxa"/>
            <w:vAlign w:val="center"/>
          </w:tcPr>
          <w:p>
            <w:pPr>
              <w:overflowPunct w:val="0"/>
              <w:snapToGrid w:val="0"/>
              <w:jc w:val="center"/>
              <w:rPr>
                <w:rFonts w:eastAsia="方正黑体_GBK"/>
                <w:color w:val="auto"/>
                <w:szCs w:val="32"/>
              </w:rPr>
            </w:pPr>
            <w:r>
              <w:rPr>
                <w:rFonts w:eastAsia="方正黑体_GBK"/>
                <w:color w:val="auto"/>
                <w:szCs w:val="32"/>
              </w:rPr>
              <w:t>督查单位</w:t>
            </w:r>
          </w:p>
        </w:tc>
        <w:tc>
          <w:tcPr>
            <w:tcW w:w="4131" w:type="dxa"/>
            <w:vAlign w:val="center"/>
          </w:tcPr>
          <w:p>
            <w:pPr>
              <w:overflowPunct w:val="0"/>
              <w:snapToGrid w:val="0"/>
              <w:jc w:val="center"/>
              <w:rPr>
                <w:rFonts w:eastAsia="方正黑体_GBK"/>
                <w:color w:val="auto"/>
                <w:szCs w:val="32"/>
              </w:rPr>
            </w:pPr>
            <w:r>
              <w:rPr>
                <w:rFonts w:eastAsia="方正黑体_GBK"/>
                <w:color w:val="auto"/>
                <w:szCs w:val="32"/>
              </w:rPr>
              <w:t>督查事项</w:t>
            </w:r>
          </w:p>
        </w:tc>
        <w:tc>
          <w:tcPr>
            <w:tcW w:w="1696" w:type="dxa"/>
            <w:vAlign w:val="center"/>
          </w:tcPr>
          <w:p>
            <w:pPr>
              <w:overflowPunct w:val="0"/>
              <w:snapToGrid w:val="0"/>
              <w:jc w:val="center"/>
              <w:rPr>
                <w:rFonts w:eastAsia="方正黑体_GBK"/>
                <w:color w:val="auto"/>
                <w:szCs w:val="32"/>
              </w:rPr>
            </w:pPr>
            <w:r>
              <w:rPr>
                <w:rFonts w:eastAsia="方正黑体_GBK"/>
                <w:color w:val="auto"/>
                <w:szCs w:val="32"/>
              </w:rPr>
              <w:t>督查方式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992" w:type="dxa"/>
            <w:vAlign w:val="center"/>
          </w:tcPr>
          <w:p>
            <w:pPr>
              <w:overflowPunct w:val="0"/>
              <w:snapToGrid w:val="0"/>
              <w:jc w:val="center"/>
              <w:rPr>
                <w:rFonts w:eastAsia="方正仿宋_GBK"/>
                <w:color w:val="auto"/>
                <w:sz w:val="24"/>
              </w:rPr>
            </w:pPr>
            <w:r>
              <w:rPr>
                <w:rFonts w:hAnsi="方正仿宋_GBK" w:eastAsia="方正仿宋_GBK"/>
                <w:color w:val="auto"/>
                <w:sz w:val="24"/>
              </w:rPr>
              <w:t>一季度</w:t>
            </w:r>
          </w:p>
        </w:tc>
        <w:tc>
          <w:tcPr>
            <w:tcW w:w="2061" w:type="dxa"/>
            <w:vAlign w:val="center"/>
          </w:tcPr>
          <w:p>
            <w:pPr>
              <w:overflowPunct w:val="0"/>
              <w:snapToGrid w:val="0"/>
              <w:rPr>
                <w:rFonts w:eastAsia="方正仿宋_GBK"/>
                <w:color w:val="auto"/>
                <w:sz w:val="24"/>
              </w:rPr>
            </w:pPr>
            <w:r>
              <w:rPr>
                <w:rFonts w:hint="eastAsia" w:eastAsia="方正仿宋_GBK"/>
                <w:color w:val="auto"/>
                <w:sz w:val="24"/>
              </w:rPr>
              <w:t>全区7个街道投注站（按5%比例抽查）</w:t>
            </w:r>
          </w:p>
        </w:tc>
        <w:tc>
          <w:tcPr>
            <w:tcW w:w="4131" w:type="dxa"/>
            <w:vMerge w:val="restart"/>
            <w:vAlign w:val="center"/>
          </w:tcPr>
          <w:p>
            <w:pPr>
              <w:overflowPunct w:val="0"/>
              <w:snapToGrid w:val="0"/>
              <w:rPr>
                <w:rFonts w:eastAsia="方正仿宋_GBK"/>
                <w:color w:val="auto"/>
                <w:sz w:val="24"/>
              </w:rPr>
            </w:pPr>
            <w:r>
              <w:rPr>
                <w:rFonts w:hint="eastAsia" w:eastAsia="方正仿宋_GBK"/>
                <w:color w:val="auto"/>
                <w:sz w:val="24"/>
              </w:rPr>
              <w:t>（一）规范售彩情况：</w:t>
            </w:r>
          </w:p>
          <w:p>
            <w:pPr>
              <w:overflowPunct w:val="0"/>
              <w:snapToGrid w:val="0"/>
              <w:rPr>
                <w:rFonts w:eastAsia="方正仿宋_GBK"/>
                <w:color w:val="auto"/>
                <w:sz w:val="24"/>
              </w:rPr>
            </w:pPr>
            <w:r>
              <w:rPr>
                <w:rFonts w:hint="eastAsia" w:eastAsia="方正仿宋_GBK"/>
                <w:color w:val="auto"/>
                <w:sz w:val="24"/>
              </w:rPr>
              <w:t>1.查看是否签订福利彩票代销合同；</w:t>
            </w:r>
          </w:p>
          <w:p>
            <w:pPr>
              <w:overflowPunct w:val="0"/>
              <w:snapToGrid w:val="0"/>
              <w:rPr>
                <w:rFonts w:eastAsia="方正仿宋_GBK"/>
                <w:color w:val="auto"/>
                <w:sz w:val="24"/>
              </w:rPr>
            </w:pPr>
            <w:r>
              <w:rPr>
                <w:rFonts w:hint="eastAsia" w:eastAsia="方正仿宋_GBK"/>
                <w:color w:val="auto"/>
                <w:sz w:val="24"/>
              </w:rPr>
              <w:t>2.是否展示福利彩票代销许可证；</w:t>
            </w:r>
          </w:p>
          <w:p>
            <w:pPr>
              <w:overflowPunct w:val="0"/>
              <w:snapToGrid w:val="0"/>
              <w:rPr>
                <w:rFonts w:eastAsia="方正仿宋_GBK"/>
                <w:color w:val="auto"/>
                <w:sz w:val="24"/>
              </w:rPr>
            </w:pPr>
            <w:r>
              <w:rPr>
                <w:rFonts w:hint="eastAsia" w:eastAsia="方正仿宋_GBK"/>
                <w:color w:val="auto"/>
                <w:sz w:val="24"/>
              </w:rPr>
              <w:t>3.是否存在向未成年售彩等违规销售行为；</w:t>
            </w:r>
          </w:p>
          <w:p>
            <w:pPr>
              <w:overflowPunct w:val="0"/>
              <w:snapToGrid w:val="0"/>
              <w:rPr>
                <w:rFonts w:eastAsia="方正仿宋_GBK"/>
                <w:color w:val="auto"/>
                <w:sz w:val="24"/>
              </w:rPr>
            </w:pPr>
            <w:r>
              <w:rPr>
                <w:rFonts w:hint="eastAsia" w:eastAsia="方正仿宋_GBK"/>
                <w:color w:val="auto"/>
                <w:sz w:val="24"/>
              </w:rPr>
              <w:t>4.对非理性购彩行为是否及时劝导；</w:t>
            </w:r>
          </w:p>
          <w:p>
            <w:pPr>
              <w:overflowPunct w:val="0"/>
              <w:snapToGrid w:val="0"/>
              <w:rPr>
                <w:rFonts w:eastAsia="方正仿宋_GBK"/>
                <w:color w:val="auto"/>
                <w:sz w:val="24"/>
              </w:rPr>
            </w:pPr>
            <w:r>
              <w:rPr>
                <w:rFonts w:hint="eastAsia" w:eastAsia="方正仿宋_GBK"/>
                <w:color w:val="auto"/>
                <w:sz w:val="24"/>
              </w:rPr>
              <w:t>5.投注站内是否张贴有禁止向未成年人售彩及理性购彩提示牌。</w:t>
            </w:r>
          </w:p>
          <w:p>
            <w:pPr>
              <w:overflowPunct w:val="0"/>
              <w:snapToGrid w:val="0"/>
              <w:rPr>
                <w:rFonts w:eastAsia="方正仿宋_GBK"/>
                <w:color w:val="auto"/>
                <w:sz w:val="24"/>
              </w:rPr>
            </w:pPr>
            <w:r>
              <w:rPr>
                <w:rFonts w:hint="eastAsia" w:eastAsia="方正仿宋_GBK"/>
                <w:color w:val="auto"/>
                <w:sz w:val="24"/>
              </w:rPr>
              <w:t>（二）消防安全情况：</w:t>
            </w:r>
          </w:p>
          <w:p>
            <w:pPr>
              <w:overflowPunct w:val="0"/>
              <w:snapToGrid w:val="0"/>
              <w:rPr>
                <w:rFonts w:eastAsia="方正仿宋_GBK"/>
                <w:color w:val="auto"/>
                <w:sz w:val="24"/>
              </w:rPr>
            </w:pPr>
            <w:r>
              <w:rPr>
                <w:rFonts w:hint="eastAsia" w:eastAsia="方正仿宋_GBK"/>
                <w:color w:val="auto"/>
                <w:sz w:val="24"/>
              </w:rPr>
              <w:t>1.投注站内是否违规存放易燃物品；</w:t>
            </w:r>
          </w:p>
          <w:p>
            <w:pPr>
              <w:overflowPunct w:val="0"/>
              <w:snapToGrid w:val="0"/>
              <w:rPr>
                <w:rFonts w:eastAsia="方正仿宋_GBK"/>
                <w:color w:val="auto"/>
                <w:sz w:val="24"/>
              </w:rPr>
            </w:pPr>
            <w:r>
              <w:rPr>
                <w:rFonts w:hint="eastAsia" w:eastAsia="方正仿宋_GBK"/>
                <w:color w:val="auto"/>
                <w:sz w:val="24"/>
              </w:rPr>
              <w:t>2.投注站内是否配备了灭火器材。</w:t>
            </w:r>
          </w:p>
          <w:p>
            <w:pPr>
              <w:overflowPunct w:val="0"/>
              <w:snapToGrid w:val="0"/>
              <w:rPr>
                <w:rFonts w:eastAsia="方正仿宋_GBK"/>
                <w:color w:val="auto"/>
                <w:sz w:val="24"/>
              </w:rPr>
            </w:pPr>
            <w:r>
              <w:rPr>
                <w:rFonts w:hint="eastAsia" w:eastAsia="方正仿宋_GBK"/>
                <w:color w:val="auto"/>
                <w:sz w:val="24"/>
              </w:rPr>
              <w:t>（三）治安管理情况：</w:t>
            </w:r>
          </w:p>
          <w:p>
            <w:pPr>
              <w:overflowPunct w:val="0"/>
              <w:snapToGrid w:val="0"/>
              <w:rPr>
                <w:rFonts w:eastAsia="方正仿宋_GBK"/>
                <w:color w:val="auto"/>
                <w:sz w:val="24"/>
              </w:rPr>
            </w:pPr>
            <w:r>
              <w:rPr>
                <w:rFonts w:hint="eastAsia" w:eastAsia="方正仿宋_GBK"/>
                <w:color w:val="auto"/>
                <w:sz w:val="24"/>
              </w:rPr>
              <w:t>1.投注站内是否安装监控设备。</w:t>
            </w:r>
          </w:p>
          <w:p>
            <w:pPr>
              <w:overflowPunct w:val="0"/>
              <w:snapToGrid w:val="0"/>
              <w:rPr>
                <w:rFonts w:eastAsia="方正仿宋_GBK"/>
                <w:color w:val="auto"/>
                <w:sz w:val="24"/>
              </w:rPr>
            </w:pPr>
            <w:r>
              <w:rPr>
                <w:rFonts w:hint="eastAsia" w:eastAsia="方正仿宋_GBK"/>
                <w:color w:val="auto"/>
                <w:sz w:val="24"/>
              </w:rPr>
              <w:t>（四）疫情防控情况：</w:t>
            </w:r>
          </w:p>
          <w:p>
            <w:pPr>
              <w:overflowPunct w:val="0"/>
              <w:snapToGrid w:val="0"/>
              <w:rPr>
                <w:rFonts w:eastAsia="方正仿宋_GBK"/>
                <w:color w:val="auto"/>
                <w:sz w:val="24"/>
              </w:rPr>
            </w:pPr>
            <w:r>
              <w:rPr>
                <w:rFonts w:hint="eastAsia" w:eastAsia="方正仿宋_GBK"/>
                <w:color w:val="auto"/>
                <w:sz w:val="24"/>
              </w:rPr>
              <w:t>1.销售人员是否采取防护措施；</w:t>
            </w:r>
          </w:p>
          <w:p>
            <w:pPr>
              <w:overflowPunct w:val="0"/>
              <w:snapToGrid w:val="0"/>
              <w:rPr>
                <w:rFonts w:eastAsia="方正仿宋_GBK"/>
                <w:color w:val="auto"/>
                <w:sz w:val="24"/>
              </w:rPr>
            </w:pPr>
            <w:r>
              <w:rPr>
                <w:rFonts w:hint="eastAsia" w:eastAsia="方正仿宋_GBK"/>
                <w:color w:val="auto"/>
                <w:sz w:val="24"/>
              </w:rPr>
              <w:t>2.是否准备了疫情防控物资。</w:t>
            </w:r>
          </w:p>
          <w:p>
            <w:pPr>
              <w:overflowPunct w:val="0"/>
              <w:snapToGrid w:val="0"/>
              <w:rPr>
                <w:rFonts w:eastAsia="方正仿宋_GBK"/>
                <w:color w:val="auto"/>
                <w:sz w:val="24"/>
              </w:rPr>
            </w:pPr>
            <w:r>
              <w:rPr>
                <w:rFonts w:hint="eastAsia" w:eastAsia="方正仿宋_GBK"/>
                <w:color w:val="auto"/>
                <w:sz w:val="24"/>
              </w:rPr>
              <w:t>（五）意识形态工作情况：</w:t>
            </w:r>
          </w:p>
          <w:p>
            <w:pPr>
              <w:overflowPunct w:val="0"/>
              <w:snapToGrid w:val="0"/>
              <w:rPr>
                <w:rFonts w:eastAsia="方正仿宋_GBK"/>
                <w:color w:val="auto"/>
                <w:sz w:val="24"/>
              </w:rPr>
            </w:pPr>
            <w:r>
              <w:rPr>
                <w:rFonts w:hint="eastAsia" w:eastAsia="方正仿宋_GBK"/>
                <w:color w:val="auto"/>
                <w:sz w:val="24"/>
              </w:rPr>
              <w:t>1.投注站内的显示屏是否关闭投屏功能；</w:t>
            </w:r>
          </w:p>
          <w:p>
            <w:pPr>
              <w:overflowPunct w:val="0"/>
              <w:snapToGrid w:val="0"/>
              <w:rPr>
                <w:rFonts w:eastAsia="方正仿宋_GBK"/>
                <w:color w:val="auto"/>
                <w:sz w:val="24"/>
              </w:rPr>
            </w:pPr>
            <w:r>
              <w:rPr>
                <w:rFonts w:hint="eastAsia" w:eastAsia="方正仿宋_GBK"/>
                <w:color w:val="auto"/>
                <w:sz w:val="24"/>
              </w:rPr>
              <w:t>2.是否张贴违规印刷品；</w:t>
            </w:r>
          </w:p>
          <w:p>
            <w:pPr>
              <w:overflowPunct w:val="0"/>
              <w:snapToGrid w:val="0"/>
              <w:rPr>
                <w:rFonts w:eastAsia="方正仿宋_GBK"/>
                <w:color w:val="auto"/>
                <w:sz w:val="24"/>
              </w:rPr>
            </w:pPr>
            <w:r>
              <w:rPr>
                <w:rFonts w:hint="eastAsia" w:eastAsia="方正仿宋_GBK"/>
                <w:color w:val="auto"/>
                <w:sz w:val="24"/>
              </w:rPr>
              <w:t>3.投注站宣传物料是否存在不符合规定的内容。</w:t>
            </w:r>
          </w:p>
        </w:tc>
        <w:tc>
          <w:tcPr>
            <w:tcW w:w="1696" w:type="dxa"/>
            <w:vMerge w:val="restart"/>
            <w:vAlign w:val="center"/>
          </w:tcPr>
          <w:p>
            <w:pPr>
              <w:overflowPunct w:val="0"/>
              <w:snapToGrid w:val="0"/>
              <w:jc w:val="center"/>
              <w:rPr>
                <w:rFonts w:hAnsi="方正仿宋_GBK" w:eastAsia="方正仿宋_GBK"/>
                <w:color w:val="auto"/>
                <w:kern w:val="0"/>
                <w:sz w:val="24"/>
              </w:rPr>
            </w:pPr>
            <w:r>
              <w:rPr>
                <w:rFonts w:hAnsi="方正仿宋_GBK" w:eastAsia="方正仿宋_GBK"/>
                <w:color w:val="auto"/>
                <w:kern w:val="0"/>
                <w:sz w:val="24"/>
              </w:rPr>
              <w:t>实地走访、</w:t>
            </w:r>
          </w:p>
          <w:p>
            <w:pPr>
              <w:overflowPunct w:val="0"/>
              <w:snapToGrid w:val="0"/>
              <w:jc w:val="center"/>
              <w:rPr>
                <w:color w:val="auto"/>
                <w:szCs w:val="32"/>
              </w:rPr>
            </w:pPr>
            <w:r>
              <w:rPr>
                <w:rFonts w:hAnsi="方正仿宋_GBK" w:eastAsia="方正仿宋_GBK"/>
                <w:color w:val="auto"/>
                <w:kern w:val="0"/>
                <w:sz w:val="24"/>
              </w:rPr>
              <w:t>暗访</w:t>
            </w:r>
            <w:r>
              <w:rPr>
                <w:rFonts w:hint="eastAsia" w:hAnsi="方正仿宋_GBK" w:eastAsia="方正仿宋_GBK"/>
                <w:color w:val="auto"/>
                <w:kern w:val="0"/>
                <w:sz w:val="24"/>
              </w:rPr>
              <w:t>、查阅资料</w:t>
            </w:r>
            <w:r>
              <w:rPr>
                <w:rFonts w:hAnsi="方正仿宋_GBK" w:eastAsia="方正仿宋_GBK"/>
                <w:color w:val="auto"/>
                <w:kern w:val="0"/>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992" w:type="dxa"/>
            <w:vAlign w:val="center"/>
          </w:tcPr>
          <w:p>
            <w:pPr>
              <w:overflowPunct w:val="0"/>
              <w:snapToGrid w:val="0"/>
              <w:jc w:val="center"/>
              <w:rPr>
                <w:rFonts w:eastAsia="方正仿宋_GBK"/>
                <w:color w:val="auto"/>
                <w:sz w:val="24"/>
              </w:rPr>
            </w:pPr>
            <w:r>
              <w:rPr>
                <w:rFonts w:hAnsi="方正仿宋_GBK" w:eastAsia="方正仿宋_GBK"/>
                <w:color w:val="auto"/>
                <w:sz w:val="24"/>
              </w:rPr>
              <w:t>二季度</w:t>
            </w:r>
          </w:p>
        </w:tc>
        <w:tc>
          <w:tcPr>
            <w:tcW w:w="2061" w:type="dxa"/>
            <w:vAlign w:val="center"/>
          </w:tcPr>
          <w:p>
            <w:pPr>
              <w:overflowPunct w:val="0"/>
              <w:snapToGrid w:val="0"/>
              <w:rPr>
                <w:rFonts w:eastAsia="方正仿宋_GBK"/>
                <w:color w:val="auto"/>
                <w:sz w:val="24"/>
              </w:rPr>
            </w:pPr>
            <w:r>
              <w:rPr>
                <w:rFonts w:hint="eastAsia" w:eastAsia="方正仿宋_GBK"/>
                <w:color w:val="auto"/>
                <w:sz w:val="24"/>
              </w:rPr>
              <w:t>临江镇、何埂镇、松溉镇、永荣镇、仙龙镇投注站（按5%比例抽查）</w:t>
            </w:r>
          </w:p>
        </w:tc>
        <w:tc>
          <w:tcPr>
            <w:tcW w:w="4131" w:type="dxa"/>
            <w:vMerge w:val="continue"/>
            <w:vAlign w:val="center"/>
          </w:tcPr>
          <w:p>
            <w:pPr>
              <w:overflowPunct w:val="0"/>
              <w:snapToGrid w:val="0"/>
              <w:rPr>
                <w:color w:val="auto"/>
                <w:szCs w:val="32"/>
              </w:rPr>
            </w:pPr>
          </w:p>
        </w:tc>
        <w:tc>
          <w:tcPr>
            <w:tcW w:w="1696" w:type="dxa"/>
            <w:vMerge w:val="continue"/>
            <w:vAlign w:val="top"/>
          </w:tcPr>
          <w:p>
            <w:pPr>
              <w:overflowPunct w:val="0"/>
              <w:snapToGrid w:val="0"/>
              <w:jc w:val="center"/>
              <w:rPr>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992" w:type="dxa"/>
            <w:vAlign w:val="center"/>
          </w:tcPr>
          <w:p>
            <w:pPr>
              <w:overflowPunct w:val="0"/>
              <w:snapToGrid w:val="0"/>
              <w:jc w:val="center"/>
              <w:rPr>
                <w:rFonts w:eastAsia="方正仿宋_GBK"/>
                <w:color w:val="auto"/>
                <w:sz w:val="24"/>
              </w:rPr>
            </w:pPr>
            <w:r>
              <w:rPr>
                <w:rFonts w:hAnsi="方正仿宋_GBK" w:eastAsia="方正仿宋_GBK"/>
                <w:color w:val="auto"/>
                <w:sz w:val="24"/>
              </w:rPr>
              <w:t>三季度</w:t>
            </w:r>
          </w:p>
        </w:tc>
        <w:tc>
          <w:tcPr>
            <w:tcW w:w="2061" w:type="dxa"/>
            <w:vAlign w:val="center"/>
          </w:tcPr>
          <w:p>
            <w:pPr>
              <w:overflowPunct w:val="0"/>
              <w:snapToGrid w:val="0"/>
              <w:rPr>
                <w:rFonts w:eastAsia="方正仿宋_GBK"/>
                <w:color w:val="auto"/>
                <w:sz w:val="24"/>
              </w:rPr>
            </w:pPr>
            <w:r>
              <w:rPr>
                <w:rFonts w:hint="eastAsia" w:eastAsia="方正仿宋_GBK"/>
                <w:color w:val="auto"/>
                <w:sz w:val="24"/>
              </w:rPr>
              <w:t>五间镇、来苏镇、宝峰镇、红炉镇、双石镇、三教镇投注站（按5%比例抽查）</w:t>
            </w:r>
          </w:p>
        </w:tc>
        <w:tc>
          <w:tcPr>
            <w:tcW w:w="4131" w:type="dxa"/>
            <w:vMerge w:val="continue"/>
            <w:vAlign w:val="center"/>
          </w:tcPr>
          <w:p>
            <w:pPr>
              <w:overflowPunct w:val="0"/>
              <w:snapToGrid w:val="0"/>
              <w:rPr>
                <w:color w:val="auto"/>
                <w:szCs w:val="32"/>
              </w:rPr>
            </w:pPr>
          </w:p>
        </w:tc>
        <w:tc>
          <w:tcPr>
            <w:tcW w:w="1696" w:type="dxa"/>
            <w:vMerge w:val="continue"/>
            <w:vAlign w:val="top"/>
          </w:tcPr>
          <w:p>
            <w:pPr>
              <w:overflowPunct w:val="0"/>
              <w:snapToGrid w:val="0"/>
              <w:jc w:val="center"/>
              <w:rPr>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992" w:type="dxa"/>
            <w:vAlign w:val="center"/>
          </w:tcPr>
          <w:p>
            <w:pPr>
              <w:overflowPunct w:val="0"/>
              <w:snapToGrid w:val="0"/>
              <w:jc w:val="center"/>
              <w:rPr>
                <w:rFonts w:eastAsia="方正仿宋_GBK"/>
                <w:color w:val="auto"/>
                <w:sz w:val="24"/>
              </w:rPr>
            </w:pPr>
            <w:r>
              <w:rPr>
                <w:rFonts w:hAnsi="方正仿宋_GBK" w:eastAsia="方正仿宋_GBK"/>
                <w:color w:val="auto"/>
                <w:sz w:val="24"/>
              </w:rPr>
              <w:t>四季度</w:t>
            </w:r>
          </w:p>
        </w:tc>
        <w:tc>
          <w:tcPr>
            <w:tcW w:w="2061" w:type="dxa"/>
            <w:vAlign w:val="center"/>
          </w:tcPr>
          <w:p>
            <w:pPr>
              <w:overflowPunct w:val="0"/>
              <w:snapToGrid w:val="0"/>
              <w:rPr>
                <w:rFonts w:eastAsia="方正仿宋_GBK"/>
                <w:color w:val="auto"/>
                <w:sz w:val="24"/>
              </w:rPr>
            </w:pPr>
            <w:r>
              <w:rPr>
                <w:rFonts w:hint="eastAsia" w:eastAsia="方正仿宋_GBK"/>
                <w:color w:val="auto"/>
                <w:sz w:val="24"/>
              </w:rPr>
              <w:t>板桥镇、青峰镇、金龙镇、朱沱镇、吉安镇投注站（按5%比例抽查）</w:t>
            </w:r>
          </w:p>
        </w:tc>
        <w:tc>
          <w:tcPr>
            <w:tcW w:w="4131" w:type="dxa"/>
            <w:vMerge w:val="continue"/>
            <w:vAlign w:val="center"/>
          </w:tcPr>
          <w:p>
            <w:pPr>
              <w:overflowPunct w:val="0"/>
              <w:snapToGrid w:val="0"/>
              <w:rPr>
                <w:color w:val="auto"/>
                <w:szCs w:val="32"/>
              </w:rPr>
            </w:pPr>
          </w:p>
        </w:tc>
        <w:tc>
          <w:tcPr>
            <w:tcW w:w="1696" w:type="dxa"/>
            <w:vMerge w:val="continue"/>
            <w:vAlign w:val="center"/>
          </w:tcPr>
          <w:p>
            <w:pPr>
              <w:overflowPunct w:val="0"/>
              <w:snapToGrid w:val="0"/>
              <w:rPr>
                <w:color w:val="auto"/>
                <w:szCs w:val="32"/>
              </w:rPr>
            </w:pPr>
          </w:p>
        </w:tc>
      </w:tr>
    </w:tbl>
    <w:p>
      <w:pPr>
        <w:snapToGrid w:val="0"/>
        <w:spacing w:line="579" w:lineRule="exact"/>
        <w:ind w:firstLine="320" w:firstLineChars="100"/>
        <w:jc w:val="left"/>
        <w:rPr>
          <w:rFonts w:eastAsia="方正仿宋_GBK"/>
          <w:color w:val="auto"/>
          <w:kern w:val="32"/>
          <w:sz w:val="32"/>
          <w:szCs w:val="32"/>
        </w:rPr>
      </w:pPr>
    </w:p>
    <w:p>
      <w:pPr>
        <w:snapToGrid w:val="0"/>
        <w:spacing w:line="579" w:lineRule="exact"/>
        <w:ind w:firstLine="320" w:firstLineChars="100"/>
        <w:jc w:val="left"/>
        <w:rPr>
          <w:rFonts w:eastAsia="方正仿宋_GBK"/>
          <w:color w:val="auto"/>
          <w:kern w:val="32"/>
          <w:sz w:val="32"/>
          <w:szCs w:val="32"/>
        </w:rPr>
      </w:pPr>
    </w:p>
    <w:p>
      <w:pPr>
        <w:snapToGrid w:val="0"/>
        <w:spacing w:line="579" w:lineRule="exact"/>
        <w:ind w:firstLine="320" w:firstLineChars="100"/>
        <w:jc w:val="left"/>
        <w:rPr>
          <w:rFonts w:eastAsia="方正仿宋_GBK"/>
          <w:color w:val="auto"/>
          <w:kern w:val="32"/>
          <w:sz w:val="32"/>
          <w:szCs w:val="32"/>
        </w:rPr>
      </w:pPr>
    </w:p>
    <w:p>
      <w:pPr>
        <w:snapToGrid w:val="0"/>
        <w:spacing w:line="579" w:lineRule="exact"/>
        <w:ind w:firstLine="320" w:firstLineChars="100"/>
        <w:jc w:val="left"/>
        <w:rPr>
          <w:rFonts w:eastAsia="方正仿宋_GBK"/>
          <w:color w:val="auto"/>
          <w:kern w:val="32"/>
          <w:sz w:val="32"/>
          <w:szCs w:val="32"/>
        </w:rPr>
      </w:pPr>
    </w:p>
    <w:p>
      <w:pPr>
        <w:snapToGrid w:val="0"/>
        <w:spacing w:line="579" w:lineRule="exact"/>
        <w:ind w:firstLine="320" w:firstLineChars="100"/>
        <w:jc w:val="left"/>
        <w:rPr>
          <w:rFonts w:eastAsia="方正仿宋_GBK"/>
          <w:color w:val="auto"/>
          <w:kern w:val="32"/>
          <w:sz w:val="32"/>
          <w:szCs w:val="32"/>
        </w:rPr>
      </w:pPr>
    </w:p>
    <w:p>
      <w:pPr>
        <w:tabs>
          <w:tab w:val="left" w:pos="615"/>
        </w:tabs>
        <w:bidi w:val="0"/>
        <w:jc w:val="left"/>
        <w:rPr>
          <w:rFonts w:hint="eastAsia" w:eastAsia="宋体"/>
          <w:color w:val="auto"/>
          <w:lang w:eastAsia="zh-CN"/>
        </w:rPr>
      </w:pPr>
    </w:p>
    <w:p/>
    <w:sectPr>
      <w:footerReference r:id="rId3" w:type="default"/>
      <w:footerReference r:id="rId4" w:type="even"/>
      <w:pgSz w:w="11906" w:h="16838"/>
      <w:pgMar w:top="1984" w:right="1446" w:bottom="1644" w:left="1446" w:header="851" w:footer="1474"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标宋_GBK">
    <w:altName w:val="方正书宋_GBK"/>
    <w:panose1 w:val="03000509000000000000"/>
    <w:charset w:val="86"/>
    <w:family w:val="script"/>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MmIzNjgwNTgyMTU2ZDQ2ZjYxNmI3OTc1OTk0ZTAifQ=="/>
  </w:docVars>
  <w:rsids>
    <w:rsidRoot w:val="37790993"/>
    <w:rsid w:val="37790993"/>
    <w:rsid w:val="7FFF0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
    <w:name w:val="网格型1"/>
    <w:basedOn w:val="3"/>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2024-04-22T10:35:00Z</dcterms:created>
  <dc:creator>穆小西</dc:creator>
  <cp:lastModifiedBy>greatwall</cp:lastModifiedBy>
  <dcterms:modified xsi:type="dcterms:W3CDTF">2024-04-22T14:18:41Z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66C0BAB8C89D4FF6ABC4AA3FADF7E79E_11</vt:lpwstr>
  </property>
</Properties>
</file>