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/>
    <w:p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pict>
          <v:shape id="艺术字 9" o:spid="_x0000_s1026" o:spt="136" type="#_x0000_t136" style="position:absolute;left:0pt;margin-left:96.55pt;margin-top:82.4pt;height:52.5pt;width:405pt;mso-position-horizontal-relative:page;mso-position-vertical-relative:margin;z-index:251660288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市永川区民政局文件" style="font-family:方正小标宋_GBK;font-size:44pt;font-weight:bold;v-text-align:center;"/>
          </v:shape>
        </w:pict>
      </w:r>
    </w:p>
    <w:p/>
    <w:p/>
    <w:p/>
    <w:p/>
    <w:p/>
    <w:p/>
    <w:p/>
    <w:p/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64135</wp:posOffset>
                </wp:positionV>
                <wp:extent cx="5600700" cy="0"/>
                <wp:effectExtent l="0" t="13970" r="0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5pt;margin-top:5.05pt;height:0pt;width:441pt;z-index:251661312;mso-width-relative:page;mso-height-relative:page;" filled="f" stroked="t" coordsize="21600,21600" o:gfxdata="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M+Uk1NMAAAAIAQAADwAAAAAAAAABACAA&#10;AAA4AAAAZHJzL2Rvd25yZXYueG1sUEsBAhQAFAAAAAgAh07iQF5tLYD8AQAA8wMAAA4AAAAAAAAA&#10;AQAgAAAAOAEAAGRycy9lMm9Eb2MueG1sUEsFBgAAAAAGAAYAWQEAAK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w w:val="95"/>
          <w:sz w:val="44"/>
          <w:szCs w:val="44"/>
        </w:rPr>
      </w:pPr>
      <w:r>
        <w:rPr>
          <w:rFonts w:hAnsi="方正小标宋_GBK" w:eastAsia="方正小标宋_GBK"/>
          <w:bCs/>
          <w:w w:val="95"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关于重庆市永川区</w:t>
      </w:r>
      <w:r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  <w:t>红炉镇农村合作组织联合会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bCs/>
          <w:w w:val="95"/>
          <w:kern w:val="36"/>
          <w:sz w:val="44"/>
          <w:szCs w:val="44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成立登记的批复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left"/>
        <w:textAlignment w:val="auto"/>
        <w:rPr>
          <w:rFonts w:eastAsia="方正小标宋_GBK"/>
          <w:bCs/>
          <w:w w:val="95"/>
          <w:kern w:val="36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红炉镇农村合作组织联合会筹备组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你们关于成立重庆市永川区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红炉镇农村合作组织联合会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的申请及有关材料收悉。经审查，符合法律法规规定的条件。根据《社会团体登记管理条例》，决定准予重庆市永川区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红炉镇农村合作组织联合会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成立登记。该会业务主管单位为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重庆市永川区供销合作社联合社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红炉镇农村合作组织联合会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成立登记后，应当严格遵守宪法、法律、法规和国家政策，依照我局核准的章程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展活动，自觉接受业务主管单位、登记管理机关以及有关部门的指导和监督管理，为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推动我区农业发展作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出积极贡献。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应于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每年6月30日前向我局报送上一年度工作报告，接受年度检查。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联合会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的印章式样、银行账号以及税务登记证件复印件，应及时报我局备案。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1723390</wp:posOffset>
            </wp:positionH>
            <wp:positionV relativeFrom="paragraph">
              <wp:posOffset>264795</wp:posOffset>
            </wp:positionV>
            <wp:extent cx="4505325" cy="1981200"/>
            <wp:effectExtent l="0" t="0" r="3175" b="0"/>
            <wp:wrapNone/>
            <wp:docPr id="1" name="图片 1" descr="DBSTEP_MARK&#13;&#10;FILENAME=-6077753355231870968.doc&#13;&#10;MARKNAME=重庆市永川区民政局&#13;&#10;USERNAME=区民政局&#13;&#10;DATETIME=2024-12-30 9:1:44&#13;&#10;MARKGUID={03D82180-6F4F-4667-BFA3-AC961B27A5D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STEP_MARK&#13;&#10;FILENAME=-6077753355231870968.doc&#13;&#10;MARKNAME=重庆市永川区民政局&#13;&#10;USERNAME=区民政局&#13;&#10;DATETIME=2024-12-30 9:1:44&#13;&#10;MARKGUID={03D82180-6F4F-4667-BFA3-AC961B27A5D3}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 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tabs>
          <w:tab w:val="left" w:pos="1055"/>
        </w:tabs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left="0" w:leftChars="0" w:firstLine="660" w:firstLineChars="200"/>
        <w:jc w:val="both"/>
        <w:textAlignment w:val="auto"/>
        <w:rPr>
          <w:rFonts w:hint="default"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（此文公开发布）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</w:pBdr>
        <w:shd w:val="clear" w:color="auto" w:fill="auto"/>
        <w:kinsoku/>
        <w:wordWrap/>
        <w:overflowPunct/>
        <w:topLinePunct w:val="0"/>
        <w:bidi w:val="0"/>
        <w:spacing w:line="594" w:lineRule="exact"/>
        <w:ind w:left="1021" w:leftChars="86" w:right="-210" w:rightChars="-100" w:hanging="840" w:hangingChars="300"/>
        <w:contextualSpacing/>
        <w:textAlignment w:val="auto"/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区</w:t>
      </w:r>
      <w:r>
        <w:rPr>
          <w:rFonts w:hint="eastAsia" w:eastAsia="方正仿宋_GBK" w:cs="Times New Roman"/>
          <w:sz w:val="28"/>
          <w:szCs w:val="28"/>
          <w:lang w:eastAsia="zh-CN"/>
        </w:rPr>
        <w:t>供销社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、人</w:t>
      </w:r>
      <w:r>
        <w:rPr>
          <w:rFonts w:eastAsia="方正仿宋_GBK"/>
          <w:sz w:val="28"/>
          <w:szCs w:val="28"/>
        </w:rPr>
        <w:t>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yc.gov/seeyon/kgOfficeServlet?tolen=4e50c9ee1b3d751580fd59826233b9a7&amp;tko=KINGGRID_JSAPI&amp;m=s"/>
  </w:docVars>
  <w:rsids>
    <w:rsidRoot w:val="00000000"/>
    <w:rsid w:val="16BA2EA0"/>
    <w:rsid w:val="3F387954"/>
    <w:rsid w:val="406F1D3E"/>
    <w:rsid w:val="49F772E6"/>
    <w:rsid w:val="4B1808CC"/>
    <w:rsid w:val="4E2F5D4A"/>
    <w:rsid w:val="53E21D8D"/>
    <w:rsid w:val="5D7F0D19"/>
    <w:rsid w:val="6B270B3B"/>
    <w:rsid w:val="726E05B8"/>
    <w:rsid w:val="736216A0"/>
    <w:rsid w:val="77A77964"/>
    <w:rsid w:val="7A9F7E9C"/>
    <w:rsid w:val="7D7E0AB0"/>
    <w:rsid w:val="7F6FC319"/>
    <w:rsid w:val="BF9ED535"/>
    <w:rsid w:val="DCFDD49E"/>
    <w:rsid w:val="F9736BD3"/>
    <w:rsid w:val="FC5EC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402</Words>
  <Characters>409</Characters>
  <Lines>0</Lines>
  <Paragraphs>0</Paragraphs>
  <TotalTime>5</TotalTime>
  <ScaleCrop>false</ScaleCrop>
  <LinksUpToDate>false</LinksUpToDate>
  <CharactersWithSpaces>491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2024-12-18T07:34:00Z</dcterms:created>
  <dc:creator>Administrator</dc:creator>
  <cp:lastModifiedBy> </cp:lastModifiedBy>
  <dcterms:modified xsi:type="dcterms:W3CDTF">2025-01-02T10:12:01Z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E71AB9B3C83B1B18F1F57567773CBDE8</vt:lpwstr>
  </property>
  <property fmtid="{D5CDD505-2E9C-101B-9397-08002B2CF9AE}" pid="4" name="KSOTemplateDocerSaveRecord">
    <vt:lpwstr>eyJoZGlkIjoiNDZmNTU4YTIxNjU2YTk2ZGY3NWZjZjI3ODQ3MGU3ZTgiLCJ1c2VySWQiOiI0NTczNjY0MzQifQ==</vt:lpwstr>
  </property>
</Properties>
</file>