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820" w:lineRule="exact"/>
        <w:ind w:firstLine="880"/>
        <w:jc w:val="center"/>
        <w:rPr>
          <w:sz w:val="44"/>
        </w:rPr>
      </w:pPr>
    </w:p>
    <w:p>
      <w:pPr>
        <w:spacing w:line="1000" w:lineRule="exact"/>
        <w:ind w:firstLine="880"/>
        <w:jc w:val="center"/>
        <w:rPr>
          <w:sz w:val="44"/>
        </w:rPr>
      </w:pPr>
      <w:r>
        <w:rPr>
          <w:rFonts w:hint="eastAsia"/>
          <w:sz w:val="44"/>
        </w:rPr>
        <w:t xml:space="preserve"> </w:t>
      </w:r>
    </w:p>
    <w:p>
      <w:pPr>
        <w:spacing w:line="1500" w:lineRule="exact"/>
        <w:ind w:firstLine="0" w:firstLineChars="0"/>
        <w:jc w:val="center"/>
        <w:rPr>
          <w:rFonts w:ascii="方正小标宋_GBK" w:eastAsia="方正小标宋_GBK"/>
          <w:color w:val="FF0000"/>
          <w:spacing w:val="20"/>
          <w:w w:val="60"/>
          <w:sz w:val="118"/>
          <w:szCs w:val="118"/>
        </w:rPr>
      </w:pPr>
      <w:r>
        <w:rPr>
          <w:rFonts w:hint="eastAsia" w:ascii="方正小标宋_GBK" w:eastAsia="方正小标宋_GBK"/>
          <w:color w:val="FF0000"/>
          <w:spacing w:val="20"/>
          <w:w w:val="60"/>
          <w:sz w:val="118"/>
          <w:szCs w:val="118"/>
        </w:rPr>
        <w:t>重庆市永川区教育委员会</w:t>
      </w:r>
    </w:p>
    <w:p>
      <w:pPr>
        <w:keepNext w:val="0"/>
        <w:keepLines w:val="0"/>
        <w:pageBreakBefore w:val="0"/>
        <w:kinsoku/>
        <w:overflowPunct/>
        <w:topLinePunct w:val="0"/>
        <w:autoSpaceDE/>
        <w:autoSpaceDN/>
        <w:bidi w:val="0"/>
        <w:adjustRightInd/>
        <w:snapToGrid/>
        <w:spacing w:line="520" w:lineRule="exact"/>
        <w:ind w:firstLine="640"/>
        <w:textAlignment w:val="auto"/>
      </w:pPr>
    </w:p>
    <w:p>
      <w:pPr>
        <w:keepNext w:val="0"/>
        <w:keepLines w:val="0"/>
        <w:pageBreakBefore w:val="0"/>
        <w:kinsoku/>
        <w:overflowPunct/>
        <w:topLinePunct w:val="0"/>
        <w:autoSpaceDE/>
        <w:autoSpaceDN/>
        <w:bidi w:val="0"/>
        <w:adjustRightInd/>
        <w:snapToGrid/>
        <w:spacing w:line="520" w:lineRule="exact"/>
        <w:ind w:firstLine="480" w:firstLineChars="150"/>
        <w:textAlignment w:val="auto"/>
      </w:pPr>
    </w:p>
    <w:p>
      <w:pPr>
        <w:keepNext w:val="0"/>
        <w:keepLines w:val="0"/>
        <w:pageBreakBefore w:val="0"/>
        <w:kinsoku/>
        <w:overflowPunct/>
        <w:topLinePunct w:val="0"/>
        <w:autoSpaceDE/>
        <w:autoSpaceDN/>
        <w:bidi w:val="0"/>
        <w:adjustRightInd/>
        <w:snapToGrid/>
        <w:spacing w:line="520" w:lineRule="exact"/>
        <w:ind w:firstLine="0" w:firstLineChars="0"/>
        <w:jc w:val="center"/>
        <w:textAlignment w:val="auto"/>
        <w:rPr>
          <w:rFonts w:eastAsia="方正仿宋_GBK"/>
        </w:rPr>
      </w:pPr>
      <w:r>
        <w:rPr>
          <w:rFonts w:eastAsia="方正仿宋_GBK"/>
        </w:rPr>
        <w:t>永教人〔</w:t>
      </w:r>
      <w:r>
        <w:rPr>
          <w:rFonts w:ascii="Times New Roman" w:eastAsia="方正仿宋_GBK"/>
        </w:rPr>
        <w:t>202</w:t>
      </w:r>
      <w:r>
        <w:rPr>
          <w:rFonts w:hint="eastAsia" w:ascii="Times New Roman" w:eastAsia="方正仿宋_GBK"/>
        </w:rPr>
        <w:t>2</w:t>
      </w:r>
      <w:r>
        <w:rPr>
          <w:rFonts w:eastAsia="方正仿宋_GBK"/>
        </w:rPr>
        <w:t>〕</w:t>
      </w:r>
      <w:r>
        <w:rPr>
          <w:rFonts w:hint="eastAsia" w:eastAsia="方正仿宋_GBK"/>
          <w:lang w:val="en-US" w:eastAsia="zh-CN"/>
        </w:rPr>
        <w:t>109</w:t>
      </w:r>
      <w:r>
        <w:rPr>
          <w:rFonts w:eastAsia="方正仿宋_GBK"/>
        </w:rPr>
        <w:t>号</w:t>
      </w:r>
    </w:p>
    <w:p>
      <w:pPr>
        <w:keepNext w:val="0"/>
        <w:keepLines w:val="0"/>
        <w:pageBreakBefore w:val="0"/>
        <w:kinsoku/>
        <w:overflowPunct/>
        <w:topLinePunct w:val="0"/>
        <w:autoSpaceDE/>
        <w:autoSpaceDN/>
        <w:bidi w:val="0"/>
        <w:adjustRightInd/>
        <w:snapToGrid/>
        <w:spacing w:line="520" w:lineRule="exact"/>
        <w:ind w:firstLine="883"/>
        <w:jc w:val="center"/>
        <w:textAlignment w:val="auto"/>
        <w:rPr>
          <w:rFonts w:ascii="方正小标宋_GBK" w:eastAsia="方正小标宋_GBK"/>
          <w:b/>
        </w:rPr>
      </w:pPr>
      <w:r>
        <w:rPr>
          <w:rFonts w:ascii="方正小标宋_GBK" w:eastAsia="方正小标宋_GBK"/>
          <w:b/>
          <w:sz w:val="44"/>
        </w:rPr>
        <mc:AlternateContent>
          <mc:Choice Requires="wps">
            <w:drawing>
              <wp:anchor distT="0" distB="0" distL="114300" distR="114300" simplePos="0" relativeHeight="251658240" behindDoc="0" locked="0" layoutInCell="1" allowOverlap="1">
                <wp:simplePos x="0" y="0"/>
                <wp:positionH relativeFrom="column">
                  <wp:posOffset>-15875</wp:posOffset>
                </wp:positionH>
                <wp:positionV relativeFrom="paragraph">
                  <wp:posOffset>58420</wp:posOffset>
                </wp:positionV>
                <wp:extent cx="5394325" cy="0"/>
                <wp:effectExtent l="0" t="0" r="0" b="0"/>
                <wp:wrapNone/>
                <wp:docPr id="1" name="直线 6"/>
                <wp:cNvGraphicFramePr/>
                <a:graphic xmlns:a="http://schemas.openxmlformats.org/drawingml/2006/main">
                  <a:graphicData uri="http://schemas.microsoft.com/office/word/2010/wordprocessingShape">
                    <wps:wsp>
                      <wps:cNvCnPr/>
                      <wps:spPr>
                        <a:xfrm>
                          <a:off x="0" y="0"/>
                          <a:ext cx="5394325" cy="0"/>
                        </a:xfrm>
                        <a:prstGeom prst="line">
                          <a:avLst/>
                        </a:prstGeom>
                        <a:ln w="28575" cap="flat" cmpd="sng">
                          <a:solidFill>
                            <a:srgbClr val="FF0000"/>
                          </a:solidFill>
                          <a:prstDash val="solid"/>
                          <a:headEnd type="none" w="med" len="med"/>
                          <a:tailEnd type="none" w="med" len="med"/>
                        </a:ln>
                      </wps:spPr>
                      <wps:bodyPr upright="true"/>
                    </wps:wsp>
                  </a:graphicData>
                </a:graphic>
              </wp:anchor>
            </w:drawing>
          </mc:Choice>
          <mc:Fallback>
            <w:pict>
              <v:line id="直线 6" o:spid="_x0000_s1026" o:spt="20" style="position:absolute;left:0pt;margin-left:-1.25pt;margin-top:4.6pt;height:0pt;width:424.75pt;z-index:251658240;mso-width-relative:page;mso-height-relative:page;" filled="f" stroked="t" coordsize="21600,21600" o:gfxdata="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BYAAABkcnMvUEsBAhQAFAAAAAgAh07iQF07JmDUAAAA&#10;BgEAAA8AAAAAAAAAAQAgAAAAOAAAAGRycy9kb3ducmV2LnhtbFBLAQIUABQAAAAIAIdO4kAOBkUJ&#10;0gEAAJEDAAAOAAAAAAAAAAEAIAAAADkBAABkcnMvZTJvRG9jLnhtbFBLBQYAAAAABgAGAFkBAAB9&#10;BQAAAAA=&#10;">
                <v:fill on="f" focussize="0,0"/>
                <v:stroke weight="2.25pt" color="#FF0000" joinstyle="round"/>
                <v:imagedata o:title=""/>
                <o:lock v:ext="edit" aspectratio="f"/>
              </v:line>
            </w:pict>
          </mc:Fallback>
        </mc:AlternateContent>
      </w:r>
    </w:p>
    <w:p>
      <w:pPr>
        <w:keepNext w:val="0"/>
        <w:keepLines w:val="0"/>
        <w:pageBreakBefore w:val="0"/>
        <w:kinsoku/>
        <w:overflowPunct/>
        <w:topLinePunct w:val="0"/>
        <w:autoSpaceDE/>
        <w:autoSpaceDN/>
        <w:bidi w:val="0"/>
        <w:adjustRightInd/>
        <w:snapToGrid/>
        <w:spacing w:line="520" w:lineRule="exact"/>
        <w:ind w:firstLine="883"/>
        <w:jc w:val="center"/>
        <w:textAlignment w:val="auto"/>
        <w:rPr>
          <w:rFonts w:ascii="方正小标宋_GBK" w:eastAsia="方正小标宋_GBK"/>
          <w:b/>
          <w:sz w:val="44"/>
          <w:szCs w:val="44"/>
        </w:rPr>
      </w:pPr>
    </w:p>
    <w:p>
      <w:pPr>
        <w:keepNext w:val="0"/>
        <w:keepLines w:val="0"/>
        <w:pageBreakBefore w:val="0"/>
        <w:kinsoku/>
        <w:overflowPunct/>
        <w:topLinePunct w:val="0"/>
        <w:autoSpaceDE/>
        <w:autoSpaceDN/>
        <w:bidi w:val="0"/>
        <w:adjustRightInd/>
        <w:snapToGrid/>
        <w:spacing w:line="520" w:lineRule="exact"/>
        <w:ind w:firstLine="0" w:firstLineChars="0"/>
        <w:jc w:val="center"/>
        <w:textAlignment w:val="auto"/>
        <w:rPr>
          <w:rFonts w:ascii="方正小标宋_GBK" w:eastAsia="方正小标宋_GBK"/>
          <w:b/>
          <w:sz w:val="44"/>
          <w:szCs w:val="44"/>
        </w:rPr>
      </w:pPr>
      <w:r>
        <w:rPr>
          <w:rFonts w:hint="eastAsia" w:ascii="方正小标宋_GBK" w:eastAsia="方正小标宋_GBK"/>
          <w:b/>
          <w:sz w:val="44"/>
          <w:szCs w:val="44"/>
        </w:rPr>
        <w:t>重庆市永川区教育委员会</w:t>
      </w:r>
    </w:p>
    <w:p>
      <w:pPr>
        <w:pStyle w:val="6"/>
        <w:keepNext w:val="0"/>
        <w:keepLines w:val="0"/>
        <w:pageBreakBefore w:val="0"/>
        <w:kinsoku/>
        <w:overflowPunct/>
        <w:topLinePunct w:val="0"/>
        <w:autoSpaceDE/>
        <w:autoSpaceDN/>
        <w:bidi w:val="0"/>
        <w:adjustRightInd/>
        <w:snapToGrid/>
        <w:spacing w:line="520" w:lineRule="exact"/>
        <w:ind w:left="0" w:leftChars="0" w:right="0" w:rightChars="0"/>
        <w:textAlignment w:val="auto"/>
        <w:rPr>
          <w:rFonts w:ascii="方正小标宋_GBK" w:eastAsia="方正小标宋_GBK"/>
          <w:b/>
          <w:bCs w:val="0"/>
          <w:szCs w:val="20"/>
        </w:rPr>
      </w:pPr>
      <w:r>
        <w:rPr>
          <w:rFonts w:hint="eastAsia" w:ascii="方正小标宋_GBK" w:eastAsia="方正小标宋_GBK"/>
          <w:b/>
          <w:bCs w:val="0"/>
          <w:szCs w:val="20"/>
        </w:rPr>
        <w:t>关于印发永川区</w:t>
      </w:r>
      <w:r>
        <w:rPr>
          <w:rFonts w:ascii="Times New Roman" w:hAnsi="Times New Roman" w:eastAsia="方正小标宋_GBK"/>
          <w:b/>
          <w:bCs w:val="0"/>
          <w:szCs w:val="20"/>
        </w:rPr>
        <w:t>202</w:t>
      </w:r>
      <w:r>
        <w:rPr>
          <w:rFonts w:hint="eastAsia" w:ascii="Times New Roman" w:hAnsi="Times New Roman" w:eastAsia="方正小标宋_GBK"/>
          <w:b/>
          <w:bCs w:val="0"/>
          <w:szCs w:val="20"/>
        </w:rPr>
        <w:t>2</w:t>
      </w:r>
      <w:r>
        <w:rPr>
          <w:rFonts w:hint="eastAsia" w:ascii="方正小标宋_GBK" w:eastAsia="方正小标宋_GBK"/>
          <w:b/>
          <w:bCs w:val="0"/>
          <w:szCs w:val="20"/>
        </w:rPr>
        <w:t>年中小学幼儿园</w:t>
      </w:r>
    </w:p>
    <w:p>
      <w:pPr>
        <w:pStyle w:val="6"/>
        <w:keepNext w:val="0"/>
        <w:keepLines w:val="0"/>
        <w:pageBreakBefore w:val="0"/>
        <w:kinsoku/>
        <w:overflowPunct/>
        <w:topLinePunct w:val="0"/>
        <w:autoSpaceDE/>
        <w:autoSpaceDN/>
        <w:bidi w:val="0"/>
        <w:adjustRightInd/>
        <w:snapToGrid/>
        <w:spacing w:line="520" w:lineRule="exact"/>
        <w:ind w:left="0" w:leftChars="0" w:right="0" w:rightChars="0"/>
        <w:textAlignment w:val="auto"/>
        <w:rPr>
          <w:rFonts w:ascii="方正小标宋_GBK" w:eastAsia="方正小标宋_GBK"/>
          <w:b/>
          <w:bCs w:val="0"/>
          <w:szCs w:val="20"/>
        </w:rPr>
      </w:pPr>
      <w:r>
        <w:rPr>
          <w:rFonts w:hint="eastAsia" w:ascii="方正小标宋_GBK" w:eastAsia="方正小标宋_GBK"/>
          <w:b/>
          <w:bCs w:val="0"/>
          <w:szCs w:val="20"/>
        </w:rPr>
        <w:t>教职工进城考调实施方案的通知</w:t>
      </w:r>
    </w:p>
    <w:p>
      <w:pPr>
        <w:keepNext w:val="0"/>
        <w:keepLines w:val="0"/>
        <w:pageBreakBefore w:val="0"/>
        <w:kinsoku/>
        <w:overflowPunct/>
        <w:topLinePunct w:val="0"/>
        <w:autoSpaceDE/>
        <w:autoSpaceDN/>
        <w:bidi w:val="0"/>
        <w:adjustRightInd/>
        <w:snapToGrid/>
        <w:spacing w:line="520" w:lineRule="exact"/>
        <w:ind w:firstLine="640"/>
        <w:textAlignment w:val="auto"/>
        <w:rPr>
          <w:szCs w:val="20"/>
        </w:rPr>
      </w:pPr>
    </w:p>
    <w:p>
      <w:pPr>
        <w:keepNext w:val="0"/>
        <w:keepLines w:val="0"/>
        <w:pageBreakBefore w:val="0"/>
        <w:kinsoku/>
        <w:overflowPunct/>
        <w:topLinePunct w:val="0"/>
        <w:autoSpaceDE/>
        <w:autoSpaceDN/>
        <w:bidi w:val="0"/>
        <w:adjustRightInd/>
        <w:snapToGrid/>
        <w:spacing w:line="520" w:lineRule="exact"/>
        <w:ind w:firstLine="0" w:firstLineChars="0"/>
        <w:textAlignment w:val="auto"/>
        <w:rPr>
          <w:rFonts w:ascii="方正楷体_GBK" w:eastAsia="方正楷体_GBK"/>
        </w:rPr>
      </w:pPr>
      <w:r>
        <w:rPr>
          <w:rFonts w:hint="eastAsia" w:ascii="方正楷体_GBK" w:eastAsia="方正楷体_GBK"/>
        </w:rPr>
        <w:t>各镇街教管中心，中小学、特教学校、幼儿园：</w:t>
      </w:r>
    </w:p>
    <w:p>
      <w:pPr>
        <w:keepNext w:val="0"/>
        <w:keepLines w:val="0"/>
        <w:pageBreakBefore w:val="0"/>
        <w:kinsoku/>
        <w:overflowPunct/>
        <w:topLinePunct w:val="0"/>
        <w:autoSpaceDE/>
        <w:autoSpaceDN/>
        <w:bidi w:val="0"/>
        <w:adjustRightInd/>
        <w:snapToGrid/>
        <w:spacing w:line="520" w:lineRule="exact"/>
        <w:ind w:firstLine="640"/>
        <w:textAlignment w:val="auto"/>
        <w:rPr>
          <w:rFonts w:ascii="方正楷体_GBK" w:eastAsia="方正楷体_GBK"/>
        </w:rPr>
      </w:pPr>
      <w:r>
        <w:rPr>
          <w:rFonts w:hint="eastAsia" w:ascii="方正楷体_GBK" w:eastAsia="方正楷体_GBK"/>
        </w:rPr>
        <w:t>《</w:t>
      </w:r>
      <w:r>
        <w:rPr>
          <w:rFonts w:hint="eastAsia" w:ascii="方正楷体_GBK" w:eastAsia="方正楷体_GBK"/>
          <w:spacing w:val="-8"/>
        </w:rPr>
        <w:t>永川区</w:t>
      </w:r>
      <w:r>
        <w:rPr>
          <w:rFonts w:ascii="Times New Roman" w:eastAsia="方正楷体_GBK"/>
          <w:spacing w:val="-8"/>
        </w:rPr>
        <w:t>202</w:t>
      </w:r>
      <w:r>
        <w:rPr>
          <w:rFonts w:hint="eastAsia" w:ascii="Times New Roman" w:eastAsia="方正楷体_GBK"/>
          <w:spacing w:val="-8"/>
        </w:rPr>
        <w:t>2</w:t>
      </w:r>
      <w:r>
        <w:rPr>
          <w:rFonts w:hint="eastAsia" w:ascii="方正楷体_GBK" w:eastAsia="方正楷体_GBK"/>
          <w:spacing w:val="-8"/>
        </w:rPr>
        <w:t>年中小学幼儿园教职工进城考调实施方案》已经区委教育工委研究同意，现印发给你们，请各单位及时张贴在公示栏通知到教职工。</w:t>
      </w:r>
    </w:p>
    <w:p>
      <w:pPr>
        <w:keepNext w:val="0"/>
        <w:keepLines w:val="0"/>
        <w:pageBreakBefore w:val="0"/>
        <w:widowControl/>
        <w:kinsoku/>
        <w:overflowPunct/>
        <w:topLinePunct w:val="0"/>
        <w:autoSpaceDE/>
        <w:autoSpaceDN/>
        <w:bidi w:val="0"/>
        <w:adjustRightInd/>
        <w:snapToGrid/>
        <w:spacing w:line="520" w:lineRule="exact"/>
        <w:ind w:firstLine="0" w:firstLineChars="0"/>
        <w:jc w:val="left"/>
        <w:textAlignment w:val="auto"/>
        <w:rPr>
          <w:rFonts w:ascii="方正楷体_GBK" w:hAnsi="宋体" w:eastAsia="方正楷体_GBK" w:cs="宋体"/>
          <w:kern w:val="0"/>
        </w:rPr>
      </w:pPr>
    </w:p>
    <w:p>
      <w:pPr>
        <w:keepNext w:val="0"/>
        <w:keepLines w:val="0"/>
        <w:pageBreakBefore w:val="0"/>
        <w:widowControl/>
        <w:kinsoku/>
        <w:overflowPunct/>
        <w:topLinePunct w:val="0"/>
        <w:autoSpaceDE/>
        <w:autoSpaceDN/>
        <w:bidi w:val="0"/>
        <w:adjustRightInd/>
        <w:snapToGrid/>
        <w:spacing w:line="520" w:lineRule="exact"/>
        <w:ind w:firstLine="0" w:firstLineChars="0"/>
        <w:jc w:val="left"/>
        <w:textAlignment w:val="auto"/>
        <w:rPr>
          <w:rFonts w:ascii="方正楷体_GBK" w:hAnsi="宋体" w:eastAsia="方正楷体_GBK" w:cs="宋体"/>
          <w:kern w:val="0"/>
        </w:rPr>
      </w:pPr>
    </w:p>
    <w:p>
      <w:pPr>
        <w:keepNext w:val="0"/>
        <w:keepLines w:val="0"/>
        <w:pageBreakBefore w:val="0"/>
        <w:widowControl/>
        <w:kinsoku/>
        <w:wordWrap w:val="0"/>
        <w:overflowPunct/>
        <w:topLinePunct w:val="0"/>
        <w:autoSpaceDE/>
        <w:autoSpaceDN/>
        <w:bidi w:val="0"/>
        <w:adjustRightInd/>
        <w:snapToGrid/>
        <w:spacing w:line="520" w:lineRule="exact"/>
        <w:ind w:firstLine="0" w:firstLineChars="0"/>
        <w:jc w:val="right"/>
        <w:textAlignment w:val="auto"/>
        <w:rPr>
          <w:rFonts w:ascii="方正楷体_GBK" w:hAnsi="宋体" w:eastAsia="方正楷体_GBK" w:cs="宋体"/>
          <w:kern w:val="0"/>
        </w:rPr>
      </w:pPr>
      <w:r>
        <w:rPr>
          <w:rFonts w:hint="eastAsia" w:ascii="方正楷体_GBK" w:hAnsi="宋体" w:eastAsia="方正楷体_GBK" w:cs="宋体"/>
          <w:kern w:val="0"/>
        </w:rPr>
        <w:t xml:space="preserve">                        重庆市永川区教育委员会    </w:t>
      </w:r>
    </w:p>
    <w:p>
      <w:pPr>
        <w:keepNext w:val="0"/>
        <w:keepLines w:val="0"/>
        <w:pageBreakBefore w:val="0"/>
        <w:kinsoku/>
        <w:wordWrap w:val="0"/>
        <w:overflowPunct/>
        <w:topLinePunct w:val="0"/>
        <w:autoSpaceDE/>
        <w:autoSpaceDN/>
        <w:bidi w:val="0"/>
        <w:adjustRightInd/>
        <w:snapToGrid/>
        <w:spacing w:line="520" w:lineRule="exact"/>
        <w:ind w:right="-6" w:rightChars="-2" w:firstLine="198" w:firstLineChars="62"/>
        <w:jc w:val="center"/>
        <w:textAlignment w:val="auto"/>
        <w:rPr>
          <w:rFonts w:hint="eastAsia" w:ascii="方正楷体_GBK" w:eastAsia="方正楷体_GBK"/>
        </w:rPr>
      </w:pPr>
      <w:r>
        <w:rPr>
          <w:rFonts w:hint="eastAsia" w:ascii="Times New Roman" w:eastAsia="方正楷体_GBK"/>
          <w:lang w:val="en-US" w:eastAsia="zh-CN"/>
        </w:rPr>
        <w:t xml:space="preserve">                    </w:t>
      </w:r>
      <w:r>
        <w:rPr>
          <w:rFonts w:hint="eastAsia" w:ascii="Times New Roman" w:eastAsia="方正楷体_GBK"/>
        </w:rPr>
        <w:t xml:space="preserve"> </w:t>
      </w:r>
      <w:r>
        <w:rPr>
          <w:rFonts w:ascii="Times New Roman" w:eastAsia="方正楷体_GBK"/>
        </w:rPr>
        <w:t>202</w:t>
      </w:r>
      <w:r>
        <w:rPr>
          <w:rFonts w:hint="eastAsia" w:ascii="Times New Roman" w:eastAsia="方正楷体_GBK"/>
        </w:rPr>
        <w:t>2</w:t>
      </w:r>
      <w:r>
        <w:rPr>
          <w:rFonts w:hint="eastAsia" w:ascii="方正楷体_GBK" w:eastAsia="方正楷体_GBK"/>
        </w:rPr>
        <w:t xml:space="preserve">年5月25日 </w:t>
      </w:r>
    </w:p>
    <w:p>
      <w:pPr>
        <w:keepNext w:val="0"/>
        <w:keepLines w:val="0"/>
        <w:pageBreakBefore w:val="0"/>
        <w:kinsoku/>
        <w:wordWrap/>
        <w:overflowPunct/>
        <w:topLinePunct w:val="0"/>
        <w:autoSpaceDE/>
        <w:autoSpaceDN/>
        <w:bidi w:val="0"/>
        <w:adjustRightInd/>
        <w:snapToGrid/>
        <w:spacing w:line="520" w:lineRule="exact"/>
        <w:ind w:right="-6" w:rightChars="-2" w:firstLine="198" w:firstLineChars="62"/>
        <w:jc w:val="left"/>
        <w:textAlignment w:val="auto"/>
        <w:rPr>
          <w:rFonts w:ascii="方正楷体_GBK" w:eastAsia="方正楷体_GBK"/>
        </w:rPr>
      </w:pPr>
      <w:r>
        <w:rPr>
          <w:rFonts w:hint="eastAsia" w:ascii="方正楷体_GBK" w:eastAsia="方正楷体_GBK"/>
          <w:lang w:eastAsia="zh-CN"/>
        </w:rPr>
        <w:t>（此件公开发布）</w:t>
      </w:r>
      <w:r>
        <w:rPr>
          <w:rFonts w:hint="eastAsia" w:ascii="方正楷体_GBK" w:eastAsia="方正楷体_GBK"/>
        </w:rPr>
        <w:t xml:space="preserve">       </w:t>
      </w:r>
    </w:p>
    <w:p>
      <w:pPr>
        <w:spacing w:line="560" w:lineRule="exact"/>
        <w:ind w:firstLine="0" w:firstLineChars="0"/>
        <w:jc w:val="center"/>
        <w:rPr>
          <w:rFonts w:ascii="方正小标宋简体" w:eastAsia="方正小标宋简体"/>
          <w:sz w:val="44"/>
          <w:szCs w:val="44"/>
        </w:rPr>
      </w:pPr>
    </w:p>
    <w:p>
      <w:pPr>
        <w:spacing w:line="600" w:lineRule="exact"/>
        <w:ind w:firstLine="0" w:firstLineChars="0"/>
        <w:jc w:val="center"/>
        <w:rPr>
          <w:rFonts w:ascii="方正小标宋_GBK" w:eastAsia="方正小标宋_GBK"/>
          <w:b/>
          <w:sz w:val="44"/>
          <w:szCs w:val="44"/>
        </w:rPr>
      </w:pPr>
      <w:r>
        <w:rPr>
          <w:rFonts w:hint="eastAsia" w:ascii="方正小标宋_GBK" w:eastAsia="方正小标宋_GBK"/>
          <w:b/>
          <w:sz w:val="44"/>
          <w:szCs w:val="44"/>
        </w:rPr>
        <w:t>永川区</w:t>
      </w:r>
      <w:r>
        <w:rPr>
          <w:rFonts w:ascii="Times New Roman" w:eastAsia="方正小标宋_GBK"/>
          <w:b/>
          <w:sz w:val="44"/>
          <w:szCs w:val="44"/>
        </w:rPr>
        <w:t>202</w:t>
      </w:r>
      <w:r>
        <w:rPr>
          <w:rFonts w:hint="eastAsia" w:ascii="Times New Roman" w:eastAsia="方正小标宋_GBK"/>
          <w:b/>
          <w:sz w:val="44"/>
          <w:szCs w:val="44"/>
        </w:rPr>
        <w:t>2</w:t>
      </w:r>
      <w:r>
        <w:rPr>
          <w:rFonts w:hint="eastAsia" w:ascii="方正小标宋_GBK" w:eastAsia="方正小标宋_GBK"/>
          <w:b/>
          <w:sz w:val="44"/>
          <w:szCs w:val="44"/>
        </w:rPr>
        <w:t>年中小学幼儿园</w:t>
      </w:r>
    </w:p>
    <w:p>
      <w:pPr>
        <w:spacing w:line="600" w:lineRule="exact"/>
        <w:ind w:firstLine="0" w:firstLineChars="0"/>
        <w:jc w:val="center"/>
        <w:rPr>
          <w:rFonts w:ascii="方正小标宋_GBK" w:eastAsia="方正小标宋_GBK"/>
          <w:b/>
          <w:sz w:val="44"/>
          <w:szCs w:val="44"/>
        </w:rPr>
      </w:pPr>
      <w:r>
        <w:rPr>
          <w:rFonts w:hint="eastAsia" w:ascii="方正小标宋_GBK" w:eastAsia="方正小标宋_GBK"/>
          <w:b/>
          <w:sz w:val="44"/>
          <w:szCs w:val="44"/>
        </w:rPr>
        <w:t>教职工进城考调实施方案</w:t>
      </w:r>
    </w:p>
    <w:p>
      <w:pPr>
        <w:widowControl/>
        <w:spacing w:line="600" w:lineRule="exact"/>
        <w:ind w:firstLine="0" w:firstLineChars="0"/>
        <w:jc w:val="center"/>
        <w:rPr>
          <w:rFonts w:ascii="方正仿宋_GBK" w:hAnsi="宋体" w:eastAsia="方正仿宋_GBK" w:cs="宋体"/>
          <w:kern w:val="0"/>
          <w:szCs w:val="20"/>
        </w:rPr>
      </w:pPr>
    </w:p>
    <w:p>
      <w:pPr>
        <w:widowControl/>
        <w:spacing w:line="600" w:lineRule="exact"/>
        <w:ind w:firstLine="640"/>
        <w:jc w:val="left"/>
        <w:rPr>
          <w:rFonts w:ascii="方正仿宋_GBK" w:hAnsi="宋体" w:eastAsia="方正仿宋_GBK" w:cs="宋体"/>
          <w:kern w:val="0"/>
          <w:szCs w:val="20"/>
        </w:rPr>
      </w:pPr>
      <w:r>
        <w:rPr>
          <w:rFonts w:hint="eastAsia" w:ascii="方正仿宋_GBK" w:hAnsi="宋体" w:eastAsia="方正仿宋_GBK" w:cs="宋体"/>
          <w:kern w:val="0"/>
          <w:szCs w:val="20"/>
        </w:rPr>
        <w:t>根据《中共重庆市永川区委办公室、重庆市永川区人民政府办公室关于印发重庆市永川区机关事业单位人员调配办法的通知》（永川委办发〔</w:t>
      </w:r>
      <w:r>
        <w:rPr>
          <w:rFonts w:ascii="Times New Roman" w:eastAsia="方正仿宋_GBK"/>
          <w:kern w:val="0"/>
          <w:szCs w:val="20"/>
        </w:rPr>
        <w:t>2009</w:t>
      </w:r>
      <w:r>
        <w:rPr>
          <w:rFonts w:hint="eastAsia" w:ascii="方正仿宋_GBK" w:hAnsi="宋体" w:eastAsia="方正仿宋_GBK" w:cs="宋体"/>
          <w:kern w:val="0"/>
          <w:szCs w:val="20"/>
        </w:rPr>
        <w:t>〕</w:t>
      </w:r>
      <w:r>
        <w:rPr>
          <w:rFonts w:ascii="Times New Roman" w:eastAsia="方正仿宋_GBK"/>
          <w:kern w:val="0"/>
          <w:szCs w:val="20"/>
        </w:rPr>
        <w:t>153</w:t>
      </w:r>
      <w:r>
        <w:rPr>
          <w:rFonts w:hint="eastAsia" w:ascii="方正仿宋_GBK" w:hAnsi="宋体" w:eastAsia="方正仿宋_GBK" w:cs="宋体"/>
          <w:kern w:val="0"/>
          <w:szCs w:val="20"/>
        </w:rPr>
        <w:t>号）精神，为认真做好教职工考调工作，确保学校正常教育教学秩序，结合全区教育系统工作实际，特制定本实施方案。</w:t>
      </w:r>
    </w:p>
    <w:p>
      <w:pPr>
        <w:widowControl/>
        <w:spacing w:line="600" w:lineRule="exact"/>
        <w:ind w:firstLine="672" w:firstLineChars="210"/>
        <w:jc w:val="left"/>
        <w:rPr>
          <w:rFonts w:ascii="宋体" w:hAnsi="宋体" w:eastAsia="宋体" w:cs="宋体"/>
          <w:kern w:val="0"/>
          <w:szCs w:val="20"/>
        </w:rPr>
      </w:pPr>
      <w:r>
        <w:rPr>
          <w:rFonts w:hint="eastAsia" w:ascii="方正黑体_GBK" w:hAnsi="宋体" w:eastAsia="方正黑体_GBK" w:cs="宋体"/>
          <w:kern w:val="0"/>
          <w:szCs w:val="20"/>
        </w:rPr>
        <w:t xml:space="preserve">一、考调原则 </w:t>
      </w:r>
    </w:p>
    <w:p>
      <w:pPr>
        <w:widowControl/>
        <w:spacing w:line="600" w:lineRule="exact"/>
        <w:ind w:firstLine="629" w:firstLineChars="196"/>
        <w:jc w:val="left"/>
        <w:rPr>
          <w:rFonts w:ascii="方正仿宋_GBK" w:hAnsi="宋体" w:eastAsia="方正仿宋_GBK" w:cs="宋体"/>
          <w:kern w:val="0"/>
          <w:szCs w:val="20"/>
        </w:rPr>
      </w:pPr>
      <w:r>
        <w:rPr>
          <w:rFonts w:hint="eastAsia" w:ascii="Times New Roman" w:eastAsia="方正仿宋_GBK"/>
          <w:b/>
          <w:kern w:val="0"/>
          <w:szCs w:val="20"/>
        </w:rPr>
        <w:t>（一）</w:t>
      </w:r>
      <w:r>
        <w:rPr>
          <w:rFonts w:hint="eastAsia" w:ascii="方正仿宋_GBK" w:hAnsi="宋体" w:eastAsia="方正仿宋_GBK" w:cs="宋体"/>
          <w:b/>
          <w:kern w:val="0"/>
          <w:szCs w:val="20"/>
        </w:rPr>
        <w:t>凡进必考原则。</w:t>
      </w:r>
      <w:r>
        <w:rPr>
          <w:rFonts w:hint="eastAsia" w:ascii="方正仿宋_GBK" w:hAnsi="宋体" w:eastAsia="方正仿宋_GBK" w:cs="宋体"/>
          <w:kern w:val="0"/>
          <w:szCs w:val="20"/>
        </w:rPr>
        <w:t>凡农村学校教职工申请调入中山路、胜利路、南大街三个街道办事处辖区的中小学校、幼儿园工作，必须参加统一组织的考试。申请考调的教职工，只能申报一个单位的一个岗位。</w:t>
      </w:r>
    </w:p>
    <w:p>
      <w:pPr>
        <w:widowControl/>
        <w:spacing w:line="600" w:lineRule="exact"/>
        <w:ind w:firstLine="643"/>
        <w:jc w:val="left"/>
        <w:rPr>
          <w:rFonts w:ascii="方正仿宋_GBK" w:hAnsi="宋体" w:eastAsia="方正仿宋_GBK" w:cs="宋体"/>
          <w:kern w:val="0"/>
          <w:szCs w:val="20"/>
        </w:rPr>
      </w:pPr>
      <w:r>
        <w:rPr>
          <w:rFonts w:hint="eastAsia" w:ascii="Times New Roman" w:eastAsia="方正仿宋_GBK"/>
          <w:b/>
          <w:kern w:val="0"/>
          <w:szCs w:val="20"/>
        </w:rPr>
        <w:t>（二）</w:t>
      </w:r>
      <w:r>
        <w:rPr>
          <w:rFonts w:hint="eastAsia" w:ascii="方正仿宋_GBK" w:hAnsi="宋体" w:eastAsia="方正仿宋_GBK" w:cs="宋体"/>
          <w:b/>
          <w:kern w:val="0"/>
          <w:szCs w:val="20"/>
        </w:rPr>
        <w:t>缺编进人原则。</w:t>
      </w:r>
      <w:r>
        <w:rPr>
          <w:rFonts w:hint="eastAsia" w:ascii="方正仿宋_GBK" w:hAnsi="宋体" w:eastAsia="方正仿宋_GBK" w:cs="宋体"/>
          <w:kern w:val="0"/>
          <w:szCs w:val="20"/>
        </w:rPr>
        <w:t>超编和满编学校不得调入教职工。</w:t>
      </w:r>
    </w:p>
    <w:p>
      <w:pPr>
        <w:widowControl/>
        <w:spacing w:line="600" w:lineRule="exact"/>
        <w:ind w:firstLine="643"/>
        <w:rPr>
          <w:rFonts w:ascii="方正仿宋_GBK" w:hAnsi="宋体" w:eastAsia="方正仿宋_GBK" w:cs="宋体"/>
          <w:kern w:val="0"/>
          <w:szCs w:val="20"/>
        </w:rPr>
      </w:pPr>
      <w:r>
        <w:rPr>
          <w:rFonts w:hint="eastAsia" w:ascii="Times New Roman" w:eastAsia="方正仿宋_GBK"/>
          <w:b/>
          <w:kern w:val="0"/>
          <w:szCs w:val="20"/>
        </w:rPr>
        <w:t>（三）</w:t>
      </w:r>
      <w:r>
        <w:rPr>
          <w:rFonts w:hint="eastAsia" w:ascii="方正仿宋_GBK" w:hAnsi="宋体" w:eastAsia="方正仿宋_GBK" w:cs="宋体"/>
          <w:b/>
          <w:kern w:val="0"/>
          <w:szCs w:val="20"/>
        </w:rPr>
        <w:t>按需设岗原则。</w:t>
      </w:r>
      <w:r>
        <w:rPr>
          <w:rFonts w:hint="eastAsia" w:ascii="方正仿宋_GBK" w:hAnsi="宋体" w:eastAsia="方正仿宋_GBK" w:cs="宋体"/>
          <w:kern w:val="0"/>
          <w:szCs w:val="20"/>
        </w:rPr>
        <w:t>缺编学校根据学科紧缺需要进行设岗，教学岗位设到具体学科，管理、职员设到具体岗位。</w:t>
      </w:r>
    </w:p>
    <w:p>
      <w:pPr>
        <w:widowControl/>
        <w:spacing w:line="600" w:lineRule="exact"/>
        <w:ind w:firstLine="643"/>
        <w:jc w:val="left"/>
        <w:rPr>
          <w:rFonts w:ascii="方正仿宋_GBK" w:hAnsi="宋体" w:eastAsia="方正仿宋_GBK" w:cs="宋体"/>
          <w:kern w:val="0"/>
          <w:szCs w:val="20"/>
        </w:rPr>
      </w:pPr>
      <w:r>
        <w:rPr>
          <w:rFonts w:hint="eastAsia" w:ascii="Times New Roman" w:eastAsia="方正仿宋_GBK"/>
          <w:b/>
          <w:kern w:val="0"/>
          <w:szCs w:val="20"/>
        </w:rPr>
        <w:t>（四）</w:t>
      </w:r>
      <w:r>
        <w:rPr>
          <w:rFonts w:hint="eastAsia" w:ascii="方正仿宋_GBK" w:hAnsi="宋体" w:eastAsia="方正仿宋_GBK" w:cs="宋体"/>
          <w:b/>
          <w:kern w:val="0"/>
          <w:szCs w:val="20"/>
        </w:rPr>
        <w:t>服从岗位设置原则。</w:t>
      </w:r>
      <w:r>
        <w:rPr>
          <w:rFonts w:hint="eastAsia" w:ascii="方正仿宋_GBK" w:hAnsi="宋体" w:eastAsia="方正仿宋_GBK" w:cs="宋体"/>
          <w:kern w:val="0"/>
          <w:szCs w:val="20"/>
        </w:rPr>
        <w:t>凡申请考调的教职工，按调入学校的岗位结构比例重新聘任专业技术职务并兑现工资。</w:t>
      </w:r>
    </w:p>
    <w:p>
      <w:pPr>
        <w:widowControl/>
        <w:spacing w:line="600" w:lineRule="exact"/>
        <w:ind w:firstLine="643"/>
        <w:jc w:val="left"/>
        <w:rPr>
          <w:rFonts w:ascii="方正仿宋_GBK" w:hAnsi="宋体" w:eastAsia="方正仿宋_GBK" w:cs="宋体"/>
          <w:kern w:val="0"/>
          <w:szCs w:val="20"/>
        </w:rPr>
      </w:pPr>
      <w:r>
        <w:rPr>
          <w:rFonts w:hint="eastAsia" w:ascii="Times New Roman" w:eastAsia="方正仿宋_GBK"/>
          <w:b/>
          <w:kern w:val="0"/>
          <w:szCs w:val="20"/>
        </w:rPr>
        <w:t>（五）</w:t>
      </w:r>
      <w:r>
        <w:rPr>
          <w:rFonts w:hint="eastAsia" w:ascii="方正仿宋_GBK" w:hAnsi="宋体" w:eastAsia="方正仿宋_GBK" w:cs="宋体"/>
          <w:b/>
          <w:kern w:val="0"/>
          <w:szCs w:val="20"/>
        </w:rPr>
        <w:t>人才合理流动原则。</w:t>
      </w:r>
      <w:r>
        <w:rPr>
          <w:rFonts w:hint="eastAsia" w:ascii="方正仿宋_GBK" w:hAnsi="宋体" w:eastAsia="方正仿宋_GBK" w:cs="宋体"/>
          <w:kern w:val="0"/>
          <w:szCs w:val="20"/>
        </w:rPr>
        <w:t xml:space="preserve">中山路、胜利路、南大街街道办事处以外的中小学、幼儿园，除个别紧缺学科外，学校原则上应同意符合条件的教师报考。考调后所缺教师在幼儿公费师范生、小学全科教师、中小学公招教师及区外调入教师中予以补充。   </w:t>
      </w:r>
    </w:p>
    <w:p>
      <w:pPr>
        <w:widowControl/>
        <w:spacing w:line="600" w:lineRule="exact"/>
        <w:ind w:firstLine="672" w:firstLineChars="210"/>
        <w:jc w:val="left"/>
        <w:rPr>
          <w:rFonts w:ascii="方正黑体_GBK" w:hAnsi="宋体" w:eastAsia="方正黑体_GBK" w:cs="宋体"/>
          <w:kern w:val="0"/>
          <w:szCs w:val="20"/>
        </w:rPr>
      </w:pPr>
      <w:r>
        <w:rPr>
          <w:rFonts w:hint="eastAsia" w:ascii="方正黑体_GBK" w:hAnsi="宋体" w:eastAsia="方正黑体_GBK" w:cs="宋体"/>
          <w:kern w:val="0"/>
          <w:szCs w:val="20"/>
        </w:rPr>
        <w:t>二、考调条件</w:t>
      </w:r>
    </w:p>
    <w:p>
      <w:pPr>
        <w:widowControl/>
        <w:spacing w:line="600" w:lineRule="exact"/>
        <w:ind w:firstLine="640"/>
        <w:jc w:val="left"/>
        <w:rPr>
          <w:rFonts w:ascii="方正仿宋_GBK" w:hAnsi="宋体" w:eastAsia="方正仿宋_GBK" w:cs="宋体"/>
          <w:kern w:val="0"/>
          <w:szCs w:val="20"/>
        </w:rPr>
      </w:pPr>
      <w:r>
        <w:rPr>
          <w:rFonts w:hint="eastAsia" w:ascii="方正仿宋_GBK" w:hAnsi="宋体" w:eastAsia="方正仿宋_GBK" w:cs="宋体"/>
          <w:kern w:val="0"/>
          <w:szCs w:val="20"/>
        </w:rPr>
        <w:t>考调中山路、胜利路、南大街三个街道办事处辖区内中小学校、幼儿园条件。</w:t>
      </w:r>
    </w:p>
    <w:p>
      <w:pPr>
        <w:spacing w:line="600" w:lineRule="exact"/>
        <w:ind w:firstLine="640"/>
        <w:rPr>
          <w:rFonts w:ascii="方正仿宋_GBK" w:hAnsi="宋体" w:eastAsia="方正仿宋_GBK" w:cs="宋体"/>
          <w:kern w:val="0"/>
          <w:szCs w:val="20"/>
        </w:rPr>
      </w:pPr>
      <w:r>
        <w:rPr>
          <w:rFonts w:hint="eastAsia" w:ascii="Times New Roman" w:eastAsia="方正仿宋_GBK"/>
          <w:kern w:val="0"/>
          <w:szCs w:val="20"/>
        </w:rPr>
        <w:t>（一）</w:t>
      </w:r>
      <w:r>
        <w:rPr>
          <w:rFonts w:hint="eastAsia" w:ascii="方正仿宋_GBK" w:hAnsi="宋体" w:eastAsia="方正仿宋_GBK" w:cs="宋体"/>
          <w:kern w:val="0"/>
          <w:szCs w:val="20"/>
        </w:rPr>
        <w:t>学历：中学教师为本科及以上，小学、幼儿园教师为专科及以上。</w:t>
      </w:r>
    </w:p>
    <w:p>
      <w:pPr>
        <w:widowControl/>
        <w:spacing w:line="600" w:lineRule="exact"/>
        <w:ind w:firstLine="640"/>
        <w:jc w:val="left"/>
        <w:rPr>
          <w:rFonts w:ascii="方正仿宋_GBK" w:hAnsi="宋体" w:eastAsia="方正仿宋_GBK" w:cs="宋体"/>
          <w:kern w:val="0"/>
          <w:szCs w:val="20"/>
        </w:rPr>
      </w:pPr>
      <w:r>
        <w:rPr>
          <w:rFonts w:hint="eastAsia" w:ascii="Times New Roman" w:eastAsia="方正仿宋_GBK"/>
          <w:kern w:val="0"/>
          <w:szCs w:val="20"/>
        </w:rPr>
        <w:t>（二）</w:t>
      </w:r>
      <w:r>
        <w:rPr>
          <w:rFonts w:hint="eastAsia" w:ascii="方正仿宋_GBK" w:hAnsi="宋体" w:eastAsia="方正仿宋_GBK" w:cs="宋体"/>
          <w:kern w:val="0"/>
          <w:szCs w:val="20"/>
        </w:rPr>
        <w:t>任教年限（任教年限计算截止时间为报名前一天）：我区农村学校工作（入编）满3学年及以上且在农村学校实际工作满2学年及以上（整合学校教职工除外）。万寿小学、永钢明德小学、兴隆小学、黄瓜山小学、大南小学、小南小学、中山路、胜利路、南大街办事处村小交流经历视为农村学校实际工作经历。</w:t>
      </w:r>
    </w:p>
    <w:p>
      <w:pPr>
        <w:widowControl/>
        <w:spacing w:line="600" w:lineRule="exact"/>
        <w:ind w:firstLine="640"/>
        <w:jc w:val="left"/>
        <w:rPr>
          <w:rFonts w:ascii="方正仿宋_GBK" w:hAnsi="宋体" w:eastAsia="方正仿宋_GBK" w:cs="宋体"/>
          <w:kern w:val="0"/>
          <w:szCs w:val="20"/>
        </w:rPr>
      </w:pPr>
      <w:r>
        <w:rPr>
          <w:rFonts w:hint="eastAsia" w:ascii="Times New Roman" w:eastAsia="方正仿宋_GBK"/>
          <w:kern w:val="0"/>
          <w:szCs w:val="20"/>
        </w:rPr>
        <w:t>（三）</w:t>
      </w:r>
      <w:r>
        <w:rPr>
          <w:rFonts w:hint="eastAsia" w:ascii="方正仿宋_GBK" w:hAnsi="宋体" w:eastAsia="方正仿宋_GBK" w:cs="宋体"/>
          <w:kern w:val="0"/>
          <w:szCs w:val="20"/>
        </w:rPr>
        <w:t>近三学年（</w:t>
      </w:r>
      <w:r>
        <w:rPr>
          <w:rFonts w:ascii="Times New Roman" w:eastAsia="方正仿宋_GBK"/>
          <w:kern w:val="0"/>
          <w:szCs w:val="20"/>
        </w:rPr>
        <w:t>201</w:t>
      </w:r>
      <w:r>
        <w:rPr>
          <w:rFonts w:hint="eastAsia" w:ascii="Times New Roman" w:eastAsia="方正仿宋_GBK"/>
          <w:kern w:val="0"/>
          <w:szCs w:val="20"/>
        </w:rPr>
        <w:t>8</w:t>
      </w:r>
      <w:r>
        <w:rPr>
          <w:rFonts w:hint="eastAsia" w:ascii="方正仿宋_GBK" w:hAnsi="宋体" w:eastAsia="方正仿宋_GBK" w:cs="宋体"/>
          <w:kern w:val="0"/>
          <w:szCs w:val="20"/>
        </w:rPr>
        <w:t>-</w:t>
      </w:r>
      <w:r>
        <w:rPr>
          <w:rFonts w:ascii="Times New Roman" w:eastAsia="方正仿宋_GBK"/>
          <w:kern w:val="0"/>
          <w:szCs w:val="20"/>
        </w:rPr>
        <w:t>201</w:t>
      </w:r>
      <w:r>
        <w:rPr>
          <w:rFonts w:hint="eastAsia" w:ascii="Times New Roman" w:eastAsia="方正仿宋_GBK"/>
          <w:kern w:val="0"/>
          <w:szCs w:val="20"/>
        </w:rPr>
        <w:t>9</w:t>
      </w:r>
      <w:r>
        <w:rPr>
          <w:rFonts w:hint="eastAsia" w:ascii="方正仿宋_GBK" w:hAnsi="宋体" w:eastAsia="方正仿宋_GBK" w:cs="宋体"/>
          <w:kern w:val="0"/>
          <w:szCs w:val="20"/>
        </w:rPr>
        <w:t>、</w:t>
      </w:r>
      <w:r>
        <w:rPr>
          <w:rFonts w:ascii="Times New Roman" w:eastAsia="方正仿宋_GBK"/>
          <w:kern w:val="0"/>
          <w:szCs w:val="20"/>
        </w:rPr>
        <w:t>201</w:t>
      </w:r>
      <w:r>
        <w:rPr>
          <w:rFonts w:hint="eastAsia" w:ascii="Times New Roman" w:eastAsia="方正仿宋_GBK"/>
          <w:kern w:val="0"/>
          <w:szCs w:val="20"/>
        </w:rPr>
        <w:t>9</w:t>
      </w:r>
      <w:r>
        <w:rPr>
          <w:rFonts w:hint="eastAsia" w:ascii="方正仿宋_GBK" w:hAnsi="宋体" w:eastAsia="方正仿宋_GBK" w:cs="宋体"/>
          <w:kern w:val="0"/>
          <w:szCs w:val="20"/>
        </w:rPr>
        <w:t>—</w:t>
      </w:r>
      <w:r>
        <w:rPr>
          <w:rFonts w:ascii="Times New Roman" w:eastAsia="方正仿宋_GBK"/>
          <w:kern w:val="0"/>
          <w:szCs w:val="20"/>
        </w:rPr>
        <w:t>20</w:t>
      </w:r>
      <w:r>
        <w:rPr>
          <w:rFonts w:hint="eastAsia" w:ascii="Times New Roman" w:eastAsia="方正仿宋_GBK"/>
          <w:kern w:val="0"/>
          <w:szCs w:val="20"/>
        </w:rPr>
        <w:t>20</w:t>
      </w:r>
      <w:r>
        <w:rPr>
          <w:rFonts w:hint="eastAsia" w:ascii="方正仿宋_GBK" w:hAnsi="宋体" w:eastAsia="方正仿宋_GBK" w:cs="宋体"/>
          <w:kern w:val="0"/>
          <w:szCs w:val="20"/>
        </w:rPr>
        <w:t>、</w:t>
      </w:r>
      <w:r>
        <w:rPr>
          <w:rFonts w:ascii="Times New Roman" w:eastAsia="方正仿宋_GBK"/>
          <w:kern w:val="0"/>
          <w:szCs w:val="20"/>
        </w:rPr>
        <w:t>20</w:t>
      </w:r>
      <w:r>
        <w:rPr>
          <w:rFonts w:hint="eastAsia" w:ascii="Times New Roman" w:eastAsia="方正仿宋_GBK"/>
          <w:kern w:val="0"/>
          <w:szCs w:val="20"/>
        </w:rPr>
        <w:t>20</w:t>
      </w:r>
      <w:r>
        <w:rPr>
          <w:rFonts w:hint="eastAsia" w:ascii="方正仿宋_GBK" w:hAnsi="宋体" w:eastAsia="方正仿宋_GBK" w:cs="宋体"/>
          <w:kern w:val="0"/>
          <w:szCs w:val="20"/>
        </w:rPr>
        <w:t>-</w:t>
      </w:r>
      <w:r>
        <w:rPr>
          <w:rFonts w:ascii="Times New Roman" w:eastAsia="方正仿宋_GBK"/>
          <w:kern w:val="0"/>
          <w:szCs w:val="20"/>
        </w:rPr>
        <w:t>202</w:t>
      </w:r>
      <w:r>
        <w:rPr>
          <w:rFonts w:hint="eastAsia" w:ascii="Times New Roman" w:eastAsia="方正仿宋_GBK"/>
          <w:kern w:val="0"/>
          <w:szCs w:val="20"/>
        </w:rPr>
        <w:t>1</w:t>
      </w:r>
      <w:r>
        <w:rPr>
          <w:rFonts w:hint="eastAsia" w:ascii="方正仿宋_GBK" w:hAnsi="宋体" w:eastAsia="方正仿宋_GBK" w:cs="宋体"/>
          <w:kern w:val="0"/>
          <w:szCs w:val="20"/>
        </w:rPr>
        <w:t>）年度考核均为</w:t>
      </w:r>
      <w:r>
        <w:rPr>
          <w:rFonts w:hint="eastAsia" w:ascii="方正仿宋_GBK" w:hAnsi="仿宋" w:eastAsia="方正仿宋_GBK"/>
        </w:rPr>
        <w:t>合格及以上等次</w:t>
      </w:r>
      <w:r>
        <w:rPr>
          <w:rFonts w:hint="eastAsia" w:ascii="方正仿宋_GBK" w:hAnsi="宋体" w:eastAsia="方正仿宋_GBK" w:cs="宋体"/>
          <w:kern w:val="0"/>
          <w:szCs w:val="20"/>
        </w:rPr>
        <w:t>。</w:t>
      </w:r>
      <w:r>
        <w:rPr>
          <w:rFonts w:ascii="Times New Roman" w:eastAsia="方正仿宋_GBK"/>
          <w:kern w:val="0"/>
          <w:szCs w:val="20"/>
        </w:rPr>
        <w:t>201</w:t>
      </w:r>
      <w:r>
        <w:rPr>
          <w:rFonts w:hint="eastAsia" w:ascii="Times New Roman" w:eastAsia="方正仿宋_GBK"/>
          <w:kern w:val="0"/>
          <w:szCs w:val="20"/>
        </w:rPr>
        <w:t>9</w:t>
      </w:r>
      <w:r>
        <w:rPr>
          <w:rFonts w:hint="eastAsia" w:ascii="方正仿宋_GBK" w:hAnsi="宋体" w:eastAsia="方正仿宋_GBK" w:cs="宋体"/>
          <w:kern w:val="0"/>
          <w:szCs w:val="20"/>
        </w:rPr>
        <w:t>年</w:t>
      </w:r>
      <w:r>
        <w:rPr>
          <w:rFonts w:ascii="Times New Roman" w:eastAsia="方正仿宋_GBK"/>
          <w:kern w:val="0"/>
          <w:szCs w:val="20"/>
        </w:rPr>
        <w:t>9</w:t>
      </w:r>
      <w:r>
        <w:rPr>
          <w:rFonts w:hint="eastAsia" w:ascii="方正仿宋_GBK" w:hAnsi="宋体" w:eastAsia="方正仿宋_GBK" w:cs="宋体"/>
          <w:kern w:val="0"/>
          <w:szCs w:val="20"/>
        </w:rPr>
        <w:t>月至报名时有违纪违规受处理的不能申请考调。</w:t>
      </w:r>
    </w:p>
    <w:p>
      <w:pPr>
        <w:spacing w:line="600" w:lineRule="exact"/>
        <w:ind w:firstLine="640"/>
        <w:rPr>
          <w:rFonts w:ascii="方正仿宋_GBK" w:hAnsi="宋体" w:eastAsia="方正仿宋_GBK" w:cs="宋体"/>
          <w:kern w:val="0"/>
          <w:szCs w:val="20"/>
        </w:rPr>
      </w:pPr>
      <w:r>
        <w:rPr>
          <w:rFonts w:hint="eastAsia" w:ascii="方正仿宋_GBK" w:hAnsi="宋体" w:eastAsia="方正仿宋_GBK" w:cs="宋体"/>
          <w:kern w:val="0"/>
          <w:szCs w:val="20"/>
        </w:rPr>
        <w:t>（四）专业及任教学科：中小学音乐、体育、美术、英语、计算机教师岗位所学专业与申请调入岗位学科应一致，其他学科教师岗位所学专业与报考学科原则上应一致，如所学专业与报考学科不一致，必须是</w:t>
      </w:r>
      <w:r>
        <w:rPr>
          <w:rFonts w:ascii="方正仿宋_GBK" w:hAnsi="宋体" w:eastAsia="方正仿宋_GBK" w:cs="宋体"/>
          <w:kern w:val="0"/>
          <w:szCs w:val="20"/>
        </w:rPr>
        <w:t>20</w:t>
      </w:r>
      <w:r>
        <w:rPr>
          <w:rFonts w:hint="eastAsia" w:ascii="方正仿宋_GBK" w:hAnsi="宋体" w:eastAsia="方正仿宋_GBK" w:cs="宋体"/>
          <w:kern w:val="0"/>
          <w:szCs w:val="20"/>
        </w:rPr>
        <w:t>20-</w:t>
      </w:r>
      <w:r>
        <w:rPr>
          <w:rFonts w:ascii="方正仿宋_GBK" w:hAnsi="宋体" w:eastAsia="方正仿宋_GBK" w:cs="宋体"/>
          <w:kern w:val="0"/>
          <w:szCs w:val="20"/>
        </w:rPr>
        <w:t>202</w:t>
      </w:r>
      <w:r>
        <w:rPr>
          <w:rFonts w:hint="eastAsia" w:ascii="方正仿宋_GBK" w:hAnsi="宋体" w:eastAsia="方正仿宋_GBK" w:cs="宋体"/>
          <w:kern w:val="0"/>
          <w:szCs w:val="20"/>
        </w:rPr>
        <w:t>1、</w:t>
      </w:r>
      <w:r>
        <w:rPr>
          <w:rFonts w:ascii="方正仿宋_GBK" w:hAnsi="宋体" w:eastAsia="方正仿宋_GBK" w:cs="宋体"/>
          <w:kern w:val="0"/>
          <w:szCs w:val="20"/>
        </w:rPr>
        <w:t>202</w:t>
      </w:r>
      <w:r>
        <w:rPr>
          <w:rFonts w:hint="eastAsia" w:ascii="方正仿宋_GBK" w:hAnsi="宋体" w:eastAsia="方正仿宋_GBK" w:cs="宋体"/>
          <w:kern w:val="0"/>
          <w:szCs w:val="20"/>
        </w:rPr>
        <w:t>1-</w:t>
      </w:r>
      <w:r>
        <w:rPr>
          <w:rFonts w:ascii="方正仿宋_GBK" w:hAnsi="宋体" w:eastAsia="方正仿宋_GBK" w:cs="宋体"/>
          <w:kern w:val="0"/>
          <w:szCs w:val="20"/>
        </w:rPr>
        <w:t>202</w:t>
      </w:r>
      <w:r>
        <w:rPr>
          <w:rFonts w:hint="eastAsia" w:ascii="方正仿宋_GBK" w:hAnsi="宋体" w:eastAsia="方正仿宋_GBK" w:cs="宋体"/>
          <w:kern w:val="0"/>
          <w:szCs w:val="20"/>
        </w:rPr>
        <w:t>2学年度所任教学科与报考学科一致。</w:t>
      </w:r>
    </w:p>
    <w:p>
      <w:pPr>
        <w:spacing w:line="600" w:lineRule="exact"/>
        <w:ind w:firstLine="640"/>
        <w:rPr>
          <w:rFonts w:ascii="方正仿宋_GBK" w:hAnsi="宋体" w:eastAsia="方正仿宋_GBK" w:cs="宋体"/>
          <w:kern w:val="0"/>
          <w:szCs w:val="20"/>
        </w:rPr>
      </w:pPr>
      <w:r>
        <w:rPr>
          <w:rFonts w:hint="eastAsia" w:ascii="Times New Roman" w:eastAsia="方正仿宋_GBK"/>
          <w:kern w:val="0"/>
          <w:szCs w:val="20"/>
        </w:rPr>
        <w:t>（五）</w:t>
      </w:r>
      <w:r>
        <w:rPr>
          <w:rFonts w:hint="eastAsia" w:ascii="方正仿宋_GBK" w:hAnsi="宋体" w:eastAsia="方正仿宋_GBK" w:cs="宋体"/>
          <w:kern w:val="0"/>
          <w:szCs w:val="20"/>
        </w:rPr>
        <w:t>申报学科（岗位）要求：按照同学段进行申报，即幼儿教师申报幼教岗位，小学教师申报小学岗位，中学教师申报中学岗位。中山路、胜利路、南大街三个街道办事处的中小学校、幼儿园教职工不能参加城区三个办事处所属中小学、幼儿园各类学科(岗位）的考调。符合以下条件可以跨学段申报：</w:t>
      </w:r>
    </w:p>
    <w:p>
      <w:pPr>
        <w:spacing w:line="600" w:lineRule="exact"/>
        <w:ind w:firstLine="640"/>
        <w:rPr>
          <w:rFonts w:ascii="方正仿宋_GBK" w:hAnsi="宋体" w:eastAsia="方正仿宋_GBK" w:cs="宋体"/>
          <w:kern w:val="0"/>
          <w:szCs w:val="20"/>
        </w:rPr>
      </w:pPr>
      <w:r>
        <w:rPr>
          <w:rFonts w:hint="eastAsia" w:ascii="方正仿宋_GBK" w:hAnsi="宋体" w:eastAsia="方正仿宋_GBK" w:cs="宋体"/>
          <w:kern w:val="0"/>
          <w:szCs w:val="20"/>
        </w:rPr>
        <w:t>1.小学教师申报中学教师岗位，须符合（1）年龄在</w:t>
      </w:r>
      <w:r>
        <w:rPr>
          <w:rFonts w:ascii="方正仿宋_GBK" w:hAnsi="宋体" w:eastAsia="方正仿宋_GBK" w:cs="宋体"/>
          <w:kern w:val="0"/>
          <w:szCs w:val="20"/>
        </w:rPr>
        <w:t>35</w:t>
      </w:r>
      <w:r>
        <w:rPr>
          <w:rFonts w:hint="eastAsia" w:ascii="方正仿宋_GBK" w:hAnsi="宋体" w:eastAsia="方正仿宋_GBK" w:cs="宋体"/>
          <w:kern w:val="0"/>
          <w:szCs w:val="20"/>
        </w:rPr>
        <w:t>周岁以下（年龄计算截止时间为报名前一天）；（2）全日制本科及以上学历；（3）具有初中及以上教师资格证。</w:t>
      </w:r>
    </w:p>
    <w:p>
      <w:pPr>
        <w:spacing w:line="600" w:lineRule="exact"/>
        <w:ind w:firstLine="640"/>
        <w:rPr>
          <w:rFonts w:ascii="方正仿宋_GBK" w:hAnsi="宋体" w:eastAsia="方正仿宋_GBK" w:cs="宋体"/>
          <w:kern w:val="0"/>
          <w:szCs w:val="20"/>
        </w:rPr>
      </w:pPr>
      <w:r>
        <w:rPr>
          <w:rFonts w:hint="eastAsia" w:ascii="方正仿宋_GBK" w:hAnsi="宋体" w:eastAsia="方正仿宋_GBK" w:cs="宋体"/>
          <w:kern w:val="0"/>
          <w:szCs w:val="20"/>
        </w:rPr>
        <w:t>2.幼儿教师申报城区小学附属幼教岗位须持小学及以上教师资格证。</w:t>
      </w:r>
    </w:p>
    <w:p>
      <w:pPr>
        <w:spacing w:line="600" w:lineRule="exact"/>
        <w:ind w:firstLine="640"/>
        <w:rPr>
          <w:rFonts w:ascii="方正仿宋_GBK" w:hAnsi="宋体" w:eastAsia="方正仿宋_GBK" w:cs="宋体"/>
          <w:kern w:val="0"/>
          <w:szCs w:val="20"/>
        </w:rPr>
      </w:pPr>
      <w:r>
        <w:rPr>
          <w:rFonts w:hint="eastAsia" w:ascii="方正仿宋_GBK" w:hAnsi="宋体" w:eastAsia="方正仿宋_GBK" w:cs="宋体"/>
          <w:kern w:val="0"/>
          <w:szCs w:val="20"/>
        </w:rPr>
        <w:t>3.中学超编学校的音乐、体育、美术、英语学科教师及职员可报考小学岗位。</w:t>
      </w:r>
    </w:p>
    <w:p>
      <w:pPr>
        <w:widowControl/>
        <w:spacing w:line="600" w:lineRule="exact"/>
        <w:ind w:firstLine="672" w:firstLineChars="210"/>
        <w:jc w:val="left"/>
        <w:rPr>
          <w:rFonts w:ascii="方正黑体_GBK" w:hAnsi="宋体" w:eastAsia="方正黑体_GBK" w:cs="宋体"/>
          <w:kern w:val="0"/>
          <w:szCs w:val="20"/>
        </w:rPr>
      </w:pPr>
      <w:r>
        <w:rPr>
          <w:rFonts w:hint="eastAsia" w:ascii="方正黑体_GBK" w:hAnsi="宋体" w:eastAsia="方正黑体_GBK" w:cs="宋体"/>
          <w:kern w:val="0"/>
          <w:szCs w:val="20"/>
        </w:rPr>
        <w:t>三、考调方式</w:t>
      </w:r>
    </w:p>
    <w:p>
      <w:pPr>
        <w:widowControl/>
        <w:spacing w:line="600" w:lineRule="exact"/>
        <w:ind w:firstLine="640"/>
        <w:jc w:val="left"/>
        <w:rPr>
          <w:rFonts w:ascii="方正仿宋_GBK" w:hAnsi="宋体" w:eastAsia="方正仿宋_GBK" w:cs="宋体"/>
          <w:kern w:val="0"/>
          <w:szCs w:val="20"/>
        </w:rPr>
      </w:pPr>
      <w:r>
        <w:rPr>
          <w:rFonts w:hint="eastAsia" w:ascii="方正仿宋_GBK" w:hAnsi="宋体" w:eastAsia="方正仿宋_GBK" w:cs="宋体"/>
          <w:kern w:val="0"/>
          <w:szCs w:val="20"/>
        </w:rPr>
        <w:t>本次考调采取面试的方式进行。报名资格初审合格人员均进入面试环节。学科岗位面试形式为专业技能测试，测试方式为现场说课，分值为</w:t>
      </w:r>
      <w:r>
        <w:rPr>
          <w:rFonts w:ascii="Times New Roman" w:eastAsia="方正仿宋_GBK"/>
          <w:kern w:val="0"/>
          <w:szCs w:val="20"/>
        </w:rPr>
        <w:t>100</w:t>
      </w:r>
      <w:r>
        <w:rPr>
          <w:rFonts w:hint="eastAsia" w:ascii="方正仿宋_GBK" w:hAnsi="宋体" w:eastAsia="方正仿宋_GBK" w:cs="宋体"/>
          <w:kern w:val="0"/>
          <w:szCs w:val="20"/>
        </w:rPr>
        <w:t>分。职员岗位面试形式根据具体岗位确定。面试成绩未达</w:t>
      </w:r>
      <w:r>
        <w:rPr>
          <w:rFonts w:ascii="Times New Roman" w:eastAsia="方正仿宋_GBK"/>
          <w:kern w:val="0"/>
          <w:szCs w:val="20"/>
        </w:rPr>
        <w:t>7</w:t>
      </w:r>
      <w:r>
        <w:rPr>
          <w:rFonts w:hint="eastAsia" w:ascii="Times New Roman" w:eastAsia="方正仿宋_GBK"/>
          <w:kern w:val="0"/>
          <w:szCs w:val="20"/>
        </w:rPr>
        <w:t>5</w:t>
      </w:r>
      <w:r>
        <w:rPr>
          <w:rFonts w:hint="eastAsia" w:ascii="方正仿宋_GBK" w:hAnsi="宋体" w:eastAsia="方正仿宋_GBK" w:cs="宋体"/>
          <w:kern w:val="0"/>
          <w:szCs w:val="20"/>
        </w:rPr>
        <w:t>分者，不予调动。未形成竞争学科(岗位）的面试成绩未达到</w:t>
      </w:r>
      <w:r>
        <w:rPr>
          <w:rFonts w:hint="eastAsia" w:ascii="Times New Roman" w:eastAsia="方正仿宋_GBK"/>
          <w:kern w:val="0"/>
          <w:szCs w:val="20"/>
        </w:rPr>
        <w:t>所在面试组的平均成绩</w:t>
      </w:r>
      <w:r>
        <w:rPr>
          <w:rFonts w:hint="eastAsia" w:ascii="方正仿宋_GBK" w:hAnsi="宋体" w:eastAsia="方正仿宋_GBK" w:cs="宋体"/>
          <w:kern w:val="0"/>
          <w:szCs w:val="20"/>
        </w:rPr>
        <w:t>，不予调动。</w:t>
      </w:r>
    </w:p>
    <w:p>
      <w:pPr>
        <w:widowControl/>
        <w:spacing w:line="600" w:lineRule="exact"/>
        <w:ind w:firstLine="672" w:firstLineChars="210"/>
        <w:jc w:val="left"/>
        <w:rPr>
          <w:rFonts w:ascii="方正黑体_GBK" w:hAnsi="宋体" w:eastAsia="方正黑体_GBK" w:cs="宋体"/>
          <w:kern w:val="0"/>
          <w:szCs w:val="20"/>
        </w:rPr>
      </w:pPr>
      <w:r>
        <w:rPr>
          <w:rFonts w:hint="eastAsia" w:ascii="方正黑体_GBK" w:hAnsi="宋体" w:eastAsia="方正黑体_GBK" w:cs="宋体"/>
          <w:kern w:val="0"/>
          <w:szCs w:val="20"/>
        </w:rPr>
        <w:t>四、考调组织</w:t>
      </w:r>
    </w:p>
    <w:p>
      <w:pPr>
        <w:widowControl/>
        <w:spacing w:line="600" w:lineRule="exact"/>
        <w:ind w:firstLine="640"/>
        <w:jc w:val="left"/>
        <w:rPr>
          <w:rFonts w:ascii="方正仿宋_GBK" w:hAnsi="宋体" w:eastAsia="方正仿宋_GBK" w:cs="宋体"/>
          <w:kern w:val="0"/>
          <w:szCs w:val="20"/>
        </w:rPr>
      </w:pPr>
      <w:r>
        <w:rPr>
          <w:rFonts w:hint="eastAsia" w:ascii="Times New Roman" w:eastAsia="方正仿宋_GBK"/>
          <w:kern w:val="0"/>
          <w:szCs w:val="20"/>
        </w:rPr>
        <w:t>（一）</w:t>
      </w:r>
      <w:r>
        <w:rPr>
          <w:rFonts w:hint="eastAsia" w:ascii="方正仿宋_GBK" w:hAnsi="宋体" w:eastAsia="方正仿宋_GBK" w:cs="宋体"/>
          <w:kern w:val="0"/>
          <w:szCs w:val="20"/>
        </w:rPr>
        <w:t>城区重点直属中学考调由用人学校组织，区教委、区人力社保局负责全程监督。</w:t>
      </w:r>
    </w:p>
    <w:p>
      <w:pPr>
        <w:widowControl/>
        <w:spacing w:line="600" w:lineRule="exact"/>
        <w:ind w:firstLine="627" w:firstLineChars="196"/>
        <w:jc w:val="left"/>
        <w:rPr>
          <w:rFonts w:ascii="方正仿宋_GBK" w:hAnsi="宋体" w:eastAsia="方正仿宋_GBK" w:cs="宋体"/>
          <w:kern w:val="0"/>
          <w:szCs w:val="20"/>
        </w:rPr>
      </w:pPr>
      <w:r>
        <w:rPr>
          <w:rFonts w:hint="eastAsia" w:ascii="方正仿宋_GBK" w:hAnsi="宋体" w:eastAsia="方正仿宋_GBK" w:cs="宋体"/>
          <w:kern w:val="0"/>
          <w:szCs w:val="20"/>
        </w:rPr>
        <w:t>（二）除重点直属中学以外的其它中小学、幼儿园考调由区教委统一组织。</w:t>
      </w:r>
    </w:p>
    <w:p>
      <w:pPr>
        <w:widowControl/>
        <w:spacing w:line="600" w:lineRule="exact"/>
        <w:ind w:firstLine="627" w:firstLineChars="196"/>
        <w:jc w:val="left"/>
        <w:rPr>
          <w:rFonts w:ascii="方正仿宋_GBK" w:hAnsi="宋体" w:eastAsia="方正仿宋_GBK" w:cs="宋体"/>
          <w:kern w:val="0"/>
          <w:szCs w:val="20"/>
        </w:rPr>
      </w:pPr>
      <w:r>
        <w:rPr>
          <w:rFonts w:hint="eastAsia" w:ascii="方正仿宋_GBK" w:hAnsi="宋体" w:eastAsia="方正仿宋_GBK" w:cs="宋体"/>
          <w:kern w:val="0"/>
          <w:szCs w:val="20"/>
        </w:rPr>
        <w:t>（三）总成绩计算方式：总成绩</w:t>
      </w:r>
      <w:r>
        <w:rPr>
          <w:rFonts w:ascii="方正仿宋_GBK" w:hAnsi="宋体" w:eastAsia="方正仿宋_GBK" w:cs="宋体"/>
          <w:kern w:val="0"/>
          <w:szCs w:val="20"/>
        </w:rPr>
        <w:t>=</w:t>
      </w:r>
      <w:r>
        <w:rPr>
          <w:rFonts w:hint="eastAsia" w:ascii="方正仿宋_GBK" w:hAnsi="宋体" w:eastAsia="方正仿宋_GBK" w:cs="宋体"/>
          <w:kern w:val="0"/>
          <w:szCs w:val="20"/>
        </w:rPr>
        <w:t>面试成绩</w:t>
      </w:r>
    </w:p>
    <w:p>
      <w:pPr>
        <w:widowControl/>
        <w:spacing w:line="600" w:lineRule="exact"/>
        <w:ind w:firstLine="627" w:firstLineChars="196"/>
        <w:jc w:val="left"/>
        <w:rPr>
          <w:rFonts w:ascii="黑体" w:eastAsia="黑体"/>
        </w:rPr>
      </w:pPr>
      <w:r>
        <w:rPr>
          <w:rFonts w:hint="eastAsia" w:ascii="黑体" w:eastAsia="黑体"/>
        </w:rPr>
        <w:t>五、拟考调人选确定</w:t>
      </w:r>
    </w:p>
    <w:p>
      <w:pPr>
        <w:widowControl/>
        <w:spacing w:line="600" w:lineRule="exact"/>
        <w:ind w:firstLine="588" w:firstLineChars="196"/>
        <w:jc w:val="left"/>
        <w:rPr>
          <w:rFonts w:ascii="方正仿宋_GBK" w:hAnsi="宋体" w:eastAsia="方正仿宋_GBK" w:cs="宋体"/>
          <w:kern w:val="0"/>
          <w:szCs w:val="20"/>
        </w:rPr>
      </w:pPr>
      <w:r>
        <w:rPr>
          <w:rFonts w:hint="eastAsia" w:eastAsia="方正仿宋_GBK"/>
          <w:sz w:val="30"/>
          <w:szCs w:val="30"/>
        </w:rPr>
        <w:t> </w:t>
      </w:r>
      <w:r>
        <w:rPr>
          <w:rFonts w:hint="eastAsia" w:ascii="方正仿宋_GBK" w:hAnsi="宋体" w:eastAsia="方正仿宋_GBK" w:cs="宋体"/>
          <w:kern w:val="0"/>
          <w:szCs w:val="20"/>
        </w:rPr>
        <w:t>拟考调人选根据考调类别、考调学科岗位指标数，按总成绩由高分到低分等额确定。如总成绩出现并列的，则按近三学年（</w:t>
      </w:r>
      <w:r>
        <w:rPr>
          <w:rFonts w:ascii="方正仿宋_GBK" w:hAnsi="宋体" w:eastAsia="方正仿宋_GBK" w:cs="宋体"/>
          <w:kern w:val="0"/>
          <w:szCs w:val="20"/>
        </w:rPr>
        <w:t>201</w:t>
      </w:r>
      <w:r>
        <w:rPr>
          <w:rFonts w:hint="eastAsia" w:ascii="方正仿宋_GBK" w:hAnsi="宋体" w:eastAsia="方正仿宋_GBK" w:cs="宋体"/>
          <w:kern w:val="0"/>
          <w:szCs w:val="20"/>
        </w:rPr>
        <w:t>8—</w:t>
      </w:r>
      <w:r>
        <w:rPr>
          <w:rFonts w:ascii="方正仿宋_GBK" w:hAnsi="宋体" w:eastAsia="方正仿宋_GBK" w:cs="宋体"/>
          <w:kern w:val="0"/>
          <w:szCs w:val="20"/>
        </w:rPr>
        <w:t>201</w:t>
      </w:r>
      <w:r>
        <w:rPr>
          <w:rFonts w:hint="eastAsia" w:ascii="方正仿宋_GBK" w:hAnsi="宋体" w:eastAsia="方正仿宋_GBK" w:cs="宋体"/>
          <w:kern w:val="0"/>
          <w:szCs w:val="20"/>
        </w:rPr>
        <w:t>9、</w:t>
      </w:r>
      <w:r>
        <w:rPr>
          <w:rFonts w:ascii="方正仿宋_GBK" w:hAnsi="宋体" w:eastAsia="方正仿宋_GBK" w:cs="宋体"/>
          <w:kern w:val="0"/>
          <w:szCs w:val="20"/>
        </w:rPr>
        <w:t>201</w:t>
      </w:r>
      <w:r>
        <w:rPr>
          <w:rFonts w:hint="eastAsia" w:ascii="方正仿宋_GBK" w:hAnsi="宋体" w:eastAsia="方正仿宋_GBK" w:cs="宋体"/>
          <w:kern w:val="0"/>
          <w:szCs w:val="20"/>
        </w:rPr>
        <w:t>9-</w:t>
      </w:r>
      <w:r>
        <w:rPr>
          <w:rFonts w:ascii="方正仿宋_GBK" w:hAnsi="宋体" w:eastAsia="方正仿宋_GBK" w:cs="宋体"/>
          <w:kern w:val="0"/>
          <w:szCs w:val="20"/>
        </w:rPr>
        <w:t>20</w:t>
      </w:r>
      <w:r>
        <w:rPr>
          <w:rFonts w:hint="eastAsia" w:ascii="方正仿宋_GBK" w:hAnsi="宋体" w:eastAsia="方正仿宋_GBK" w:cs="宋体"/>
          <w:kern w:val="0"/>
          <w:szCs w:val="20"/>
        </w:rPr>
        <w:t>20、</w:t>
      </w:r>
      <w:r>
        <w:rPr>
          <w:rFonts w:ascii="方正仿宋_GBK" w:hAnsi="宋体" w:eastAsia="方正仿宋_GBK" w:cs="宋体"/>
          <w:kern w:val="0"/>
          <w:szCs w:val="20"/>
        </w:rPr>
        <w:t>20</w:t>
      </w:r>
      <w:r>
        <w:rPr>
          <w:rFonts w:hint="eastAsia" w:ascii="方正仿宋_GBK" w:hAnsi="宋体" w:eastAsia="方正仿宋_GBK" w:cs="宋体"/>
          <w:kern w:val="0"/>
          <w:szCs w:val="20"/>
        </w:rPr>
        <w:t>20-</w:t>
      </w:r>
      <w:r>
        <w:rPr>
          <w:rFonts w:ascii="方正仿宋_GBK" w:hAnsi="宋体" w:eastAsia="方正仿宋_GBK" w:cs="宋体"/>
          <w:kern w:val="0"/>
          <w:szCs w:val="20"/>
        </w:rPr>
        <w:t>202</w:t>
      </w:r>
      <w:r>
        <w:rPr>
          <w:rFonts w:hint="eastAsia" w:ascii="方正仿宋_GBK" w:hAnsi="宋体" w:eastAsia="方正仿宋_GBK" w:cs="宋体"/>
          <w:kern w:val="0"/>
          <w:szCs w:val="20"/>
        </w:rPr>
        <w:t>1）年度考核等次、职称聘任等级、农村工作时间、第一学历、村小工作时间的顺序依次确定。若仍相同，则加试面试，以加试成绩高者优先。</w:t>
      </w:r>
    </w:p>
    <w:p>
      <w:pPr>
        <w:widowControl/>
        <w:spacing w:line="600" w:lineRule="exact"/>
        <w:ind w:firstLine="627" w:firstLineChars="196"/>
        <w:jc w:val="left"/>
        <w:rPr>
          <w:rFonts w:ascii="黑体" w:eastAsia="黑体"/>
        </w:rPr>
      </w:pPr>
      <w:r>
        <w:rPr>
          <w:rFonts w:hint="eastAsia" w:ascii="黑体" w:eastAsia="黑体"/>
        </w:rPr>
        <w:t>六、考察和公示</w:t>
      </w:r>
    </w:p>
    <w:p>
      <w:pPr>
        <w:widowControl/>
        <w:spacing w:line="600" w:lineRule="exact"/>
        <w:ind w:firstLine="627" w:firstLineChars="196"/>
        <w:jc w:val="left"/>
        <w:rPr>
          <w:rFonts w:ascii="方正仿宋_GBK" w:hAnsi="宋体" w:eastAsia="方正仿宋_GBK" w:cs="宋体"/>
          <w:kern w:val="0"/>
          <w:szCs w:val="20"/>
        </w:rPr>
      </w:pPr>
      <w:r>
        <w:rPr>
          <w:rFonts w:hint="eastAsia" w:ascii="方正仿宋_GBK" w:hAnsi="宋体" w:eastAsia="方正仿宋_GBK" w:cs="宋体"/>
          <w:kern w:val="0"/>
          <w:szCs w:val="20"/>
        </w:rPr>
        <w:t>考察由拟调单位</w:t>
      </w:r>
      <w:r>
        <w:rPr>
          <w:rFonts w:ascii="方正仿宋_GBK" w:hAnsi="宋体" w:eastAsia="方正仿宋_GBK" w:cs="宋体"/>
          <w:kern w:val="0"/>
          <w:szCs w:val="20"/>
        </w:rPr>
        <w:t>2</w:t>
      </w:r>
      <w:r>
        <w:rPr>
          <w:rFonts w:hint="eastAsia" w:ascii="方正仿宋_GBK" w:hAnsi="宋体" w:eastAsia="方正仿宋_GBK" w:cs="宋体"/>
          <w:kern w:val="0"/>
          <w:szCs w:val="20"/>
        </w:rPr>
        <w:t xml:space="preserve">名以上正式工作人员组成考察组，对拟调人员进行全面考察，核实报考资格，采取实地考察、延伸考察等方式进行。  </w:t>
      </w:r>
    </w:p>
    <w:p>
      <w:pPr>
        <w:widowControl/>
        <w:spacing w:line="600" w:lineRule="exact"/>
        <w:ind w:firstLine="627" w:firstLineChars="196"/>
        <w:jc w:val="left"/>
        <w:rPr>
          <w:rFonts w:ascii="方正仿宋_GBK" w:hAnsi="宋体" w:eastAsia="方正仿宋_GBK" w:cs="宋体"/>
          <w:kern w:val="0"/>
          <w:szCs w:val="20"/>
        </w:rPr>
      </w:pPr>
      <w:r>
        <w:rPr>
          <w:rFonts w:hint="eastAsia" w:ascii="方正仿宋_GBK" w:hAnsi="宋体" w:eastAsia="方正仿宋_GBK" w:cs="宋体"/>
          <w:kern w:val="0"/>
          <w:szCs w:val="20"/>
        </w:rPr>
        <w:t>拟考调人选有下列情形之一的，考察确定为不合格：</w:t>
      </w:r>
    </w:p>
    <w:p>
      <w:pPr>
        <w:widowControl/>
        <w:spacing w:line="600" w:lineRule="exact"/>
        <w:ind w:firstLine="627" w:firstLineChars="196"/>
        <w:jc w:val="left"/>
        <w:rPr>
          <w:rFonts w:ascii="方正仿宋_GBK" w:hAnsi="宋体" w:eastAsia="方正仿宋_GBK" w:cs="宋体"/>
          <w:kern w:val="0"/>
          <w:szCs w:val="20"/>
        </w:rPr>
      </w:pPr>
      <w:r>
        <w:rPr>
          <w:rFonts w:hint="eastAsia" w:ascii="方正仿宋_GBK" w:hAnsi="宋体" w:eastAsia="方正仿宋_GBK" w:cs="宋体"/>
          <w:kern w:val="0"/>
          <w:szCs w:val="20"/>
        </w:rPr>
        <w:t>1.在网上（微信群、QQ群）发表各种不良言论或违规上访；</w:t>
      </w:r>
    </w:p>
    <w:p>
      <w:pPr>
        <w:widowControl/>
        <w:spacing w:line="600" w:lineRule="exact"/>
        <w:ind w:firstLine="627" w:firstLineChars="196"/>
        <w:jc w:val="left"/>
        <w:rPr>
          <w:rFonts w:ascii="方正仿宋_GBK" w:hAnsi="宋体" w:eastAsia="方正仿宋_GBK" w:cs="宋体"/>
          <w:kern w:val="0"/>
          <w:szCs w:val="20"/>
        </w:rPr>
      </w:pPr>
      <w:r>
        <w:rPr>
          <w:rFonts w:hint="eastAsia" w:ascii="方正仿宋_GBK" w:hAnsi="宋体" w:eastAsia="方正仿宋_GBK" w:cs="宋体"/>
          <w:kern w:val="0"/>
          <w:szCs w:val="20"/>
        </w:rPr>
        <w:t>2.有体罚学生、违规补课、不良信用记录等师德失范行为的；</w:t>
      </w:r>
    </w:p>
    <w:p>
      <w:pPr>
        <w:widowControl/>
        <w:spacing w:line="600" w:lineRule="exact"/>
        <w:ind w:firstLine="627" w:firstLineChars="196"/>
        <w:jc w:val="left"/>
        <w:rPr>
          <w:rFonts w:ascii="方正仿宋_GBK" w:hAnsi="宋体" w:eastAsia="方正仿宋_GBK" w:cs="宋体"/>
          <w:kern w:val="0"/>
          <w:szCs w:val="20"/>
        </w:rPr>
      </w:pPr>
      <w:r>
        <w:rPr>
          <w:rFonts w:hint="eastAsia" w:ascii="方正仿宋_GBK" w:hAnsi="宋体" w:eastAsia="方正仿宋_GBK" w:cs="宋体"/>
          <w:kern w:val="0"/>
          <w:szCs w:val="20"/>
        </w:rPr>
        <w:t>3.不服从学校工作安排；</w:t>
      </w:r>
    </w:p>
    <w:p>
      <w:pPr>
        <w:widowControl/>
        <w:spacing w:line="600" w:lineRule="exact"/>
        <w:ind w:firstLine="627" w:firstLineChars="196"/>
        <w:jc w:val="left"/>
        <w:rPr>
          <w:rFonts w:ascii="方正仿宋_GBK" w:hAnsi="宋体" w:eastAsia="方正仿宋_GBK" w:cs="宋体"/>
          <w:kern w:val="0"/>
          <w:szCs w:val="20"/>
        </w:rPr>
      </w:pPr>
      <w:r>
        <w:rPr>
          <w:rFonts w:hint="eastAsia" w:ascii="方正仿宋_GBK" w:hAnsi="宋体" w:eastAsia="方正仿宋_GBK" w:cs="宋体"/>
          <w:kern w:val="0"/>
          <w:szCs w:val="20"/>
        </w:rPr>
        <w:t>4.个人年度考核得分为所考核学校最后三名的；</w:t>
      </w:r>
    </w:p>
    <w:p>
      <w:pPr>
        <w:widowControl/>
        <w:spacing w:line="600" w:lineRule="exact"/>
        <w:ind w:firstLine="627" w:firstLineChars="196"/>
        <w:jc w:val="left"/>
        <w:rPr>
          <w:rFonts w:ascii="方正仿宋_GBK" w:hAnsi="宋体" w:eastAsia="方正仿宋_GBK" w:cs="宋体"/>
          <w:kern w:val="0"/>
          <w:szCs w:val="20"/>
        </w:rPr>
      </w:pPr>
      <w:r>
        <w:rPr>
          <w:rFonts w:hint="eastAsia" w:ascii="方正仿宋_GBK" w:hAnsi="宋体" w:eastAsia="方正仿宋_GBK" w:cs="宋体"/>
          <w:kern w:val="0"/>
          <w:szCs w:val="20"/>
        </w:rPr>
        <w:t>5.2021年9月至报名前一天有旷工或迟到早退三次以上的。</w:t>
      </w:r>
    </w:p>
    <w:p>
      <w:pPr>
        <w:widowControl/>
        <w:spacing w:line="600" w:lineRule="exact"/>
        <w:ind w:firstLine="627" w:firstLineChars="196"/>
        <w:jc w:val="left"/>
        <w:rPr>
          <w:rFonts w:ascii="方正仿宋_GBK" w:hAnsi="宋体" w:eastAsia="方正仿宋_GBK" w:cs="宋体"/>
          <w:kern w:val="0"/>
          <w:szCs w:val="20"/>
        </w:rPr>
      </w:pPr>
      <w:r>
        <w:rPr>
          <w:rFonts w:hint="eastAsia" w:ascii="方正仿宋_GBK" w:hAnsi="宋体" w:eastAsia="方正仿宋_GBK" w:cs="宋体"/>
          <w:kern w:val="0"/>
          <w:szCs w:val="20"/>
        </w:rPr>
        <w:t>考察完成后，考察组应当作出考察情况说明和考察结论，</w:t>
      </w:r>
    </w:p>
    <w:p>
      <w:pPr>
        <w:widowControl/>
        <w:spacing w:line="600" w:lineRule="exact"/>
        <w:ind w:firstLine="0" w:firstLineChars="0"/>
        <w:jc w:val="left"/>
        <w:rPr>
          <w:rFonts w:ascii="方正仿宋_GBK" w:hAnsi="宋体" w:eastAsia="方正仿宋_GBK" w:cs="宋体"/>
          <w:kern w:val="0"/>
          <w:szCs w:val="20"/>
        </w:rPr>
      </w:pPr>
      <w:r>
        <w:rPr>
          <w:rFonts w:hint="eastAsia" w:ascii="方正仿宋_GBK" w:hAnsi="宋体" w:eastAsia="方正仿宋_GBK" w:cs="宋体"/>
          <w:kern w:val="0"/>
          <w:szCs w:val="20"/>
        </w:rPr>
        <w:t>考察结论为不合格的，不予调动。</w:t>
      </w:r>
    </w:p>
    <w:p>
      <w:pPr>
        <w:widowControl/>
        <w:spacing w:line="600" w:lineRule="exact"/>
        <w:ind w:firstLine="640"/>
        <w:jc w:val="left"/>
        <w:rPr>
          <w:rFonts w:ascii="方正仿宋_GBK" w:hAnsi="宋体" w:eastAsia="方正仿宋_GBK" w:cs="宋体"/>
          <w:kern w:val="0"/>
          <w:szCs w:val="20"/>
        </w:rPr>
      </w:pPr>
      <w:r>
        <w:rPr>
          <w:rFonts w:hint="eastAsia" w:ascii="方正仿宋_GBK" w:eastAsia="方正仿宋_GBK"/>
        </w:rPr>
        <w:t>拟考调人选考察合格后，</w:t>
      </w:r>
      <w:r>
        <w:rPr>
          <w:rFonts w:hint="eastAsia" w:ascii="方正仿宋_GBK" w:hAnsi="宋体" w:eastAsia="方正仿宋_GBK" w:cs="宋体"/>
          <w:kern w:val="0"/>
          <w:szCs w:val="20"/>
        </w:rPr>
        <w:t>将进行为期5天的公示。公示结束后</w:t>
      </w:r>
      <w:r>
        <w:rPr>
          <w:rFonts w:hint="eastAsia" w:ascii="方正仿宋_GBK" w:eastAsia="方正仿宋_GBK"/>
        </w:rPr>
        <w:t>报区人社局审批后办理相关调动手续。</w:t>
      </w:r>
    </w:p>
    <w:p>
      <w:pPr>
        <w:widowControl/>
        <w:spacing w:line="600" w:lineRule="exact"/>
        <w:ind w:firstLine="640"/>
        <w:jc w:val="left"/>
        <w:rPr>
          <w:rFonts w:ascii="方正仿宋_GBK" w:eastAsia="方正仿宋_GBK"/>
        </w:rPr>
      </w:pPr>
      <w:r>
        <w:rPr>
          <w:rFonts w:hint="eastAsia" w:ascii="方正仿宋_GBK" w:eastAsia="方正仿宋_GBK"/>
        </w:rPr>
        <w:t>拟考调人员在正式办理调动手续之前，继续在原学校工作，期间如有不服从原学校管理、工作懈怠、违反师德师风建设等要求以及违法乱纪等行为的，不予调动。</w:t>
      </w:r>
    </w:p>
    <w:p>
      <w:pPr>
        <w:widowControl/>
        <w:spacing w:line="600" w:lineRule="exact"/>
        <w:ind w:firstLine="672" w:firstLineChars="210"/>
        <w:jc w:val="left"/>
        <w:rPr>
          <w:rFonts w:ascii="方正黑体_GBK" w:hAnsi="宋体" w:eastAsia="方正黑体_GBK" w:cs="宋体"/>
          <w:kern w:val="0"/>
          <w:szCs w:val="20"/>
        </w:rPr>
      </w:pPr>
      <w:r>
        <w:rPr>
          <w:rFonts w:hint="eastAsia" w:ascii="方正黑体_GBK" w:hAnsi="宋体" w:eastAsia="方正黑体_GBK" w:cs="宋体"/>
          <w:kern w:val="0"/>
          <w:szCs w:val="20"/>
        </w:rPr>
        <w:t>七、考调注意事项及纪律要求</w:t>
      </w:r>
    </w:p>
    <w:p>
      <w:pPr>
        <w:spacing w:line="600" w:lineRule="exact"/>
        <w:ind w:firstLine="640"/>
        <w:rPr>
          <w:rFonts w:ascii="方正仿宋_GBK" w:hAnsi="宋体" w:eastAsia="方正仿宋_GBK" w:cs="宋体"/>
          <w:kern w:val="0"/>
          <w:szCs w:val="20"/>
        </w:rPr>
      </w:pPr>
      <w:r>
        <w:rPr>
          <w:rFonts w:hint="eastAsia" w:ascii="方正仿宋_GBK" w:hAnsi="宋体" w:eastAsia="方正仿宋_GBK" w:cs="宋体"/>
          <w:kern w:val="0"/>
          <w:szCs w:val="20"/>
        </w:rPr>
        <w:t>（一）各校须严格执行有关政策规定，按要求、程序确定申请考调人员，进城考调和镇街调动只能选择其一。</w:t>
      </w:r>
    </w:p>
    <w:p>
      <w:pPr>
        <w:widowControl/>
        <w:spacing w:line="600" w:lineRule="exact"/>
        <w:ind w:firstLine="640"/>
        <w:jc w:val="left"/>
        <w:rPr>
          <w:rFonts w:ascii="方正仿宋_GBK" w:hAnsi="宋体" w:eastAsia="方正仿宋_GBK" w:cs="宋体"/>
          <w:kern w:val="0"/>
          <w:szCs w:val="20"/>
        </w:rPr>
      </w:pPr>
      <w:r>
        <w:rPr>
          <w:rFonts w:hint="eastAsia" w:ascii="方正仿宋_GBK" w:hAnsi="宋体" w:eastAsia="方正仿宋_GBK" w:cs="宋体"/>
          <w:kern w:val="0"/>
          <w:szCs w:val="20"/>
        </w:rPr>
        <w:t xml:space="preserve">（二）申请考调人员须如实填写调动申请表的相关内容，学校主要领导严格审核把关。申请调动人员须经学校党组织集体研究并公示，自觉接受教职工监督。若有违反规定或弄虚作假，一经查实，一律取消调动资格，并严格按有关规定追究相关人员责任。 </w:t>
      </w:r>
    </w:p>
    <w:p>
      <w:pPr>
        <w:widowControl/>
        <w:spacing w:line="600" w:lineRule="exact"/>
        <w:ind w:firstLine="640"/>
        <w:jc w:val="left"/>
        <w:rPr>
          <w:rFonts w:ascii="方正仿宋_GBK" w:hAnsi="宋体" w:eastAsia="方正仿宋_GBK" w:cs="宋体"/>
          <w:kern w:val="0"/>
          <w:szCs w:val="20"/>
        </w:rPr>
      </w:pPr>
      <w:r>
        <w:rPr>
          <w:rFonts w:hint="eastAsia" w:ascii="方正仿宋_GBK" w:hAnsi="宋体" w:eastAsia="方正仿宋_GBK" w:cs="宋体"/>
          <w:kern w:val="0"/>
          <w:szCs w:val="20"/>
        </w:rPr>
        <w:t>（三）凡申请考调城区学校的教职工持调动人员申请表（附件</w:t>
      </w:r>
      <w:r>
        <w:rPr>
          <w:rFonts w:ascii="Times New Roman" w:eastAsia="方正仿宋_GBK"/>
          <w:kern w:val="0"/>
          <w:szCs w:val="20"/>
        </w:rPr>
        <w:t>2</w:t>
      </w:r>
      <w:r>
        <w:rPr>
          <w:rFonts w:hint="eastAsia" w:ascii="方正仿宋_GBK" w:hAnsi="宋体" w:eastAsia="方正仿宋_GBK" w:cs="宋体"/>
          <w:kern w:val="0"/>
          <w:szCs w:val="20"/>
        </w:rPr>
        <w:t>），毕业证、教师资格证及相关材料复印件和同底</w:t>
      </w:r>
      <w:r>
        <w:rPr>
          <w:rFonts w:ascii="Times New Roman" w:eastAsia="方正仿宋_GBK"/>
          <w:kern w:val="0"/>
          <w:szCs w:val="20"/>
        </w:rPr>
        <w:t>1</w:t>
      </w:r>
      <w:r>
        <w:rPr>
          <w:rFonts w:hint="eastAsia" w:ascii="方正仿宋_GBK" w:hAnsi="宋体" w:eastAsia="方正仿宋_GBK" w:cs="宋体"/>
          <w:kern w:val="0"/>
          <w:szCs w:val="20"/>
        </w:rPr>
        <w:t>寸彩照</w:t>
      </w:r>
      <w:r>
        <w:rPr>
          <w:rFonts w:ascii="Times New Roman" w:eastAsia="方正仿宋_GBK"/>
          <w:kern w:val="0"/>
          <w:szCs w:val="20"/>
        </w:rPr>
        <w:t>2</w:t>
      </w:r>
      <w:r>
        <w:rPr>
          <w:rFonts w:hint="eastAsia" w:ascii="方正仿宋_GBK" w:hAnsi="宋体" w:eastAsia="方正仿宋_GBK" w:cs="宋体"/>
          <w:kern w:val="0"/>
          <w:szCs w:val="20"/>
        </w:rPr>
        <w:t>张于6月5日14:00-17:00到教委1号楼大厅报名。</w:t>
      </w:r>
      <w:r>
        <w:rPr>
          <w:rFonts w:hint="eastAsia" w:ascii="方正仿宋_GBK" w:eastAsia="方正仿宋_GBK"/>
        </w:rPr>
        <w:t>如本人无法前来报名的，可将上述材料交与被委托人代为报名（被委托人必须持本人有效证件）。</w:t>
      </w:r>
      <w:r>
        <w:rPr>
          <w:rFonts w:hint="eastAsia" w:ascii="方正仿宋_GBK" w:hAnsi="宋体" w:eastAsia="方正仿宋_GBK" w:cs="宋体"/>
          <w:kern w:val="0"/>
          <w:szCs w:val="20"/>
        </w:rPr>
        <w:t xml:space="preserve">报名结束资格审查合格后发放准考证。考试时间及地点见准考证。 </w:t>
      </w:r>
    </w:p>
    <w:p>
      <w:pPr>
        <w:widowControl/>
        <w:spacing w:line="520" w:lineRule="exact"/>
        <w:ind w:firstLine="678" w:firstLineChars="212"/>
        <w:jc w:val="left"/>
        <w:rPr>
          <w:rFonts w:ascii="方正仿宋_GBK" w:hAnsi="宋体" w:eastAsia="方正仿宋_GBK" w:cs="宋体"/>
          <w:kern w:val="0"/>
        </w:rPr>
      </w:pPr>
      <w:r>
        <w:rPr>
          <w:rFonts w:hint="eastAsia" w:ascii="方正仿宋_GBK" w:hAnsi="宋体" w:eastAsia="方正仿宋_GBK" w:cs="宋体"/>
          <w:kern w:val="0"/>
          <w:szCs w:val="20"/>
        </w:rPr>
        <w:t>（四）疫情防</w:t>
      </w:r>
      <w:r>
        <w:rPr>
          <w:rFonts w:hint="eastAsia" w:ascii="方正仿宋_GBK" w:hAnsi="宋体" w:eastAsia="方正仿宋_GBK" w:cs="宋体"/>
          <w:kern w:val="0"/>
        </w:rPr>
        <w:t>控相关要求</w:t>
      </w:r>
      <w:bookmarkStart w:id="0" w:name="_GoBack"/>
      <w:bookmarkEnd w:id="0"/>
    </w:p>
    <w:p>
      <w:pPr>
        <w:widowControl/>
        <w:spacing w:line="520" w:lineRule="exact"/>
        <w:ind w:firstLine="640"/>
        <w:jc w:val="left"/>
        <w:rPr>
          <w:rFonts w:ascii="方正仿宋_GBK" w:hAnsi="宋体" w:eastAsia="方正仿宋_GBK" w:cs="宋体"/>
          <w:kern w:val="0"/>
        </w:rPr>
      </w:pPr>
      <w:r>
        <w:rPr>
          <w:rFonts w:hint="eastAsia" w:ascii="方正仿宋_GBK" w:hAnsi="宋体" w:eastAsia="方正仿宋_GBK" w:cs="宋体"/>
          <w:kern w:val="0"/>
        </w:rPr>
        <w:t>根据疫情防控需要，本次考调各环节时间、地点等安排相应调整的，区教委人事科将及时通知，请报考人员关注。若因健康风险和防疫要求无法参加考试的，后果由报考人员承担。</w:t>
      </w:r>
    </w:p>
    <w:p>
      <w:pPr>
        <w:widowControl/>
        <w:spacing w:line="600" w:lineRule="exact"/>
        <w:ind w:firstLine="640"/>
        <w:jc w:val="left"/>
        <w:rPr>
          <w:rFonts w:ascii="方正仿宋_GBK" w:hAnsi="宋体" w:eastAsia="方正仿宋_GBK" w:cs="宋体"/>
          <w:spacing w:val="-10"/>
          <w:kern w:val="0"/>
        </w:rPr>
      </w:pPr>
      <w:r>
        <w:rPr>
          <w:rFonts w:hint="eastAsia" w:ascii="方正仿宋_GBK" w:hAnsi="宋体" w:eastAsia="方正仿宋_GBK" w:cs="宋体"/>
          <w:kern w:val="0"/>
        </w:rPr>
        <w:t xml:space="preserve">附件: </w:t>
      </w:r>
      <w:r>
        <w:rPr>
          <w:rFonts w:ascii="Times New Roman" w:eastAsia="方正仿宋_GBK"/>
          <w:kern w:val="0"/>
        </w:rPr>
        <w:t>1</w:t>
      </w:r>
      <w:r>
        <w:rPr>
          <w:rFonts w:hint="eastAsia" w:ascii="方正仿宋_GBK" w:hAnsi="宋体" w:eastAsia="方正仿宋_GBK" w:cs="宋体"/>
          <w:kern w:val="0"/>
        </w:rPr>
        <w:t xml:space="preserve">. </w:t>
      </w:r>
      <w:r>
        <w:rPr>
          <w:rFonts w:hint="eastAsia" w:ascii="Times New Roman" w:eastAsia="方正仿宋_GBK"/>
          <w:spacing w:val="-10"/>
          <w:kern w:val="0"/>
        </w:rPr>
        <w:t xml:space="preserve">永川区2022年考调城区中小学幼儿园学科及指标 </w:t>
      </w:r>
    </w:p>
    <w:p>
      <w:pPr>
        <w:widowControl/>
        <w:spacing w:line="600" w:lineRule="exact"/>
        <w:ind w:firstLine="1472" w:firstLineChars="460"/>
        <w:jc w:val="left"/>
        <w:rPr>
          <w:rFonts w:ascii="方正仿宋_GBK" w:hAnsi="宋体" w:eastAsia="方正仿宋_GBK" w:cs="宋体"/>
          <w:kern w:val="0"/>
          <w:szCs w:val="20"/>
        </w:rPr>
      </w:pPr>
      <w:r>
        <w:rPr>
          <w:rFonts w:ascii="Times New Roman" w:eastAsia="方正仿宋_GBK"/>
          <w:kern w:val="0"/>
        </w:rPr>
        <w:t>2</w:t>
      </w:r>
      <w:r>
        <w:rPr>
          <w:rFonts w:hint="eastAsia" w:ascii="方正仿宋_GBK" w:hAnsi="宋体" w:eastAsia="方正仿宋_GBK" w:cs="宋体"/>
          <w:kern w:val="0"/>
        </w:rPr>
        <w:t>.</w:t>
      </w:r>
      <w:r>
        <w:rPr>
          <w:rFonts w:ascii="方正仿宋_GBK" w:hAnsi="宋体" w:eastAsia="方正仿宋_GBK" w:cs="宋体"/>
          <w:kern w:val="0"/>
        </w:rPr>
        <w:t xml:space="preserve"> </w:t>
      </w:r>
      <w:r>
        <w:rPr>
          <w:rFonts w:hint="eastAsia" w:ascii="方正仿宋_GBK" w:hAnsi="宋体" w:eastAsia="方正仿宋_GBK" w:cs="宋体"/>
          <w:kern w:val="0"/>
        </w:rPr>
        <w:t xml:space="preserve"> </w:t>
      </w:r>
      <w:r>
        <w:rPr>
          <w:rFonts w:ascii="Times New Roman" w:eastAsia="方正仿宋_GBK"/>
          <w:kern w:val="0"/>
        </w:rPr>
        <w:t>202</w:t>
      </w:r>
      <w:r>
        <w:rPr>
          <w:rFonts w:hint="eastAsia" w:ascii="Times New Roman" w:eastAsia="方正仿宋_GBK"/>
          <w:kern w:val="0"/>
        </w:rPr>
        <w:t>2</w:t>
      </w:r>
      <w:r>
        <w:rPr>
          <w:rFonts w:hint="eastAsia" w:ascii="方正仿宋_GBK" w:hAnsi="宋体" w:eastAsia="方正仿宋_GBK" w:cs="宋体"/>
          <w:kern w:val="0"/>
        </w:rPr>
        <w:t>年永川区中小学幼儿园教职工进城考调报名表</w:t>
      </w:r>
    </w:p>
    <w:p>
      <w:pPr>
        <w:widowControl/>
        <w:spacing w:line="600" w:lineRule="exact"/>
        <w:ind w:firstLine="1478" w:firstLineChars="462"/>
        <w:jc w:val="left"/>
        <w:rPr>
          <w:rFonts w:ascii="方正仿宋_GBK" w:hAnsi="宋体" w:eastAsia="方正仿宋_GBK" w:cs="宋体"/>
          <w:kern w:val="0"/>
        </w:rPr>
      </w:pPr>
    </w:p>
    <w:p>
      <w:pPr>
        <w:spacing w:line="240" w:lineRule="auto"/>
        <w:ind w:firstLine="0" w:firstLineChars="0"/>
        <w:jc w:val="left"/>
        <w:rPr>
          <w:rFonts w:ascii="Calibri" w:hAnsi="Calibri" w:eastAsia="方正仿宋_GBK"/>
          <w:szCs w:val="20"/>
        </w:rPr>
      </w:pPr>
    </w:p>
    <w:p>
      <w:pPr>
        <w:widowControl/>
        <w:spacing w:before="100" w:beforeAutospacing="1" w:after="100" w:afterAutospacing="1" w:line="240" w:lineRule="auto"/>
        <w:ind w:firstLine="0" w:firstLineChars="0"/>
        <w:jc w:val="left"/>
        <w:outlineLvl w:val="0"/>
        <w:rPr>
          <w:rFonts w:ascii="宋体" w:hAnsi="宋体" w:eastAsia="宋体"/>
          <w:b/>
          <w:bCs/>
          <w:kern w:val="36"/>
          <w:sz w:val="48"/>
          <w:szCs w:val="48"/>
        </w:rPr>
      </w:pPr>
    </w:p>
    <w:p>
      <w:pPr>
        <w:spacing w:line="240" w:lineRule="auto"/>
        <w:ind w:firstLine="0" w:firstLineChars="0"/>
        <w:jc w:val="left"/>
        <w:rPr>
          <w:rFonts w:ascii="Calibri" w:hAnsi="Calibri" w:eastAsia="方正仿宋_GBK"/>
          <w:szCs w:val="20"/>
        </w:rPr>
      </w:pPr>
    </w:p>
    <w:p>
      <w:pPr>
        <w:widowControl/>
        <w:spacing w:before="100" w:beforeAutospacing="1" w:after="100" w:afterAutospacing="1" w:line="240" w:lineRule="auto"/>
        <w:ind w:firstLine="0" w:firstLineChars="0"/>
        <w:jc w:val="left"/>
        <w:outlineLvl w:val="0"/>
        <w:rPr>
          <w:rFonts w:ascii="宋体" w:hAnsi="宋体" w:eastAsia="宋体"/>
          <w:b/>
          <w:bCs/>
          <w:kern w:val="36"/>
          <w:sz w:val="48"/>
          <w:szCs w:val="48"/>
        </w:rPr>
      </w:pPr>
    </w:p>
    <w:p>
      <w:pPr>
        <w:spacing w:line="240" w:lineRule="auto"/>
        <w:ind w:firstLine="0" w:firstLineChars="0"/>
        <w:jc w:val="left"/>
        <w:rPr>
          <w:rFonts w:ascii="Calibri" w:hAnsi="Calibri" w:eastAsia="方正仿宋_GBK"/>
          <w:szCs w:val="20"/>
        </w:rPr>
      </w:pPr>
    </w:p>
    <w:p>
      <w:pPr>
        <w:widowControl/>
        <w:spacing w:before="100" w:beforeAutospacing="1" w:after="100" w:afterAutospacing="1" w:line="240" w:lineRule="auto"/>
        <w:ind w:firstLine="0" w:firstLineChars="0"/>
        <w:jc w:val="left"/>
        <w:outlineLvl w:val="0"/>
        <w:rPr>
          <w:rFonts w:ascii="宋体" w:hAnsi="宋体" w:eastAsia="宋体"/>
          <w:b/>
          <w:bCs/>
          <w:kern w:val="36"/>
          <w:sz w:val="48"/>
          <w:szCs w:val="48"/>
        </w:rPr>
      </w:pPr>
    </w:p>
    <w:p>
      <w:pPr>
        <w:spacing w:line="240" w:lineRule="auto"/>
        <w:ind w:firstLine="0" w:firstLineChars="0"/>
        <w:jc w:val="left"/>
        <w:rPr>
          <w:rFonts w:ascii="Calibri" w:hAnsi="Calibri" w:eastAsia="方正仿宋_GBK"/>
          <w:szCs w:val="20"/>
        </w:rPr>
      </w:pPr>
    </w:p>
    <w:p>
      <w:pPr>
        <w:widowControl/>
        <w:spacing w:before="100" w:beforeAutospacing="1" w:after="100" w:afterAutospacing="1" w:line="240" w:lineRule="auto"/>
        <w:ind w:firstLine="0" w:firstLineChars="0"/>
        <w:jc w:val="left"/>
        <w:outlineLvl w:val="0"/>
        <w:rPr>
          <w:rFonts w:ascii="宋体" w:hAnsi="宋体" w:eastAsia="宋体"/>
          <w:b/>
          <w:bCs/>
          <w:kern w:val="36"/>
          <w:sz w:val="48"/>
          <w:szCs w:val="48"/>
        </w:rPr>
      </w:pPr>
    </w:p>
    <w:p>
      <w:pPr>
        <w:spacing w:line="240" w:lineRule="auto"/>
        <w:ind w:firstLine="0" w:firstLineChars="0"/>
        <w:jc w:val="left"/>
        <w:rPr>
          <w:rFonts w:ascii="Calibri" w:hAnsi="Calibri" w:eastAsia="方正仿宋_GBK"/>
          <w:szCs w:val="20"/>
        </w:rPr>
      </w:pPr>
    </w:p>
    <w:p>
      <w:pPr>
        <w:widowControl/>
        <w:spacing w:before="100" w:beforeAutospacing="1" w:after="100" w:afterAutospacing="1" w:line="240" w:lineRule="auto"/>
        <w:ind w:firstLine="0" w:firstLineChars="0"/>
        <w:jc w:val="left"/>
        <w:outlineLvl w:val="0"/>
        <w:rPr>
          <w:rFonts w:ascii="宋体" w:hAnsi="宋体" w:eastAsia="宋体"/>
          <w:b/>
          <w:bCs/>
          <w:kern w:val="36"/>
          <w:sz w:val="48"/>
          <w:szCs w:val="48"/>
        </w:rPr>
      </w:pPr>
    </w:p>
    <w:sectPr>
      <w:headerReference r:id="rId7" w:type="first"/>
      <w:footerReference r:id="rId10" w:type="first"/>
      <w:headerReference r:id="rId5" w:type="default"/>
      <w:footerReference r:id="rId8" w:type="default"/>
      <w:headerReference r:id="rId6" w:type="even"/>
      <w:footerReference r:id="rId9" w:type="even"/>
      <w:pgSz w:w="11906" w:h="16838"/>
      <w:pgMar w:top="1814" w:right="1701" w:bottom="1814" w:left="1701" w:header="851" w:footer="992" w:gutter="0"/>
      <w:pgNumType w:fmt="numberInDash"/>
      <w:cols w:space="720" w:num="1"/>
      <w:docGrid w:type="lines" w:linePitch="435"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Cambria">
    <w:altName w:val="FreeSerif"/>
    <w:panose1 w:val="02040503050406030204"/>
    <w:charset w:val="00"/>
    <w:family w:val="roman"/>
    <w:pitch w:val="default"/>
    <w:sig w:usb0="00000000" w:usb1="00000000" w:usb2="00000000" w:usb3="00000000" w:csb0="2000019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right" w:y="1"/>
      <w:ind w:firstLine="560"/>
      <w:jc w:val="right"/>
      <w:rPr>
        <w:rStyle w:val="9"/>
        <w:rFonts w:hAnsi="Times New Roman"/>
        <w:sz w:val="32"/>
        <w:szCs w:val="32"/>
      </w:rPr>
    </w:pPr>
    <w:r>
      <w:rPr>
        <w:rFonts w:hint="eastAsia" w:ascii="宋体" w:hAnsi="宋体" w:eastAsia="宋体" w:cs="宋体"/>
        <w:sz w:val="28"/>
      </w:rPr>
      <w:fldChar w:fldCharType="begin"/>
    </w:r>
    <w:r>
      <w:rPr>
        <w:rStyle w:val="9"/>
        <w:rFonts w:hint="eastAsia" w:ascii="宋体" w:hAnsi="宋体" w:eastAsia="宋体" w:cs="宋体"/>
        <w:sz w:val="28"/>
      </w:rPr>
      <w:instrText xml:space="preserve">PAGE  </w:instrText>
    </w:r>
    <w:r>
      <w:rPr>
        <w:rFonts w:hint="eastAsia" w:ascii="宋体" w:hAnsi="宋体" w:eastAsia="宋体" w:cs="宋体"/>
        <w:sz w:val="28"/>
      </w:rPr>
      <w:fldChar w:fldCharType="separate"/>
    </w:r>
    <w:r>
      <w:rPr>
        <w:rStyle w:val="9"/>
        <w:rFonts w:ascii="宋体" w:hAnsi="宋体" w:eastAsia="宋体" w:cs="宋体"/>
        <w:sz w:val="28"/>
      </w:rPr>
      <w:t>- 1 -</w:t>
    </w:r>
    <w:r>
      <w:rPr>
        <w:rFonts w:hint="eastAsia" w:ascii="宋体" w:hAnsi="宋体" w:eastAsia="宋体" w:cs="宋体"/>
        <w:sz w:val="28"/>
      </w:rPr>
      <w:fldChar w:fldCharType="end"/>
    </w:r>
  </w:p>
  <w:p>
    <w:pPr>
      <w:pStyle w:val="3"/>
      <w:ind w:right="360" w:firstLine="560"/>
      <w:jc w:val="right"/>
      <w:rPr>
        <w:rFonts w:ascii="宋体" w:hAnsi="宋体" w:eastAsia="宋体"/>
        <w:sz w:val="28"/>
        <w:szCs w:val="28"/>
      </w:rPr>
    </w:pPr>
  </w:p>
  <w:p>
    <w:pPr>
      <w:pStyle w:val="3"/>
      <w:ind w:firstLine="560"/>
      <w:rPr>
        <w:sz w:val="28"/>
        <w:szCs w:val="2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y="1"/>
      <w:ind w:firstLine="560"/>
      <w:rPr>
        <w:rStyle w:val="9"/>
        <w:rFonts w:hAnsi="Times New Roman"/>
        <w:sz w:val="32"/>
        <w:szCs w:val="32"/>
      </w:rPr>
    </w:pPr>
    <w:r>
      <w:rPr>
        <w:rFonts w:hint="eastAsia" w:ascii="宋体" w:hAnsi="宋体" w:eastAsia="宋体" w:cs="宋体"/>
        <w:sz w:val="28"/>
      </w:rPr>
      <w:fldChar w:fldCharType="begin"/>
    </w:r>
    <w:r>
      <w:rPr>
        <w:rStyle w:val="9"/>
        <w:rFonts w:hint="eastAsia" w:ascii="宋体" w:hAnsi="宋体" w:eastAsia="宋体" w:cs="宋体"/>
        <w:sz w:val="28"/>
      </w:rPr>
      <w:instrText xml:space="preserve">PAGE  </w:instrText>
    </w:r>
    <w:r>
      <w:rPr>
        <w:rFonts w:hint="eastAsia" w:ascii="宋体" w:hAnsi="宋体" w:eastAsia="宋体" w:cs="宋体"/>
        <w:sz w:val="28"/>
      </w:rPr>
      <w:fldChar w:fldCharType="separate"/>
    </w:r>
    <w:r>
      <w:rPr>
        <w:rStyle w:val="9"/>
        <w:rFonts w:ascii="宋体" w:hAnsi="宋体" w:eastAsia="宋体" w:cs="宋体"/>
        <w:sz w:val="28"/>
      </w:rPr>
      <w:t>- 6 -</w:t>
    </w:r>
    <w:r>
      <w:rPr>
        <w:rFonts w:hint="eastAsia" w:ascii="宋体" w:hAnsi="宋体" w:eastAsia="宋体" w:cs="宋体"/>
        <w:sz w:val="28"/>
      </w:rPr>
      <w:fldChar w:fldCharType="end"/>
    </w:r>
  </w:p>
  <w:p>
    <w:pPr>
      <w:pStyle w:val="3"/>
      <w:ind w:right="360" w:firstLine="560"/>
      <w:rPr>
        <w:rFonts w:ascii="宋体" w:hAnsi="宋体" w:eastAsia="宋体"/>
        <w:sz w:val="28"/>
        <w:szCs w:val="28"/>
      </w:rPr>
    </w:pPr>
  </w:p>
  <w:p>
    <w:pPr>
      <w:pStyle w:val="3"/>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360"/>
    </w:pPr>
    <w:r>
      <w:fldChar w:fldCharType="begin"/>
    </w:r>
    <w:r>
      <w:instrText xml:space="preserve"> PAGE   \* MERGEFORMAT </w:instrText>
    </w:r>
    <w:r>
      <w:fldChar w:fldCharType="separate"/>
    </w:r>
    <w:r>
      <w:rPr>
        <w:lang w:val="zh-CN"/>
      </w:rPr>
      <w:t>-</w:t>
    </w:r>
    <w:r>
      <w:t xml:space="preserve"> 1 -</w:t>
    </w:r>
    <w:r>
      <w:fldChar w:fldCharType="end"/>
    </w:r>
  </w:p>
  <w:p>
    <w:pPr>
      <w:pStyle w:val="3"/>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left="640" w:firstLine="0" w:firstLineChars="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true"/>
  <w:bordersDoNotSurroundFooter w:val="true"/>
  <w:doNotTrackMoves/>
  <w:documentProtection w:enforcement="0"/>
  <w:defaultTabStop w:val="420"/>
  <w:evenAndOddHeaders w:val="true"/>
  <w:drawingGridHorizontalSpacing w:val="160"/>
  <w:drawingGridVerticalSpacing w:val="435"/>
  <w:displayHorizontalDrawingGridEvery w:val="0"/>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5D22FDEF00004429" w:val=" "/>
    <w:docVar w:name="5D230CCA00002C48" w:val=" "/>
    <w:docVar w:name="5D2313DA0000B0A2" w:val=" "/>
    <w:docVar w:name="5D23EA090000F9B9" w:val=" "/>
    <w:docVar w:name="5D23EB2B000066DD" w:val=" "/>
    <w:docVar w:name="5D23ECEF00004D84" w:val=" "/>
    <w:docVar w:name="5D23EDCF0000B599" w:val=" "/>
    <w:docVar w:name="5D23EDE2000001C5" w:val=" "/>
    <w:docVar w:name="5EB60A3C0000BD18" w:val=" "/>
    <w:docVar w:name="5EB60BCA00009F3B" w:val=" "/>
    <w:docVar w:name="5EB6935E0000DB7F" w:val=" "/>
    <w:docVar w:name="606440290000DE84" w:val=" "/>
    <w:docVar w:name="60652FF9000040C8" w:val=" "/>
    <w:docVar w:name="60657A2700000687" w:val=" "/>
  </w:docVars>
  <w:rsids>
    <w:rsidRoot w:val="00823ED8"/>
    <w:rsid w:val="000048B5"/>
    <w:rsid w:val="000106F9"/>
    <w:rsid w:val="000148C4"/>
    <w:rsid w:val="000578C7"/>
    <w:rsid w:val="00092B90"/>
    <w:rsid w:val="00094A9F"/>
    <w:rsid w:val="000A72D8"/>
    <w:rsid w:val="000B3B08"/>
    <w:rsid w:val="000B4497"/>
    <w:rsid w:val="000B543E"/>
    <w:rsid w:val="000C3C8C"/>
    <w:rsid w:val="000C6CAE"/>
    <w:rsid w:val="000E2499"/>
    <w:rsid w:val="000E5E99"/>
    <w:rsid w:val="000F00C5"/>
    <w:rsid w:val="001004B1"/>
    <w:rsid w:val="00101708"/>
    <w:rsid w:val="0010446F"/>
    <w:rsid w:val="00126368"/>
    <w:rsid w:val="00130E47"/>
    <w:rsid w:val="00131DD1"/>
    <w:rsid w:val="001421F6"/>
    <w:rsid w:val="00150FEF"/>
    <w:rsid w:val="00154A77"/>
    <w:rsid w:val="001551A6"/>
    <w:rsid w:val="00161D01"/>
    <w:rsid w:val="00164802"/>
    <w:rsid w:val="00164A78"/>
    <w:rsid w:val="00172B82"/>
    <w:rsid w:val="00176F64"/>
    <w:rsid w:val="001A3255"/>
    <w:rsid w:val="001C1A14"/>
    <w:rsid w:val="001C1D00"/>
    <w:rsid w:val="001C7BC1"/>
    <w:rsid w:val="001D679B"/>
    <w:rsid w:val="001E5966"/>
    <w:rsid w:val="001E5F2A"/>
    <w:rsid w:val="002102EE"/>
    <w:rsid w:val="00213D8C"/>
    <w:rsid w:val="00220799"/>
    <w:rsid w:val="00225B2E"/>
    <w:rsid w:val="00226245"/>
    <w:rsid w:val="00230C2F"/>
    <w:rsid w:val="00235C57"/>
    <w:rsid w:val="00272E2E"/>
    <w:rsid w:val="0028357B"/>
    <w:rsid w:val="00283C38"/>
    <w:rsid w:val="00295C8F"/>
    <w:rsid w:val="002A73D2"/>
    <w:rsid w:val="002C0BF7"/>
    <w:rsid w:val="002C51FF"/>
    <w:rsid w:val="002D3EFF"/>
    <w:rsid w:val="002D3F07"/>
    <w:rsid w:val="002D4FF0"/>
    <w:rsid w:val="002D629B"/>
    <w:rsid w:val="002E267C"/>
    <w:rsid w:val="002E2ADF"/>
    <w:rsid w:val="002E3FB4"/>
    <w:rsid w:val="002F467D"/>
    <w:rsid w:val="0031120C"/>
    <w:rsid w:val="00312DD9"/>
    <w:rsid w:val="003148E3"/>
    <w:rsid w:val="00315988"/>
    <w:rsid w:val="00324EF0"/>
    <w:rsid w:val="00324FD2"/>
    <w:rsid w:val="00327A92"/>
    <w:rsid w:val="00336105"/>
    <w:rsid w:val="00343439"/>
    <w:rsid w:val="0034466C"/>
    <w:rsid w:val="0035290F"/>
    <w:rsid w:val="00353605"/>
    <w:rsid w:val="00355A48"/>
    <w:rsid w:val="00360E76"/>
    <w:rsid w:val="00371E1B"/>
    <w:rsid w:val="00380C56"/>
    <w:rsid w:val="00382E78"/>
    <w:rsid w:val="00390DB1"/>
    <w:rsid w:val="0039241C"/>
    <w:rsid w:val="003B1B72"/>
    <w:rsid w:val="003B4690"/>
    <w:rsid w:val="003B724E"/>
    <w:rsid w:val="003D1E18"/>
    <w:rsid w:val="003E3CD0"/>
    <w:rsid w:val="003E5CEF"/>
    <w:rsid w:val="003E61BD"/>
    <w:rsid w:val="003F45F5"/>
    <w:rsid w:val="00403D77"/>
    <w:rsid w:val="00403EE4"/>
    <w:rsid w:val="00404ABA"/>
    <w:rsid w:val="00412BD5"/>
    <w:rsid w:val="00414D31"/>
    <w:rsid w:val="00437883"/>
    <w:rsid w:val="00437F74"/>
    <w:rsid w:val="0045058F"/>
    <w:rsid w:val="00451FA3"/>
    <w:rsid w:val="00454BAD"/>
    <w:rsid w:val="004663B6"/>
    <w:rsid w:val="004A5B8F"/>
    <w:rsid w:val="004B6B19"/>
    <w:rsid w:val="004B6D28"/>
    <w:rsid w:val="004C5EBF"/>
    <w:rsid w:val="004C6A9E"/>
    <w:rsid w:val="004C79DC"/>
    <w:rsid w:val="004D5902"/>
    <w:rsid w:val="004E14BB"/>
    <w:rsid w:val="004E34C7"/>
    <w:rsid w:val="004F1512"/>
    <w:rsid w:val="004F6C50"/>
    <w:rsid w:val="005057E3"/>
    <w:rsid w:val="00505CE7"/>
    <w:rsid w:val="005405BE"/>
    <w:rsid w:val="00546AD0"/>
    <w:rsid w:val="00555CEA"/>
    <w:rsid w:val="00563A75"/>
    <w:rsid w:val="005732D5"/>
    <w:rsid w:val="005802AE"/>
    <w:rsid w:val="005810DB"/>
    <w:rsid w:val="0058405F"/>
    <w:rsid w:val="005924C4"/>
    <w:rsid w:val="005A5D92"/>
    <w:rsid w:val="005B0AAA"/>
    <w:rsid w:val="005C21DD"/>
    <w:rsid w:val="005E63BD"/>
    <w:rsid w:val="00604D6B"/>
    <w:rsid w:val="006308A4"/>
    <w:rsid w:val="0064006B"/>
    <w:rsid w:val="00656128"/>
    <w:rsid w:val="00661DD3"/>
    <w:rsid w:val="00662CC5"/>
    <w:rsid w:val="00663FF8"/>
    <w:rsid w:val="006724F2"/>
    <w:rsid w:val="00683AF6"/>
    <w:rsid w:val="0069318B"/>
    <w:rsid w:val="006C3BD5"/>
    <w:rsid w:val="006F7B6D"/>
    <w:rsid w:val="00710739"/>
    <w:rsid w:val="00725CDD"/>
    <w:rsid w:val="0073154B"/>
    <w:rsid w:val="007324D8"/>
    <w:rsid w:val="0073414A"/>
    <w:rsid w:val="00734C7B"/>
    <w:rsid w:val="00760E5C"/>
    <w:rsid w:val="00783A38"/>
    <w:rsid w:val="0079280D"/>
    <w:rsid w:val="00793A80"/>
    <w:rsid w:val="007A701F"/>
    <w:rsid w:val="007A7730"/>
    <w:rsid w:val="007C0E77"/>
    <w:rsid w:val="007C3D2C"/>
    <w:rsid w:val="007D0FDD"/>
    <w:rsid w:val="007F1DE1"/>
    <w:rsid w:val="007F58BD"/>
    <w:rsid w:val="00800B36"/>
    <w:rsid w:val="00800F05"/>
    <w:rsid w:val="00811A6E"/>
    <w:rsid w:val="008147D5"/>
    <w:rsid w:val="00821CE3"/>
    <w:rsid w:val="008237DB"/>
    <w:rsid w:val="00823ED8"/>
    <w:rsid w:val="00834930"/>
    <w:rsid w:val="00835BBE"/>
    <w:rsid w:val="00842D3F"/>
    <w:rsid w:val="00843063"/>
    <w:rsid w:val="008460B0"/>
    <w:rsid w:val="00863BA6"/>
    <w:rsid w:val="00867322"/>
    <w:rsid w:val="00873B26"/>
    <w:rsid w:val="0088545D"/>
    <w:rsid w:val="008A6174"/>
    <w:rsid w:val="008C25CC"/>
    <w:rsid w:val="008D10B8"/>
    <w:rsid w:val="008D115A"/>
    <w:rsid w:val="008D5F54"/>
    <w:rsid w:val="00903E0A"/>
    <w:rsid w:val="00912412"/>
    <w:rsid w:val="00915263"/>
    <w:rsid w:val="0093756C"/>
    <w:rsid w:val="00941A87"/>
    <w:rsid w:val="0095416B"/>
    <w:rsid w:val="00963339"/>
    <w:rsid w:val="00965B43"/>
    <w:rsid w:val="00973037"/>
    <w:rsid w:val="00973F28"/>
    <w:rsid w:val="00980575"/>
    <w:rsid w:val="009823C5"/>
    <w:rsid w:val="00986252"/>
    <w:rsid w:val="0099081D"/>
    <w:rsid w:val="00992AA8"/>
    <w:rsid w:val="0099546E"/>
    <w:rsid w:val="009A267A"/>
    <w:rsid w:val="009A715E"/>
    <w:rsid w:val="009B2BD9"/>
    <w:rsid w:val="009B2CFC"/>
    <w:rsid w:val="009B46B7"/>
    <w:rsid w:val="009B7B09"/>
    <w:rsid w:val="009D498B"/>
    <w:rsid w:val="009E7E42"/>
    <w:rsid w:val="009F1B8D"/>
    <w:rsid w:val="009F1C0F"/>
    <w:rsid w:val="009F7D51"/>
    <w:rsid w:val="00A01DAB"/>
    <w:rsid w:val="00A0440A"/>
    <w:rsid w:val="00A0697E"/>
    <w:rsid w:val="00A06B02"/>
    <w:rsid w:val="00A07A7E"/>
    <w:rsid w:val="00A1290F"/>
    <w:rsid w:val="00A24612"/>
    <w:rsid w:val="00A35C4D"/>
    <w:rsid w:val="00A35EBC"/>
    <w:rsid w:val="00A46C6F"/>
    <w:rsid w:val="00A5161A"/>
    <w:rsid w:val="00A5658D"/>
    <w:rsid w:val="00A65BF8"/>
    <w:rsid w:val="00A82E09"/>
    <w:rsid w:val="00A86C14"/>
    <w:rsid w:val="00A96590"/>
    <w:rsid w:val="00A966D9"/>
    <w:rsid w:val="00AA2A0A"/>
    <w:rsid w:val="00AA5182"/>
    <w:rsid w:val="00AB15E7"/>
    <w:rsid w:val="00AB7C12"/>
    <w:rsid w:val="00AC1304"/>
    <w:rsid w:val="00AC2051"/>
    <w:rsid w:val="00AC37A0"/>
    <w:rsid w:val="00AC3CF0"/>
    <w:rsid w:val="00AC6269"/>
    <w:rsid w:val="00AD3C8F"/>
    <w:rsid w:val="00B00374"/>
    <w:rsid w:val="00B067F8"/>
    <w:rsid w:val="00B07B47"/>
    <w:rsid w:val="00B17F27"/>
    <w:rsid w:val="00B312C4"/>
    <w:rsid w:val="00B3238D"/>
    <w:rsid w:val="00B50045"/>
    <w:rsid w:val="00B54DE8"/>
    <w:rsid w:val="00B56D32"/>
    <w:rsid w:val="00B62F15"/>
    <w:rsid w:val="00B67E92"/>
    <w:rsid w:val="00B826CC"/>
    <w:rsid w:val="00B8319A"/>
    <w:rsid w:val="00B90CC1"/>
    <w:rsid w:val="00B91FF9"/>
    <w:rsid w:val="00BA263D"/>
    <w:rsid w:val="00BB0797"/>
    <w:rsid w:val="00BB45B9"/>
    <w:rsid w:val="00C0127A"/>
    <w:rsid w:val="00C14117"/>
    <w:rsid w:val="00C249AA"/>
    <w:rsid w:val="00C25830"/>
    <w:rsid w:val="00C36C96"/>
    <w:rsid w:val="00C50532"/>
    <w:rsid w:val="00C7328D"/>
    <w:rsid w:val="00C74DDD"/>
    <w:rsid w:val="00CA1E5F"/>
    <w:rsid w:val="00CA3EF5"/>
    <w:rsid w:val="00CA4604"/>
    <w:rsid w:val="00CA4ACE"/>
    <w:rsid w:val="00CC5BF1"/>
    <w:rsid w:val="00CD7A24"/>
    <w:rsid w:val="00CE4863"/>
    <w:rsid w:val="00CE7801"/>
    <w:rsid w:val="00CE799B"/>
    <w:rsid w:val="00CF7964"/>
    <w:rsid w:val="00D10661"/>
    <w:rsid w:val="00D211FC"/>
    <w:rsid w:val="00D25B51"/>
    <w:rsid w:val="00D319A1"/>
    <w:rsid w:val="00D5425E"/>
    <w:rsid w:val="00D64C57"/>
    <w:rsid w:val="00D74F57"/>
    <w:rsid w:val="00D83BAE"/>
    <w:rsid w:val="00D84C87"/>
    <w:rsid w:val="00D96F5B"/>
    <w:rsid w:val="00DA2507"/>
    <w:rsid w:val="00DB2BE0"/>
    <w:rsid w:val="00DC0572"/>
    <w:rsid w:val="00DC3588"/>
    <w:rsid w:val="00DC498D"/>
    <w:rsid w:val="00DF191D"/>
    <w:rsid w:val="00DF2FCE"/>
    <w:rsid w:val="00DF33B0"/>
    <w:rsid w:val="00DF37B7"/>
    <w:rsid w:val="00E30AEE"/>
    <w:rsid w:val="00E32EEC"/>
    <w:rsid w:val="00E34CDB"/>
    <w:rsid w:val="00E47C70"/>
    <w:rsid w:val="00E53D71"/>
    <w:rsid w:val="00E55904"/>
    <w:rsid w:val="00E77BF8"/>
    <w:rsid w:val="00E91B62"/>
    <w:rsid w:val="00EA31E2"/>
    <w:rsid w:val="00ED0550"/>
    <w:rsid w:val="00EE4418"/>
    <w:rsid w:val="00EF35E8"/>
    <w:rsid w:val="00F008EE"/>
    <w:rsid w:val="00F0231E"/>
    <w:rsid w:val="00F03E85"/>
    <w:rsid w:val="00F14D25"/>
    <w:rsid w:val="00F52B7A"/>
    <w:rsid w:val="00F56240"/>
    <w:rsid w:val="00F70434"/>
    <w:rsid w:val="00F8038C"/>
    <w:rsid w:val="00F81CE3"/>
    <w:rsid w:val="00F874F2"/>
    <w:rsid w:val="00F916D6"/>
    <w:rsid w:val="00F94D18"/>
    <w:rsid w:val="00F97E79"/>
    <w:rsid w:val="00FE4FE5"/>
    <w:rsid w:val="00FF1143"/>
    <w:rsid w:val="03465EB9"/>
    <w:rsid w:val="049D2276"/>
    <w:rsid w:val="0FA96A56"/>
    <w:rsid w:val="13633643"/>
    <w:rsid w:val="2356156D"/>
    <w:rsid w:val="2A0A44F7"/>
    <w:rsid w:val="30033867"/>
    <w:rsid w:val="4716515C"/>
    <w:rsid w:val="4B5858BF"/>
    <w:rsid w:val="5DB549CA"/>
    <w:rsid w:val="6F56231B"/>
    <w:rsid w:val="6FC11314"/>
    <w:rsid w:val="71345C9F"/>
    <w:rsid w:val="977B889B"/>
    <w:rsid w:val="EBF713A2"/>
  </w:rsids>
  <m:mathPr>
    <m:mathFont m:val="Cambria Math"/>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79" w:lineRule="exact"/>
      <w:ind w:firstLine="200" w:firstLineChars="200"/>
      <w:jc w:val="both"/>
    </w:pPr>
    <w:rPr>
      <w:rFonts w:ascii="仿宋_GB2312" w:hAnsi="Times New Roman" w:eastAsia="仿宋_GB2312" w:cs="Times New Roman"/>
      <w:kern w:val="2"/>
      <w:sz w:val="32"/>
      <w:szCs w:val="32"/>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3"/>
    <w:unhideWhenUsed/>
    <w:qFormat/>
    <w:uiPriority w:val="99"/>
    <w:pPr>
      <w:spacing w:line="240" w:lineRule="auto"/>
    </w:pPr>
    <w:rPr>
      <w:sz w:val="18"/>
      <w:szCs w:val="18"/>
    </w:rPr>
  </w:style>
  <w:style w:type="paragraph" w:styleId="3">
    <w:name w:val="footer"/>
    <w:basedOn w:val="1"/>
    <w:link w:val="12"/>
    <w:qFormat/>
    <w:uiPriority w:val="99"/>
    <w:pPr>
      <w:tabs>
        <w:tab w:val="center" w:pos="4153"/>
        <w:tab w:val="right" w:pos="8306"/>
      </w:tabs>
      <w:snapToGrid w:val="0"/>
      <w:spacing w:line="240" w:lineRule="atLeast"/>
      <w:jc w:val="left"/>
    </w:pPr>
    <w:rPr>
      <w:rFonts w:hAnsi="Calibri"/>
      <w:kern w:val="0"/>
      <w:sz w:val="18"/>
      <w:szCs w:val="18"/>
    </w:rPr>
  </w:style>
  <w:style w:type="paragraph" w:styleId="4">
    <w:name w:val="header"/>
    <w:basedOn w:val="1"/>
    <w:link w:val="14"/>
    <w:qFormat/>
    <w:uiPriority w:val="0"/>
    <w:pPr>
      <w:tabs>
        <w:tab w:val="center" w:pos="4153"/>
        <w:tab w:val="right" w:pos="8306"/>
      </w:tabs>
      <w:snapToGrid w:val="0"/>
      <w:spacing w:line="240" w:lineRule="atLeast"/>
      <w:jc w:val="center"/>
    </w:pPr>
    <w:rPr>
      <w:sz w:val="18"/>
      <w:szCs w:val="18"/>
    </w:rPr>
  </w:style>
  <w:style w:type="paragraph" w:styleId="5">
    <w:name w:val="Normal (Web)"/>
    <w:basedOn w:val="1"/>
    <w:unhideWhenUsed/>
    <w:qFormat/>
    <w:uiPriority w:val="99"/>
    <w:pPr>
      <w:widowControl/>
      <w:spacing w:before="100" w:beforeAutospacing="1" w:after="100" w:afterAutospacing="1" w:line="240" w:lineRule="auto"/>
      <w:ind w:firstLine="0" w:firstLineChars="0"/>
      <w:jc w:val="left"/>
    </w:pPr>
    <w:rPr>
      <w:rFonts w:ascii="宋体" w:hAnsi="宋体" w:eastAsia="宋体" w:cs="宋体"/>
      <w:kern w:val="0"/>
      <w:sz w:val="24"/>
      <w:szCs w:val="24"/>
    </w:rPr>
  </w:style>
  <w:style w:type="paragraph" w:styleId="6">
    <w:name w:val="Title"/>
    <w:basedOn w:val="1"/>
    <w:next w:val="1"/>
    <w:link w:val="15"/>
    <w:qFormat/>
    <w:uiPriority w:val="0"/>
    <w:pPr>
      <w:ind w:left="640" w:leftChars="200" w:right="640" w:rightChars="200" w:firstLine="0" w:firstLineChars="0"/>
      <w:jc w:val="center"/>
      <w:outlineLvl w:val="0"/>
    </w:pPr>
    <w:rPr>
      <w:rFonts w:ascii="Arial" w:hAnsi="Arial" w:eastAsia="方正小标宋简体"/>
      <w:bCs/>
      <w:kern w:val="0"/>
      <w:sz w:val="44"/>
    </w:rPr>
  </w:style>
  <w:style w:type="character" w:styleId="9">
    <w:name w:val="page number"/>
    <w:unhideWhenUsed/>
    <w:qFormat/>
    <w:uiPriority w:val="99"/>
  </w:style>
  <w:style w:type="character" w:styleId="10">
    <w:name w:val="Emphasis"/>
    <w:qFormat/>
    <w:uiPriority w:val="20"/>
    <w:rPr>
      <w:i/>
      <w:iCs/>
    </w:rPr>
  </w:style>
  <w:style w:type="character" w:customStyle="1" w:styleId="11">
    <w:name w:val="标题 Char1"/>
    <w:qFormat/>
    <w:uiPriority w:val="10"/>
    <w:rPr>
      <w:rFonts w:ascii="Cambria" w:hAnsi="Cambria" w:eastAsia="宋体" w:cs="Times New Roman"/>
      <w:b/>
      <w:bCs/>
      <w:sz w:val="32"/>
      <w:szCs w:val="32"/>
    </w:rPr>
  </w:style>
  <w:style w:type="character" w:customStyle="1" w:styleId="12">
    <w:name w:val="页脚 Char"/>
    <w:link w:val="3"/>
    <w:qFormat/>
    <w:uiPriority w:val="99"/>
    <w:rPr>
      <w:rFonts w:ascii="仿宋_GB2312" w:eastAsia="仿宋_GB2312"/>
      <w:sz w:val="18"/>
      <w:szCs w:val="18"/>
    </w:rPr>
  </w:style>
  <w:style w:type="character" w:customStyle="1" w:styleId="13">
    <w:name w:val="批注框文本 Char"/>
    <w:link w:val="2"/>
    <w:semiHidden/>
    <w:qFormat/>
    <w:uiPriority w:val="99"/>
    <w:rPr>
      <w:rFonts w:ascii="仿宋_GB2312" w:hAnsi="Times New Roman" w:eastAsia="仿宋_GB2312" w:cs="Times New Roman"/>
      <w:sz w:val="18"/>
      <w:szCs w:val="18"/>
    </w:rPr>
  </w:style>
  <w:style w:type="character" w:customStyle="1" w:styleId="14">
    <w:name w:val="页眉 Char"/>
    <w:link w:val="4"/>
    <w:qFormat/>
    <w:uiPriority w:val="0"/>
    <w:rPr>
      <w:rFonts w:ascii="仿宋_GB2312" w:hAnsi="Times New Roman" w:eastAsia="仿宋_GB2312"/>
      <w:kern w:val="2"/>
      <w:sz w:val="18"/>
      <w:szCs w:val="18"/>
    </w:rPr>
  </w:style>
  <w:style w:type="character" w:customStyle="1" w:styleId="15">
    <w:name w:val="标题 Char"/>
    <w:link w:val="6"/>
    <w:qFormat/>
    <w:uiPriority w:val="0"/>
    <w:rPr>
      <w:rFonts w:ascii="Arial" w:hAnsi="Arial" w:eastAsia="方正小标宋简体" w:cs="Arial"/>
      <w:bCs/>
      <w:sz w:val="44"/>
      <w:szCs w:val="32"/>
    </w:rPr>
  </w:style>
  <w:style w:type="character" w:customStyle="1" w:styleId="16">
    <w:name w:val="页脚 Char1"/>
    <w:semiHidden/>
    <w:qFormat/>
    <w:uiPriority w:val="99"/>
    <w:rPr>
      <w:rFonts w:ascii="仿宋_GB2312" w:hAnsi="Times New Roman" w:eastAsia="仿宋_GB2312" w:cs="Times New Roman"/>
      <w:sz w:val="18"/>
      <w:szCs w:val="18"/>
    </w:rPr>
  </w:style>
  <w:style w:type="paragraph" w:customStyle="1" w:styleId="17">
    <w:name w:val="居中正文"/>
    <w:basedOn w:val="1"/>
    <w:qFormat/>
    <w:uiPriority w:val="0"/>
    <w:pPr>
      <w:ind w:firstLine="0" w:firstLineChars="0"/>
      <w:jc w:val="center"/>
    </w:pPr>
    <w:rPr>
      <w:rFonts w:cs="宋体"/>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7</Pages>
  <Words>2449</Words>
  <Characters>255</Characters>
  <Lines>15</Lines>
  <Paragraphs>58</Paragraphs>
  <TotalTime>2</TotalTime>
  <ScaleCrop>false</ScaleCrop>
  <LinksUpToDate>false</LinksUpToDate>
  <CharactersWithSpaces>2646</CharactersWithSpaces>
  <Application>WPS Office_11.8.2.10386_F1E327BC-269C-435d-A152-05C5408002CA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2022-05-25T19:07:00Z</dcterms:created>
  <dc:creator>Microsoft</dc:creator>
  <cp:lastModifiedBy>greatwall</cp:lastModifiedBy>
  <cp:lastPrinted>2022-05-25T03:52:00Z</cp:lastPrinted>
  <dcterms:modified xsi:type="dcterms:W3CDTF">2025-03-05T16:05:42Z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2052-11.8.2.10386</vt:lpwstr>
  </property>
  <property fmtid="{D5CDD505-2E9C-101B-9397-08002B2CF9AE}" pid="3" name="ICV">
    <vt:lpwstr>B3DC1CF64E2547BEB0A0F50EBE130FB5</vt:lpwstr>
  </property>
</Properties>
</file>