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pict>
          <v:shape id="_x0000_s2053" o:spid="_x0000_s2053" o:spt="136" type="#_x0000_t136" style="position:absolute;left:0pt;margin-left:18.35pt;margin-top:25.8pt;height:34.6pt;width:343.3pt;mso-position-horizontal-relative:margin;mso-position-vertical-relative:margin;z-index:251662336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发展和改革委员会" style="font-family:方正小标宋_GBK;font-size:36pt;font-weight:bold;v-text-align:center;"/>
          </v:shape>
        </w:pict>
      </w:r>
      <w:r>
        <w:rPr>
          <w:rFonts w:ascii="Times New Roman" w:hAnsi="Times New Roman" w:eastAsia="方正仿宋_GBK" w:cs="仿宋"/>
          <w:sz w:val="32"/>
          <w:szCs w:val="32"/>
        </w:rPr>
        <w:pict>
          <v:line id="_x0000_s2051" o:spid="_x0000_s2051" o:spt="20" style="position:absolute;left:0pt;margin-left:76.55pt;margin-top:341.05pt;height:0pt;width:442.2pt;mso-position-horizontal-relative:page;mso-position-vertical-relative:page;z-index:251660288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pict>
          <v:shape id="_x0000_s2050" o:spid="_x0000_s2050" o:spt="136" type="#_x0000_t136" style="position:absolute;left:0pt;margin-left:363.9pt;margin-top:55pt;height:59.55pt;width:66.95pt;mso-position-horizontal-relative:margin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文件" style="font-family:方正小标宋_GBK;font-size:36pt;font-weight:bold;v-text-align:center;"/>
          </v:shape>
        </w:pict>
      </w: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pict>
          <v:shape id="_x0000_s2052" o:spid="_x0000_s2052" o:spt="136" type="#_x0000_t136" style="position:absolute;left:0pt;margin-left:16.85pt;margin-top:68.55pt;height:34.6pt;width:343.3pt;mso-position-horizontal-relative:margin;mso-position-vertical-relative:margin;z-index:251661312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 庆 市 永 川 区 财 政 局" style="font-family:方正小标宋_GBK;font-size:36pt;font-weight:bold;v-text-align:center;"/>
          </v:shape>
        </w:pict>
      </w: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方正小标宋_GBK" w:hAnsi="Times New Roman" w:eastAsia="方正小标宋_GBK" w:cs="仿宋"/>
          <w:bCs/>
          <w:sz w:val="44"/>
          <w:szCs w:val="44"/>
        </w:rPr>
        <w:pict>
          <v:shape id="_x0000_s2058" o:spid="_x0000_s2058" o:spt="136" type="#_x0000_t136" style="position:absolute;left:0pt;margin-left:14.8pt;margin-top:110.55pt;height:34.6pt;width:343.3pt;mso-position-horizontal-relative:margin;mso-position-vertical-relative:margin;z-index:251663360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教育委员会" style="font-family:方正小标宋_GBK;font-size:36pt;font-weight:bold;v-text-align:center;"/>
          </v:shape>
        </w:pict>
      </w: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z w:val="32"/>
          <w:szCs w:val="32"/>
        </w:rPr>
      </w:pPr>
      <w:bookmarkStart w:id="0" w:name="doc_mark"/>
      <w:r>
        <w:rPr>
          <w:rFonts w:hint="eastAsia" w:ascii="Times New Roman" w:hAnsi="Times New Roman" w:eastAsia="方正仿宋_GBK" w:cs="仿宋"/>
          <w:sz w:val="32"/>
          <w:szCs w:val="32"/>
        </w:rPr>
        <w:t>永发改委〔2023〕65号</w:t>
      </w:r>
      <w:bookmarkEnd w:id="0"/>
    </w:p>
    <w:p>
      <w:pPr>
        <w:overflowPunct w:val="0"/>
        <w:rPr>
          <w:rFonts w:ascii="Times New Roman" w:hAnsi="Times New Roman" w:eastAsia="方正仿宋_GBK" w:cs="仿宋"/>
          <w:sz w:val="32"/>
          <w:szCs w:val="32"/>
        </w:rPr>
      </w:pPr>
    </w:p>
    <w:p>
      <w:pPr>
        <w:overflowPunct w:val="0"/>
        <w:rPr>
          <w:rFonts w:ascii="Times New Roman" w:hAnsi="Times New Roman" w:eastAsia="方正仿宋_GBK" w:cs="仿宋"/>
          <w:sz w:val="32"/>
          <w:szCs w:val="32"/>
        </w:rPr>
      </w:pPr>
    </w:p>
    <w:tbl>
      <w:tblPr>
        <w:tblStyle w:val="10"/>
        <w:tblW w:w="6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7" w:type="dxa"/>
          </w:tcPr>
          <w:p>
            <w:pPr>
              <w:overflowPunct w:val="0"/>
              <w:snapToGrid w:val="0"/>
              <w:ind w:left="-107" w:leftChars="-51" w:right="-107" w:rightChars="-51"/>
              <w:jc w:val="distribute"/>
              <w:rPr>
                <w:rFonts w:ascii="方正小标宋_GBK" w:hAnsi="Times New Roman" w:eastAsia="方正小标宋_GBK" w:cs="仿宋"/>
                <w:bCs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仿宋"/>
                <w:bCs/>
                <w:sz w:val="44"/>
                <w:szCs w:val="44"/>
              </w:rPr>
              <w:t>重庆市永川区发展和改革委员会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7" w:type="dxa"/>
          </w:tcPr>
          <w:p>
            <w:pPr>
              <w:overflowPunct w:val="0"/>
              <w:snapToGrid w:val="0"/>
              <w:ind w:left="-107" w:leftChars="-51" w:right="-107" w:rightChars="-51"/>
              <w:jc w:val="distribute"/>
              <w:rPr>
                <w:rFonts w:ascii="方正小标宋_GBK" w:hAnsi="Times New Roman" w:eastAsia="方正小标宋_GBK" w:cs="仿宋"/>
                <w:bCs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仿宋"/>
                <w:bCs/>
                <w:sz w:val="44"/>
                <w:szCs w:val="44"/>
              </w:rPr>
              <w:t>重庆市永川区财政局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7" w:type="dxa"/>
          </w:tcPr>
          <w:p>
            <w:pPr>
              <w:overflowPunct w:val="0"/>
              <w:snapToGrid w:val="0"/>
              <w:ind w:left="-107" w:leftChars="-51" w:right="-107" w:rightChars="-51"/>
              <w:jc w:val="distribute"/>
              <w:rPr>
                <w:rFonts w:ascii="方正小标宋_GBK" w:hAnsi="Times New Roman" w:eastAsia="方正小标宋_GBK" w:cs="仿宋"/>
                <w:bCs/>
                <w:spacing w:val="-12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重庆市永川区教育委员会</w:t>
            </w:r>
          </w:p>
        </w:tc>
      </w:tr>
    </w:tbl>
    <w:p>
      <w:pPr>
        <w:overflowPunct w:val="0"/>
        <w:snapToGrid w:val="0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关于重庆市</w:t>
      </w: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永川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北山中学校学生公寓</w:t>
      </w:r>
    </w:p>
    <w:p>
      <w:pPr>
        <w:overflowPunct w:val="0"/>
        <w:snapToGrid w:val="0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收费标准的批复</w:t>
      </w:r>
    </w:p>
    <w:p>
      <w:pPr>
        <w:overflowPunct w:val="0"/>
        <w:rPr>
          <w:rFonts w:ascii="Times New Roman" w:hAnsi="Times New Roman" w:eastAsia="方正仿宋_GBK" w:cs="仿宋"/>
          <w:sz w:val="32"/>
          <w:szCs w:val="32"/>
        </w:rPr>
      </w:pPr>
    </w:p>
    <w:p>
      <w:pPr>
        <w:overflowPunct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永川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</w:rPr>
        <w:t>北山中学校：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你校《关于新增锦云书院学生宿舍住宿费用的请示》（北山中学文〔2023〕1号）收悉。根据《重庆市物价局、重庆市财政局、重庆市教育委员会、重庆市人力资源和社会保障局〈关于重庆市学生公寓住宿收费及有关问题的通知》（渝价〔2014〕265号）的规定，经现场查看公寓设施设备，符合学生公寓的基本要求，同意按学生公寓的收费标准执行。现就有关问题批复如下：</w:t>
      </w:r>
    </w:p>
    <w:p>
      <w:pPr>
        <w:overflowPunct w:val="0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一、学生公寓收费标准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贤苑公寓（5人间）：高中每生每期350元。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慧苑公寓（5人间）：高中每生每期350元。</w:t>
      </w:r>
    </w:p>
    <w:p>
      <w:pPr>
        <w:overflowPunct w:val="0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二、相关规定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入住学生公寓的学生每生每月定额供应电5度、冷水2吨、气5立方米（房间安装天然气热水器），对超出水电气定额部分，学校可按国家规定价格向学生收取。热水价格纳入服务性收费管理，按实际消耗的原材料成本确定后收取。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（二）学校要建立对家庭经济困难学生住宿费的减免制度，符合条件的家庭经济困难学生，经学校审核批准，可适当减免部分或全部住宿费。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学生注册缴费后，因故转学、退学或死亡，以及其他原因终止学业的，其住宿费根据《教育部、国家发展改革委、财政部关于进一步规范高校教育收费管理若干问题的通知》（教财〔2006〕2号）规定按月计退，被开除学籍的，住宿费不予清退。</w:t>
      </w:r>
    </w:p>
    <w:p>
      <w:pPr>
        <w:overflowPunct w:val="0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三、做好收费公示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收取学生公寓住宿费，严格执行教育收费公示制度，收费时应使用财政部门统一印制的财政票据，实行收支两条线管理，并自觉接受相关部门的监督检查。</w:t>
      </w:r>
    </w:p>
    <w:p>
      <w:pPr>
        <w:overflowPunct w:val="0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四、执行时间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本批复从2023年秋季开学起执行。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附件：学生公寓住宿条件明细表</w:t>
      </w: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-16"/>
          <w:sz w:val="32"/>
          <w:szCs w:val="32"/>
        </w:rPr>
        <w:t>重庆市永川区发展和改革委员会             重庆市永川区财政局</w:t>
      </w: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-16"/>
          <w:sz w:val="32"/>
          <w:szCs w:val="32"/>
        </w:rPr>
        <w:t>重庆市永川区教育委员会</w:t>
      </w:r>
    </w:p>
    <w:p>
      <w:pPr>
        <w:overflowPunct w:val="0"/>
        <w:jc w:val="center"/>
        <w:rPr>
          <w:rFonts w:ascii="Times New Roman" w:hAnsi="Times New Roman" w:eastAsia="方正仿宋_GBK" w:cs="仿宋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-16"/>
          <w:sz w:val="32"/>
          <w:szCs w:val="32"/>
        </w:rPr>
        <w:t>2023年5月30日</w:t>
      </w: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-16"/>
          <w:sz w:val="32"/>
          <w:szCs w:val="32"/>
        </w:rPr>
        <w:t>（此件公开发布）</w:t>
      </w: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overflowPunct w:val="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学生公寓住宿明细表</w:t>
      </w:r>
    </w:p>
    <w:tbl>
      <w:tblPr>
        <w:tblStyle w:val="9"/>
        <w:tblpPr w:leftFromText="180" w:rightFromText="180" w:vertAnchor="text" w:horzAnchor="page" w:tblpXSpec="center" w:tblpY="373"/>
        <w:tblOverlap w:val="never"/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32"/>
        <w:gridCol w:w="1275"/>
        <w:gridCol w:w="3321"/>
        <w:gridCol w:w="113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住宿</w:t>
            </w:r>
          </w:p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人数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生均</w:t>
            </w:r>
          </w:p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建筑</w:t>
            </w:r>
          </w:p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面积</w:t>
            </w:r>
          </w:p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ind w:left="-42" w:leftChars="-20" w:right="-10" w:rightChars="-5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收费标准</w:t>
            </w:r>
          </w:p>
          <w:p>
            <w:pPr>
              <w:overflowPunct w:val="0"/>
              <w:snapToGrid w:val="0"/>
              <w:ind w:left="-42" w:leftChars="-2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（元/生·期）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宿舍结构及房间配备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楼幢编号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5人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5.2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350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ind w:firstLine="480" w:firstLineChars="20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砖混结构，瓷砖地面，每套宿舍有独立的阳台、卫生间（含淋浴、置物架）、盥洗室、洗衣台，配备空调1台、电风扇1把、日光灯、晾衣杆、窗帘，热水供应。</w:t>
            </w:r>
          </w:p>
          <w:p>
            <w:pPr>
              <w:overflowPunct w:val="0"/>
              <w:snapToGrid w:val="0"/>
              <w:ind w:firstLine="480" w:firstLineChars="20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每生配有单人床、棕垫、衣柜、桌子、凳子、书架。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贤苑公寓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房间建筑面积：26㎡。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5人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5.1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350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ind w:firstLine="480" w:firstLineChars="20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现浇结构，瓷砖地面，每套宿舍有独立的阳台、卫生间（含淋浴、置物架）、盥洗室、洗衣台，配备空调1台、电风扇1把、日光灯、晾衣杆、窗帘，热水供应。</w:t>
            </w:r>
          </w:p>
          <w:p>
            <w:pPr>
              <w:overflowPunct w:val="0"/>
              <w:snapToGrid w:val="0"/>
              <w:ind w:firstLine="480" w:firstLineChars="20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每生配有单人床、棕垫、衣柜、桌子、凳子、书架。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慧苑公寓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房间建筑面积：25.5㎡。</w:t>
            </w:r>
          </w:p>
        </w:tc>
      </w:tr>
    </w:tbl>
    <w:p>
      <w:pPr>
        <w:ind w:firstLine="3347" w:firstLineChars="1594"/>
        <w:jc w:val="center"/>
        <w:rPr>
          <w:color w:val="000000"/>
          <w:kern w:val="0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576" w:firstLineChars="200"/>
        <w:rPr>
          <w:rFonts w:ascii="Times New Roman" w:hAnsi="Times New Roman" w:eastAsia="方正仿宋_GBK" w:cs="仿宋"/>
          <w:spacing w:val="-16"/>
          <w:sz w:val="32"/>
          <w:szCs w:val="32"/>
        </w:rPr>
      </w:pPr>
    </w:p>
    <w:p>
      <w:pPr>
        <w:overflowPunct w:val="0"/>
        <w:ind w:firstLine="320" w:firstLineChars="1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pict>
          <v:shape id="_x0000_s2061" o:spid="_x0000_s2061" o:spt="32" type="#_x0000_t32" style="position:absolute;left:0pt;margin-left:2.2pt;margin-top:0.1pt;height:0pt;width:435.75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方正仿宋_GBK" w:cs="仿宋"/>
          <w:sz w:val="32"/>
          <w:szCs w:val="32"/>
        </w:rPr>
        <w:t>抄送：区市场监管局。</w:t>
      </w:r>
    </w:p>
    <w:p>
      <w:pPr>
        <w:overflowPunct w:val="0"/>
        <w:ind w:firstLine="320" w:firstLineChars="100"/>
        <w:rPr>
          <w:rFonts w:ascii="Times New Roman" w:hAnsi="Times New Roman" w:eastAsia="方正仿宋_GBK" w:cs="仿宋"/>
          <w:sz w:val="32"/>
          <w:szCs w:val="32"/>
        </w:rPr>
      </w:pPr>
      <w:r>
        <w:rPr>
          <w:rFonts w:ascii="Times New Roman" w:hAnsi="Times New Roman" w:eastAsia="方正仿宋_GBK" w:cs="仿宋"/>
          <w:sz w:val="32"/>
          <w:szCs w:val="32"/>
        </w:rPr>
        <w:pict>
          <v:shape id="_x0000_s2059" o:spid="_x0000_s2059" o:spt="32" type="#_x0000_t32" style="position:absolute;left:0pt;margin-left:1.45pt;margin-top:-0.35pt;height:0pt;width:435.7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仿宋_GBK" w:eastAsia="方正仿宋_GBK" w:cs="Times New Roman"/>
          <w:kern w:val="0"/>
          <w:sz w:val="28"/>
          <w:szCs w:val="28"/>
        </w:rPr>
        <w:t>重庆市永川区发展和改革委员会办公室</w:t>
      </w:r>
      <w:r>
        <w:rPr>
          <w:rFonts w:hint="eastAsia" w:ascii="方正仿宋_GBK" w:hAnsi="Times New Roman" w:eastAsia="方正仿宋_GBK" w:cs="Times New Roman"/>
          <w:kern w:val="0"/>
          <w:sz w:val="28"/>
          <w:szCs w:val="28"/>
        </w:rPr>
        <w:t xml:space="preserve">     2023</w:t>
      </w:r>
      <w:r>
        <w:rPr>
          <w:rFonts w:hint="eastAsia" w:ascii="方正仿宋_GBK" w:eastAsia="方正仿宋_GBK" w:cs="Times New Roman"/>
          <w:kern w:val="0"/>
          <w:sz w:val="28"/>
          <w:szCs w:val="28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28"/>
          <w:szCs w:val="28"/>
        </w:rPr>
        <w:t>5</w:t>
      </w:r>
      <w:r>
        <w:rPr>
          <w:rFonts w:hint="eastAsia" w:ascii="方正仿宋_GBK" w:eastAsia="方正仿宋_GBK" w:cs="Times New Roman"/>
          <w:kern w:val="0"/>
          <w:sz w:val="28"/>
          <w:szCs w:val="28"/>
        </w:rPr>
        <w:t>月</w:t>
      </w:r>
      <w:r>
        <w:rPr>
          <w:rFonts w:hint="eastAsia" w:ascii="方正仿宋_GBK" w:hAnsi="Times New Roman" w:eastAsia="方正仿宋_GBK" w:cs="Times New Roman"/>
          <w:kern w:val="0"/>
          <w:sz w:val="28"/>
          <w:szCs w:val="28"/>
        </w:rPr>
        <w:t>30</w:t>
      </w:r>
      <w:r>
        <w:rPr>
          <w:rFonts w:hint="eastAsia" w:ascii="方正仿宋_GBK" w:eastAsia="方正仿宋_GBK" w:cs="Times New Roman"/>
          <w:kern w:val="0"/>
          <w:sz w:val="28"/>
          <w:szCs w:val="28"/>
        </w:rPr>
        <w:t>日印发</w:t>
      </w:r>
    </w:p>
    <w:p>
      <w:pPr>
        <w:overflowPunct w:val="0"/>
        <w:ind w:firstLine="280" w:firstLineChars="100"/>
        <w:jc w:val="right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Times New Roman"/>
          <w:kern w:val="0"/>
          <w:sz w:val="28"/>
          <w:szCs w:val="28"/>
        </w:rPr>
        <w:pict>
          <v:shape id="_x0000_s2060" o:spid="_x0000_s2060" o:spt="32" type="#_x0000_t32" style="position:absolute;left:0pt;margin-left:2.2pt;margin-top:0.7pt;height:0pt;width:435.75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方正仿宋_GBK" w:eastAsia="方正仿宋_GBK" w:cs="Times New Roman"/>
          <w:sz w:val="32"/>
          <w:szCs w:val="32"/>
        </w:rPr>
        <w:t>（共印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eastAsia="方正仿宋_GBK" w:cs="Times New Roman"/>
          <w:sz w:val="32"/>
          <w:szCs w:val="32"/>
        </w:rPr>
        <w:t>份）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numberInDash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6340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6340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xMGQ1ZjVjMjZiN2MwZjk0NmQwOGM5YzIzODRhMzMifQ=="/>
  </w:docVars>
  <w:rsids>
    <w:rsidRoot w:val="61930E97"/>
    <w:rsid w:val="0001765C"/>
    <w:rsid w:val="00066CA6"/>
    <w:rsid w:val="000B6771"/>
    <w:rsid w:val="000D7804"/>
    <w:rsid w:val="000E7393"/>
    <w:rsid w:val="00112D54"/>
    <w:rsid w:val="001511A2"/>
    <w:rsid w:val="001724CD"/>
    <w:rsid w:val="00173458"/>
    <w:rsid w:val="001C46BD"/>
    <w:rsid w:val="00216A91"/>
    <w:rsid w:val="00222F0C"/>
    <w:rsid w:val="00273B59"/>
    <w:rsid w:val="00346A0D"/>
    <w:rsid w:val="00357356"/>
    <w:rsid w:val="00384BE7"/>
    <w:rsid w:val="004033DB"/>
    <w:rsid w:val="00430DFC"/>
    <w:rsid w:val="00434155"/>
    <w:rsid w:val="00436218"/>
    <w:rsid w:val="00463908"/>
    <w:rsid w:val="00474E41"/>
    <w:rsid w:val="004C7E6B"/>
    <w:rsid w:val="0056010E"/>
    <w:rsid w:val="005721AC"/>
    <w:rsid w:val="00572539"/>
    <w:rsid w:val="0059047C"/>
    <w:rsid w:val="005A035E"/>
    <w:rsid w:val="005F7F6C"/>
    <w:rsid w:val="006204DE"/>
    <w:rsid w:val="00635C29"/>
    <w:rsid w:val="006435B7"/>
    <w:rsid w:val="00664009"/>
    <w:rsid w:val="00664DE8"/>
    <w:rsid w:val="00695E25"/>
    <w:rsid w:val="006A5964"/>
    <w:rsid w:val="006B0424"/>
    <w:rsid w:val="006C2E7E"/>
    <w:rsid w:val="006D20EC"/>
    <w:rsid w:val="006D5AFB"/>
    <w:rsid w:val="006F16F4"/>
    <w:rsid w:val="00707074"/>
    <w:rsid w:val="0072372B"/>
    <w:rsid w:val="007301D3"/>
    <w:rsid w:val="00732F3A"/>
    <w:rsid w:val="00740010"/>
    <w:rsid w:val="007534DF"/>
    <w:rsid w:val="00775690"/>
    <w:rsid w:val="00786A73"/>
    <w:rsid w:val="007A5655"/>
    <w:rsid w:val="00817611"/>
    <w:rsid w:val="00833352"/>
    <w:rsid w:val="008600F1"/>
    <w:rsid w:val="00894908"/>
    <w:rsid w:val="00915976"/>
    <w:rsid w:val="00921561"/>
    <w:rsid w:val="00972CEF"/>
    <w:rsid w:val="00980A3B"/>
    <w:rsid w:val="00982FEC"/>
    <w:rsid w:val="00984ADA"/>
    <w:rsid w:val="009B3680"/>
    <w:rsid w:val="009D6D78"/>
    <w:rsid w:val="00A00C6A"/>
    <w:rsid w:val="00A70E1C"/>
    <w:rsid w:val="00A84923"/>
    <w:rsid w:val="00A97718"/>
    <w:rsid w:val="00AE49C2"/>
    <w:rsid w:val="00AE60E8"/>
    <w:rsid w:val="00AF4E5F"/>
    <w:rsid w:val="00B16AC2"/>
    <w:rsid w:val="00B2261C"/>
    <w:rsid w:val="00B272D2"/>
    <w:rsid w:val="00B42409"/>
    <w:rsid w:val="00B51E9A"/>
    <w:rsid w:val="00B535EA"/>
    <w:rsid w:val="00B830BD"/>
    <w:rsid w:val="00B870B1"/>
    <w:rsid w:val="00BC28DD"/>
    <w:rsid w:val="00BC41F6"/>
    <w:rsid w:val="00BF0150"/>
    <w:rsid w:val="00C04C87"/>
    <w:rsid w:val="00C2760C"/>
    <w:rsid w:val="00CA4C20"/>
    <w:rsid w:val="00CA7DAD"/>
    <w:rsid w:val="00CB09D4"/>
    <w:rsid w:val="00CB10BB"/>
    <w:rsid w:val="00CB58D5"/>
    <w:rsid w:val="00D568A4"/>
    <w:rsid w:val="00D56973"/>
    <w:rsid w:val="00D85566"/>
    <w:rsid w:val="00DB7473"/>
    <w:rsid w:val="00DD6FB0"/>
    <w:rsid w:val="00DE1F14"/>
    <w:rsid w:val="00E140E0"/>
    <w:rsid w:val="00E44692"/>
    <w:rsid w:val="00E93D9A"/>
    <w:rsid w:val="00E9432A"/>
    <w:rsid w:val="00F17A87"/>
    <w:rsid w:val="00F25591"/>
    <w:rsid w:val="00F45770"/>
    <w:rsid w:val="1AE917F3"/>
    <w:rsid w:val="1BB531E6"/>
    <w:rsid w:val="2FC97436"/>
    <w:rsid w:val="37074BB1"/>
    <w:rsid w:val="39343B4E"/>
    <w:rsid w:val="3E2014D7"/>
    <w:rsid w:val="40507472"/>
    <w:rsid w:val="464D328F"/>
    <w:rsid w:val="61930E97"/>
    <w:rsid w:val="6ACF4F0D"/>
    <w:rsid w:val="704E0B5A"/>
    <w:rsid w:val="78971A2A"/>
    <w:rsid w:val="7F4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9"/>
        <o:r id="V:Rule2" type="connector" idref="#_x0000_s2060"/>
        <o:r id="V:Rule3" type="connector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20"/>
    <w:unhideWhenUsed/>
    <w:uiPriority w:val="99"/>
    <w:pPr>
      <w:adjustRightInd w:val="0"/>
      <w:spacing w:after="120" w:line="312" w:lineRule="atLeast"/>
      <w:textAlignment w:val="baseline"/>
    </w:pPr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21"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  <w:style w:type="table" w:styleId="10">
    <w:name w:val="Table Grid"/>
    <w:basedOn w:val="9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11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6">
    <w:name w:val="Body text|2"/>
    <w:basedOn w:val="1"/>
    <w:qFormat/>
    <w:uiPriority w:val="0"/>
    <w:pPr>
      <w:shd w:val="clear" w:color="auto" w:fill="FFFFFF"/>
      <w:spacing w:after="440" w:line="434" w:lineRule="exact"/>
      <w:ind w:left="1060" w:right="1020" w:firstLine="960"/>
      <w:jc w:val="left"/>
    </w:pPr>
    <w:rPr>
      <w:rFonts w:ascii="MingLiU" w:hAnsi="MingLiU" w:eastAsia="MingLiU" w:cs="MingLiU"/>
      <w:color w:val="000000"/>
      <w:kern w:val="0"/>
      <w:sz w:val="42"/>
      <w:szCs w:val="42"/>
      <w:lang w:val="zh-CN" w:bidi="zh-CN"/>
    </w:rPr>
  </w:style>
  <w:style w:type="character" w:customStyle="1" w:styleId="17">
    <w:name w:val="NormalCharacter"/>
    <w:qFormat/>
    <w:uiPriority w:val="0"/>
    <w:rPr>
      <w:rFonts w:hint="default" w:ascii="Calibri" w:hAnsi="Calibri" w:eastAsia="宋体" w:cs="Calibri"/>
    </w:rPr>
  </w:style>
  <w:style w:type="paragraph" w:customStyle="1" w:styleId="18">
    <w:name w:val="Body text|1"/>
    <w:basedOn w:val="1"/>
    <w:qFormat/>
    <w:uiPriority w:val="0"/>
    <w:pPr>
      <w:shd w:val="clear" w:color="auto" w:fill="FFFFFF"/>
      <w:spacing w:line="415" w:lineRule="auto"/>
      <w:ind w:firstLine="400"/>
      <w:jc w:val="left"/>
    </w:pPr>
    <w:rPr>
      <w:rFonts w:ascii="MingLiU" w:hAnsi="MingLiU" w:eastAsia="MingLiU" w:cs="MingLiU"/>
      <w:color w:val="000000"/>
      <w:kern w:val="0"/>
      <w:sz w:val="28"/>
      <w:szCs w:val="28"/>
      <w:lang w:val="zh-CN" w:bidi="zh-CN"/>
    </w:rPr>
  </w:style>
  <w:style w:type="character" w:customStyle="1" w:styleId="19">
    <w:name w:val="文档结构图 Char"/>
    <w:basedOn w:val="11"/>
    <w:link w:val="2"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0">
    <w:name w:val="正文文本 Char"/>
    <w:basedOn w:val="11"/>
    <w:link w:val="3"/>
    <w:uiPriority w:val="99"/>
    <w:rPr>
      <w:rFonts w:eastAsia="方正仿宋_GBK"/>
      <w:sz w:val="32"/>
      <w:szCs w:val="32"/>
    </w:rPr>
  </w:style>
  <w:style w:type="character" w:customStyle="1" w:styleId="21">
    <w:name w:val="批注框文本 Char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1"/>
    <customShpInfo spid="_x0000_s2050"/>
    <customShpInfo spid="_x0000_s2052"/>
    <customShpInfo spid="_x0000_s2058"/>
    <customShpInfo spid="_x0000_s2061"/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1041</Words>
  <Characters>1083</Characters>
  <Lines>8</Lines>
  <Paragraphs>2</Paragraphs>
  <TotalTime>7</TotalTime>
  <ScaleCrop>false</ScaleCrop>
  <LinksUpToDate>false</LinksUpToDate>
  <CharactersWithSpaces>1101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2023-05-30T01:34:00Z</dcterms:created>
  <dc:creator>IceBear</dc:creator>
  <cp:lastModifiedBy>Administrator</cp:lastModifiedBy>
  <cp:lastPrinted>2021-11-08T08:59:00Z</cp:lastPrinted>
  <dcterms:modified xsi:type="dcterms:W3CDTF">2023-06-08T09:29:49Z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DD96B8808A8F40B99DA5A2BF194CCDF3</vt:lpwstr>
  </property>
</Properties>
</file>