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40" w:lineRule="auto"/>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pict>
          <v:shape id="_x0000_s1030" o:spid="_x0000_s1030" o:spt="136" type="#_x0000_t136" style="position:absolute;left:0pt;margin-left:357pt;margin-top:58.7pt;height:62.15pt;width:77.2pt;z-index:251662336;mso-width-relative:page;mso-height-relative:page;" fillcolor="#FF0000" filled="t" stroked="t" coordsize="21600,21600">
            <v:path/>
            <v:fill on="t" focussize="0,0"/>
            <v:stroke weight="1pt" color="#FF0000"/>
            <v:imagedata o:title=""/>
            <o:lock v:ext="edit"/>
            <v:textpath on="t" fitpath="t" trim="t" xscale="f" string="文件" style="font-family:方正小标宋_GBK;font-size:36pt;font-weight:bold;v-text-align:center;"/>
          </v:shape>
        </w:pict>
      </w:r>
      <w:r>
        <w:rPr>
          <w:rFonts w:hint="default" w:ascii="Times New Roman" w:hAnsi="Times New Roman" w:eastAsia="方正仿宋_GBK"/>
          <w:color w:val="000000" w:themeColor="text1"/>
          <w:sz w:val="32"/>
          <w:szCs w:val="32"/>
        </w:rPr>
        <w:pict>
          <v:shape id="_x0000_s1029" o:spid="_x0000_s1029" o:spt="136" type="#_x0000_t136" style="position:absolute;left:0pt;margin-left:13.5pt;margin-top:112.7pt;height:41.9pt;width:338.95pt;z-index:251661312;mso-width-relative:page;mso-height-relative:page;" fillcolor="#FF0000" filled="t" stroked="t" coordsize="21600,21600">
            <v:path/>
            <v:fill on="t" focussize="0,0"/>
            <v:stroke weight="1pt" color="#FF0000"/>
            <v:imagedata o:title=""/>
            <o:lock v:ext="edit"/>
            <v:textpath on="t" fitpath="t" trim="t" xscale="f" string="重庆市永川区生态环境局" style="font-family:方正小标宋_GBK;font-size:36pt;font-weight:bold;v-text-align:center;"/>
          </v:shape>
        </w:pict>
      </w:r>
      <w:r>
        <w:rPr>
          <w:rFonts w:hint="default" w:ascii="Times New Roman" w:hAnsi="Times New Roman" w:eastAsia="方正仿宋_GBK"/>
          <w:color w:val="000000" w:themeColor="text1"/>
          <w:sz w:val="32"/>
          <w:szCs w:val="32"/>
        </w:rPr>
        <w:pict>
          <v:shape id="_x0000_s1028" o:spid="_x0000_s1028" o:spt="136" type="#_x0000_t136" style="position:absolute;left:0pt;margin-left:13.5pt;margin-top:68.45pt;height:41.9pt;width:338.95pt;z-index:251660288;mso-width-relative:page;mso-height-relative:page;" fillcolor="#FF0000" filled="t" stroked="t" coordsize="21600,21600">
            <v:path/>
            <v:fill on="t" focussize="0,0"/>
            <v:stroke weight="1pt" color="#FF0000"/>
            <v:imagedata o:title=""/>
            <o:lock v:ext="edit"/>
            <v:textpath on="t" fitpath="t" trim="t" xscale="f" string="重庆市永川区城市管理局" style="font-family:方正小标宋_GBK;font-size:36pt;font-weight:bold;v-text-align:center;"/>
          </v:shape>
        </w:pict>
      </w:r>
      <w:r>
        <w:rPr>
          <w:rFonts w:hint="default" w:ascii="Times New Roman" w:hAnsi="Times New Roman" w:eastAsia="方正仿宋_GBK"/>
          <w:color w:val="000000" w:themeColor="text1"/>
          <w:sz w:val="32"/>
          <w:szCs w:val="32"/>
        </w:rPr>
        <w:pict>
          <v:shape id="艺术字 5" o:spid="_x0000_s1027" o:spt="136" type="#_x0000_t136" style="position:absolute;left:0pt;margin-left:13.5pt;margin-top:22.7pt;height:41.9pt;width:338.95pt;z-index:251659264;mso-width-relative:page;mso-height-relative:page;" fillcolor="#FF0000" filled="t" stroked="t" coordsize="21600,21600">
            <v:path/>
            <v:fill on="t" focussize="0,0"/>
            <v:stroke weight="1pt" color="#FF0000"/>
            <v:imagedata o:title=""/>
            <o:lock v:ext="edit"/>
            <v:textpath on="t" fitpath="t" trim="t" xscale="f" string="重庆市永川区发展和改革委员会" style="font-family:方正小标宋_GBK;font-size:36pt;font-weight:bold;v-text-align:center;"/>
          </v:shape>
        </w:pict>
      </w:r>
      <w:r>
        <w:rPr>
          <w:rFonts w:hint="default" w:ascii="Times New Roman" w:hAnsi="Times New Roman" w:eastAsia="方正仿宋_GBK"/>
          <w:color w:val="000000" w:themeColor="text1"/>
          <w:sz w:val="32"/>
          <w:szCs w:val="32"/>
        </w:rPr>
        <w:pict>
          <v:line id="直线 6" o:spid="_x0000_s1026" o:spt="20" style="position:absolute;left:0pt;margin-left:76.75pt;margin-top:238.35pt;height:0pt;width:442.2pt;mso-position-horizontal-relative:page;mso-position-vertical-relative:margin;z-index:251658240;mso-width-relative:page;mso-height-relative:page;" stroked="t" coordsize="21600,21600">
            <v:path arrowok="t"/>
            <v:fill focussize="0,0"/>
            <v:stroke weight="1.75pt" color="#FF0000"/>
            <v:imagedata o:title=""/>
            <o:lock v:ext="edit"/>
          </v:line>
        </w:pict>
      </w:r>
    </w:p>
    <w:p>
      <w:pPr>
        <w:pStyle w:val="10"/>
        <w:spacing w:line="240" w:lineRule="auto"/>
        <w:rPr>
          <w:rFonts w:hint="default" w:ascii="Times New Roman" w:hAnsi="Times New Roman" w:eastAsia="方正仿宋_GBK"/>
          <w:color w:val="000000" w:themeColor="text1"/>
          <w:sz w:val="32"/>
          <w:szCs w:val="32"/>
        </w:rPr>
      </w:pPr>
    </w:p>
    <w:p>
      <w:pPr>
        <w:pStyle w:val="10"/>
        <w:spacing w:line="240" w:lineRule="auto"/>
        <w:rPr>
          <w:rFonts w:hint="default" w:ascii="Times New Roman" w:hAnsi="Times New Roman" w:eastAsia="方正仿宋_GBK"/>
          <w:color w:val="000000" w:themeColor="text1"/>
          <w:sz w:val="32"/>
          <w:szCs w:val="32"/>
        </w:rPr>
      </w:pPr>
    </w:p>
    <w:p>
      <w:pPr>
        <w:pStyle w:val="10"/>
        <w:spacing w:line="240" w:lineRule="auto"/>
        <w:rPr>
          <w:rFonts w:hint="default" w:ascii="Times New Roman" w:hAnsi="Times New Roman" w:eastAsia="方正仿宋_GBK"/>
          <w:color w:val="000000" w:themeColor="text1"/>
          <w:sz w:val="32"/>
          <w:szCs w:val="32"/>
        </w:rPr>
      </w:pPr>
    </w:p>
    <w:p>
      <w:pPr>
        <w:pStyle w:val="10"/>
        <w:spacing w:line="240" w:lineRule="auto"/>
        <w:rPr>
          <w:rFonts w:hint="default" w:ascii="Times New Roman" w:hAnsi="Times New Roman" w:eastAsia="方正仿宋_GBK"/>
          <w:color w:val="000000" w:themeColor="text1"/>
          <w:sz w:val="32"/>
          <w:szCs w:val="32"/>
        </w:rPr>
      </w:pPr>
    </w:p>
    <w:p>
      <w:pPr>
        <w:pStyle w:val="10"/>
        <w:spacing w:line="240" w:lineRule="auto"/>
        <w:rPr>
          <w:rFonts w:hint="default" w:ascii="Times New Roman" w:hAnsi="Times New Roman" w:eastAsia="方正仿宋_GBK"/>
          <w:color w:val="000000" w:themeColor="text1"/>
          <w:sz w:val="32"/>
          <w:szCs w:val="32"/>
        </w:rPr>
      </w:pPr>
    </w:p>
    <w:p>
      <w:pPr>
        <w:pStyle w:val="10"/>
        <w:spacing w:line="240" w:lineRule="auto"/>
        <w:rPr>
          <w:rFonts w:hint="default" w:ascii="Times New Roman" w:hAnsi="Times New Roman" w:eastAsia="方正仿宋_GBK"/>
          <w:color w:val="000000" w:themeColor="text1"/>
          <w:sz w:val="32"/>
          <w:szCs w:val="32"/>
        </w:rPr>
      </w:pPr>
    </w:p>
    <w:p>
      <w:pPr>
        <w:pStyle w:val="10"/>
        <w:spacing w:line="240" w:lineRule="auto"/>
        <w:jc w:val="center"/>
        <w:rPr>
          <w:rFonts w:hint="default"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永发改委〔2021〕80号</w:t>
      </w:r>
    </w:p>
    <w:p>
      <w:pPr>
        <w:pStyle w:val="10"/>
        <w:spacing w:line="240" w:lineRule="auto"/>
        <w:rPr>
          <w:rFonts w:hint="default" w:ascii="Times New Roman" w:hAnsi="Times New Roman" w:eastAsia="方正仿宋_GBK"/>
          <w:color w:val="000000" w:themeColor="text1"/>
          <w:sz w:val="32"/>
          <w:szCs w:val="32"/>
        </w:rPr>
      </w:pPr>
    </w:p>
    <w:p/>
    <w:tbl>
      <w:tblPr>
        <w:tblStyle w:val="5"/>
        <w:tblW w:w="0" w:type="auto"/>
        <w:jc w:val="center"/>
        <w:tblLayout w:type="fixed"/>
        <w:tblCellMar>
          <w:top w:w="0" w:type="dxa"/>
          <w:left w:w="108" w:type="dxa"/>
          <w:bottom w:w="0" w:type="dxa"/>
          <w:right w:w="108" w:type="dxa"/>
        </w:tblCellMar>
      </w:tblPr>
      <w:tblGrid>
        <w:gridCol w:w="6379"/>
      </w:tblGrid>
      <w:tr>
        <w:tblPrEx>
          <w:tblCellMar>
            <w:top w:w="0" w:type="dxa"/>
            <w:left w:w="108" w:type="dxa"/>
            <w:bottom w:w="0" w:type="dxa"/>
            <w:right w:w="108" w:type="dxa"/>
          </w:tblCellMar>
        </w:tblPrEx>
        <w:trPr>
          <w:jc w:val="center"/>
        </w:trPr>
        <w:tc>
          <w:tcPr>
            <w:tcW w:w="6379" w:type="dxa"/>
            <w:tcBorders>
              <w:top w:val="nil"/>
              <w:left w:val="nil"/>
              <w:bottom w:val="nil"/>
              <w:right w:val="nil"/>
            </w:tcBorders>
          </w:tcPr>
          <w:p>
            <w:pPr>
              <w:snapToGrid w:val="0"/>
              <w:spacing w:line="240" w:lineRule="auto"/>
              <w:jc w:val="distribute"/>
              <w:rPr>
                <w:rFonts w:ascii="方正小标宋_GBK" w:eastAsia="方正小标宋_GBK"/>
                <w:sz w:val="44"/>
                <w:szCs w:val="44"/>
              </w:rPr>
            </w:pPr>
            <w:r>
              <w:rPr>
                <w:rFonts w:hint="eastAsia" w:ascii="方正小标宋_GBK" w:eastAsia="方正小标宋_GBK"/>
                <w:sz w:val="44"/>
                <w:szCs w:val="44"/>
              </w:rPr>
              <w:t>重庆市永川区发展和改革委员会</w:t>
            </w:r>
          </w:p>
        </w:tc>
      </w:tr>
      <w:tr>
        <w:tblPrEx>
          <w:tblCellMar>
            <w:top w:w="0" w:type="dxa"/>
            <w:left w:w="108" w:type="dxa"/>
            <w:bottom w:w="0" w:type="dxa"/>
            <w:right w:w="108" w:type="dxa"/>
          </w:tblCellMar>
        </w:tblPrEx>
        <w:trPr>
          <w:jc w:val="center"/>
        </w:trPr>
        <w:tc>
          <w:tcPr>
            <w:tcW w:w="6379" w:type="dxa"/>
            <w:tcBorders>
              <w:top w:val="nil"/>
              <w:left w:val="nil"/>
              <w:bottom w:val="nil"/>
              <w:right w:val="nil"/>
            </w:tcBorders>
          </w:tcPr>
          <w:p>
            <w:pPr>
              <w:snapToGrid w:val="0"/>
              <w:spacing w:line="240" w:lineRule="auto"/>
              <w:jc w:val="distribute"/>
              <w:rPr>
                <w:rFonts w:ascii="方正小标宋_GBK" w:eastAsia="方正小标宋_GBK"/>
                <w:sz w:val="44"/>
                <w:szCs w:val="44"/>
              </w:rPr>
            </w:pPr>
            <w:r>
              <w:rPr>
                <w:rFonts w:hint="eastAsia" w:ascii="方正小标宋_GBK" w:hAnsi="方正小标宋_GBK" w:eastAsia="方正小标宋_GBK" w:cs="方正小标宋_GBK"/>
                <w:sz w:val="44"/>
                <w:szCs w:val="44"/>
              </w:rPr>
              <w:t>重庆市永川区城市管理局</w:t>
            </w:r>
          </w:p>
        </w:tc>
      </w:tr>
      <w:tr>
        <w:tblPrEx>
          <w:tblCellMar>
            <w:top w:w="0" w:type="dxa"/>
            <w:left w:w="108" w:type="dxa"/>
            <w:bottom w:w="0" w:type="dxa"/>
            <w:right w:w="108" w:type="dxa"/>
          </w:tblCellMar>
        </w:tblPrEx>
        <w:trPr>
          <w:jc w:val="center"/>
        </w:trPr>
        <w:tc>
          <w:tcPr>
            <w:tcW w:w="6379" w:type="dxa"/>
            <w:tcBorders>
              <w:top w:val="nil"/>
              <w:left w:val="nil"/>
              <w:bottom w:val="nil"/>
              <w:right w:val="nil"/>
            </w:tcBorders>
          </w:tcPr>
          <w:p>
            <w:pPr>
              <w:snapToGrid w:val="0"/>
              <w:spacing w:line="240" w:lineRule="auto"/>
              <w:jc w:val="distribute"/>
              <w:rPr>
                <w:rFonts w:ascii="方正小标宋_GBK" w:eastAsia="方正小标宋_GBK"/>
                <w:sz w:val="44"/>
                <w:szCs w:val="44"/>
              </w:rPr>
            </w:pPr>
            <w:r>
              <w:rPr>
                <w:rFonts w:hint="eastAsia" w:ascii="方正小标宋_GBK" w:hAnsi="方正小标宋_GBK" w:eastAsia="方正小标宋_GBK" w:cs="方正小标宋_GBK"/>
                <w:sz w:val="44"/>
                <w:szCs w:val="44"/>
              </w:rPr>
              <w:t>重庆市永川区生态环境局</w:t>
            </w:r>
          </w:p>
        </w:tc>
      </w:tr>
    </w:tbl>
    <w:p>
      <w:pPr>
        <w:snapToGrid w:val="0"/>
        <w:spacing w:line="240" w:lineRule="auto"/>
        <w:jc w:val="center"/>
        <w:rPr>
          <w:rFonts w:ascii="方正小标宋_GBK" w:hAnsi="方正小标宋_GBK" w:eastAsia="方正小标宋_GBK" w:cs="方正小标宋_GBK"/>
          <w:sz w:val="44"/>
          <w:szCs w:val="44"/>
        </w:rPr>
      </w:pPr>
      <w:r>
        <w:rPr>
          <w:rFonts w:hint="eastAsia" w:ascii="Times New Roman" w:hAnsi="Times New Roman" w:eastAsia="方正小标宋_GBK"/>
          <w:sz w:val="44"/>
          <w:szCs w:val="44"/>
        </w:rPr>
        <w:t>关于印发重庆市永川区</w:t>
      </w:r>
      <w:r>
        <w:rPr>
          <w:rFonts w:hint="eastAsia" w:ascii="方正小标宋_GBK" w:hAnsi="方正小标宋_GBK" w:eastAsia="方正小标宋_GBK" w:cs="方正小标宋_GBK"/>
          <w:sz w:val="44"/>
          <w:szCs w:val="44"/>
        </w:rPr>
        <w:t>城镇生活垃圾</w:t>
      </w:r>
    </w:p>
    <w:p>
      <w:pPr>
        <w:snapToGrid w:val="0"/>
        <w:spacing w:line="24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分类和处理设施补短板强弱项</w:t>
      </w:r>
    </w:p>
    <w:p>
      <w:pPr>
        <w:snapToGrid w:val="0"/>
        <w:spacing w:line="24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实施方案的通知</w:t>
      </w:r>
    </w:p>
    <w:p>
      <w:pPr>
        <w:pStyle w:val="10"/>
        <w:adjustRightInd/>
        <w:spacing w:line="240" w:lineRule="auto"/>
        <w:rPr>
          <w:rFonts w:hint="default" w:ascii="Times New Roman" w:hAnsi="Times New Roman" w:eastAsia="方正仿宋_GBK"/>
          <w:color w:val="000000" w:themeColor="text1"/>
          <w:sz w:val="32"/>
          <w:szCs w:val="32"/>
        </w:rPr>
      </w:pPr>
    </w:p>
    <w:p>
      <w:pPr>
        <w:pStyle w:val="10"/>
        <w:adjustRightInd/>
        <w:spacing w:line="240" w:lineRule="auto"/>
        <w:rPr>
          <w:rFonts w:hint="default"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各镇人民政府、街道办事处，区政府各部门，有关单位：</w:t>
      </w:r>
    </w:p>
    <w:p>
      <w:pPr>
        <w:pStyle w:val="10"/>
        <w:adjustRightInd/>
        <w:spacing w:line="240" w:lineRule="auto"/>
        <w:ind w:firstLine="640" w:firstLineChars="200"/>
        <w:jc w:val="both"/>
        <w:rPr>
          <w:rFonts w:hint="default" w:ascii="Times New Roman" w:hAnsi="Times New Roman"/>
          <w:color w:val="000000" w:themeColor="text1"/>
          <w:szCs w:val="32"/>
        </w:rPr>
      </w:pPr>
      <w:r>
        <w:rPr>
          <w:rFonts w:ascii="Times New Roman" w:hAnsi="Times New Roman" w:eastAsia="方正仿宋_GBK"/>
          <w:color w:val="000000" w:themeColor="text1"/>
          <w:sz w:val="32"/>
          <w:szCs w:val="32"/>
        </w:rPr>
        <w:t>为建成与经济社会发展相适应的生活垃圾分类和处理体系，全面提升我区生活垃圾减量化、资源化、无害化处理水平。现将《重庆市永川区城镇生活垃圾分类和处理设施补短板强弱项实施方案》印发给你们，请认真抓好落实。</w:t>
      </w:r>
    </w:p>
    <w:p>
      <w:pPr>
        <w:pStyle w:val="10"/>
        <w:adjustRightInd/>
        <w:spacing w:line="240" w:lineRule="auto"/>
        <w:ind w:firstLine="640" w:firstLineChars="200"/>
        <w:rPr>
          <w:rFonts w:hint="default" w:ascii="Times New Roman" w:hAnsi="Times New Roman" w:eastAsia="方正仿宋_GBK"/>
          <w:color w:val="000000" w:themeColor="text1"/>
          <w:sz w:val="32"/>
          <w:szCs w:val="32"/>
        </w:rPr>
      </w:pPr>
    </w:p>
    <w:p>
      <w:pPr>
        <w:pStyle w:val="10"/>
        <w:adjustRightInd/>
        <w:spacing w:line="240" w:lineRule="auto"/>
        <w:ind w:firstLine="640" w:firstLineChars="200"/>
        <w:rPr>
          <w:rFonts w:hint="default" w:ascii="Times New Roman" w:hAnsi="Times New Roman" w:eastAsia="方正仿宋_GBK"/>
          <w:color w:val="000000" w:themeColor="text1"/>
          <w:sz w:val="32"/>
          <w:szCs w:val="32"/>
        </w:rPr>
      </w:pPr>
    </w:p>
    <w:p>
      <w:pPr>
        <w:pStyle w:val="10"/>
        <w:adjustRightInd/>
        <w:spacing w:line="240" w:lineRule="auto"/>
        <w:jc w:val="center"/>
        <w:rPr>
          <w:rFonts w:hint="default"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重庆市永川区发展和改革委员会    重庆市永川区城市管理局</w:t>
      </w:r>
    </w:p>
    <w:p>
      <w:pPr>
        <w:pStyle w:val="10"/>
        <w:adjustRightInd/>
        <w:spacing w:line="240" w:lineRule="auto"/>
        <w:jc w:val="center"/>
        <w:rPr>
          <w:rFonts w:hint="default" w:ascii="Times New Roman" w:hAnsi="Times New Roman" w:eastAsia="方正仿宋_GBK"/>
          <w:color w:val="000000" w:themeColor="text1"/>
          <w:sz w:val="32"/>
          <w:szCs w:val="32"/>
        </w:rPr>
      </w:pPr>
    </w:p>
    <w:p>
      <w:pPr>
        <w:pStyle w:val="10"/>
        <w:adjustRightInd/>
        <w:spacing w:line="240" w:lineRule="auto"/>
        <w:jc w:val="center"/>
        <w:rPr>
          <w:rFonts w:hint="default" w:ascii="Times New Roman" w:hAnsi="Times New Roman" w:eastAsia="方正仿宋_GBK"/>
          <w:color w:val="000000" w:themeColor="text1"/>
          <w:sz w:val="32"/>
          <w:szCs w:val="32"/>
        </w:rPr>
      </w:pPr>
    </w:p>
    <w:p>
      <w:pPr>
        <w:pStyle w:val="10"/>
        <w:adjustRightInd/>
        <w:spacing w:line="240" w:lineRule="auto"/>
        <w:jc w:val="center"/>
        <w:rPr>
          <w:rFonts w:hint="default" w:ascii="Times New Roman" w:hAnsi="Times New Roman" w:eastAsia="方正仿宋_GBK"/>
          <w:color w:val="000000" w:themeColor="text1"/>
          <w:sz w:val="32"/>
          <w:szCs w:val="32"/>
        </w:rPr>
      </w:pPr>
    </w:p>
    <w:p>
      <w:pPr>
        <w:pStyle w:val="10"/>
        <w:adjustRightInd/>
        <w:spacing w:line="240" w:lineRule="auto"/>
        <w:jc w:val="center"/>
        <w:rPr>
          <w:rFonts w:hint="default"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重庆市永川区生态环境局</w:t>
      </w:r>
    </w:p>
    <w:p>
      <w:pPr>
        <w:pStyle w:val="10"/>
        <w:adjustRightInd/>
        <w:spacing w:line="240" w:lineRule="auto"/>
        <w:jc w:val="center"/>
        <w:rPr>
          <w:rFonts w:hint="default"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2021年7月28日</w:t>
      </w:r>
    </w:p>
    <w:p>
      <w:pPr>
        <w:pStyle w:val="10"/>
        <w:adjustRightInd/>
        <w:spacing w:line="240" w:lineRule="auto"/>
        <w:ind w:firstLine="640" w:firstLineChars="200"/>
        <w:jc w:val="both"/>
        <w:rPr>
          <w:rFonts w:hint="default" w:ascii="Times New Roman" w:hAnsi="Times New Roman" w:eastAsia="方正仿宋_GBK"/>
          <w:color w:val="000000" w:themeColor="text1"/>
          <w:sz w:val="32"/>
          <w:szCs w:val="32"/>
        </w:rPr>
      </w:pPr>
    </w:p>
    <w:p>
      <w:pPr>
        <w:pStyle w:val="10"/>
        <w:adjustRightInd/>
        <w:spacing w:line="240" w:lineRule="auto"/>
        <w:ind w:firstLine="640" w:firstLineChars="200"/>
        <w:jc w:val="both"/>
        <w:rPr>
          <w:rFonts w:hint="default"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（此件公开发布）</w:t>
      </w:r>
    </w:p>
    <w:p>
      <w:pPr>
        <w:pStyle w:val="10"/>
        <w:adjustRightInd/>
        <w:spacing w:line="240" w:lineRule="auto"/>
        <w:ind w:firstLine="640" w:firstLineChars="200"/>
        <w:jc w:val="both"/>
        <w:rPr>
          <w:rFonts w:hint="default" w:ascii="Times New Roman" w:hAnsi="Times New Roman" w:eastAsia="方正仿宋_GBK"/>
          <w:color w:val="000000" w:themeColor="text1"/>
          <w:sz w:val="32"/>
          <w:szCs w:val="32"/>
        </w:rPr>
      </w:pPr>
    </w:p>
    <w:p>
      <w:pPr>
        <w:pStyle w:val="10"/>
        <w:adjustRightInd/>
        <w:spacing w:line="240" w:lineRule="auto"/>
        <w:ind w:firstLine="640" w:firstLineChars="200"/>
        <w:jc w:val="both"/>
        <w:rPr>
          <w:rFonts w:hint="default" w:ascii="Times New Roman" w:hAnsi="Times New Roman" w:eastAsia="方正仿宋_GBK"/>
          <w:color w:val="000000" w:themeColor="text1"/>
          <w:sz w:val="32"/>
          <w:szCs w:val="32"/>
        </w:rPr>
      </w:pPr>
    </w:p>
    <w:p>
      <w:pPr>
        <w:pStyle w:val="10"/>
        <w:adjustRightInd/>
        <w:spacing w:line="240" w:lineRule="auto"/>
        <w:ind w:firstLine="640" w:firstLineChars="200"/>
        <w:jc w:val="both"/>
        <w:rPr>
          <w:rFonts w:hint="default" w:ascii="Times New Roman" w:hAnsi="Times New Roman" w:eastAsia="方正仿宋_GBK"/>
          <w:color w:val="000000" w:themeColor="text1"/>
          <w:sz w:val="32"/>
          <w:szCs w:val="32"/>
        </w:rPr>
      </w:pPr>
    </w:p>
    <w:p>
      <w:pPr>
        <w:pStyle w:val="10"/>
        <w:adjustRightInd/>
        <w:spacing w:line="240" w:lineRule="auto"/>
        <w:ind w:firstLine="640" w:firstLineChars="200"/>
        <w:jc w:val="both"/>
        <w:rPr>
          <w:rFonts w:hint="default" w:ascii="Times New Roman" w:hAnsi="Times New Roman" w:eastAsia="方正仿宋_GBK"/>
          <w:color w:val="000000" w:themeColor="text1"/>
          <w:sz w:val="32"/>
          <w:szCs w:val="32"/>
        </w:rPr>
      </w:pPr>
    </w:p>
    <w:p>
      <w:pPr>
        <w:pStyle w:val="10"/>
        <w:adjustRightInd/>
        <w:spacing w:line="240" w:lineRule="auto"/>
        <w:ind w:firstLine="640" w:firstLineChars="200"/>
        <w:jc w:val="both"/>
        <w:rPr>
          <w:rFonts w:hint="default" w:ascii="Times New Roman" w:hAnsi="Times New Roman" w:eastAsia="方正仿宋_GBK"/>
          <w:color w:val="000000" w:themeColor="text1"/>
          <w:sz w:val="32"/>
          <w:szCs w:val="32"/>
        </w:rPr>
      </w:pPr>
    </w:p>
    <w:p>
      <w:pPr>
        <w:pStyle w:val="10"/>
        <w:adjustRightInd/>
        <w:spacing w:line="240" w:lineRule="auto"/>
        <w:ind w:firstLine="640" w:firstLineChars="200"/>
        <w:jc w:val="both"/>
        <w:rPr>
          <w:rFonts w:hint="default" w:ascii="Times New Roman" w:hAnsi="Times New Roman" w:eastAsia="方正仿宋_GBK"/>
          <w:color w:val="000000" w:themeColor="text1"/>
          <w:sz w:val="32"/>
          <w:szCs w:val="32"/>
        </w:rPr>
      </w:pPr>
    </w:p>
    <w:p>
      <w:pPr>
        <w:pStyle w:val="10"/>
        <w:adjustRightInd/>
        <w:spacing w:line="240" w:lineRule="auto"/>
        <w:ind w:firstLine="640" w:firstLineChars="200"/>
        <w:jc w:val="both"/>
        <w:rPr>
          <w:rFonts w:hint="default" w:ascii="Times New Roman" w:hAnsi="Times New Roman" w:eastAsia="方正仿宋_GBK"/>
          <w:color w:val="000000" w:themeColor="text1"/>
          <w:sz w:val="32"/>
          <w:szCs w:val="32"/>
        </w:rPr>
      </w:pPr>
    </w:p>
    <w:p>
      <w:pPr>
        <w:pStyle w:val="10"/>
        <w:adjustRightInd/>
        <w:spacing w:line="240" w:lineRule="auto"/>
        <w:ind w:firstLine="640" w:firstLineChars="200"/>
        <w:jc w:val="both"/>
        <w:rPr>
          <w:rFonts w:hint="default" w:ascii="Times New Roman" w:hAnsi="Times New Roman" w:eastAsia="方正仿宋_GBK"/>
          <w:color w:val="000000" w:themeColor="text1"/>
          <w:sz w:val="32"/>
          <w:szCs w:val="32"/>
        </w:rPr>
      </w:pPr>
    </w:p>
    <w:p>
      <w:pPr>
        <w:pStyle w:val="10"/>
        <w:adjustRightInd/>
        <w:spacing w:line="240" w:lineRule="auto"/>
        <w:ind w:firstLine="640" w:firstLineChars="200"/>
        <w:jc w:val="both"/>
        <w:rPr>
          <w:rFonts w:hint="default" w:ascii="Times New Roman" w:hAnsi="Times New Roman" w:eastAsia="方正仿宋_GBK"/>
          <w:color w:val="000000" w:themeColor="text1"/>
          <w:sz w:val="32"/>
          <w:szCs w:val="32"/>
        </w:rPr>
      </w:pPr>
    </w:p>
    <w:p>
      <w:pPr>
        <w:pStyle w:val="10"/>
        <w:adjustRightInd/>
        <w:spacing w:line="240" w:lineRule="auto"/>
        <w:ind w:firstLine="640" w:firstLineChars="200"/>
        <w:jc w:val="both"/>
        <w:rPr>
          <w:rFonts w:hint="default" w:ascii="Times New Roman" w:hAnsi="Times New Roman" w:eastAsia="方正仿宋_GBK"/>
          <w:color w:val="000000" w:themeColor="text1"/>
          <w:sz w:val="32"/>
          <w:szCs w:val="32"/>
        </w:rPr>
      </w:pPr>
    </w:p>
    <w:p>
      <w:pPr>
        <w:pStyle w:val="10"/>
        <w:adjustRightInd/>
        <w:spacing w:line="240" w:lineRule="auto"/>
        <w:ind w:firstLine="640" w:firstLineChars="200"/>
        <w:jc w:val="both"/>
        <w:rPr>
          <w:rFonts w:hint="default" w:ascii="Times New Roman" w:hAnsi="Times New Roman" w:eastAsia="方正仿宋_GBK"/>
          <w:color w:val="000000" w:themeColor="text1"/>
          <w:sz w:val="32"/>
          <w:szCs w:val="32"/>
        </w:rPr>
      </w:pPr>
    </w:p>
    <w:p>
      <w:pPr>
        <w:snapToGrid w:val="0"/>
        <w:spacing w:line="24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重庆市永川区城镇生活垃圾分类和处理设施补短板强弱项实施方案</w:t>
      </w:r>
    </w:p>
    <w:p>
      <w:pPr>
        <w:pStyle w:val="10"/>
        <w:spacing w:line="240" w:lineRule="auto"/>
        <w:rPr>
          <w:rFonts w:hint="default" w:ascii="Times New Roman" w:hAnsi="Times New Roman" w:eastAsia="方正仿宋_GBK"/>
          <w:color w:val="000000" w:themeColor="text1"/>
          <w:sz w:val="32"/>
          <w:szCs w:val="32"/>
        </w:rPr>
      </w:pPr>
    </w:p>
    <w:p>
      <w:pPr>
        <w:spacing w:line="240" w:lineRule="auto"/>
        <w:ind w:firstLine="640" w:firstLineChars="200"/>
        <w:contextualSpacing/>
        <w:rPr>
          <w:rFonts w:ascii="Times New Roman" w:hAnsi="Times New Roman"/>
          <w:szCs w:val="32"/>
        </w:rPr>
      </w:pPr>
      <w:r>
        <w:rPr>
          <w:rFonts w:hint="eastAsia" w:ascii="Times New Roman" w:hAnsi="Times New Roman"/>
          <w:color w:val="000000"/>
          <w:szCs w:val="32"/>
        </w:rPr>
        <w:t>按照重庆市发展和改革委员会、城市管理局、生态环境局</w:t>
      </w:r>
      <w:r>
        <w:rPr>
          <w:rFonts w:ascii="Times New Roman" w:hAnsi="Times New Roman"/>
          <w:color w:val="000000"/>
          <w:szCs w:val="32"/>
        </w:rPr>
        <w:t>《关于印发重庆市城镇生活垃圾分类和处理设施补短板强弱项实施方案的通知》（渝发改资环</w:t>
      </w:r>
      <w:r>
        <w:rPr>
          <w:rFonts w:ascii="Times New Roman" w:hAnsi="Times New Roman"/>
          <w:szCs w:val="32"/>
        </w:rPr>
        <w:t>〔2020〕</w:t>
      </w:r>
      <w:r>
        <w:rPr>
          <w:rFonts w:ascii="Times New Roman" w:hAnsi="Times New Roman"/>
          <w:color w:val="000000"/>
          <w:szCs w:val="32"/>
        </w:rPr>
        <w:t>200</w:t>
      </w:r>
      <w:r>
        <w:rPr>
          <w:rFonts w:hint="eastAsia" w:ascii="Times New Roman" w:hAnsi="Times New Roman"/>
          <w:color w:val="000000"/>
          <w:szCs w:val="32"/>
        </w:rPr>
        <w:t>7号</w:t>
      </w:r>
      <w:r>
        <w:rPr>
          <w:rFonts w:ascii="Times New Roman" w:hAnsi="Times New Roman"/>
          <w:color w:val="000000"/>
          <w:szCs w:val="32"/>
        </w:rPr>
        <w:t>）</w:t>
      </w:r>
      <w:r>
        <w:rPr>
          <w:rFonts w:hint="eastAsia" w:ascii="Times New Roman" w:hAnsi="Times New Roman"/>
          <w:szCs w:val="32"/>
        </w:rPr>
        <w:t>，</w:t>
      </w:r>
      <w:r>
        <w:rPr>
          <w:rFonts w:ascii="Times New Roman" w:hAnsi="Times New Roman"/>
          <w:szCs w:val="32"/>
        </w:rPr>
        <w:t>结合</w:t>
      </w:r>
      <w:r>
        <w:rPr>
          <w:rFonts w:hint="eastAsia" w:ascii="Times New Roman" w:hAnsi="Times New Roman"/>
          <w:szCs w:val="32"/>
        </w:rPr>
        <w:t>我区</w:t>
      </w:r>
      <w:r>
        <w:rPr>
          <w:rFonts w:ascii="Times New Roman" w:hAnsi="Times New Roman"/>
          <w:szCs w:val="32"/>
        </w:rPr>
        <w:t>实际</w:t>
      </w:r>
      <w:r>
        <w:rPr>
          <w:rFonts w:hint="eastAsia" w:ascii="Times New Roman" w:hAnsi="Times New Roman"/>
          <w:szCs w:val="32"/>
        </w:rPr>
        <w:t>，</w:t>
      </w:r>
      <w:r>
        <w:rPr>
          <w:rFonts w:ascii="Times New Roman" w:hAnsi="Times New Roman"/>
          <w:szCs w:val="32"/>
        </w:rPr>
        <w:t>特制定</w:t>
      </w:r>
      <w:r>
        <w:rPr>
          <w:rFonts w:hint="eastAsia" w:ascii="Times New Roman" w:hAnsi="Times New Roman"/>
          <w:szCs w:val="32"/>
        </w:rPr>
        <w:t>重庆市永川区</w:t>
      </w:r>
      <w:r>
        <w:rPr>
          <w:rFonts w:ascii="Times New Roman" w:hAnsi="Times New Roman"/>
          <w:szCs w:val="32"/>
        </w:rPr>
        <w:t>城镇生活垃圾分类和处理设施补短板强弱项</w:t>
      </w:r>
      <w:r>
        <w:rPr>
          <w:rFonts w:hint="eastAsia" w:ascii="Times New Roman" w:hAnsi="Times New Roman"/>
          <w:szCs w:val="32"/>
        </w:rPr>
        <w:t>实施方案</w:t>
      </w:r>
      <w:r>
        <w:rPr>
          <w:rFonts w:ascii="Times New Roman" w:hAnsi="Times New Roman"/>
          <w:szCs w:val="32"/>
        </w:rPr>
        <w:t>。</w:t>
      </w:r>
    </w:p>
    <w:p>
      <w:pPr>
        <w:pStyle w:val="9"/>
        <w:spacing w:line="240" w:lineRule="auto"/>
        <w:ind w:firstLine="640"/>
        <w:contextualSpacing/>
        <w:rPr>
          <w:rFonts w:ascii="Times New Roman" w:hAnsi="Times New Roman" w:eastAsia="方正黑体_GBK"/>
          <w:szCs w:val="32"/>
        </w:rPr>
      </w:pPr>
      <w:r>
        <w:rPr>
          <w:rFonts w:ascii="Times New Roman" w:hAnsi="Times New Roman" w:eastAsia="方正黑体_GBK"/>
          <w:szCs w:val="32"/>
        </w:rPr>
        <w:t>一、指导思想</w:t>
      </w:r>
    </w:p>
    <w:p>
      <w:pPr>
        <w:spacing w:line="240" w:lineRule="auto"/>
        <w:ind w:firstLine="640" w:firstLineChars="200"/>
        <w:contextualSpacing/>
        <w:rPr>
          <w:rFonts w:ascii="Times New Roman" w:hAnsi="Times New Roman"/>
        </w:rPr>
      </w:pPr>
      <w:r>
        <w:rPr>
          <w:rFonts w:ascii="Times New Roman" w:hAnsi="Times New Roman"/>
          <w:bCs/>
          <w:szCs w:val="32"/>
        </w:rPr>
        <w:t>深学笃用习近平生态文明思想，</w:t>
      </w:r>
      <w:r>
        <w:t>深入</w:t>
      </w:r>
      <w:r>
        <w:rPr>
          <w:rFonts w:hint="eastAsia"/>
        </w:rPr>
        <w:t>落实</w:t>
      </w:r>
      <w:r>
        <w:t>习近平总书记对重庆提出的营造良好政治生态，坚持</w:t>
      </w:r>
      <w:r>
        <w:rPr>
          <w:rFonts w:hint="eastAsia"/>
        </w:rPr>
        <w:t>“两点”</w:t>
      </w:r>
      <w:r>
        <w:t>定位、</w:t>
      </w:r>
      <w:r>
        <w:rPr>
          <w:rFonts w:hint="eastAsia"/>
        </w:rPr>
        <w:t>“两地”“两高”</w:t>
      </w:r>
      <w:r>
        <w:t>目标、发挥</w:t>
      </w:r>
      <w:r>
        <w:rPr>
          <w:rFonts w:hint="eastAsia"/>
        </w:rPr>
        <w:t>“三个作用”</w:t>
      </w:r>
      <w:r>
        <w:t>等重要指示要求</w:t>
      </w:r>
      <w:r>
        <w:rPr>
          <w:rFonts w:hint="eastAsia"/>
        </w:rPr>
        <w:t>，</w:t>
      </w:r>
      <w:r>
        <w:rPr>
          <w:rFonts w:ascii="Times New Roman" w:hAnsi="Times New Roman"/>
          <w:bCs/>
          <w:szCs w:val="32"/>
        </w:rPr>
        <w:t>强化</w:t>
      </w:r>
      <w:r>
        <w:rPr>
          <w:rFonts w:hint="eastAsia" w:ascii="Times New Roman" w:hAnsi="Times New Roman"/>
          <w:bCs/>
          <w:szCs w:val="32"/>
        </w:rPr>
        <w:t>“</w:t>
      </w:r>
      <w:r>
        <w:rPr>
          <w:rFonts w:ascii="Times New Roman" w:hAnsi="Times New Roman"/>
          <w:bCs/>
          <w:szCs w:val="32"/>
        </w:rPr>
        <w:t>上游意识</w:t>
      </w:r>
      <w:r>
        <w:rPr>
          <w:rFonts w:hint="eastAsia" w:ascii="Times New Roman" w:hAnsi="Times New Roman"/>
          <w:bCs/>
          <w:szCs w:val="32"/>
        </w:rPr>
        <w:t>”</w:t>
      </w:r>
      <w:r>
        <w:rPr>
          <w:rFonts w:ascii="Times New Roman" w:hAnsi="Times New Roman"/>
          <w:bCs/>
          <w:szCs w:val="32"/>
        </w:rPr>
        <w:t>，担起</w:t>
      </w:r>
      <w:r>
        <w:rPr>
          <w:rFonts w:hint="eastAsia" w:ascii="Times New Roman" w:hAnsi="Times New Roman"/>
          <w:bCs/>
          <w:szCs w:val="32"/>
        </w:rPr>
        <w:t>“</w:t>
      </w:r>
      <w:r>
        <w:rPr>
          <w:rFonts w:ascii="Times New Roman" w:hAnsi="Times New Roman"/>
          <w:bCs/>
          <w:szCs w:val="32"/>
        </w:rPr>
        <w:t>上游责任</w:t>
      </w:r>
      <w:r>
        <w:rPr>
          <w:rFonts w:hint="eastAsia" w:ascii="Times New Roman" w:hAnsi="Times New Roman"/>
          <w:bCs/>
          <w:szCs w:val="32"/>
        </w:rPr>
        <w:t>”</w:t>
      </w:r>
      <w:r>
        <w:rPr>
          <w:rFonts w:ascii="Times New Roman" w:hAnsi="Times New Roman"/>
          <w:bCs/>
          <w:szCs w:val="32"/>
        </w:rPr>
        <w:t>，体现</w:t>
      </w:r>
      <w:r>
        <w:rPr>
          <w:rFonts w:hint="eastAsia" w:ascii="Times New Roman" w:hAnsi="Times New Roman"/>
          <w:bCs/>
          <w:szCs w:val="32"/>
        </w:rPr>
        <w:t>“</w:t>
      </w:r>
      <w:r>
        <w:rPr>
          <w:rFonts w:ascii="Times New Roman" w:hAnsi="Times New Roman"/>
          <w:bCs/>
          <w:szCs w:val="32"/>
        </w:rPr>
        <w:t>上游水平</w:t>
      </w:r>
      <w:r>
        <w:rPr>
          <w:rFonts w:hint="eastAsia" w:ascii="Times New Roman" w:hAnsi="Times New Roman"/>
          <w:bCs/>
          <w:szCs w:val="32"/>
        </w:rPr>
        <w:t>”</w:t>
      </w:r>
      <w:r>
        <w:rPr>
          <w:rFonts w:ascii="Times New Roman" w:hAnsi="Times New Roman"/>
          <w:bCs/>
          <w:szCs w:val="32"/>
        </w:rPr>
        <w:t>，加快生活垃圾分类投放、分类收集、分类运输、分类处理设施建设，补齐处理能力缺口，健全环境基础设施，完善城市管理公共服务，建成与经济社会发展相适应的生活垃圾分类和处理体系</w:t>
      </w:r>
      <w:r>
        <w:rPr>
          <w:rFonts w:hint="eastAsia" w:ascii="Times New Roman" w:hAnsi="Times New Roman"/>
          <w:bCs/>
          <w:szCs w:val="32"/>
        </w:rPr>
        <w:t>，</w:t>
      </w:r>
      <w:r>
        <w:rPr>
          <w:rFonts w:ascii="Times New Roman" w:hAnsi="Times New Roman"/>
          <w:bCs/>
          <w:szCs w:val="32"/>
        </w:rPr>
        <w:t>全面提升我区生活垃圾减量化、资源化、无害化处理水平。</w:t>
      </w:r>
    </w:p>
    <w:p>
      <w:pPr>
        <w:pStyle w:val="9"/>
        <w:spacing w:line="240" w:lineRule="auto"/>
        <w:ind w:firstLine="640"/>
        <w:contextualSpacing/>
        <w:rPr>
          <w:rFonts w:ascii="Times New Roman" w:hAnsi="Times New Roman" w:eastAsia="方正黑体_GBK"/>
          <w:bCs/>
          <w:szCs w:val="32"/>
        </w:rPr>
      </w:pPr>
      <w:r>
        <w:rPr>
          <w:rFonts w:ascii="Times New Roman" w:hAnsi="Times New Roman" w:eastAsia="方正黑体_GBK"/>
          <w:bCs/>
          <w:szCs w:val="32"/>
        </w:rPr>
        <w:t>二、目标任务</w:t>
      </w:r>
    </w:p>
    <w:p>
      <w:pPr>
        <w:pStyle w:val="2"/>
        <w:spacing w:after="0" w:line="240" w:lineRule="auto"/>
        <w:ind w:firstLine="640" w:firstLineChars="200"/>
        <w:contextualSpacing/>
        <w:rPr>
          <w:rFonts w:ascii="Times New Roman" w:hAnsi="Times New Roman" w:eastAsia="方正仿宋_GBK"/>
          <w:color w:val="000000"/>
          <w:kern w:val="0"/>
          <w:szCs w:val="32"/>
        </w:rPr>
      </w:pPr>
      <w:r>
        <w:rPr>
          <w:rFonts w:ascii="Times New Roman" w:hAnsi="Times New Roman" w:eastAsia="方正仿宋_GBK"/>
          <w:color w:val="000000" w:themeColor="text1"/>
          <w:kern w:val="0"/>
          <w:szCs w:val="32"/>
        </w:rPr>
        <w:t>到2023年底</w:t>
      </w:r>
      <w:r>
        <w:rPr>
          <w:rFonts w:hint="eastAsia" w:ascii="Times New Roman" w:hAnsi="Times New Roman" w:eastAsia="方正仿宋_GBK"/>
          <w:color w:val="000000" w:themeColor="text1"/>
          <w:kern w:val="0"/>
          <w:szCs w:val="32"/>
        </w:rPr>
        <w:t>，全区城镇生活垃圾回收利用率达到40%以上，</w:t>
      </w:r>
      <w:r>
        <w:rPr>
          <w:rFonts w:ascii="Times New Roman" w:hAnsi="Times New Roman" w:eastAsia="方正仿宋_GBK"/>
          <w:color w:val="000000"/>
          <w:kern w:val="0"/>
          <w:szCs w:val="32"/>
        </w:rPr>
        <w:t>基本建成生活垃圾分类投放、分类收集、分类运输、分类处理的生活垃圾分类处理系统。</w:t>
      </w:r>
    </w:p>
    <w:p>
      <w:pPr>
        <w:pStyle w:val="9"/>
        <w:spacing w:line="240" w:lineRule="auto"/>
        <w:ind w:firstLine="640"/>
        <w:contextualSpacing/>
        <w:rPr>
          <w:rFonts w:ascii="方正黑体_GBK" w:hAnsi="方正黑体_GBK" w:eastAsia="方正黑体_GBK" w:cs="方正黑体_GBK"/>
          <w:bCs/>
          <w:color w:val="000000"/>
          <w:kern w:val="0"/>
          <w:szCs w:val="32"/>
        </w:rPr>
      </w:pPr>
      <w:r>
        <w:rPr>
          <w:rFonts w:hint="eastAsia" w:ascii="方正黑体_GBK" w:hAnsi="方正黑体_GBK" w:eastAsia="方正黑体_GBK" w:cs="方正黑体_GBK"/>
          <w:bCs/>
          <w:color w:val="000000"/>
          <w:kern w:val="0"/>
          <w:szCs w:val="32"/>
        </w:rPr>
        <w:t>三、实施内容</w:t>
      </w:r>
    </w:p>
    <w:p>
      <w:pPr>
        <w:spacing w:line="240" w:lineRule="auto"/>
        <w:ind w:firstLine="640" w:firstLineChars="200"/>
        <w:contextualSpacing/>
        <w:rPr>
          <w:rFonts w:ascii="Times New Roman" w:hAnsi="Times New Roman" w:eastAsia="方正楷体_GBK"/>
          <w:color w:val="000000"/>
          <w:kern w:val="0"/>
          <w:szCs w:val="32"/>
        </w:rPr>
      </w:pPr>
      <w:r>
        <w:rPr>
          <w:rFonts w:ascii="Times New Roman" w:hAnsi="Times New Roman" w:eastAsia="方正楷体_GBK"/>
          <w:color w:val="000000"/>
          <w:kern w:val="0"/>
          <w:szCs w:val="32"/>
        </w:rPr>
        <w:t>（一）科学</w:t>
      </w:r>
      <w:r>
        <w:rPr>
          <w:rFonts w:hint="eastAsia" w:ascii="Times New Roman" w:hAnsi="Times New Roman" w:eastAsia="方正楷体_GBK"/>
          <w:color w:val="000000"/>
          <w:kern w:val="0"/>
          <w:szCs w:val="32"/>
        </w:rPr>
        <w:t>规划</w:t>
      </w:r>
      <w:r>
        <w:rPr>
          <w:rFonts w:ascii="Times New Roman" w:hAnsi="Times New Roman" w:eastAsia="方正楷体_GBK"/>
          <w:color w:val="000000"/>
          <w:kern w:val="0"/>
          <w:szCs w:val="32"/>
        </w:rPr>
        <w:t>城镇生活垃圾分类和处理设施</w:t>
      </w:r>
    </w:p>
    <w:p>
      <w:pPr>
        <w:spacing w:line="240" w:lineRule="auto"/>
        <w:ind w:firstLine="640" w:firstLineChars="200"/>
        <w:contextualSpacing/>
        <w:rPr>
          <w:rFonts w:ascii="Times New Roman" w:hAnsi="Times New Roman"/>
          <w:color w:val="000000"/>
          <w:kern w:val="0"/>
          <w:szCs w:val="32"/>
        </w:rPr>
      </w:pPr>
      <w:r>
        <w:rPr>
          <w:rFonts w:ascii="Times New Roman" w:hAnsi="Times New Roman"/>
          <w:color w:val="000000"/>
          <w:kern w:val="0"/>
          <w:szCs w:val="32"/>
        </w:rPr>
        <w:t>按照因地制宜、查漏补缺、有序建设、适度超前原则，加强与国土空间总体规划衔接</w:t>
      </w:r>
      <w:r>
        <w:rPr>
          <w:rFonts w:hint="eastAsia" w:ascii="Times New Roman" w:hAnsi="Times New Roman"/>
          <w:color w:val="000000"/>
          <w:kern w:val="0"/>
          <w:szCs w:val="32"/>
        </w:rPr>
        <w:t>，</w:t>
      </w:r>
      <w:r>
        <w:rPr>
          <w:rFonts w:ascii="Times New Roman" w:hAnsi="Times New Roman"/>
          <w:color w:val="000000"/>
          <w:kern w:val="0"/>
          <w:szCs w:val="32"/>
        </w:rPr>
        <w:t>理清全区城镇生活垃圾分类和处理能力，统筹考虑城镇人口容量与分布</w:t>
      </w:r>
      <w:r>
        <w:rPr>
          <w:rFonts w:hint="eastAsia" w:ascii="Times New Roman" w:hAnsi="Times New Roman"/>
          <w:color w:val="000000"/>
          <w:kern w:val="0"/>
          <w:szCs w:val="32"/>
        </w:rPr>
        <w:t>，</w:t>
      </w:r>
      <w:r>
        <w:rPr>
          <w:rFonts w:ascii="Times New Roman" w:hAnsi="Times New Roman"/>
          <w:color w:val="000000"/>
          <w:kern w:val="0"/>
          <w:szCs w:val="32"/>
        </w:rPr>
        <w:t>坚持集中与分散相结合，科学规划城镇生活垃圾分类和处理设施建设</w:t>
      </w:r>
      <w:r>
        <w:rPr>
          <w:rFonts w:hint="eastAsia" w:ascii="Times New Roman" w:hAnsi="Times New Roman"/>
          <w:color w:val="000000"/>
          <w:kern w:val="0"/>
          <w:szCs w:val="32"/>
        </w:rPr>
        <w:t>，</w:t>
      </w:r>
      <w:r>
        <w:rPr>
          <w:rFonts w:ascii="Times New Roman" w:hAnsi="Times New Roman"/>
          <w:color w:val="000000"/>
          <w:kern w:val="0"/>
          <w:szCs w:val="32"/>
        </w:rPr>
        <w:t>明确城镇生活垃圾分类收集、运输、处理要求</w:t>
      </w:r>
      <w:r>
        <w:rPr>
          <w:rFonts w:hint="eastAsia" w:ascii="Times New Roman" w:hAnsi="Times New Roman"/>
          <w:color w:val="000000"/>
          <w:kern w:val="0"/>
          <w:szCs w:val="32"/>
        </w:rPr>
        <w:t>，</w:t>
      </w:r>
      <w:r>
        <w:rPr>
          <w:rFonts w:ascii="Times New Roman" w:hAnsi="Times New Roman"/>
          <w:color w:val="000000"/>
          <w:kern w:val="0"/>
          <w:szCs w:val="32"/>
        </w:rPr>
        <w:t>合理确定城镇生活垃圾收运和处理设施的布局、规模</w:t>
      </w:r>
      <w:r>
        <w:rPr>
          <w:rFonts w:hint="eastAsia" w:ascii="Times New Roman" w:hAnsi="Times New Roman"/>
          <w:color w:val="000000"/>
          <w:kern w:val="0"/>
          <w:szCs w:val="32"/>
        </w:rPr>
        <w:t>，</w:t>
      </w:r>
      <w:r>
        <w:rPr>
          <w:rFonts w:ascii="Times New Roman" w:hAnsi="Times New Roman"/>
          <w:color w:val="000000"/>
          <w:kern w:val="0"/>
          <w:szCs w:val="32"/>
        </w:rPr>
        <w:t>经统筹平衡后纳入国土空间规划</w:t>
      </w:r>
      <w:r>
        <w:rPr>
          <w:rFonts w:hint="eastAsia" w:ascii="Times New Roman" w:hAnsi="Times New Roman"/>
          <w:color w:val="000000"/>
          <w:kern w:val="0"/>
          <w:szCs w:val="32"/>
        </w:rPr>
        <w:t>，</w:t>
      </w:r>
      <w:r>
        <w:rPr>
          <w:rFonts w:ascii="Times New Roman" w:hAnsi="Times New Roman"/>
          <w:color w:val="000000"/>
          <w:kern w:val="0"/>
          <w:szCs w:val="32"/>
        </w:rPr>
        <w:t>依法依规落实建设用地保障。</w:t>
      </w:r>
    </w:p>
    <w:p>
      <w:pPr>
        <w:pStyle w:val="2"/>
        <w:spacing w:after="0" w:line="240" w:lineRule="auto"/>
        <w:ind w:firstLine="640" w:firstLineChars="200"/>
        <w:contextualSpacing/>
        <w:rPr>
          <w:rFonts w:ascii="Times New Roman" w:hAnsi="Times New Roman" w:eastAsia="方正楷体_GBK"/>
          <w:szCs w:val="32"/>
        </w:rPr>
      </w:pPr>
      <w:r>
        <w:rPr>
          <w:rFonts w:ascii="Times New Roman" w:hAnsi="Times New Roman" w:eastAsia="方正楷体_GBK"/>
          <w:szCs w:val="32"/>
        </w:rPr>
        <w:t>（</w:t>
      </w:r>
      <w:r>
        <w:rPr>
          <w:rFonts w:hint="eastAsia" w:ascii="Times New Roman" w:hAnsi="Times New Roman" w:eastAsia="方正楷体_GBK"/>
          <w:szCs w:val="32"/>
        </w:rPr>
        <w:t>二</w:t>
      </w:r>
      <w:r>
        <w:rPr>
          <w:rFonts w:ascii="Times New Roman" w:hAnsi="Times New Roman" w:eastAsia="方正楷体_GBK"/>
          <w:szCs w:val="32"/>
        </w:rPr>
        <w:t>）</w:t>
      </w:r>
      <w:r>
        <w:rPr>
          <w:rFonts w:ascii="Times New Roman" w:hAnsi="Times New Roman" w:eastAsia="方正楷体_GBK"/>
          <w:color w:val="000000"/>
          <w:kern w:val="0"/>
          <w:szCs w:val="32"/>
        </w:rPr>
        <w:t>完善垃圾运输</w:t>
      </w:r>
      <w:r>
        <w:rPr>
          <w:rFonts w:hint="eastAsia" w:ascii="Times New Roman" w:hAnsi="Times New Roman" w:eastAsia="方正楷体_GBK"/>
          <w:color w:val="000000"/>
          <w:kern w:val="0"/>
          <w:szCs w:val="32"/>
        </w:rPr>
        <w:t>处理和回收利用</w:t>
      </w:r>
      <w:r>
        <w:rPr>
          <w:rFonts w:ascii="Times New Roman" w:hAnsi="Times New Roman" w:eastAsia="方正楷体_GBK"/>
          <w:color w:val="000000"/>
          <w:kern w:val="0"/>
          <w:szCs w:val="32"/>
        </w:rPr>
        <w:t>体系建设</w:t>
      </w:r>
    </w:p>
    <w:p>
      <w:pPr>
        <w:pStyle w:val="2"/>
        <w:spacing w:after="0" w:line="240" w:lineRule="auto"/>
        <w:ind w:firstLine="640" w:firstLineChars="200"/>
        <w:contextualSpacing/>
        <w:rPr>
          <w:rFonts w:ascii="Times New Roman" w:hAnsi="Times New Roman" w:eastAsia="方正仿宋_GBK"/>
          <w:color w:val="000000"/>
          <w:kern w:val="0"/>
          <w:szCs w:val="32"/>
        </w:rPr>
      </w:pPr>
      <w:r>
        <w:rPr>
          <w:rFonts w:ascii="Times New Roman" w:hAnsi="Times New Roman" w:eastAsia="方正仿宋_GBK"/>
          <w:color w:val="000000"/>
          <w:kern w:val="0"/>
          <w:szCs w:val="32"/>
        </w:rPr>
        <w:t>推进垃圾资源化利用。根据全区生活垃圾分类处理需要，按照科学评估、适度超前、资源化利用原则，计划建设餐厨垃圾处理中心项目二期，投资7000万元，建设第二条150吨/日生产线</w:t>
      </w:r>
      <w:r>
        <w:rPr>
          <w:rFonts w:hint="eastAsia" w:ascii="Times New Roman" w:hAnsi="Times New Roman" w:eastAsia="方正仿宋_GBK"/>
          <w:color w:val="000000"/>
          <w:kern w:val="0"/>
          <w:szCs w:val="32"/>
        </w:rPr>
        <w:t>，计划</w:t>
      </w:r>
      <w:r>
        <w:rPr>
          <w:rFonts w:ascii="Times New Roman" w:hAnsi="Times New Roman" w:eastAsia="方正仿宋_GBK"/>
          <w:color w:val="000000"/>
          <w:kern w:val="0"/>
          <w:szCs w:val="32"/>
        </w:rPr>
        <w:t>2021年初开工</w:t>
      </w:r>
      <w:r>
        <w:rPr>
          <w:rFonts w:hint="eastAsia" w:ascii="Times New Roman" w:hAnsi="Times New Roman" w:eastAsia="方正仿宋_GBK"/>
          <w:color w:val="000000"/>
          <w:kern w:val="0"/>
          <w:szCs w:val="32"/>
        </w:rPr>
        <w:t>，</w:t>
      </w:r>
      <w:r>
        <w:rPr>
          <w:rFonts w:ascii="Times New Roman" w:hAnsi="Times New Roman" w:eastAsia="方正仿宋_GBK"/>
          <w:color w:val="000000"/>
          <w:kern w:val="0"/>
          <w:szCs w:val="32"/>
        </w:rPr>
        <w:t>2021年下半年投入使用，形成300吨/日处理能力</w:t>
      </w:r>
      <w:r>
        <w:rPr>
          <w:rFonts w:hint="eastAsia" w:ascii="Times New Roman" w:hAnsi="Times New Roman" w:eastAsia="方正仿宋_GBK"/>
          <w:color w:val="000000"/>
          <w:kern w:val="0"/>
          <w:szCs w:val="32"/>
        </w:rPr>
        <w:t>。</w:t>
      </w:r>
    </w:p>
    <w:p>
      <w:pPr>
        <w:pStyle w:val="2"/>
        <w:spacing w:after="0" w:line="240" w:lineRule="auto"/>
        <w:ind w:firstLine="640" w:firstLineChars="200"/>
        <w:contextualSpacing/>
        <w:rPr>
          <w:rFonts w:ascii="Times New Roman" w:hAnsi="Times New Roman" w:eastAsia="方正仿宋_GBK"/>
          <w:color w:val="000000"/>
          <w:kern w:val="0"/>
          <w:szCs w:val="32"/>
        </w:rPr>
      </w:pPr>
      <w:r>
        <w:rPr>
          <w:rFonts w:ascii="Times New Roman" w:hAnsi="Times New Roman" w:eastAsia="方正仿宋_GBK"/>
          <w:color w:val="000000"/>
          <w:kern w:val="0"/>
          <w:szCs w:val="32"/>
        </w:rPr>
        <w:t>加强环卫作业车辆</w:t>
      </w:r>
      <w:r>
        <w:rPr>
          <w:rFonts w:hint="eastAsia" w:ascii="Times New Roman" w:hAnsi="Times New Roman" w:eastAsia="方正仿宋_GBK"/>
          <w:color w:val="000000"/>
          <w:kern w:val="0"/>
          <w:szCs w:val="32"/>
        </w:rPr>
        <w:t>智慧</w:t>
      </w:r>
      <w:r>
        <w:rPr>
          <w:rFonts w:ascii="Times New Roman" w:hAnsi="Times New Roman" w:eastAsia="方正仿宋_GBK"/>
          <w:color w:val="000000"/>
          <w:kern w:val="0"/>
          <w:szCs w:val="32"/>
        </w:rPr>
        <w:t>管理，强化</w:t>
      </w:r>
      <w:r>
        <w:rPr>
          <w:rFonts w:hint="eastAsia" w:ascii="Times New Roman" w:hAnsi="Times New Roman" w:eastAsia="方正仿宋_GBK"/>
          <w:color w:val="000000"/>
          <w:kern w:val="0"/>
          <w:szCs w:val="32"/>
        </w:rPr>
        <w:t>作业</w:t>
      </w:r>
      <w:r>
        <w:rPr>
          <w:rFonts w:ascii="Times New Roman" w:hAnsi="Times New Roman" w:eastAsia="方正仿宋_GBK"/>
          <w:color w:val="000000"/>
          <w:kern w:val="0"/>
          <w:szCs w:val="32"/>
        </w:rPr>
        <w:t>车辆</w:t>
      </w:r>
      <w:r>
        <w:rPr>
          <w:rFonts w:hint="eastAsia" w:ascii="Times New Roman" w:hAnsi="Times New Roman" w:eastAsia="方正仿宋_GBK"/>
          <w:color w:val="000000"/>
          <w:kern w:val="0"/>
          <w:szCs w:val="32"/>
        </w:rPr>
        <w:t>清洗</w:t>
      </w:r>
      <w:r>
        <w:rPr>
          <w:rFonts w:ascii="Times New Roman" w:hAnsi="Times New Roman" w:eastAsia="方正仿宋_GBK"/>
          <w:color w:val="000000"/>
          <w:kern w:val="0"/>
          <w:szCs w:val="32"/>
        </w:rPr>
        <w:t>废水污染风险防控。计划建设</w:t>
      </w:r>
      <w:r>
        <w:rPr>
          <w:rFonts w:hint="eastAsia" w:ascii="Times New Roman" w:hAnsi="Times New Roman" w:eastAsia="方正仿宋_GBK"/>
          <w:color w:val="000000"/>
          <w:kern w:val="0"/>
          <w:szCs w:val="32"/>
        </w:rPr>
        <w:t>永川环卫基地</w:t>
      </w:r>
      <w:r>
        <w:rPr>
          <w:rFonts w:ascii="Times New Roman" w:hAnsi="Times New Roman" w:eastAsia="方正仿宋_GBK"/>
          <w:color w:val="000000"/>
          <w:kern w:val="0"/>
          <w:szCs w:val="32"/>
        </w:rPr>
        <w:t>，总投资</w:t>
      </w:r>
      <w:r>
        <w:rPr>
          <w:rFonts w:hint="eastAsia" w:ascii="Times New Roman" w:hAnsi="Times New Roman" w:eastAsia="方正仿宋_GBK"/>
          <w:color w:val="000000"/>
          <w:kern w:val="0"/>
          <w:szCs w:val="32"/>
        </w:rPr>
        <w:t>1.3亿</w:t>
      </w:r>
      <w:r>
        <w:rPr>
          <w:rFonts w:ascii="Times New Roman" w:hAnsi="Times New Roman" w:eastAsia="方正仿宋_GBK"/>
          <w:color w:val="000000"/>
          <w:kern w:val="0"/>
          <w:szCs w:val="32"/>
        </w:rPr>
        <w:t>元，建设环卫停车场10000m</w:t>
      </w:r>
      <w:r>
        <w:rPr>
          <w:rFonts w:ascii="Times New Roman" w:hAnsi="Times New Roman" w:eastAsia="方正仿宋_GBK"/>
          <w:color w:val="000000"/>
          <w:kern w:val="0"/>
          <w:szCs w:val="32"/>
          <w:vertAlign w:val="superscript"/>
        </w:rPr>
        <w:t>2</w:t>
      </w:r>
      <w:r>
        <w:rPr>
          <w:rFonts w:hint="eastAsia" w:ascii="Times New Roman" w:hAnsi="Times New Roman" w:eastAsia="方正仿宋_GBK"/>
          <w:color w:val="000000"/>
          <w:kern w:val="0"/>
          <w:szCs w:val="32"/>
        </w:rPr>
        <w:t>，</w:t>
      </w:r>
      <w:r>
        <w:rPr>
          <w:rFonts w:ascii="Times New Roman" w:hAnsi="Times New Roman" w:eastAsia="方正仿宋_GBK"/>
          <w:color w:val="000000"/>
          <w:kern w:val="0"/>
          <w:szCs w:val="32"/>
        </w:rPr>
        <w:t>智慧环卫管理调度、培训中心2000m</w:t>
      </w:r>
      <w:r>
        <w:rPr>
          <w:rFonts w:ascii="Times New Roman" w:hAnsi="Times New Roman" w:eastAsia="方正仿宋_GBK"/>
          <w:color w:val="000000"/>
          <w:kern w:val="0"/>
          <w:szCs w:val="32"/>
          <w:vertAlign w:val="superscript"/>
        </w:rPr>
        <w:t>2</w:t>
      </w:r>
      <w:r>
        <w:rPr>
          <w:rFonts w:hint="eastAsia" w:ascii="Times New Roman" w:hAnsi="Times New Roman" w:eastAsia="方正仿宋_GBK"/>
          <w:color w:val="000000"/>
          <w:kern w:val="0"/>
          <w:szCs w:val="32"/>
        </w:rPr>
        <w:t>，</w:t>
      </w:r>
      <w:r>
        <w:rPr>
          <w:rFonts w:ascii="Times New Roman" w:hAnsi="Times New Roman" w:eastAsia="方正仿宋_GBK"/>
          <w:color w:val="000000"/>
          <w:kern w:val="0"/>
          <w:szCs w:val="32"/>
        </w:rPr>
        <w:t>环卫车辆洗车消杀除臭车间500m</w:t>
      </w:r>
      <w:r>
        <w:rPr>
          <w:rFonts w:ascii="Times New Roman" w:hAnsi="Times New Roman" w:eastAsia="方正仿宋_GBK"/>
          <w:color w:val="000000"/>
          <w:kern w:val="0"/>
          <w:szCs w:val="32"/>
          <w:vertAlign w:val="superscript"/>
        </w:rPr>
        <w:t>2</w:t>
      </w:r>
      <w:r>
        <w:rPr>
          <w:rFonts w:ascii="Times New Roman" w:hAnsi="Times New Roman" w:eastAsia="方正仿宋_GBK"/>
          <w:color w:val="000000"/>
          <w:kern w:val="0"/>
          <w:szCs w:val="32"/>
        </w:rPr>
        <w:t>、设备检修车间200m</w:t>
      </w:r>
      <w:r>
        <w:rPr>
          <w:rFonts w:ascii="Times New Roman" w:hAnsi="Times New Roman" w:eastAsia="方正仿宋_GBK"/>
          <w:color w:val="000000"/>
          <w:kern w:val="0"/>
          <w:szCs w:val="32"/>
          <w:vertAlign w:val="superscript"/>
        </w:rPr>
        <w:t>2</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新建500吨/日垃圾压缩转运生产线2条，8个农村压缩站标准化改造及污水预处理系统。</w:t>
      </w:r>
    </w:p>
    <w:p>
      <w:pPr>
        <w:pStyle w:val="2"/>
        <w:spacing w:after="0" w:line="240" w:lineRule="auto"/>
        <w:ind w:firstLine="640" w:firstLineChars="200"/>
        <w:contextualSpacing/>
        <w:rPr>
          <w:rFonts w:ascii="Times New Roman" w:hAnsi="Times New Roman" w:eastAsia="方正仿宋_GBK"/>
          <w:color w:val="000000"/>
          <w:kern w:val="0"/>
          <w:szCs w:val="32"/>
        </w:rPr>
      </w:pPr>
      <w:r>
        <w:rPr>
          <w:rFonts w:ascii="Times New Roman" w:hAnsi="Times New Roman" w:eastAsia="方正仿宋_GBK"/>
          <w:color w:val="000000"/>
          <w:kern w:val="0"/>
          <w:szCs w:val="32"/>
        </w:rPr>
        <w:t>提高</w:t>
      </w:r>
      <w:r>
        <w:rPr>
          <w:rFonts w:hint="eastAsia" w:ascii="Times New Roman" w:hAnsi="Times New Roman" w:eastAsia="方正仿宋_GBK"/>
          <w:color w:val="000000"/>
          <w:kern w:val="0"/>
          <w:szCs w:val="32"/>
        </w:rPr>
        <w:t>建筑垃圾回收利用</w:t>
      </w:r>
      <w:r>
        <w:rPr>
          <w:rFonts w:ascii="Times New Roman" w:hAnsi="Times New Roman" w:eastAsia="方正仿宋_GBK"/>
          <w:color w:val="000000"/>
          <w:kern w:val="0"/>
          <w:szCs w:val="32"/>
        </w:rPr>
        <w:t>能力，建设</w:t>
      </w:r>
      <w:r>
        <w:rPr>
          <w:rFonts w:hint="eastAsia" w:ascii="Times New Roman" w:hAnsi="Times New Roman" w:eastAsia="方正仿宋_GBK"/>
          <w:color w:val="000000"/>
          <w:kern w:val="0"/>
          <w:szCs w:val="32"/>
        </w:rPr>
        <w:t>垃圾资源利用中心。</w:t>
      </w:r>
      <w:r>
        <w:rPr>
          <w:rFonts w:ascii="Times New Roman" w:hAnsi="Times New Roman" w:eastAsia="方正仿宋_GBK"/>
          <w:color w:val="000000"/>
          <w:kern w:val="0"/>
          <w:szCs w:val="32"/>
        </w:rPr>
        <w:t>总投资</w:t>
      </w:r>
      <w:r>
        <w:rPr>
          <w:rFonts w:hint="eastAsia" w:ascii="Times New Roman" w:hAnsi="Times New Roman" w:eastAsia="方正仿宋_GBK"/>
          <w:color w:val="000000"/>
          <w:kern w:val="0"/>
          <w:szCs w:val="32"/>
        </w:rPr>
        <w:t>9035万</w:t>
      </w:r>
      <w:r>
        <w:rPr>
          <w:rFonts w:ascii="Times New Roman" w:hAnsi="Times New Roman" w:eastAsia="方正仿宋_GBK"/>
          <w:color w:val="000000"/>
          <w:kern w:val="0"/>
          <w:szCs w:val="32"/>
        </w:rPr>
        <w:t>元，</w:t>
      </w:r>
      <w:r>
        <w:rPr>
          <w:rFonts w:hint="eastAsia" w:ascii="Times New Roman" w:hAnsi="Times New Roman" w:eastAsia="方正仿宋_GBK"/>
          <w:color w:val="000000"/>
          <w:kern w:val="0"/>
          <w:szCs w:val="32"/>
        </w:rPr>
        <w:t>占地90亩，计划修建建筑垃圾、装修垃圾、园林垃圾和大件垃圾资源化利用场，年处理规模100万吨。项目设科技综合大楼、环保教育基地、行业培训中心、机修中心、制砂车间、制砖车间、混</w:t>
      </w:r>
      <w:r>
        <w:rPr>
          <w:rFonts w:hint="eastAsia" w:ascii="Times New Roman" w:hAnsi="Times New Roman" w:eastAsia="方正仿宋_GBK"/>
          <w:color w:val="000000"/>
          <w:kern w:val="0"/>
          <w:szCs w:val="32"/>
          <w:lang w:eastAsia="zh-CN"/>
        </w:rPr>
        <w:t>凝</w:t>
      </w:r>
      <w:r>
        <w:rPr>
          <w:rFonts w:hint="eastAsia" w:ascii="Times New Roman" w:hAnsi="Times New Roman" w:eastAsia="方正仿宋_GBK"/>
          <w:color w:val="000000"/>
          <w:kern w:val="0"/>
          <w:szCs w:val="32"/>
        </w:rPr>
        <w:t>土/再生沥青混</w:t>
      </w:r>
      <w:r>
        <w:rPr>
          <w:rFonts w:hint="eastAsia" w:ascii="Times New Roman" w:hAnsi="Times New Roman" w:eastAsia="方正仿宋_GBK"/>
          <w:color w:val="000000"/>
          <w:kern w:val="0"/>
          <w:szCs w:val="32"/>
          <w:lang w:eastAsia="zh-CN"/>
        </w:rPr>
        <w:t>凝</w:t>
      </w:r>
      <w:r>
        <w:rPr>
          <w:rFonts w:hint="eastAsia" w:ascii="Times New Roman" w:hAnsi="Times New Roman" w:eastAsia="方正仿宋_GBK"/>
          <w:color w:val="000000"/>
          <w:kern w:val="0"/>
          <w:szCs w:val="32"/>
        </w:rPr>
        <w:t>土车间、原生建筑垃圾、装修垃圾、园林垃圾和大件垃圾堆场、废旧材料回收再生利用市场、仓储物流销售中心等。</w:t>
      </w:r>
    </w:p>
    <w:p>
      <w:pPr>
        <w:pStyle w:val="2"/>
        <w:spacing w:after="0" w:line="240" w:lineRule="auto"/>
        <w:ind w:firstLine="640" w:firstLineChars="200"/>
        <w:contextualSpacing/>
        <w:rPr>
          <w:rFonts w:ascii="Times New Roman" w:hAnsi="Times New Roman" w:eastAsia="方正楷体_GBK"/>
          <w:color w:val="000000"/>
          <w:kern w:val="0"/>
          <w:szCs w:val="32"/>
        </w:rPr>
      </w:pPr>
      <w:r>
        <w:rPr>
          <w:rFonts w:ascii="Times New Roman" w:hAnsi="Times New Roman" w:eastAsia="方正楷体_GBK"/>
          <w:color w:val="000000"/>
          <w:kern w:val="0"/>
          <w:szCs w:val="32"/>
        </w:rPr>
        <w:t>（</w:t>
      </w:r>
      <w:r>
        <w:rPr>
          <w:rFonts w:hint="eastAsia" w:ascii="Times New Roman" w:hAnsi="Times New Roman" w:eastAsia="方正楷体_GBK"/>
          <w:color w:val="000000"/>
          <w:kern w:val="0"/>
          <w:szCs w:val="32"/>
        </w:rPr>
        <w:t>三</w:t>
      </w:r>
      <w:r>
        <w:rPr>
          <w:rFonts w:ascii="Times New Roman" w:hAnsi="Times New Roman" w:eastAsia="方正楷体_GBK"/>
          <w:color w:val="000000"/>
          <w:kern w:val="0"/>
          <w:szCs w:val="32"/>
        </w:rPr>
        <w:t>）加强垃圾处理环境管控</w:t>
      </w:r>
    </w:p>
    <w:p>
      <w:pPr>
        <w:pStyle w:val="2"/>
        <w:spacing w:after="0" w:line="240" w:lineRule="auto"/>
        <w:ind w:firstLine="640" w:firstLineChars="200"/>
        <w:contextualSpacing/>
        <w:rPr>
          <w:rFonts w:ascii="Times New Roman" w:hAnsi="Times New Roman" w:eastAsia="方正仿宋_GBK"/>
          <w:color w:val="000000"/>
          <w:kern w:val="0"/>
          <w:szCs w:val="32"/>
        </w:rPr>
      </w:pPr>
      <w:r>
        <w:rPr>
          <w:rFonts w:ascii="Times New Roman" w:hAnsi="Times New Roman" w:eastAsia="方正仿宋_GBK"/>
          <w:color w:val="000000"/>
          <w:kern w:val="0"/>
          <w:szCs w:val="32"/>
        </w:rPr>
        <w:t>加强垃圾填埋场环境管理。针对填埋场病害问题要定期排查、及时治理，按照规范要求实施作业</w:t>
      </w:r>
      <w:r>
        <w:rPr>
          <w:rFonts w:hint="eastAsia" w:ascii="Times New Roman" w:hAnsi="Times New Roman" w:eastAsia="方正仿宋_GBK"/>
          <w:color w:val="000000"/>
          <w:kern w:val="0"/>
          <w:szCs w:val="32"/>
        </w:rPr>
        <w:t>，</w:t>
      </w:r>
      <w:r>
        <w:rPr>
          <w:rFonts w:ascii="Times New Roman" w:hAnsi="Times New Roman" w:eastAsia="方正仿宋_GBK"/>
          <w:color w:val="000000"/>
          <w:kern w:val="0"/>
          <w:szCs w:val="32"/>
        </w:rPr>
        <w:t>确保堆体稳定，继续做好填埋场雨污分流和防渗膜维护</w:t>
      </w:r>
      <w:r>
        <w:rPr>
          <w:rFonts w:hint="eastAsia" w:ascii="Times New Roman" w:hAnsi="Times New Roman" w:eastAsia="方正仿宋_GBK"/>
          <w:color w:val="000000"/>
          <w:kern w:val="0"/>
          <w:szCs w:val="32"/>
        </w:rPr>
        <w:t>，</w:t>
      </w:r>
      <w:r>
        <w:rPr>
          <w:rFonts w:ascii="Times New Roman" w:hAnsi="Times New Roman" w:eastAsia="方正仿宋_GBK"/>
          <w:color w:val="000000"/>
          <w:kern w:val="0"/>
          <w:szCs w:val="32"/>
        </w:rPr>
        <w:t>加强填埋气体导排</w:t>
      </w:r>
      <w:r>
        <w:rPr>
          <w:rFonts w:hint="eastAsia" w:ascii="Times New Roman" w:hAnsi="Times New Roman" w:eastAsia="方正仿宋_GBK"/>
          <w:color w:val="000000"/>
          <w:kern w:val="0"/>
          <w:szCs w:val="32"/>
        </w:rPr>
        <w:t>设施</w:t>
      </w:r>
      <w:r>
        <w:rPr>
          <w:rFonts w:ascii="Times New Roman" w:hAnsi="Times New Roman" w:eastAsia="方正仿宋_GBK"/>
          <w:color w:val="000000"/>
          <w:kern w:val="0"/>
          <w:szCs w:val="32"/>
        </w:rPr>
        <w:t>及收集处理设施运行管理。全面加强监测监管与安全应急管理工作</w:t>
      </w:r>
      <w:r>
        <w:rPr>
          <w:rFonts w:hint="eastAsia" w:ascii="Times New Roman" w:hAnsi="Times New Roman" w:eastAsia="方正仿宋_GBK"/>
          <w:color w:val="000000"/>
          <w:kern w:val="0"/>
          <w:szCs w:val="32"/>
        </w:rPr>
        <w:t>，</w:t>
      </w:r>
      <w:r>
        <w:rPr>
          <w:rFonts w:ascii="Times New Roman" w:hAnsi="Times New Roman" w:eastAsia="方正仿宋_GBK"/>
          <w:color w:val="000000"/>
          <w:kern w:val="0"/>
          <w:szCs w:val="32"/>
        </w:rPr>
        <w:t>落实应急措施，完善应急设备，确保极端天气下渗滤液处理设施正常稳定运行。加强跟踪浓缩液回灌对填埋场的影响</w:t>
      </w:r>
      <w:r>
        <w:rPr>
          <w:rFonts w:hint="eastAsia" w:ascii="Times New Roman" w:hAnsi="Times New Roman" w:eastAsia="方正仿宋_GBK"/>
          <w:color w:val="000000"/>
          <w:kern w:val="0"/>
          <w:szCs w:val="32"/>
        </w:rPr>
        <w:t>，</w:t>
      </w:r>
      <w:r>
        <w:rPr>
          <w:rFonts w:ascii="Times New Roman" w:hAnsi="Times New Roman" w:eastAsia="方正仿宋_GBK"/>
          <w:color w:val="000000"/>
          <w:kern w:val="0"/>
          <w:szCs w:val="32"/>
        </w:rPr>
        <w:t>尽快优化渗滤液处理后的浓缩液处置措施。</w:t>
      </w:r>
    </w:p>
    <w:p>
      <w:pPr>
        <w:pStyle w:val="2"/>
        <w:spacing w:after="0" w:line="240" w:lineRule="auto"/>
        <w:ind w:firstLine="640" w:firstLineChars="200"/>
        <w:contextualSpacing/>
        <w:rPr>
          <w:rFonts w:ascii="Times New Roman" w:hAnsi="Times New Roman" w:eastAsia="方正仿宋_GBK"/>
          <w:color w:val="000000"/>
          <w:kern w:val="0"/>
          <w:szCs w:val="32"/>
        </w:rPr>
      </w:pPr>
      <w:r>
        <w:rPr>
          <w:rFonts w:ascii="Times New Roman" w:hAnsi="Times New Roman" w:eastAsia="方正仿宋_GBK"/>
          <w:color w:val="000000"/>
          <w:kern w:val="0"/>
          <w:szCs w:val="32"/>
        </w:rPr>
        <w:t>加强垃圾焚烧处理厂环境管控。全面排查现有焚烧处理设施的建设、运行、管理情况，评估污染物全面稳定达标排放能力</w:t>
      </w:r>
      <w:r>
        <w:rPr>
          <w:rFonts w:hint="eastAsia" w:ascii="Times New Roman" w:hAnsi="Times New Roman" w:eastAsia="方正仿宋_GBK"/>
          <w:color w:val="000000"/>
          <w:kern w:val="0"/>
          <w:szCs w:val="32"/>
        </w:rPr>
        <w:t>，</w:t>
      </w:r>
      <w:r>
        <w:rPr>
          <w:rFonts w:ascii="Times New Roman" w:hAnsi="Times New Roman" w:eastAsia="方正仿宋_GBK"/>
          <w:color w:val="000000"/>
          <w:kern w:val="0"/>
          <w:szCs w:val="32"/>
        </w:rPr>
        <w:t>确保全面稳定达标排放。鼓励推动现有焚烧处理设施提标改造</w:t>
      </w:r>
      <w:r>
        <w:rPr>
          <w:rFonts w:hint="eastAsia" w:ascii="Times New Roman" w:hAnsi="Times New Roman" w:eastAsia="方正仿宋_GBK"/>
          <w:color w:val="000000"/>
          <w:kern w:val="0"/>
          <w:szCs w:val="32"/>
        </w:rPr>
        <w:t>，</w:t>
      </w:r>
      <w:r>
        <w:rPr>
          <w:rFonts w:ascii="Times New Roman" w:hAnsi="Times New Roman" w:eastAsia="方正仿宋_GBK"/>
          <w:color w:val="000000"/>
          <w:kern w:val="0"/>
          <w:szCs w:val="32"/>
        </w:rPr>
        <w:t>提高设施运行水平。鼓励垃圾焚烧处理设施因地制宜开展超低排放改造和有色烟羽治理，进一步减少污染物排放。保障飞灰安全处置，明确飞灰处置利用方式，填埋场接收焚烧飞灰固化物，应实行专区专用，鼓励通过水泥窑等方式推动垃圾焚烧飞灰资源化利用。</w:t>
      </w:r>
    </w:p>
    <w:p>
      <w:pPr>
        <w:pStyle w:val="2"/>
        <w:spacing w:after="0" w:line="240" w:lineRule="auto"/>
        <w:ind w:firstLine="640" w:firstLineChars="200"/>
        <w:contextualSpacing/>
        <w:rPr>
          <w:rFonts w:ascii="Times New Roman" w:hAnsi="Times New Roman" w:eastAsia="方正黑体_GBK"/>
          <w:color w:val="000000"/>
          <w:kern w:val="0"/>
          <w:szCs w:val="32"/>
        </w:rPr>
      </w:pPr>
      <w:r>
        <w:rPr>
          <w:rFonts w:hint="eastAsia" w:ascii="Times New Roman" w:hAnsi="Times New Roman" w:eastAsia="方正黑体_GBK"/>
          <w:color w:val="000000"/>
          <w:kern w:val="0"/>
          <w:szCs w:val="32"/>
        </w:rPr>
        <w:t>四</w:t>
      </w:r>
      <w:r>
        <w:rPr>
          <w:rFonts w:ascii="Times New Roman" w:hAnsi="Times New Roman" w:eastAsia="方正黑体_GBK"/>
          <w:color w:val="000000"/>
          <w:kern w:val="0"/>
          <w:szCs w:val="32"/>
        </w:rPr>
        <w:t>、保障措施</w:t>
      </w:r>
    </w:p>
    <w:p>
      <w:pPr>
        <w:pStyle w:val="2"/>
        <w:spacing w:after="0" w:line="240" w:lineRule="auto"/>
        <w:ind w:firstLine="640" w:firstLineChars="200"/>
        <w:contextualSpacing/>
        <w:rPr>
          <w:rFonts w:ascii="Times New Roman" w:hAnsi="Times New Roman" w:eastAsia="方正仿宋_GBK"/>
          <w:color w:val="000000"/>
          <w:kern w:val="0"/>
          <w:szCs w:val="32"/>
        </w:rPr>
      </w:pPr>
      <w:r>
        <w:rPr>
          <w:rFonts w:hint="eastAsia" w:ascii="Times New Roman" w:hAnsi="Times New Roman" w:eastAsia="方正楷体_GBK"/>
          <w:color w:val="000000"/>
          <w:kern w:val="0"/>
          <w:szCs w:val="32"/>
        </w:rPr>
        <w:t>（一）</w:t>
      </w:r>
      <w:r>
        <w:rPr>
          <w:rFonts w:ascii="Times New Roman" w:hAnsi="Times New Roman" w:eastAsia="方正楷体_GBK"/>
          <w:color w:val="000000"/>
          <w:kern w:val="0"/>
          <w:szCs w:val="32"/>
        </w:rPr>
        <w:t>加强组织领导，落实目标责任。</w:t>
      </w:r>
      <w:r>
        <w:rPr>
          <w:rFonts w:ascii="Times New Roman" w:hAnsi="Times New Roman" w:eastAsia="方正仿宋_GBK"/>
          <w:color w:val="000000"/>
          <w:kern w:val="0"/>
          <w:szCs w:val="32"/>
        </w:rPr>
        <w:t>各有关单位按照职能职责对现有垃圾分类和处理设施短板弱项进行摸查，梳理垃圾收运及处理需求、设施建设需求。加快项目谋划和储备，明确项目建设时序，稳步推进设施建设相关工作。</w:t>
      </w:r>
    </w:p>
    <w:p>
      <w:pPr>
        <w:pStyle w:val="2"/>
        <w:spacing w:after="0" w:line="240" w:lineRule="auto"/>
        <w:ind w:firstLine="640" w:firstLineChars="200"/>
        <w:contextualSpacing/>
        <w:rPr>
          <w:rFonts w:ascii="Times New Roman" w:hAnsi="Times New Roman" w:eastAsia="方正仿宋_GBK"/>
          <w:color w:val="000000" w:themeColor="text1"/>
          <w:kern w:val="0"/>
          <w:szCs w:val="32"/>
        </w:rPr>
      </w:pPr>
      <w:r>
        <w:rPr>
          <w:rFonts w:ascii="Times New Roman" w:hAnsi="Times New Roman" w:eastAsia="方正楷体_GBK"/>
          <w:color w:val="000000" w:themeColor="text1"/>
          <w:kern w:val="0"/>
          <w:szCs w:val="32"/>
        </w:rPr>
        <w:t>（二）建立工作机制，形成工作合力。</w:t>
      </w:r>
      <w:r>
        <w:rPr>
          <w:rFonts w:ascii="Times New Roman" w:hAnsi="Times New Roman" w:eastAsia="方正仿宋_GBK"/>
          <w:color w:val="000000" w:themeColor="text1"/>
          <w:kern w:val="0"/>
          <w:szCs w:val="32"/>
        </w:rPr>
        <w:t>成立城镇生活垃圾分类和处理设施补短板强弱项工作协调小组，由</w:t>
      </w:r>
      <w:r>
        <w:rPr>
          <w:rFonts w:hint="eastAsia" w:ascii="Times New Roman" w:hAnsi="Times New Roman" w:eastAsia="方正仿宋_GBK"/>
          <w:color w:val="000000" w:themeColor="text1"/>
          <w:kern w:val="0"/>
          <w:szCs w:val="32"/>
        </w:rPr>
        <w:t>区</w:t>
      </w:r>
      <w:r>
        <w:rPr>
          <w:rFonts w:ascii="Times New Roman" w:hAnsi="Times New Roman" w:eastAsia="方正仿宋_GBK"/>
          <w:color w:val="000000" w:themeColor="text1"/>
          <w:kern w:val="0"/>
          <w:szCs w:val="32"/>
        </w:rPr>
        <w:t>城市管理局</w:t>
      </w:r>
      <w:r>
        <w:rPr>
          <w:rFonts w:hint="eastAsia" w:ascii="Times New Roman" w:hAnsi="Times New Roman" w:eastAsia="方正仿宋_GBK"/>
          <w:color w:val="000000" w:themeColor="text1"/>
          <w:kern w:val="0"/>
          <w:szCs w:val="32"/>
        </w:rPr>
        <w:t>局长</w:t>
      </w:r>
      <w:r>
        <w:rPr>
          <w:rFonts w:ascii="Times New Roman" w:hAnsi="Times New Roman" w:eastAsia="方正仿宋_GBK"/>
          <w:color w:val="000000" w:themeColor="text1"/>
          <w:kern w:val="0"/>
          <w:szCs w:val="32"/>
        </w:rPr>
        <w:t>任组长</w:t>
      </w:r>
      <w:r>
        <w:rPr>
          <w:rFonts w:hint="eastAsia" w:ascii="Times New Roman" w:hAnsi="Times New Roman" w:eastAsia="方正仿宋_GBK"/>
          <w:color w:val="000000" w:themeColor="text1"/>
          <w:kern w:val="0"/>
          <w:szCs w:val="32"/>
        </w:rPr>
        <w:t>，</w:t>
      </w:r>
      <w:r>
        <w:rPr>
          <w:rFonts w:ascii="Times New Roman" w:hAnsi="Times New Roman" w:eastAsia="方正仿宋_GBK"/>
          <w:color w:val="000000" w:themeColor="text1"/>
          <w:kern w:val="0"/>
          <w:szCs w:val="32"/>
        </w:rPr>
        <w:t>区发展改革委、区生态环境局、区规划和自然资源局、区应急管理局分管领导为成员。工作协调小组下设</w:t>
      </w:r>
      <w:r>
        <w:rPr>
          <w:rFonts w:hint="eastAsia" w:ascii="Times New Roman" w:hAnsi="Times New Roman" w:eastAsia="方正仿宋_GBK"/>
          <w:color w:val="000000" w:themeColor="text1"/>
          <w:kern w:val="0"/>
          <w:szCs w:val="32"/>
        </w:rPr>
        <w:t>办公室</w:t>
      </w:r>
      <w:r>
        <w:rPr>
          <w:rFonts w:ascii="Times New Roman" w:hAnsi="Times New Roman" w:eastAsia="方正仿宋_GBK"/>
          <w:color w:val="000000" w:themeColor="text1"/>
          <w:kern w:val="0"/>
          <w:szCs w:val="32"/>
        </w:rPr>
        <w:t>在</w:t>
      </w:r>
      <w:r>
        <w:rPr>
          <w:rFonts w:hint="eastAsia" w:ascii="Times New Roman" w:hAnsi="Times New Roman" w:eastAsia="方正仿宋_GBK"/>
          <w:color w:val="000000" w:themeColor="text1"/>
          <w:kern w:val="0"/>
          <w:szCs w:val="32"/>
        </w:rPr>
        <w:t>区</w:t>
      </w:r>
      <w:r>
        <w:rPr>
          <w:rFonts w:ascii="Times New Roman" w:hAnsi="Times New Roman" w:eastAsia="方正仿宋_GBK"/>
          <w:color w:val="000000" w:themeColor="text1"/>
          <w:kern w:val="0"/>
          <w:szCs w:val="32"/>
        </w:rPr>
        <w:t>城市管理局</w:t>
      </w:r>
      <w:r>
        <w:rPr>
          <w:rFonts w:hint="eastAsia" w:ascii="Times New Roman" w:hAnsi="Times New Roman" w:eastAsia="方正仿宋_GBK"/>
          <w:color w:val="000000" w:themeColor="text1"/>
          <w:kern w:val="0"/>
          <w:szCs w:val="32"/>
        </w:rPr>
        <w:t>，</w:t>
      </w:r>
      <w:r>
        <w:rPr>
          <w:rFonts w:ascii="Times New Roman" w:hAnsi="Times New Roman" w:eastAsia="方正仿宋_GBK"/>
          <w:color w:val="000000" w:themeColor="text1"/>
          <w:kern w:val="0"/>
          <w:szCs w:val="32"/>
        </w:rPr>
        <w:t>负责统筹全区城镇生活垃圾分类和处理设施补短板强弱项工作</w:t>
      </w:r>
      <w:r>
        <w:rPr>
          <w:rFonts w:hint="eastAsia" w:ascii="Times New Roman" w:hAnsi="Times New Roman" w:eastAsia="方正仿宋_GBK"/>
          <w:color w:val="000000" w:themeColor="text1"/>
          <w:kern w:val="0"/>
          <w:szCs w:val="32"/>
        </w:rPr>
        <w:t>，及时</w:t>
      </w:r>
      <w:r>
        <w:rPr>
          <w:rFonts w:ascii="Times New Roman" w:hAnsi="Times New Roman" w:eastAsia="方正仿宋_GBK"/>
          <w:color w:val="000000" w:themeColor="text1"/>
          <w:kern w:val="0"/>
          <w:szCs w:val="32"/>
        </w:rPr>
        <w:t>解决工作推进中存在的有关问题。</w:t>
      </w:r>
    </w:p>
    <w:p>
      <w:pPr>
        <w:pStyle w:val="2"/>
        <w:spacing w:after="0" w:line="240" w:lineRule="auto"/>
        <w:ind w:firstLine="640" w:firstLineChars="200"/>
        <w:contextualSpacing/>
        <w:rPr>
          <w:rFonts w:ascii="Times New Roman" w:hAnsi="Times New Roman" w:eastAsia="方正仿宋_GBK"/>
          <w:color w:val="000000"/>
          <w:kern w:val="0"/>
          <w:szCs w:val="32"/>
        </w:rPr>
      </w:pPr>
      <w:r>
        <w:rPr>
          <w:rFonts w:ascii="Times New Roman" w:hAnsi="Times New Roman" w:eastAsia="方正楷体_GBK"/>
          <w:color w:val="000000"/>
          <w:kern w:val="0"/>
          <w:szCs w:val="32"/>
        </w:rPr>
        <w:t>（三）建立联络制度</w:t>
      </w:r>
      <w:r>
        <w:rPr>
          <w:rFonts w:hint="eastAsia" w:ascii="Times New Roman" w:hAnsi="Times New Roman" w:eastAsia="方正楷体_GBK"/>
          <w:color w:val="000000"/>
          <w:kern w:val="0"/>
          <w:szCs w:val="32"/>
        </w:rPr>
        <w:t>，</w:t>
      </w:r>
      <w:r>
        <w:rPr>
          <w:rFonts w:ascii="Times New Roman" w:hAnsi="Times New Roman" w:eastAsia="方正楷体_GBK"/>
          <w:color w:val="000000"/>
          <w:kern w:val="0"/>
          <w:szCs w:val="32"/>
        </w:rPr>
        <w:t>加强工作沟通。</w:t>
      </w:r>
      <w:r>
        <w:rPr>
          <w:rFonts w:ascii="Times New Roman" w:hAnsi="Times New Roman" w:eastAsia="方正仿宋_GBK"/>
          <w:color w:val="000000"/>
          <w:kern w:val="0"/>
          <w:szCs w:val="32"/>
        </w:rPr>
        <w:t>建立城镇生活垃圾分类和处理设施补短板强弱项联络员制度</w:t>
      </w:r>
      <w:r>
        <w:rPr>
          <w:rFonts w:hint="eastAsia" w:ascii="Times New Roman" w:hAnsi="Times New Roman" w:eastAsia="方正仿宋_GBK"/>
          <w:color w:val="000000"/>
          <w:kern w:val="0"/>
          <w:szCs w:val="32"/>
        </w:rPr>
        <w:t>，</w:t>
      </w:r>
      <w:r>
        <w:rPr>
          <w:rFonts w:ascii="Times New Roman" w:hAnsi="Times New Roman" w:eastAsia="方正仿宋_GBK"/>
          <w:color w:val="000000"/>
          <w:kern w:val="0"/>
          <w:szCs w:val="32"/>
        </w:rPr>
        <w:t>各有关部门明确专人负责城镇生活垃圾分类和处理设施补短板强弱项有关工作</w:t>
      </w:r>
      <w:r>
        <w:rPr>
          <w:rFonts w:hint="eastAsia" w:ascii="Times New Roman" w:hAnsi="Times New Roman" w:eastAsia="方正仿宋_GBK"/>
          <w:color w:val="000000"/>
          <w:kern w:val="0"/>
          <w:szCs w:val="32"/>
        </w:rPr>
        <w:t>，</w:t>
      </w:r>
      <w:r>
        <w:rPr>
          <w:rFonts w:ascii="Times New Roman" w:hAnsi="Times New Roman" w:eastAsia="方正仿宋_GBK"/>
          <w:color w:val="000000"/>
          <w:kern w:val="0"/>
          <w:szCs w:val="32"/>
        </w:rPr>
        <w:t>确保有关工作有序推进。</w:t>
      </w:r>
    </w:p>
    <w:p>
      <w:pPr>
        <w:pStyle w:val="2"/>
        <w:spacing w:after="0" w:line="240" w:lineRule="auto"/>
        <w:ind w:firstLine="640" w:firstLineChars="200"/>
        <w:contextualSpacing/>
        <w:rPr>
          <w:rFonts w:ascii="Times New Roman" w:hAnsi="Times New Roman" w:eastAsia="方正仿宋_GBK"/>
          <w:color w:val="000000"/>
          <w:kern w:val="0"/>
          <w:szCs w:val="32"/>
        </w:rPr>
      </w:pPr>
      <w:r>
        <w:rPr>
          <w:rFonts w:hint="eastAsia" w:ascii="Times New Roman" w:hAnsi="Times New Roman" w:eastAsia="方正楷体_GBK"/>
          <w:color w:val="000000"/>
          <w:kern w:val="0"/>
          <w:szCs w:val="32"/>
        </w:rPr>
        <w:t>（四）</w:t>
      </w:r>
      <w:r>
        <w:rPr>
          <w:rFonts w:ascii="Times New Roman" w:hAnsi="Times New Roman" w:eastAsia="方正楷体_GBK"/>
          <w:color w:val="000000"/>
          <w:kern w:val="0"/>
          <w:szCs w:val="32"/>
        </w:rPr>
        <w:t>强化资金支持，加快建设进度。</w:t>
      </w:r>
      <w:r>
        <w:rPr>
          <w:rFonts w:ascii="Times New Roman" w:hAnsi="Times New Roman" w:eastAsia="方正仿宋_GBK"/>
          <w:color w:val="000000"/>
          <w:kern w:val="0"/>
          <w:szCs w:val="32"/>
        </w:rPr>
        <w:t>落实生活垃圾分类资金长效投入机制，将垃圾分类</w:t>
      </w:r>
      <w:r>
        <w:rPr>
          <w:rFonts w:hint="eastAsia" w:ascii="Times New Roman" w:hAnsi="Times New Roman" w:eastAsia="方正仿宋_GBK"/>
          <w:color w:val="000000"/>
          <w:kern w:val="0"/>
          <w:szCs w:val="32"/>
        </w:rPr>
        <w:t>经费纳入</w:t>
      </w:r>
      <w:r>
        <w:rPr>
          <w:rFonts w:ascii="Times New Roman" w:hAnsi="Times New Roman" w:eastAsia="方正仿宋_GBK"/>
          <w:color w:val="000000"/>
          <w:kern w:val="0"/>
          <w:szCs w:val="32"/>
        </w:rPr>
        <w:t>年度财政预算保障。积极争取中央预算内投资、地方政府专项债、绿色债券支持生活垃圾分类和处理设施建设。健全政策措施，积极利用现有绿色金融政策，创新融资模式，引导社会资本和中央企业参与设施建设。支持符合条件的企业通过发行企业债券、公司债券、资产支持证券募集资金用于项目建设。鼓励具备条件的项目开展基础设施不动产投资信托基金(REITs)试点。注重生活垃圾分类市场培育</w:t>
      </w:r>
      <w:r>
        <w:rPr>
          <w:rFonts w:hint="eastAsia" w:ascii="Times New Roman" w:hAnsi="Times New Roman" w:eastAsia="方正仿宋_GBK"/>
          <w:color w:val="000000"/>
          <w:kern w:val="0"/>
          <w:szCs w:val="32"/>
        </w:rPr>
        <w:t>，</w:t>
      </w:r>
      <w:r>
        <w:rPr>
          <w:rFonts w:ascii="Times New Roman" w:hAnsi="Times New Roman" w:eastAsia="方正仿宋_GBK"/>
          <w:color w:val="000000"/>
          <w:kern w:val="0"/>
          <w:szCs w:val="32"/>
        </w:rPr>
        <w:t>引导社会资本参与，逐步形成政府引导、市场运作、多元投入的经费保障机制。</w:t>
      </w:r>
    </w:p>
    <w:p>
      <w:pPr>
        <w:pStyle w:val="2"/>
        <w:spacing w:after="0" w:line="240" w:lineRule="auto"/>
        <w:ind w:firstLine="640" w:firstLineChars="200"/>
        <w:contextualSpacing/>
        <w:rPr>
          <w:rFonts w:ascii="Times New Roman" w:hAnsi="Times New Roman" w:eastAsia="方正仿宋_GBK"/>
          <w:color w:val="000000"/>
          <w:kern w:val="0"/>
          <w:szCs w:val="32"/>
        </w:rPr>
      </w:pPr>
      <w:r>
        <w:rPr>
          <w:rFonts w:hint="eastAsia" w:ascii="Times New Roman" w:hAnsi="Times New Roman" w:eastAsia="方正楷体_GBK"/>
          <w:color w:val="000000"/>
          <w:kern w:val="0"/>
          <w:szCs w:val="32"/>
        </w:rPr>
        <w:t>（五）</w:t>
      </w:r>
      <w:r>
        <w:rPr>
          <w:rFonts w:ascii="Times New Roman" w:hAnsi="Times New Roman" w:eastAsia="方正楷体_GBK"/>
          <w:color w:val="000000"/>
          <w:kern w:val="0"/>
          <w:szCs w:val="32"/>
        </w:rPr>
        <w:t>完善收费机制</w:t>
      </w:r>
      <w:r>
        <w:rPr>
          <w:rFonts w:hint="eastAsia" w:ascii="Times New Roman" w:hAnsi="Times New Roman" w:eastAsia="方正楷体_GBK"/>
          <w:color w:val="000000"/>
          <w:kern w:val="0"/>
          <w:szCs w:val="32"/>
        </w:rPr>
        <w:t>，</w:t>
      </w:r>
      <w:r>
        <w:rPr>
          <w:rFonts w:ascii="Times New Roman" w:hAnsi="Times New Roman" w:eastAsia="方正楷体_GBK"/>
          <w:color w:val="000000"/>
          <w:kern w:val="0"/>
          <w:szCs w:val="32"/>
        </w:rPr>
        <w:t>加大征收力度。</w:t>
      </w:r>
      <w:r>
        <w:rPr>
          <w:rFonts w:ascii="Times New Roman" w:hAnsi="Times New Roman" w:eastAsia="方正仿宋_GBK"/>
          <w:color w:val="000000"/>
          <w:kern w:val="0"/>
          <w:szCs w:val="32"/>
        </w:rPr>
        <w:t>按照“产生者付费”原则</w:t>
      </w:r>
      <w:r>
        <w:rPr>
          <w:rFonts w:hint="eastAsia" w:ascii="Times New Roman" w:hAnsi="Times New Roman" w:eastAsia="方正仿宋_GBK"/>
          <w:color w:val="000000"/>
          <w:kern w:val="0"/>
          <w:szCs w:val="32"/>
        </w:rPr>
        <w:t>，</w:t>
      </w:r>
      <w:r>
        <w:rPr>
          <w:rFonts w:ascii="Times New Roman" w:hAnsi="Times New Roman" w:eastAsia="方正仿宋_GBK"/>
          <w:color w:val="000000"/>
          <w:kern w:val="0"/>
          <w:szCs w:val="32"/>
        </w:rPr>
        <w:t>继续加大生活垃圾处置费征收力度。核算生活垃圾、餐厨垃圾等政府购买服务或补贴成本</w:t>
      </w:r>
      <w:r>
        <w:rPr>
          <w:rFonts w:hint="eastAsia" w:ascii="Times New Roman" w:hAnsi="Times New Roman" w:eastAsia="方正仿宋_GBK"/>
          <w:color w:val="000000"/>
          <w:kern w:val="0"/>
          <w:szCs w:val="32"/>
        </w:rPr>
        <w:t>，</w:t>
      </w:r>
      <w:r>
        <w:rPr>
          <w:rFonts w:ascii="Times New Roman" w:hAnsi="Times New Roman" w:eastAsia="方正仿宋_GBK"/>
          <w:color w:val="000000"/>
          <w:kern w:val="0"/>
          <w:szCs w:val="32"/>
        </w:rPr>
        <w:t>完善费用核定和调整标准，适时合理调整购买服务或补贴价格。探索实施计量收费、差别化收费、利于收缴的生活垃圾处置收费制度</w:t>
      </w:r>
      <w:r>
        <w:rPr>
          <w:rFonts w:hint="eastAsia" w:ascii="Times New Roman" w:hAnsi="Times New Roman" w:eastAsia="方正仿宋_GBK"/>
          <w:color w:val="000000"/>
          <w:kern w:val="0"/>
          <w:szCs w:val="32"/>
        </w:rPr>
        <w:t>，</w:t>
      </w:r>
      <w:r>
        <w:rPr>
          <w:rFonts w:ascii="Times New Roman" w:hAnsi="Times New Roman" w:eastAsia="方正仿宋_GBK"/>
          <w:color w:val="000000"/>
          <w:kern w:val="0"/>
          <w:szCs w:val="32"/>
        </w:rPr>
        <w:t>对非居民用户推行垃圾计量收费</w:t>
      </w:r>
      <w:r>
        <w:rPr>
          <w:rFonts w:hint="eastAsia" w:ascii="Times New Roman" w:hAnsi="Times New Roman" w:eastAsia="方正仿宋_GBK"/>
          <w:color w:val="000000"/>
          <w:kern w:val="0"/>
          <w:szCs w:val="32"/>
        </w:rPr>
        <w:t>，</w:t>
      </w:r>
      <w:r>
        <w:rPr>
          <w:rFonts w:ascii="Times New Roman" w:hAnsi="Times New Roman" w:eastAsia="方正仿宋_GBK"/>
          <w:color w:val="000000"/>
          <w:kern w:val="0"/>
          <w:szCs w:val="32"/>
        </w:rPr>
        <w:t>并实行分类垃圾与混合垃圾差别化收费</w:t>
      </w:r>
      <w:r>
        <w:rPr>
          <w:rFonts w:hint="eastAsia" w:ascii="Times New Roman" w:hAnsi="Times New Roman" w:eastAsia="方正仿宋_GBK"/>
          <w:color w:val="000000"/>
          <w:kern w:val="0"/>
          <w:szCs w:val="32"/>
        </w:rPr>
        <w:t>，</w:t>
      </w:r>
      <w:r>
        <w:rPr>
          <w:rFonts w:ascii="Times New Roman" w:hAnsi="Times New Roman" w:eastAsia="方正仿宋_GBK"/>
          <w:color w:val="000000"/>
          <w:kern w:val="0"/>
          <w:szCs w:val="32"/>
        </w:rPr>
        <w:t>对具备条件的居民用户，实行计量收费和差别化收费，推动形成“多产生、多付费”的生活垃圾处置费征收制度。</w:t>
      </w:r>
    </w:p>
    <w:p>
      <w:pPr>
        <w:pStyle w:val="2"/>
        <w:spacing w:after="0" w:line="240" w:lineRule="auto"/>
        <w:ind w:firstLine="640" w:firstLineChars="200"/>
        <w:contextualSpacing/>
        <w:rPr>
          <w:rFonts w:ascii="Times New Roman" w:hAnsi="Times New Roman" w:eastAsia="方正仿宋_GBK"/>
          <w:color w:val="000000"/>
          <w:kern w:val="0"/>
          <w:szCs w:val="32"/>
        </w:rPr>
      </w:pPr>
      <w:r>
        <w:rPr>
          <w:rFonts w:hint="eastAsia" w:ascii="Times New Roman" w:hAnsi="Times New Roman" w:eastAsia="方正楷体_GBK"/>
          <w:color w:val="000000"/>
          <w:kern w:val="0"/>
          <w:szCs w:val="32"/>
        </w:rPr>
        <w:t>（六）</w:t>
      </w:r>
      <w:r>
        <w:rPr>
          <w:rFonts w:ascii="Times New Roman" w:hAnsi="Times New Roman" w:eastAsia="方正楷体_GBK"/>
          <w:color w:val="000000"/>
          <w:kern w:val="0"/>
          <w:szCs w:val="32"/>
        </w:rPr>
        <w:t>加大宣传力度,提高公众参与度。</w:t>
      </w:r>
      <w:r>
        <w:rPr>
          <w:rFonts w:ascii="Times New Roman" w:hAnsi="Times New Roman" w:eastAsia="方正仿宋_GBK"/>
          <w:color w:val="000000"/>
          <w:kern w:val="0"/>
          <w:szCs w:val="32"/>
        </w:rPr>
        <w:t>各部门、镇街要积极宣传普及生活垃圾分类和处理工作</w:t>
      </w:r>
      <w:r>
        <w:rPr>
          <w:rFonts w:hint="eastAsia" w:ascii="Times New Roman" w:hAnsi="Times New Roman" w:eastAsia="方正仿宋_GBK"/>
          <w:color w:val="000000"/>
          <w:kern w:val="0"/>
          <w:szCs w:val="32"/>
        </w:rPr>
        <w:t>，</w:t>
      </w:r>
      <w:r>
        <w:rPr>
          <w:rFonts w:ascii="Times New Roman" w:hAnsi="Times New Roman" w:eastAsia="方正仿宋_GBK"/>
          <w:color w:val="000000"/>
          <w:kern w:val="0"/>
          <w:szCs w:val="32"/>
        </w:rPr>
        <w:t>通过专栏宣传、专题讲座等方式提升居民生活垃圾分类意识，引导居民形成垃圾分类习惯。</w:t>
      </w:r>
    </w:p>
    <w:p>
      <w:pPr>
        <w:pStyle w:val="10"/>
        <w:spacing w:line="240" w:lineRule="auto"/>
        <w:rPr>
          <w:rFonts w:hint="default" w:ascii="Times New Roman" w:hAnsi="Times New Roman" w:eastAsia="方正仿宋_GBK"/>
          <w:color w:val="000000" w:themeColor="text1"/>
          <w:sz w:val="32"/>
          <w:szCs w:val="32"/>
        </w:rPr>
      </w:pPr>
    </w:p>
    <w:p>
      <w:pPr>
        <w:pStyle w:val="10"/>
        <w:spacing w:line="240" w:lineRule="auto"/>
        <w:ind w:firstLine="640" w:firstLineChars="200"/>
        <w:rPr>
          <w:rFonts w:hint="default"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附件：1. 重庆市永川区城镇生活垃圾分类和处理设施</w:t>
      </w:r>
    </w:p>
    <w:p>
      <w:pPr>
        <w:pStyle w:val="10"/>
        <w:spacing w:line="240" w:lineRule="auto"/>
        <w:ind w:firstLine="2016" w:firstLineChars="630"/>
        <w:rPr>
          <w:rFonts w:hint="default"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补短板强弱项实施项目行动计划表</w:t>
      </w:r>
    </w:p>
    <w:p>
      <w:pPr>
        <w:pStyle w:val="10"/>
        <w:spacing w:line="240" w:lineRule="auto"/>
        <w:ind w:firstLine="1600" w:firstLineChars="500"/>
        <w:rPr>
          <w:rFonts w:hint="default"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2. 重庆市永川区</w:t>
      </w:r>
      <w:r>
        <w:rPr>
          <w:rFonts w:hint="default" w:ascii="Times New Roman" w:hAnsi="Times New Roman" w:eastAsia="方正仿宋_GBK"/>
          <w:color w:val="000000" w:themeColor="text1"/>
          <w:sz w:val="32"/>
          <w:szCs w:val="32"/>
        </w:rPr>
        <w:t>城镇生活垃圾分类和处理设施</w:t>
      </w:r>
    </w:p>
    <w:p>
      <w:pPr>
        <w:pStyle w:val="10"/>
        <w:spacing w:line="240" w:lineRule="auto"/>
        <w:ind w:firstLine="2016" w:firstLineChars="630"/>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补短板强弱项</w:t>
      </w:r>
      <w:r>
        <w:rPr>
          <w:rFonts w:ascii="Times New Roman" w:hAnsi="Times New Roman" w:eastAsia="方正仿宋_GBK"/>
          <w:color w:val="000000" w:themeColor="text1"/>
          <w:sz w:val="32"/>
          <w:szCs w:val="32"/>
        </w:rPr>
        <w:t>工作领导小组成员单位信息汇总表</w:t>
      </w:r>
    </w:p>
    <w:p>
      <w:pPr>
        <w:pStyle w:val="2"/>
        <w:spacing w:after="0" w:line="240" w:lineRule="auto"/>
        <w:ind w:left="1983" w:leftChars="487" w:hanging="425" w:hangingChars="133"/>
        <w:contextualSpacing/>
        <w:rPr>
          <w:rFonts w:ascii="Times New Roman" w:hAnsi="Times New Roman" w:eastAsia="方正仿宋_GBK"/>
          <w:color w:val="000000"/>
          <w:kern w:val="0"/>
          <w:szCs w:val="32"/>
        </w:rPr>
      </w:pPr>
    </w:p>
    <w:p>
      <w:pPr>
        <w:pStyle w:val="10"/>
        <w:numPr>
          <w:ilvl w:val="0"/>
          <w:numId w:val="1"/>
        </w:numPr>
        <w:ind w:left="2067" w:leftChars="500" w:hanging="467" w:hangingChars="146"/>
        <w:rPr>
          <w:rFonts w:hint="default" w:ascii="Times New Roman" w:hAnsi="Times New Roman" w:eastAsia="方正仿宋_GBK"/>
          <w:sz w:val="32"/>
          <w:szCs w:val="32"/>
        </w:rPr>
        <w:sectPr>
          <w:footerReference r:id="rId5" w:type="default"/>
          <w:footerReference r:id="rId6" w:type="even"/>
          <w:pgSz w:w="11906" w:h="16838"/>
          <w:pgMar w:top="2098" w:right="1531" w:bottom="1985" w:left="1531" w:header="851" w:footer="1474" w:gutter="0"/>
          <w:pgNumType w:fmt="numberInDash"/>
          <w:cols w:space="720" w:num="1"/>
          <w:docGrid w:type="lines" w:linePitch="579" w:charSpace="-849"/>
        </w:sectPr>
      </w:pPr>
    </w:p>
    <w:p>
      <w:pPr>
        <w:spacing w:line="240" w:lineRule="auto"/>
        <w:rPr>
          <w:rFonts w:ascii="Times New Roman" w:hAnsi="Times New Roman" w:eastAsia="方正黑体_GBK"/>
          <w:szCs w:val="32"/>
        </w:rPr>
      </w:pPr>
      <w:r>
        <w:rPr>
          <w:rFonts w:ascii="Times New Roman" w:hAnsi="Times New Roman" w:eastAsia="方正黑体_GBK"/>
          <w:szCs w:val="32"/>
        </w:rPr>
        <w:t>附件1</w:t>
      </w:r>
    </w:p>
    <w:p>
      <w:pPr>
        <w:spacing w:line="240" w:lineRule="auto"/>
        <w:jc w:val="center"/>
        <w:rPr>
          <w:rFonts w:ascii="方正小标宋_GBK" w:eastAsia="方正小标宋_GBK"/>
          <w:sz w:val="36"/>
          <w:szCs w:val="36"/>
        </w:rPr>
      </w:pPr>
      <w:r>
        <w:rPr>
          <w:rFonts w:hint="eastAsia" w:ascii="方正小标宋_GBK" w:eastAsia="方正小标宋_GBK"/>
          <w:sz w:val="36"/>
          <w:szCs w:val="36"/>
        </w:rPr>
        <w:t>重庆市永川区城镇生活垃圾分类和处理设施补短板强弱项实施项目行动计划表</w:t>
      </w:r>
    </w:p>
    <w:p>
      <w:pPr>
        <w:pStyle w:val="2"/>
        <w:spacing w:after="0" w:line="240" w:lineRule="exact"/>
      </w:pPr>
    </w:p>
    <w:tbl>
      <w:tblPr>
        <w:tblStyle w:val="5"/>
        <w:tblW w:w="13467" w:type="dxa"/>
        <w:tblInd w:w="108" w:type="dxa"/>
        <w:tblLayout w:type="autofit"/>
        <w:tblCellMar>
          <w:top w:w="0" w:type="dxa"/>
          <w:left w:w="108" w:type="dxa"/>
          <w:bottom w:w="0" w:type="dxa"/>
          <w:right w:w="108" w:type="dxa"/>
        </w:tblCellMar>
      </w:tblPr>
      <w:tblGrid>
        <w:gridCol w:w="709"/>
        <w:gridCol w:w="2410"/>
        <w:gridCol w:w="5812"/>
        <w:gridCol w:w="1275"/>
        <w:gridCol w:w="3261"/>
      </w:tblGrid>
      <w:tr>
        <w:tblPrEx>
          <w:tblCellMar>
            <w:top w:w="0" w:type="dxa"/>
            <w:left w:w="108" w:type="dxa"/>
            <w:bottom w:w="0" w:type="dxa"/>
            <w:right w:w="108" w:type="dxa"/>
          </w:tblCellMar>
        </w:tblPrEx>
        <w:trPr>
          <w:trHeight w:val="594" w:hRule="atLeast"/>
        </w:trPr>
        <w:tc>
          <w:tcPr>
            <w:tcW w:w="709" w:type="dxa"/>
            <w:vMerge w:val="restart"/>
            <w:tcBorders>
              <w:top w:val="single" w:color="auto" w:sz="4" w:space="0"/>
              <w:left w:val="single" w:color="auto" w:sz="4" w:space="0"/>
              <w:right w:val="single" w:color="auto" w:sz="4" w:space="0"/>
            </w:tcBorders>
            <w:vAlign w:val="center"/>
          </w:tcPr>
          <w:p>
            <w:pPr>
              <w:widowControl/>
              <w:snapToGrid w:val="0"/>
              <w:spacing w:line="240" w:lineRule="auto"/>
              <w:jc w:val="center"/>
              <w:rPr>
                <w:rFonts w:ascii="Times New Roman" w:hAnsi="Times New Roman" w:eastAsia="方正黑体_GBK"/>
                <w:color w:val="000000"/>
                <w:kern w:val="0"/>
                <w:sz w:val="24"/>
                <w:szCs w:val="24"/>
              </w:rPr>
            </w:pPr>
            <w:r>
              <w:rPr>
                <w:rFonts w:ascii="Times New Roman" w:hAnsi="Times New Roman" w:eastAsia="方正黑体_GBK"/>
                <w:color w:val="000000"/>
                <w:kern w:val="0"/>
                <w:sz w:val="24"/>
                <w:szCs w:val="24"/>
              </w:rPr>
              <w:t>序号</w:t>
            </w:r>
          </w:p>
        </w:tc>
        <w:tc>
          <w:tcPr>
            <w:tcW w:w="2410" w:type="dxa"/>
            <w:vMerge w:val="restart"/>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auto"/>
              <w:jc w:val="center"/>
              <w:rPr>
                <w:rFonts w:ascii="Times New Roman" w:hAnsi="Times New Roman" w:eastAsia="方正黑体_GBK"/>
                <w:color w:val="000000"/>
                <w:kern w:val="0"/>
                <w:sz w:val="24"/>
                <w:szCs w:val="24"/>
              </w:rPr>
            </w:pPr>
            <w:r>
              <w:rPr>
                <w:rFonts w:ascii="Times New Roman" w:hAnsi="Times New Roman" w:eastAsia="方正黑体_GBK"/>
                <w:color w:val="000000"/>
                <w:kern w:val="0"/>
                <w:sz w:val="24"/>
                <w:szCs w:val="24"/>
              </w:rPr>
              <w:t>项目名称</w:t>
            </w:r>
          </w:p>
        </w:tc>
        <w:tc>
          <w:tcPr>
            <w:tcW w:w="5812" w:type="dxa"/>
            <w:vMerge w:val="restart"/>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auto"/>
              <w:jc w:val="center"/>
              <w:rPr>
                <w:rFonts w:ascii="Times New Roman" w:hAnsi="Times New Roman" w:eastAsia="方正黑体_GBK"/>
                <w:color w:val="000000"/>
                <w:kern w:val="0"/>
                <w:sz w:val="24"/>
                <w:szCs w:val="24"/>
              </w:rPr>
            </w:pPr>
            <w:r>
              <w:rPr>
                <w:rFonts w:ascii="Times New Roman" w:hAnsi="Times New Roman" w:eastAsia="方正黑体_GBK"/>
                <w:color w:val="000000"/>
                <w:kern w:val="0"/>
                <w:sz w:val="24"/>
                <w:szCs w:val="24"/>
              </w:rPr>
              <w:t>建设规模及内容</w:t>
            </w:r>
          </w:p>
        </w:tc>
        <w:tc>
          <w:tcPr>
            <w:tcW w:w="1275" w:type="dxa"/>
            <w:vMerge w:val="restart"/>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auto"/>
              <w:jc w:val="center"/>
              <w:rPr>
                <w:rFonts w:ascii="Times New Roman" w:hAnsi="Times New Roman" w:eastAsia="方正黑体_GBK"/>
                <w:color w:val="000000"/>
                <w:kern w:val="0"/>
                <w:sz w:val="24"/>
                <w:szCs w:val="24"/>
              </w:rPr>
            </w:pPr>
            <w:r>
              <w:rPr>
                <w:rFonts w:ascii="Times New Roman" w:hAnsi="Times New Roman" w:eastAsia="方正黑体_GBK"/>
                <w:color w:val="000000"/>
                <w:kern w:val="0"/>
                <w:sz w:val="24"/>
                <w:szCs w:val="24"/>
              </w:rPr>
              <w:t>总投资（万元）</w:t>
            </w:r>
          </w:p>
        </w:tc>
        <w:tc>
          <w:tcPr>
            <w:tcW w:w="3261" w:type="dxa"/>
            <w:vMerge w:val="restart"/>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auto"/>
              <w:jc w:val="center"/>
              <w:rPr>
                <w:rFonts w:ascii="Times New Roman" w:hAnsi="Times New Roman" w:eastAsia="方正黑体_GBK"/>
                <w:color w:val="000000"/>
                <w:kern w:val="0"/>
                <w:sz w:val="24"/>
                <w:szCs w:val="24"/>
              </w:rPr>
            </w:pPr>
            <w:r>
              <w:rPr>
                <w:rFonts w:ascii="Times New Roman" w:hAnsi="Times New Roman" w:eastAsia="方正黑体_GBK"/>
                <w:color w:val="000000"/>
                <w:kern w:val="0"/>
                <w:sz w:val="24"/>
                <w:szCs w:val="24"/>
              </w:rPr>
              <w:t>备注</w:t>
            </w:r>
          </w:p>
        </w:tc>
      </w:tr>
      <w:tr>
        <w:trPr>
          <w:trHeight w:val="594" w:hRule="atLeast"/>
        </w:trPr>
        <w:tc>
          <w:tcPr>
            <w:tcW w:w="709" w:type="dxa"/>
            <w:vMerge w:val="continue"/>
            <w:tcBorders>
              <w:left w:val="single" w:color="auto" w:sz="4" w:space="0"/>
              <w:bottom w:val="single" w:color="000000" w:sz="4" w:space="0"/>
              <w:right w:val="single" w:color="auto" w:sz="4" w:space="0"/>
            </w:tcBorders>
            <w:vAlign w:val="center"/>
          </w:tcPr>
          <w:p>
            <w:pPr>
              <w:widowControl/>
              <w:snapToGrid w:val="0"/>
              <w:spacing w:line="240" w:lineRule="auto"/>
              <w:jc w:val="left"/>
              <w:rPr>
                <w:rFonts w:ascii="Times New Roman" w:hAnsi="Times New Roman" w:eastAsia="方正黑体_GBK"/>
                <w:color w:val="000000"/>
                <w:kern w:val="0"/>
                <w:sz w:val="16"/>
                <w:szCs w:val="16"/>
              </w:rPr>
            </w:pPr>
          </w:p>
        </w:tc>
        <w:tc>
          <w:tcPr>
            <w:tcW w:w="2410"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auto"/>
              <w:jc w:val="left"/>
              <w:rPr>
                <w:rFonts w:ascii="Times New Roman" w:hAnsi="Times New Roman" w:eastAsia="方正黑体_GBK"/>
                <w:color w:val="000000"/>
                <w:kern w:val="0"/>
                <w:sz w:val="16"/>
                <w:szCs w:val="16"/>
              </w:rPr>
            </w:pPr>
          </w:p>
        </w:tc>
        <w:tc>
          <w:tcPr>
            <w:tcW w:w="5812"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auto"/>
              <w:jc w:val="left"/>
              <w:rPr>
                <w:rFonts w:ascii="Times New Roman" w:hAnsi="Times New Roman" w:eastAsia="方正黑体_GBK"/>
                <w:color w:val="000000"/>
                <w:kern w:val="0"/>
                <w:sz w:val="16"/>
                <w:szCs w:val="16"/>
              </w:rPr>
            </w:pPr>
          </w:p>
        </w:tc>
        <w:tc>
          <w:tcPr>
            <w:tcW w:w="1275"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auto"/>
              <w:jc w:val="left"/>
              <w:rPr>
                <w:rFonts w:ascii="Times New Roman" w:hAnsi="Times New Roman" w:eastAsia="方正黑体_GBK"/>
                <w:color w:val="000000"/>
                <w:kern w:val="0"/>
                <w:sz w:val="16"/>
                <w:szCs w:val="16"/>
              </w:rPr>
            </w:pPr>
          </w:p>
        </w:tc>
        <w:tc>
          <w:tcPr>
            <w:tcW w:w="3261"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auto"/>
              <w:jc w:val="left"/>
              <w:rPr>
                <w:rFonts w:ascii="Times New Roman" w:hAnsi="Times New Roman" w:eastAsia="方正黑体_GBK"/>
                <w:color w:val="000000"/>
                <w:kern w:val="0"/>
                <w:sz w:val="16"/>
                <w:szCs w:val="16"/>
              </w:rPr>
            </w:pPr>
          </w:p>
        </w:tc>
      </w:tr>
      <w:tr>
        <w:trPr>
          <w:trHeight w:val="699" w:hRule="atLeast"/>
        </w:trPr>
        <w:tc>
          <w:tcPr>
            <w:tcW w:w="709" w:type="dxa"/>
            <w:tcBorders>
              <w:top w:val="nil"/>
              <w:left w:val="single" w:color="auto" w:sz="4" w:space="0"/>
              <w:bottom w:val="single" w:color="auto" w:sz="4" w:space="0"/>
              <w:right w:val="single" w:color="auto" w:sz="4" w:space="0"/>
            </w:tcBorders>
            <w:vAlign w:val="center"/>
          </w:tcPr>
          <w:p>
            <w:pPr>
              <w:widowControl/>
              <w:snapToGrid w:val="0"/>
              <w:spacing w:line="240" w:lineRule="auto"/>
              <w:jc w:val="center"/>
              <w:rPr>
                <w:rFonts w:ascii="Times New Roman" w:hAnsi="Times New Roman" w:eastAsia="方正黑体_GBK"/>
                <w:color w:val="000000"/>
                <w:kern w:val="0"/>
                <w:sz w:val="24"/>
                <w:szCs w:val="24"/>
              </w:rPr>
            </w:pPr>
            <w:r>
              <w:rPr>
                <w:rFonts w:hint="eastAsia" w:ascii="Times New Roman" w:hAnsi="Times New Roman" w:eastAsia="方正黑体_GBK"/>
                <w:color w:val="000000"/>
                <w:kern w:val="0"/>
                <w:sz w:val="24"/>
                <w:szCs w:val="24"/>
              </w:rPr>
              <w:t>1</w:t>
            </w:r>
          </w:p>
        </w:tc>
        <w:tc>
          <w:tcPr>
            <w:tcW w:w="2410" w:type="dxa"/>
            <w:tcBorders>
              <w:top w:val="nil"/>
              <w:left w:val="nil"/>
              <w:bottom w:val="single" w:color="auto" w:sz="4" w:space="0"/>
              <w:right w:val="single" w:color="auto" w:sz="4" w:space="0"/>
            </w:tcBorders>
            <w:vAlign w:val="center"/>
          </w:tcPr>
          <w:p>
            <w:pPr>
              <w:pStyle w:val="2"/>
              <w:snapToGrid w:val="0"/>
              <w:spacing w:after="0" w:line="240" w:lineRule="auto"/>
              <w:rPr>
                <w:rFonts w:ascii="Times New Roman" w:hAnsi="Times New Roman" w:eastAsia="方正仿宋_GBK"/>
                <w:color w:val="000000"/>
                <w:kern w:val="0"/>
                <w:sz w:val="24"/>
              </w:rPr>
            </w:pPr>
            <w:r>
              <w:rPr>
                <w:rFonts w:ascii="Times New Roman" w:hAnsi="Times New Roman" w:eastAsia="方正仿宋_GBK"/>
                <w:color w:val="000000"/>
                <w:kern w:val="0"/>
                <w:sz w:val="24"/>
              </w:rPr>
              <w:t>永川区餐厨垃圾处理中心项目二期工程</w:t>
            </w:r>
          </w:p>
        </w:tc>
        <w:tc>
          <w:tcPr>
            <w:tcW w:w="5812" w:type="dxa"/>
            <w:tcBorders>
              <w:top w:val="nil"/>
              <w:left w:val="nil"/>
              <w:bottom w:val="single" w:color="auto" w:sz="4" w:space="0"/>
              <w:right w:val="single" w:color="auto" w:sz="4" w:space="0"/>
            </w:tcBorders>
            <w:vAlign w:val="center"/>
          </w:tcPr>
          <w:p>
            <w:pPr>
              <w:pStyle w:val="2"/>
              <w:snapToGrid w:val="0"/>
              <w:spacing w:after="0" w:line="240" w:lineRule="auto"/>
              <w:rPr>
                <w:rFonts w:ascii="Times New Roman" w:hAnsi="Times New Roman" w:eastAsia="方正仿宋_GBK"/>
                <w:color w:val="000000"/>
                <w:kern w:val="0"/>
                <w:sz w:val="24"/>
              </w:rPr>
            </w:pPr>
            <w:r>
              <w:rPr>
                <w:rFonts w:ascii="Times New Roman" w:hAnsi="Times New Roman" w:eastAsia="方正仿宋_GBK"/>
                <w:color w:val="000000"/>
                <w:kern w:val="0"/>
                <w:sz w:val="24"/>
              </w:rPr>
              <w:t>扩建日处理150吨/日生产线1条。</w:t>
            </w:r>
          </w:p>
        </w:tc>
        <w:tc>
          <w:tcPr>
            <w:tcW w:w="1275" w:type="dxa"/>
            <w:tcBorders>
              <w:top w:val="nil"/>
              <w:left w:val="nil"/>
              <w:bottom w:val="single" w:color="auto" w:sz="4" w:space="0"/>
              <w:right w:val="single" w:color="auto" w:sz="4" w:space="0"/>
            </w:tcBorders>
            <w:vAlign w:val="center"/>
          </w:tcPr>
          <w:p>
            <w:pPr>
              <w:pStyle w:val="2"/>
              <w:snapToGrid w:val="0"/>
              <w:spacing w:after="0" w:line="240" w:lineRule="auto"/>
              <w:jc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7000</w:t>
            </w:r>
          </w:p>
        </w:tc>
        <w:tc>
          <w:tcPr>
            <w:tcW w:w="3261" w:type="dxa"/>
            <w:tcBorders>
              <w:top w:val="nil"/>
              <w:left w:val="nil"/>
              <w:bottom w:val="single" w:color="auto" w:sz="4" w:space="0"/>
              <w:right w:val="single" w:color="auto" w:sz="4" w:space="0"/>
            </w:tcBorders>
            <w:vAlign w:val="center"/>
          </w:tcPr>
          <w:p>
            <w:pPr>
              <w:pStyle w:val="2"/>
              <w:snapToGrid w:val="0"/>
              <w:spacing w:after="0" w:line="240" w:lineRule="auto"/>
              <w:rPr>
                <w:rFonts w:ascii="Times New Roman" w:hAnsi="Times New Roman" w:eastAsia="方正仿宋_GBK"/>
                <w:color w:val="000000"/>
                <w:kern w:val="0"/>
                <w:sz w:val="24"/>
              </w:rPr>
            </w:pPr>
            <w:r>
              <w:rPr>
                <w:rFonts w:ascii="Times New Roman" w:hAnsi="Times New Roman" w:eastAsia="方正仿宋_GBK"/>
                <w:color w:val="000000"/>
                <w:kern w:val="0"/>
                <w:sz w:val="24"/>
              </w:rPr>
              <w:t>建成后形成餐厨垃圾处理能力300吨/日</w:t>
            </w:r>
            <w:r>
              <w:rPr>
                <w:rFonts w:hint="eastAsia" w:ascii="Times New Roman" w:hAnsi="Times New Roman" w:eastAsia="方正仿宋_GBK"/>
                <w:color w:val="000000"/>
                <w:kern w:val="0"/>
                <w:sz w:val="24"/>
              </w:rPr>
              <w:t>，</w:t>
            </w:r>
            <w:r>
              <w:rPr>
                <w:rFonts w:ascii="Times New Roman" w:hAnsi="Times New Roman" w:eastAsia="方正仿宋_GBK"/>
                <w:color w:val="000000"/>
                <w:kern w:val="0"/>
                <w:sz w:val="24"/>
              </w:rPr>
              <w:t>PPP投资</w:t>
            </w:r>
            <w:r>
              <w:rPr>
                <w:rFonts w:hint="eastAsia" w:ascii="Times New Roman" w:hAnsi="Times New Roman" w:eastAsia="方正仿宋_GBK"/>
                <w:color w:val="000000"/>
                <w:kern w:val="0"/>
                <w:sz w:val="24"/>
              </w:rPr>
              <w:t>。</w:t>
            </w:r>
          </w:p>
        </w:tc>
      </w:tr>
      <w:tr>
        <w:trPr>
          <w:trHeight w:val="605"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center"/>
              <w:rPr>
                <w:rFonts w:ascii="Times New Roman" w:hAnsi="Times New Roman" w:eastAsia="方正黑体_GBK"/>
                <w:color w:val="000000"/>
                <w:kern w:val="0"/>
                <w:sz w:val="24"/>
                <w:szCs w:val="24"/>
              </w:rPr>
            </w:pPr>
            <w:r>
              <w:rPr>
                <w:rFonts w:hint="eastAsia" w:ascii="Times New Roman" w:hAnsi="Times New Roman" w:eastAsia="方正黑体_GBK"/>
                <w:color w:val="000000"/>
                <w:kern w:val="0"/>
                <w:sz w:val="24"/>
                <w:szCs w:val="24"/>
              </w:rPr>
              <w:t>2</w:t>
            </w:r>
          </w:p>
        </w:tc>
        <w:tc>
          <w:tcPr>
            <w:tcW w:w="2410" w:type="dxa"/>
            <w:tcBorders>
              <w:top w:val="single" w:color="auto" w:sz="4" w:space="0"/>
              <w:left w:val="nil"/>
              <w:bottom w:val="single" w:color="auto" w:sz="4" w:space="0"/>
              <w:right w:val="single" w:color="auto" w:sz="4" w:space="0"/>
            </w:tcBorders>
            <w:vAlign w:val="center"/>
          </w:tcPr>
          <w:p>
            <w:pPr>
              <w:pStyle w:val="2"/>
              <w:snapToGrid w:val="0"/>
              <w:spacing w:after="0" w:line="240" w:lineRule="auto"/>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永川环卫基地建设</w:t>
            </w:r>
          </w:p>
        </w:tc>
        <w:tc>
          <w:tcPr>
            <w:tcW w:w="5812" w:type="dxa"/>
            <w:tcBorders>
              <w:top w:val="single" w:color="auto" w:sz="4" w:space="0"/>
              <w:left w:val="nil"/>
              <w:bottom w:val="single" w:color="auto" w:sz="4" w:space="0"/>
              <w:right w:val="single" w:color="auto" w:sz="4" w:space="0"/>
            </w:tcBorders>
            <w:vAlign w:val="center"/>
          </w:tcPr>
          <w:p>
            <w:pPr>
              <w:pStyle w:val="2"/>
              <w:snapToGrid w:val="0"/>
              <w:spacing w:after="0" w:line="240" w:lineRule="auto"/>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占地面积60亩，建设10000</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环卫停车场、2000</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智慧环卫管理调度、培训中心，500</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环卫车辆洗车消杀除臭车间、200</w:t>
            </w:r>
            <w:r>
              <w:rPr>
                <w:rFonts w:ascii="Times New Roman" w:hAnsi="Times New Roman" w:eastAsia="方正仿宋_GBK"/>
                <w:color w:val="000000"/>
                <w:kern w:val="0"/>
                <w:sz w:val="24"/>
              </w:rPr>
              <w:t>㎡</w:t>
            </w:r>
            <w:r>
              <w:rPr>
                <w:rFonts w:hint="eastAsia" w:ascii="Times New Roman" w:hAnsi="Times New Roman" w:eastAsia="方正仿宋_GBK"/>
                <w:color w:val="000000"/>
                <w:kern w:val="0"/>
                <w:sz w:val="24"/>
              </w:rPr>
              <w:t>设备检修车间、新建500吨/日垃圾压缩转运生产线2条，8个农村压缩站标准化改造及污水预处理系统。</w:t>
            </w:r>
          </w:p>
        </w:tc>
        <w:tc>
          <w:tcPr>
            <w:tcW w:w="1275" w:type="dxa"/>
            <w:tcBorders>
              <w:top w:val="single" w:color="auto" w:sz="4" w:space="0"/>
              <w:left w:val="nil"/>
              <w:bottom w:val="single" w:color="auto" w:sz="4" w:space="0"/>
              <w:right w:val="single" w:color="auto" w:sz="4" w:space="0"/>
            </w:tcBorders>
            <w:vAlign w:val="center"/>
          </w:tcPr>
          <w:p>
            <w:pPr>
              <w:pStyle w:val="2"/>
              <w:snapToGrid w:val="0"/>
              <w:spacing w:after="0" w:line="240" w:lineRule="auto"/>
              <w:jc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13000</w:t>
            </w:r>
          </w:p>
        </w:tc>
        <w:tc>
          <w:tcPr>
            <w:tcW w:w="3261" w:type="dxa"/>
            <w:tcBorders>
              <w:top w:val="single" w:color="auto" w:sz="4" w:space="0"/>
              <w:left w:val="nil"/>
              <w:bottom w:val="single" w:color="auto" w:sz="4" w:space="0"/>
              <w:right w:val="single" w:color="auto" w:sz="4" w:space="0"/>
            </w:tcBorders>
            <w:vAlign w:val="center"/>
          </w:tcPr>
          <w:p>
            <w:pPr>
              <w:pStyle w:val="2"/>
              <w:snapToGrid w:val="0"/>
              <w:spacing w:after="0" w:line="240" w:lineRule="auto"/>
              <w:jc w:val="left"/>
              <w:rPr>
                <w:rFonts w:ascii="Times New Roman" w:hAnsi="Times New Roman" w:eastAsia="方正仿宋_GBK"/>
                <w:color w:val="000000"/>
                <w:kern w:val="0"/>
                <w:sz w:val="24"/>
              </w:rPr>
            </w:pPr>
            <w:r>
              <w:rPr>
                <w:rFonts w:ascii="Times New Roman" w:hAnsi="Times New Roman" w:eastAsia="方正仿宋_GBK"/>
                <w:color w:val="000000"/>
                <w:kern w:val="0"/>
                <w:sz w:val="24"/>
              </w:rPr>
              <w:t>PPP投资</w:t>
            </w:r>
            <w:r>
              <w:rPr>
                <w:rFonts w:hint="eastAsia" w:ascii="Times New Roman" w:hAnsi="Times New Roman" w:eastAsia="方正仿宋_GBK"/>
                <w:color w:val="000000"/>
                <w:kern w:val="0"/>
                <w:sz w:val="24"/>
              </w:rPr>
              <w:t>。</w:t>
            </w:r>
          </w:p>
        </w:tc>
      </w:tr>
      <w:tr>
        <w:trPr>
          <w:trHeight w:val="155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center"/>
              <w:rPr>
                <w:sz w:val="24"/>
                <w:szCs w:val="24"/>
              </w:rPr>
            </w:pPr>
            <w:r>
              <w:rPr>
                <w:rFonts w:hint="eastAsia" w:ascii="Times New Roman" w:hAnsi="Times New Roman" w:eastAsia="方正黑体_GBK"/>
                <w:color w:val="000000"/>
                <w:kern w:val="0"/>
                <w:sz w:val="24"/>
                <w:szCs w:val="24"/>
              </w:rPr>
              <w:t>3</w:t>
            </w:r>
          </w:p>
        </w:tc>
        <w:tc>
          <w:tcPr>
            <w:tcW w:w="2410" w:type="dxa"/>
            <w:tcBorders>
              <w:top w:val="single" w:color="auto" w:sz="4" w:space="0"/>
              <w:left w:val="nil"/>
              <w:bottom w:val="single" w:color="auto" w:sz="4" w:space="0"/>
              <w:right w:val="single" w:color="auto" w:sz="4" w:space="0"/>
            </w:tcBorders>
            <w:vAlign w:val="center"/>
          </w:tcPr>
          <w:p>
            <w:pPr>
              <w:pStyle w:val="2"/>
              <w:snapToGrid w:val="0"/>
              <w:spacing w:after="0" w:line="240" w:lineRule="auto"/>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垃圾资源利用中心</w:t>
            </w:r>
          </w:p>
        </w:tc>
        <w:tc>
          <w:tcPr>
            <w:tcW w:w="5812" w:type="dxa"/>
            <w:tcBorders>
              <w:top w:val="single" w:color="auto" w:sz="4" w:space="0"/>
              <w:left w:val="nil"/>
              <w:bottom w:val="single" w:color="auto" w:sz="4" w:space="0"/>
              <w:right w:val="single" w:color="auto" w:sz="4" w:space="0"/>
            </w:tcBorders>
            <w:vAlign w:val="center"/>
          </w:tcPr>
          <w:p>
            <w:pPr>
              <w:pStyle w:val="2"/>
              <w:snapToGrid w:val="0"/>
              <w:spacing w:after="0" w:line="240" w:lineRule="auto"/>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占地90亩，计划修建建筑垃圾、装修垃圾、园林垃圾和大件垃圾资源化利用场，年处理规模100万吨。项目设科技综合大楼、环保教育基地、行业培训中心、机修中心、制砂车间、制砖车间、混凝土/再生沥青混凝土车间、原生建筑垃圾、装修垃圾、园林垃圾和大件垃圾堆场、废旧材料回收再生利用市场、仓储物流销售中心等。</w:t>
            </w:r>
          </w:p>
        </w:tc>
        <w:tc>
          <w:tcPr>
            <w:tcW w:w="1275" w:type="dxa"/>
            <w:tcBorders>
              <w:top w:val="single" w:color="auto" w:sz="4" w:space="0"/>
              <w:left w:val="nil"/>
              <w:bottom w:val="single" w:color="auto" w:sz="4" w:space="0"/>
              <w:right w:val="single" w:color="auto" w:sz="4" w:space="0"/>
            </w:tcBorders>
            <w:vAlign w:val="center"/>
          </w:tcPr>
          <w:p>
            <w:pPr>
              <w:pStyle w:val="2"/>
              <w:snapToGrid w:val="0"/>
              <w:spacing w:after="0" w:line="240" w:lineRule="auto"/>
              <w:jc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9035</w:t>
            </w:r>
          </w:p>
        </w:tc>
        <w:tc>
          <w:tcPr>
            <w:tcW w:w="3261" w:type="dxa"/>
            <w:tcBorders>
              <w:top w:val="single" w:color="auto" w:sz="4" w:space="0"/>
              <w:left w:val="nil"/>
              <w:bottom w:val="single" w:color="auto" w:sz="4" w:space="0"/>
              <w:right w:val="single" w:color="auto" w:sz="4" w:space="0"/>
            </w:tcBorders>
            <w:vAlign w:val="center"/>
          </w:tcPr>
          <w:p>
            <w:pPr>
              <w:pStyle w:val="2"/>
              <w:snapToGrid w:val="0"/>
              <w:spacing w:after="0" w:line="240" w:lineRule="auto"/>
              <w:ind w:firstLine="480" w:firstLineChars="200"/>
              <w:rPr>
                <w:rFonts w:ascii="Times New Roman" w:hAnsi="Times New Roman" w:eastAsia="方正仿宋_GBK"/>
                <w:color w:val="000000"/>
                <w:kern w:val="0"/>
                <w:sz w:val="24"/>
              </w:rPr>
            </w:pPr>
          </w:p>
        </w:tc>
      </w:tr>
      <w:tr>
        <w:trPr>
          <w:trHeight w:val="597" w:hRule="atLeast"/>
        </w:trPr>
        <w:tc>
          <w:tcPr>
            <w:tcW w:w="8931" w:type="dxa"/>
            <w:gridSpan w:val="3"/>
            <w:tcBorders>
              <w:top w:val="single" w:color="auto" w:sz="4" w:space="0"/>
              <w:left w:val="single" w:color="auto" w:sz="4" w:space="0"/>
              <w:bottom w:val="single" w:color="auto" w:sz="4" w:space="0"/>
              <w:right w:val="single" w:color="auto" w:sz="4" w:space="0"/>
            </w:tcBorders>
            <w:vAlign w:val="center"/>
          </w:tcPr>
          <w:p>
            <w:pPr>
              <w:pStyle w:val="2"/>
              <w:snapToGrid w:val="0"/>
              <w:spacing w:after="0" w:line="240" w:lineRule="auto"/>
              <w:ind w:firstLine="480" w:firstLineChars="200"/>
              <w:jc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合计</w:t>
            </w:r>
          </w:p>
        </w:tc>
        <w:tc>
          <w:tcPr>
            <w:tcW w:w="1275" w:type="dxa"/>
            <w:tcBorders>
              <w:top w:val="single" w:color="auto" w:sz="4" w:space="0"/>
              <w:left w:val="nil"/>
              <w:bottom w:val="single" w:color="auto" w:sz="4" w:space="0"/>
              <w:right w:val="single" w:color="auto" w:sz="4" w:space="0"/>
            </w:tcBorders>
            <w:vAlign w:val="center"/>
          </w:tcPr>
          <w:p>
            <w:pPr>
              <w:pStyle w:val="2"/>
              <w:snapToGrid w:val="0"/>
              <w:spacing w:after="0" w:line="240" w:lineRule="auto"/>
              <w:jc w:val="center"/>
              <w:rPr>
                <w:rFonts w:ascii="Times New Roman" w:hAnsi="Times New Roman" w:eastAsia="方正仿宋_GBK"/>
                <w:color w:val="000000"/>
                <w:kern w:val="0"/>
                <w:sz w:val="24"/>
              </w:rPr>
            </w:pPr>
            <w:r>
              <w:rPr>
                <w:rFonts w:hint="eastAsia" w:ascii="Times New Roman" w:hAnsi="Times New Roman" w:eastAsia="方正仿宋_GBK"/>
                <w:color w:val="000000"/>
                <w:kern w:val="0"/>
                <w:sz w:val="24"/>
              </w:rPr>
              <w:t>29035</w:t>
            </w:r>
          </w:p>
        </w:tc>
        <w:tc>
          <w:tcPr>
            <w:tcW w:w="3261" w:type="dxa"/>
            <w:tcBorders>
              <w:top w:val="single" w:color="auto" w:sz="4" w:space="0"/>
              <w:left w:val="nil"/>
              <w:bottom w:val="single" w:color="auto" w:sz="4" w:space="0"/>
              <w:right w:val="single" w:color="auto" w:sz="4" w:space="0"/>
            </w:tcBorders>
            <w:vAlign w:val="center"/>
          </w:tcPr>
          <w:p>
            <w:pPr>
              <w:pStyle w:val="2"/>
              <w:snapToGrid w:val="0"/>
              <w:spacing w:after="0" w:line="240" w:lineRule="auto"/>
              <w:ind w:firstLine="480" w:firstLineChars="200"/>
              <w:rPr>
                <w:rFonts w:ascii="Times New Roman" w:hAnsi="Times New Roman" w:eastAsia="方正仿宋_GBK"/>
                <w:color w:val="000000"/>
                <w:kern w:val="0"/>
                <w:sz w:val="24"/>
              </w:rPr>
            </w:pPr>
          </w:p>
        </w:tc>
      </w:tr>
    </w:tbl>
    <w:p>
      <w:pPr>
        <w:pStyle w:val="2"/>
        <w:snapToGrid w:val="0"/>
        <w:spacing w:after="0" w:line="240" w:lineRule="auto"/>
        <w:rPr>
          <w:rFonts w:ascii="方正黑体_GBK" w:hAnsi="方正黑体_GBK" w:eastAsia="方正黑体_GBK" w:cs="方正黑体_GBK"/>
          <w:szCs w:val="32"/>
        </w:rPr>
      </w:pPr>
      <w:r>
        <w:rPr>
          <w:rFonts w:hint="eastAsia" w:ascii="方正黑体_GBK" w:hAnsi="方正黑体_GBK" w:eastAsia="方正黑体_GBK" w:cs="方正黑体_GBK"/>
          <w:szCs w:val="32"/>
        </w:rPr>
        <w:t>附件2</w:t>
      </w:r>
      <w:bookmarkStart w:id="0" w:name="_GoBack"/>
      <w:bookmarkEnd w:id="0"/>
    </w:p>
    <w:p>
      <w:pPr>
        <w:snapToGrid w:val="0"/>
        <w:spacing w:line="240" w:lineRule="auto"/>
        <w:jc w:val="center"/>
        <w:rPr>
          <w:rFonts w:ascii="方正小标宋_GBK" w:eastAsia="方正小标宋_GBK"/>
          <w:sz w:val="36"/>
          <w:szCs w:val="36"/>
        </w:rPr>
      </w:pPr>
      <w:r>
        <w:rPr>
          <w:rFonts w:ascii="方正小标宋_GBK" w:eastAsia="方正小标宋_GBK"/>
          <w:sz w:val="36"/>
          <w:szCs w:val="36"/>
        </w:rPr>
        <w:t>重庆市永川区</w:t>
      </w:r>
      <w:r>
        <w:rPr>
          <w:rFonts w:hint="eastAsia" w:ascii="方正小标宋_GBK" w:eastAsia="方正小标宋_GBK"/>
          <w:sz w:val="36"/>
          <w:szCs w:val="36"/>
        </w:rPr>
        <w:t>城镇生活垃圾分类和处理设施补短板强弱项工作领导小组成员单位</w:t>
      </w:r>
    </w:p>
    <w:p>
      <w:pPr>
        <w:snapToGrid w:val="0"/>
        <w:spacing w:line="240" w:lineRule="auto"/>
        <w:jc w:val="center"/>
        <w:rPr>
          <w:rFonts w:ascii="方正小标宋_GBK" w:eastAsia="方正小标宋_GBK"/>
          <w:sz w:val="36"/>
          <w:szCs w:val="36"/>
        </w:rPr>
      </w:pPr>
      <w:r>
        <w:rPr>
          <w:rFonts w:hint="eastAsia" w:ascii="方正小标宋_GBK" w:eastAsia="方正小标宋_GBK"/>
          <w:sz w:val="36"/>
          <w:szCs w:val="36"/>
        </w:rPr>
        <w:t>信息汇总表</w:t>
      </w:r>
    </w:p>
    <w:p>
      <w:pPr>
        <w:pStyle w:val="2"/>
        <w:spacing w:after="0" w:line="240" w:lineRule="exact"/>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4"/>
        <w:gridCol w:w="1534"/>
        <w:gridCol w:w="1950"/>
        <w:gridCol w:w="3500"/>
        <w:gridCol w:w="2700"/>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黑体_GBK" w:eastAsia="方正黑体_GBK"/>
                <w:sz w:val="24"/>
              </w:rPr>
            </w:pPr>
            <w:r>
              <w:rPr>
                <w:rFonts w:hint="eastAsia" w:ascii="方正黑体_GBK" w:eastAsia="方正黑体_GBK"/>
                <w:sz w:val="24"/>
              </w:rPr>
              <w:t>区级部门</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黑体_GBK" w:eastAsia="方正黑体_GBK"/>
                <w:sz w:val="24"/>
              </w:rPr>
            </w:pPr>
            <w:r>
              <w:rPr>
                <w:rFonts w:hint="eastAsia" w:ascii="方正黑体_GBK" w:eastAsia="方正黑体_GBK"/>
                <w:sz w:val="24"/>
              </w:rPr>
              <w:t>分管领导</w:t>
            </w:r>
          </w:p>
        </w:tc>
        <w:tc>
          <w:tcPr>
            <w:tcW w:w="19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黑体_GBK" w:eastAsia="方正黑体_GBK"/>
                <w:sz w:val="24"/>
              </w:rPr>
            </w:pPr>
            <w:r>
              <w:rPr>
                <w:rFonts w:hint="eastAsia" w:ascii="方正黑体_GBK" w:eastAsia="方正黑体_GBK"/>
                <w:sz w:val="24"/>
              </w:rPr>
              <w:t>责任科室</w:t>
            </w:r>
          </w:p>
        </w:tc>
        <w:tc>
          <w:tcPr>
            <w:tcW w:w="35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黑体_GBK" w:eastAsia="方正黑体_GBK"/>
                <w:sz w:val="24"/>
              </w:rPr>
            </w:pPr>
            <w:r>
              <w:rPr>
                <w:rFonts w:hint="eastAsia" w:ascii="方正黑体_GBK" w:eastAsia="方正黑体_GBK"/>
                <w:sz w:val="24"/>
              </w:rPr>
              <w:t>科室负责人及联系方式</w:t>
            </w:r>
          </w:p>
        </w:tc>
        <w:tc>
          <w:tcPr>
            <w:tcW w:w="27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黑体_GBK" w:eastAsia="方正黑体_GBK"/>
                <w:sz w:val="24"/>
              </w:rPr>
            </w:pPr>
            <w:r>
              <w:rPr>
                <w:rFonts w:hint="eastAsia" w:ascii="方正黑体_GBK" w:eastAsia="方正黑体_GBK"/>
                <w:sz w:val="24"/>
              </w:rPr>
              <w:t>联络员及联系方式</w:t>
            </w: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黑体_GBK" w:eastAsia="方正黑体_GBK"/>
                <w:sz w:val="24"/>
              </w:rPr>
            </w:pPr>
            <w:r>
              <w:rPr>
                <w:rFonts w:hint="eastAsia" w:ascii="方正黑体_GBK"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仿宋_GBK" w:eastAsia="宋体"/>
                <w:sz w:val="24"/>
              </w:rPr>
            </w:pPr>
            <w:r>
              <w:rPr>
                <w:rFonts w:hint="eastAsia" w:ascii="方正仿宋_GBK"/>
                <w:sz w:val="24"/>
              </w:rPr>
              <w:t>区城市管理局</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仿宋_GBK"/>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仿宋_GBK"/>
                <w:sz w:val="24"/>
              </w:rPr>
            </w:pPr>
          </w:p>
        </w:tc>
        <w:tc>
          <w:tcPr>
            <w:tcW w:w="35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仿宋_GBK"/>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仿宋_GBK"/>
                <w:sz w:val="24"/>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仿宋_GBK" w:eastAsia="宋体"/>
                <w:sz w:val="24"/>
              </w:rPr>
            </w:pPr>
            <w:r>
              <w:rPr>
                <w:rFonts w:hint="eastAsia" w:ascii="方正仿宋_GBK"/>
                <w:sz w:val="24"/>
              </w:rPr>
              <w:t>区生态环境局</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仿宋_GBK"/>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仿宋_GBK"/>
                <w:sz w:val="24"/>
              </w:rPr>
            </w:pPr>
          </w:p>
        </w:tc>
        <w:tc>
          <w:tcPr>
            <w:tcW w:w="35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方正仿宋_GBK"/>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仿宋_GBK"/>
                <w:sz w:val="24"/>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仿宋_GBK" w:eastAsia="宋体"/>
                <w:sz w:val="24"/>
              </w:rPr>
            </w:pPr>
            <w:r>
              <w:rPr>
                <w:rFonts w:hint="eastAsia" w:ascii="方正仿宋_GBK"/>
                <w:sz w:val="24"/>
              </w:rPr>
              <w:t>区规划和自然资源局</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仿宋_GBK"/>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仿宋_GBK"/>
                <w:sz w:val="24"/>
              </w:rPr>
            </w:pPr>
          </w:p>
        </w:tc>
        <w:tc>
          <w:tcPr>
            <w:tcW w:w="35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仿宋_GBK"/>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仿宋_GBK"/>
                <w:sz w:val="24"/>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仿宋_GBK" w:eastAsia="宋体"/>
                <w:sz w:val="24"/>
              </w:rPr>
            </w:pPr>
            <w:r>
              <w:rPr>
                <w:rFonts w:hint="eastAsia" w:ascii="方正仿宋_GBK"/>
                <w:sz w:val="24"/>
              </w:rPr>
              <w:t>区应急管理局</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仿宋_GBK"/>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仿宋_GBK"/>
                <w:sz w:val="24"/>
              </w:rPr>
            </w:pPr>
          </w:p>
        </w:tc>
        <w:tc>
          <w:tcPr>
            <w:tcW w:w="35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仿宋_GBK"/>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仿宋_GBK"/>
                <w:sz w:val="24"/>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方正仿宋_GBK"/>
                <w:sz w:val="24"/>
              </w:rPr>
            </w:pPr>
          </w:p>
        </w:tc>
      </w:tr>
    </w:tbl>
    <w:p>
      <w:pPr>
        <w:spacing w:line="240" w:lineRule="auto"/>
        <w:ind w:firstLine="240" w:firstLineChars="100"/>
        <w:rPr>
          <w:rFonts w:ascii="方正仿宋_GBK"/>
          <w:sz w:val="24"/>
        </w:rPr>
      </w:pPr>
      <w:r>
        <w:rPr>
          <w:rFonts w:hint="eastAsia" w:ascii="方正仿宋_GBK"/>
          <w:sz w:val="24"/>
        </w:rPr>
        <w:t>备注：填好发送至邮箱，联系人：袁泉；联系电话：17723177014；邮箱：</w:t>
      </w:r>
      <w:r>
        <w:fldChar w:fldCharType="begin"/>
      </w:r>
      <w:r>
        <w:instrText xml:space="preserve"> HYPERLINK "mailto:656078779@qq.com" </w:instrText>
      </w:r>
      <w:r>
        <w:fldChar w:fldCharType="separate"/>
      </w:r>
      <w:r>
        <w:rPr>
          <w:rFonts w:ascii="方正仿宋_GBK"/>
          <w:sz w:val="24"/>
        </w:rPr>
        <w:t>656078779</w:t>
      </w:r>
      <w:r>
        <w:rPr>
          <w:rFonts w:hint="eastAsia" w:ascii="方正仿宋_GBK"/>
          <w:sz w:val="24"/>
        </w:rPr>
        <w:t>@qq.com</w:t>
      </w:r>
      <w:r>
        <w:rPr>
          <w:rFonts w:hint="eastAsia" w:ascii="方正仿宋_GBK"/>
          <w:sz w:val="24"/>
        </w:rPr>
        <w:fldChar w:fldCharType="end"/>
      </w:r>
      <w:r>
        <w:rPr>
          <w:rFonts w:hint="eastAsia" w:ascii="方正仿宋_GBK"/>
          <w:sz w:val="24"/>
        </w:rPr>
        <w:t>。</w:t>
      </w: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sectPr>
          <w:pgSz w:w="16838" w:h="11906" w:orient="landscape"/>
          <w:pgMar w:top="1701" w:right="1701" w:bottom="1701" w:left="1701" w:header="851" w:footer="1474" w:gutter="0"/>
          <w:pgNumType w:fmt="numberInDash"/>
          <w:cols w:space="425" w:num="1"/>
          <w:docGrid w:type="linesAndChars" w:linePitch="312" w:charSpace="0"/>
        </w:sectPr>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autoSpaceDE w:val="0"/>
        <w:autoSpaceDN w:val="0"/>
        <w:spacing w:line="240" w:lineRule="auto"/>
        <w:ind w:firstLine="268" w:firstLineChars="100"/>
        <w:rPr>
          <w:color w:val="000000"/>
          <w:sz w:val="30"/>
          <w:szCs w:val="30"/>
        </w:rPr>
      </w:pPr>
      <w:r>
        <w:rPr>
          <w:rFonts w:hAnsi="方正仿宋_GBK" w:cs="方正仿宋_GBK"/>
          <w:spacing w:val="-16"/>
          <w:sz w:val="30"/>
          <w:szCs w:val="30"/>
        </w:rPr>
        <w:pict>
          <v:line id="_x0000_s1032" o:spid="_x0000_s1032" o:spt="20" style="position:absolute;left:0pt;margin-left:1.5pt;margin-top:30.15pt;height:0pt;width:441pt;z-index:251665408;mso-width-relative:page;mso-height-relative:page;" coordsize="21600,21600">
            <v:path arrowok="t"/>
            <v:fill focussize="0,0"/>
            <v:stroke/>
            <v:imagedata o:title=""/>
            <o:lock v:ext="edit"/>
          </v:line>
        </w:pict>
      </w:r>
    </w:p>
    <w:p>
      <w:pPr>
        <w:spacing w:line="240" w:lineRule="auto"/>
        <w:ind w:firstLine="268" w:firstLineChars="100"/>
        <w:rPr>
          <w:rFonts w:ascii="Times New Roman" w:hAnsi="Times New Roman"/>
          <w:spacing w:val="-16"/>
          <w:sz w:val="30"/>
          <w:szCs w:val="30"/>
        </w:rPr>
      </w:pPr>
      <w:r>
        <w:rPr>
          <w:rFonts w:ascii="Times New Roman" w:hAnsi="Times New Roman"/>
          <w:spacing w:val="-16"/>
          <w:sz w:val="30"/>
          <w:szCs w:val="30"/>
        </w:rPr>
        <w:pict>
          <v:line id="_x0000_s1031" o:spid="_x0000_s1031" o:spt="20" style="position:absolute;left:0pt;margin-left:0pt;margin-top:29.7pt;height:0pt;width:441pt;z-index:251664384;mso-width-relative:page;mso-height-relative:page;" coordsize="21600,21600">
            <v:path arrowok="t"/>
            <v:fill focussize="0,0"/>
            <v:stroke/>
            <v:imagedata o:title=""/>
            <o:lock v:ext="edit"/>
          </v:line>
        </w:pict>
      </w:r>
      <w:r>
        <w:rPr>
          <w:rFonts w:ascii="Times New Roman" w:hAnsi="方正仿宋_GBK"/>
          <w:spacing w:val="-16"/>
          <w:sz w:val="30"/>
          <w:szCs w:val="30"/>
        </w:rPr>
        <w:t>重庆市永川区发展和改革委员会办公室</w:t>
      </w:r>
      <w:r>
        <w:rPr>
          <w:rFonts w:ascii="Times New Roman" w:hAnsi="Times New Roman"/>
          <w:spacing w:val="-16"/>
          <w:sz w:val="30"/>
          <w:szCs w:val="30"/>
        </w:rPr>
        <w:t xml:space="preserve">         2021</w:t>
      </w:r>
      <w:r>
        <w:rPr>
          <w:rFonts w:ascii="Times New Roman" w:hAnsi="方正仿宋_GBK"/>
          <w:spacing w:val="-16"/>
          <w:sz w:val="30"/>
          <w:szCs w:val="30"/>
        </w:rPr>
        <w:t>年</w:t>
      </w:r>
      <w:r>
        <w:rPr>
          <w:rFonts w:ascii="Times New Roman" w:hAnsi="Times New Roman"/>
          <w:spacing w:val="-16"/>
          <w:sz w:val="30"/>
          <w:szCs w:val="30"/>
        </w:rPr>
        <w:t>8</w:t>
      </w:r>
      <w:r>
        <w:rPr>
          <w:rFonts w:ascii="Times New Roman" w:hAnsi="方正仿宋_GBK"/>
          <w:spacing w:val="-16"/>
          <w:sz w:val="30"/>
          <w:szCs w:val="30"/>
        </w:rPr>
        <w:t>月</w:t>
      </w:r>
      <w:r>
        <w:rPr>
          <w:rFonts w:ascii="Times New Roman" w:hAnsi="Times New Roman"/>
          <w:spacing w:val="-16"/>
          <w:sz w:val="30"/>
          <w:szCs w:val="30"/>
        </w:rPr>
        <w:t>5</w:t>
      </w:r>
      <w:r>
        <w:rPr>
          <w:rFonts w:ascii="Times New Roman" w:hAnsi="方正仿宋_GBK"/>
          <w:spacing w:val="-16"/>
          <w:sz w:val="30"/>
          <w:szCs w:val="30"/>
        </w:rPr>
        <w:t>日印发</w:t>
      </w:r>
    </w:p>
    <w:p>
      <w:pPr>
        <w:spacing w:line="240" w:lineRule="auto"/>
        <w:ind w:firstLine="268" w:firstLineChars="100"/>
        <w:jc w:val="right"/>
      </w:pPr>
      <w:r>
        <w:rPr>
          <w:rFonts w:ascii="Times New Roman" w:hAnsi="方正仿宋_GBK"/>
          <w:spacing w:val="-16"/>
          <w:sz w:val="30"/>
          <w:szCs w:val="30"/>
        </w:rPr>
        <w:t>（共印</w:t>
      </w:r>
      <w:r>
        <w:rPr>
          <w:rFonts w:ascii="Times New Roman" w:hAnsi="Times New Roman"/>
          <w:spacing w:val="-16"/>
          <w:sz w:val="30"/>
          <w:szCs w:val="30"/>
        </w:rPr>
        <w:t>5</w:t>
      </w:r>
      <w:r>
        <w:rPr>
          <w:rFonts w:ascii="Times New Roman" w:hAnsi="方正仿宋_GBK"/>
          <w:spacing w:val="-16"/>
          <w:sz w:val="30"/>
          <w:szCs w:val="30"/>
        </w:rPr>
        <w:t>份）</w:t>
      </w:r>
    </w:p>
    <w:sectPr>
      <w:pgSz w:w="11906" w:h="16838"/>
      <w:pgMar w:top="2098" w:right="1531" w:bottom="1985" w:left="1531" w:header="851" w:footer="1474" w:gutter="0"/>
      <w:pgNumType w:fmt="numberInDash"/>
      <w:cols w:space="425" w:num="1"/>
      <w:docGrid w:type="line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517626"/>
      <w:docPartObj>
        <w:docPartGallery w:val="AutoText"/>
      </w:docPartObj>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517632"/>
      <w:docPartObj>
        <w:docPartGallery w:val="AutoText"/>
      </w:docPartObj>
    </w:sdtPr>
    <w:sdtEndPr>
      <w:rPr>
        <w:rFonts w:asciiTheme="minorEastAsia" w:hAnsiTheme="minorEastAsia" w:eastAsiaTheme="minorEastAsia"/>
        <w:sz w:val="28"/>
        <w:szCs w:val="28"/>
      </w:rPr>
    </w:sdtEndPr>
    <w:sdtContent>
      <w:p>
        <w:pPr>
          <w:pStyle w:val="3"/>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38B01"/>
    <w:multiLevelType w:val="singleLevel"/>
    <w:tmpl w:val="33538B0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6DD3"/>
    <w:rsid w:val="00010AF8"/>
    <w:rsid w:val="00057F9F"/>
    <w:rsid w:val="00080D8B"/>
    <w:rsid w:val="0008130B"/>
    <w:rsid w:val="000B44B2"/>
    <w:rsid w:val="00105E61"/>
    <w:rsid w:val="00107215"/>
    <w:rsid w:val="001341F4"/>
    <w:rsid w:val="001472E1"/>
    <w:rsid w:val="00152B46"/>
    <w:rsid w:val="00161AC8"/>
    <w:rsid w:val="001D0972"/>
    <w:rsid w:val="001F794D"/>
    <w:rsid w:val="00200F8A"/>
    <w:rsid w:val="00215A9B"/>
    <w:rsid w:val="00221E85"/>
    <w:rsid w:val="002353EB"/>
    <w:rsid w:val="00267677"/>
    <w:rsid w:val="00282C80"/>
    <w:rsid w:val="00292BE0"/>
    <w:rsid w:val="002A2429"/>
    <w:rsid w:val="002C0C8B"/>
    <w:rsid w:val="002D16BE"/>
    <w:rsid w:val="002E12EE"/>
    <w:rsid w:val="002E1EF2"/>
    <w:rsid w:val="00340276"/>
    <w:rsid w:val="003564F6"/>
    <w:rsid w:val="003A36DC"/>
    <w:rsid w:val="003A3F24"/>
    <w:rsid w:val="003C03BD"/>
    <w:rsid w:val="003C51F7"/>
    <w:rsid w:val="004366F6"/>
    <w:rsid w:val="004461E3"/>
    <w:rsid w:val="00481387"/>
    <w:rsid w:val="004865CF"/>
    <w:rsid w:val="004B031F"/>
    <w:rsid w:val="005150A5"/>
    <w:rsid w:val="00520BE4"/>
    <w:rsid w:val="005469F6"/>
    <w:rsid w:val="00586730"/>
    <w:rsid w:val="0058757C"/>
    <w:rsid w:val="0059040A"/>
    <w:rsid w:val="005D6233"/>
    <w:rsid w:val="005F7DED"/>
    <w:rsid w:val="00600C00"/>
    <w:rsid w:val="00644833"/>
    <w:rsid w:val="006464EC"/>
    <w:rsid w:val="00651168"/>
    <w:rsid w:val="006611D5"/>
    <w:rsid w:val="00666D60"/>
    <w:rsid w:val="006C2FD1"/>
    <w:rsid w:val="006C730D"/>
    <w:rsid w:val="006D1E5E"/>
    <w:rsid w:val="00716D27"/>
    <w:rsid w:val="00731A93"/>
    <w:rsid w:val="00742B73"/>
    <w:rsid w:val="00782AA1"/>
    <w:rsid w:val="00810BED"/>
    <w:rsid w:val="008259E4"/>
    <w:rsid w:val="00826195"/>
    <w:rsid w:val="00847E03"/>
    <w:rsid w:val="00884C34"/>
    <w:rsid w:val="008F18EB"/>
    <w:rsid w:val="0095246D"/>
    <w:rsid w:val="0099107E"/>
    <w:rsid w:val="009B2BEA"/>
    <w:rsid w:val="009C07CA"/>
    <w:rsid w:val="009E464D"/>
    <w:rsid w:val="009E5154"/>
    <w:rsid w:val="009E671F"/>
    <w:rsid w:val="00A44449"/>
    <w:rsid w:val="00AB7FBE"/>
    <w:rsid w:val="00AF0C9D"/>
    <w:rsid w:val="00AF12AF"/>
    <w:rsid w:val="00B1054B"/>
    <w:rsid w:val="00B26C41"/>
    <w:rsid w:val="00B57440"/>
    <w:rsid w:val="00B6111E"/>
    <w:rsid w:val="00C136C8"/>
    <w:rsid w:val="00C44EA3"/>
    <w:rsid w:val="00CA70BD"/>
    <w:rsid w:val="00CE15D3"/>
    <w:rsid w:val="00D220E2"/>
    <w:rsid w:val="00D25E77"/>
    <w:rsid w:val="00D36575"/>
    <w:rsid w:val="00D54C38"/>
    <w:rsid w:val="00DA0649"/>
    <w:rsid w:val="00DA3FAC"/>
    <w:rsid w:val="00E62EE2"/>
    <w:rsid w:val="00E67423"/>
    <w:rsid w:val="00E93950"/>
    <w:rsid w:val="00EB0B4E"/>
    <w:rsid w:val="00EF155B"/>
    <w:rsid w:val="00EF21D6"/>
    <w:rsid w:val="00F0418B"/>
    <w:rsid w:val="00F26B18"/>
    <w:rsid w:val="00F36DD3"/>
    <w:rsid w:val="00F41A20"/>
    <w:rsid w:val="00F922ED"/>
    <w:rsid w:val="00FB5C71"/>
    <w:rsid w:val="00FC3C0C"/>
    <w:rsid w:val="6BF7C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jc w:val="both"/>
    </w:pPr>
    <w:rPr>
      <w:rFonts w:ascii="Calibri" w:hAnsi="Calibri" w:eastAsia="方正仿宋_GBK"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pPr>
      <w:spacing w:after="120"/>
    </w:pPr>
    <w:rPr>
      <w:rFonts w:eastAsia="宋体"/>
      <w:szCs w:val="24"/>
    </w:rPr>
  </w:style>
  <w:style w:type="paragraph" w:styleId="3">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正文文本 Char"/>
    <w:basedOn w:val="6"/>
    <w:link w:val="2"/>
    <w:qFormat/>
    <w:uiPriority w:val="0"/>
    <w:rPr>
      <w:rFonts w:ascii="Calibri" w:hAnsi="Calibri" w:eastAsia="宋体" w:cs="Times New Roman"/>
      <w:sz w:val="32"/>
      <w:szCs w:val="24"/>
    </w:rPr>
  </w:style>
  <w:style w:type="paragraph" w:styleId="9">
    <w:name w:val="List Paragraph"/>
    <w:basedOn w:val="1"/>
    <w:qFormat/>
    <w:uiPriority w:val="99"/>
    <w:pPr>
      <w:ind w:firstLine="420" w:firstLineChars="200"/>
    </w:pPr>
  </w:style>
  <w:style w:type="paragraph" w:customStyle="1" w:styleId="10">
    <w:name w:val="Default"/>
    <w:basedOn w:val="1"/>
    <w:qFormat/>
    <w:uiPriority w:val="0"/>
    <w:pPr>
      <w:autoSpaceDE w:val="0"/>
      <w:autoSpaceDN w:val="0"/>
      <w:adjustRightInd w:val="0"/>
      <w:jc w:val="left"/>
    </w:pPr>
    <w:rPr>
      <w:rFonts w:hint="eastAsia" w:ascii="仿宋_GB2312" w:eastAsia="仿宋_GB2312"/>
      <w:color w:val="000000"/>
      <w:kern w:val="0"/>
      <w:sz w:val="24"/>
      <w:szCs w:val="24"/>
    </w:rPr>
  </w:style>
  <w:style w:type="character" w:customStyle="1" w:styleId="11">
    <w:name w:val="页眉 Char"/>
    <w:basedOn w:val="6"/>
    <w:link w:val="4"/>
    <w:semiHidden/>
    <w:qFormat/>
    <w:uiPriority w:val="99"/>
    <w:rPr>
      <w:rFonts w:ascii="Calibri" w:hAnsi="Calibri" w:eastAsia="方正仿宋_GBK" w:cs="Times New Roman"/>
      <w:sz w:val="18"/>
      <w:szCs w:val="18"/>
    </w:rPr>
  </w:style>
  <w:style w:type="character" w:customStyle="1" w:styleId="12">
    <w:name w:val="页脚 Char"/>
    <w:basedOn w:val="6"/>
    <w:link w:val="3"/>
    <w:qFormat/>
    <w:uiPriority w:val="99"/>
    <w:rPr>
      <w:rFonts w:ascii="Calibri" w:hAnsi="Calibri" w:eastAsia="方正仿宋_GBK"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0"/>
    <customShpInfo spid="_x0000_s1029"/>
    <customShpInfo spid="_x0000_s1028"/>
    <customShpInfo spid="_x0000_s1027"/>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10</Pages>
  <Words>539</Words>
  <Characters>3073</Characters>
  <Lines>25</Lines>
  <Paragraphs>7</Paragraphs>
  <TotalTime>0</TotalTime>
  <ScaleCrop>false</ScaleCrop>
  <LinksUpToDate>false</LinksUpToDate>
  <CharactersWithSpaces>3605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2021-08-06T09:20:00Z</dcterms:created>
  <dc:creator>Administrator</dc:creator>
  <cp:lastModifiedBy>greatwall</cp:lastModifiedBy>
  <cp:lastPrinted>2021-07-28T17:18:00Z</cp:lastPrinted>
  <dcterms:modified xsi:type="dcterms:W3CDTF">2025-02-25T14:14:21Z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