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重庆市永川区发展和改革委员会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关于永川城区</w:t>
      </w:r>
      <w:r>
        <w:rPr>
          <w:rFonts w:hint="default" w:ascii="Times New Roman" w:hAnsi="Times New Roman" w:eastAsia="方正小标宋_GBK" w:cs="Times New Roman"/>
          <w:color w:val="000000"/>
          <w:sz w:val="44"/>
          <w:szCs w:val="44"/>
        </w:rPr>
        <w:t>机动车临时占道</w:t>
      </w:r>
      <w:r>
        <w:rPr>
          <w:rFonts w:hint="default" w:ascii="Times New Roman" w:hAnsi="Times New Roman" w:eastAsia="方正小标宋_GBK" w:cs="Times New Roman"/>
          <w:sz w:val="44"/>
          <w:szCs w:val="44"/>
        </w:rPr>
        <w:t>停车收费标准的通知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永发改委〔2017〕155号</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baseline"/>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rPr>
        <w:t>重庆市永川区市政园林管理局：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为进一步规范公共停车服务收费行为，解决城市道路拥堵，缓解停车难问题，根据《重庆市物价局关于公共停车服务收费有关问题的通知》（渝价〔2014〕175号）、《重庆市永川区人民政府关于规范城区公共区域临时占道停车秩序的通告》（永川府发〔2017〕12号）、《重庆市永川区人民政府办公室关于印发永川区规范城区公共区域临时占道停车管理工作方案的通知》（永川府办发〔2017〕72号）以及永川区委常委会第20次会议纪要、区政府第9次常务会议纪要精神，现就永川城区机动车临时占道停车收费标准通知如下：</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w:t>
      </w:r>
      <w:r>
        <w:rPr>
          <w:rFonts w:hint="default" w:ascii="Times New Roman" w:hAnsi="Times New Roman" w:eastAsia="方正黑体_GBK" w:cs="Times New Roman"/>
          <w:sz w:val="32"/>
          <w:szCs w:val="32"/>
        </w:rPr>
        <w:t>收费标准</w:t>
      </w:r>
    </w:p>
    <w:tbl>
      <w:tblPr>
        <w:tblStyle w:val="8"/>
        <w:tblpPr w:leftFromText="180" w:rightFromText="180" w:vertAnchor="text" w:horzAnchor="margin" w:tblpXSpec="center" w:tblpY="30"/>
        <w:tblW w:w="5167"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338"/>
        <w:gridCol w:w="1770"/>
        <w:gridCol w:w="1365"/>
        <w:gridCol w:w="1560"/>
        <w:gridCol w:w="233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45" w:hRule="atLeast"/>
          <w:jc w:val="center"/>
        </w:trPr>
        <w:tc>
          <w:tcPr>
            <w:tcW w:w="1248" w:type="pct"/>
            <w:tcBorders>
              <w:bottom w:val="single" w:color="auto" w:sz="4" w:space="0"/>
              <w:right w:val="single" w:color="auto" w:sz="4" w:space="0"/>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b w:val="0"/>
                <w:bCs w:val="0"/>
                <w:kern w:val="0"/>
                <w:sz w:val="24"/>
                <w:szCs w:val="24"/>
              </w:rPr>
            </w:pPr>
            <w:r>
              <w:rPr>
                <w:rFonts w:hint="default" w:ascii="Times New Roman" w:hAnsi="Times New Roman" w:eastAsia="方正黑体_GBK" w:cs="Times New Roman"/>
                <w:b w:val="0"/>
                <w:bCs w:val="0"/>
                <w:kern w:val="0"/>
                <w:sz w:val="24"/>
                <w:szCs w:val="24"/>
              </w:rPr>
              <w:t xml:space="preserve">     车型</w:t>
            </w:r>
          </w:p>
          <w:p>
            <w:pPr>
              <w:keepNext w:val="0"/>
              <w:keepLines w:val="0"/>
              <w:pageBreakBefore w:val="0"/>
              <w:widowControl w:val="0"/>
              <w:kinsoku/>
              <w:wordWrap/>
              <w:overflowPunct/>
              <w:topLinePunct w:val="0"/>
              <w:autoSpaceDE/>
              <w:autoSpaceDN/>
              <w:bidi w:val="0"/>
              <w:adjustRightInd/>
              <w:snapToGrid w:val="0"/>
              <w:spacing w:line="240" w:lineRule="auto"/>
              <w:ind w:firstLine="235" w:firstLineChars="98"/>
              <w:textAlignment w:val="auto"/>
              <w:rPr>
                <w:rFonts w:hint="default" w:ascii="Times New Roman" w:hAnsi="Times New Roman" w:eastAsia="方正黑体_GBK" w:cs="Times New Roman"/>
                <w:b w:val="0"/>
                <w:bCs w:val="0"/>
                <w:kern w:val="0"/>
                <w:sz w:val="24"/>
                <w:szCs w:val="24"/>
              </w:rPr>
            </w:pPr>
            <w:r>
              <w:rPr>
                <w:rFonts w:hint="default" w:ascii="Times New Roman" w:hAnsi="Times New Roman" w:eastAsia="方正黑体_GBK" w:cs="Times New Roman"/>
                <w:b w:val="0"/>
                <w:bCs w:val="0"/>
                <w:kern w:val="0"/>
                <w:sz w:val="24"/>
                <w:szCs w:val="24"/>
              </w:rPr>
              <w:t>项目</w:t>
            </w:r>
          </w:p>
        </w:tc>
        <w:tc>
          <w:tcPr>
            <w:tcW w:w="945" w:type="pct"/>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b w:val="0"/>
                <w:bCs w:val="0"/>
                <w:kern w:val="0"/>
                <w:sz w:val="24"/>
                <w:szCs w:val="24"/>
              </w:rPr>
            </w:pPr>
            <w:r>
              <w:rPr>
                <w:rFonts w:hint="default" w:ascii="Times New Roman" w:hAnsi="Times New Roman" w:eastAsia="方正黑体_GBK" w:cs="Times New Roman"/>
                <w:b w:val="0"/>
                <w:bCs w:val="0"/>
                <w:kern w:val="0"/>
                <w:sz w:val="24"/>
                <w:szCs w:val="24"/>
              </w:rPr>
              <w:t>收费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b w:val="0"/>
                <w:bCs w:val="0"/>
                <w:kern w:val="0"/>
                <w:sz w:val="24"/>
                <w:szCs w:val="24"/>
              </w:rPr>
            </w:pPr>
            <w:r>
              <w:rPr>
                <w:rFonts w:hint="default" w:ascii="Times New Roman" w:hAnsi="Times New Roman" w:eastAsia="方正黑体_GBK" w:cs="Times New Roman"/>
                <w:b w:val="0"/>
                <w:bCs w:val="0"/>
                <w:kern w:val="0"/>
                <w:sz w:val="24"/>
                <w:szCs w:val="24"/>
              </w:rPr>
              <w:t>范围</w:t>
            </w:r>
          </w:p>
        </w:tc>
        <w:tc>
          <w:tcPr>
            <w:tcW w:w="728" w:type="pct"/>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b w:val="0"/>
                <w:bCs w:val="0"/>
                <w:kern w:val="0"/>
                <w:sz w:val="24"/>
                <w:szCs w:val="24"/>
              </w:rPr>
            </w:pPr>
            <w:r>
              <w:rPr>
                <w:rFonts w:hint="default" w:ascii="Times New Roman" w:hAnsi="Times New Roman" w:eastAsia="方正黑体_GBK" w:cs="Times New Roman"/>
                <w:b w:val="0"/>
                <w:bCs w:val="0"/>
                <w:kern w:val="0"/>
                <w:sz w:val="24"/>
                <w:szCs w:val="24"/>
              </w:rPr>
              <w:t>收费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b w:val="0"/>
                <w:bCs w:val="0"/>
                <w:kern w:val="0"/>
                <w:sz w:val="24"/>
                <w:szCs w:val="24"/>
              </w:rPr>
            </w:pPr>
            <w:r>
              <w:rPr>
                <w:rFonts w:hint="default" w:ascii="Times New Roman" w:hAnsi="Times New Roman" w:eastAsia="方正黑体_GBK" w:cs="Times New Roman"/>
                <w:b w:val="0"/>
                <w:bCs w:val="0"/>
                <w:kern w:val="0"/>
                <w:sz w:val="24"/>
                <w:szCs w:val="24"/>
              </w:rPr>
              <w:t>时段</w:t>
            </w:r>
          </w:p>
        </w:tc>
        <w:tc>
          <w:tcPr>
            <w:tcW w:w="2077" w:type="pct"/>
            <w:gridSpan w:val="2"/>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b w:val="0"/>
                <w:bCs w:val="0"/>
                <w:kern w:val="0"/>
                <w:sz w:val="24"/>
                <w:szCs w:val="24"/>
              </w:rPr>
            </w:pPr>
            <w:r>
              <w:rPr>
                <w:rFonts w:hint="default" w:ascii="Times New Roman" w:hAnsi="Times New Roman" w:eastAsia="方正黑体_GBK" w:cs="Times New Roman"/>
                <w:b w:val="0"/>
                <w:bCs w:val="0"/>
                <w:kern w:val="0"/>
                <w:sz w:val="24"/>
                <w:szCs w:val="24"/>
              </w:rPr>
              <w:t xml:space="preserve">收费标准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64" w:hRule="atLeast"/>
          <w:jc w:val="center"/>
        </w:trPr>
        <w:tc>
          <w:tcPr>
            <w:tcW w:w="1248" w:type="pct"/>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核载人数9人（含9人） 以下的小型客车、准载0.6吨以下的微型货车、三轮车及电动四轮车（其他车辆不得停靠）</w:t>
            </w:r>
          </w:p>
        </w:tc>
        <w:tc>
          <w:tcPr>
            <w:tcW w:w="945" w:type="pct"/>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由区政府适时公布或见收费路段公示牌</w:t>
            </w:r>
          </w:p>
        </w:tc>
        <w:tc>
          <w:tcPr>
            <w:tcW w:w="728" w:type="pct"/>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8：30-</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bCs/>
                <w:kern w:val="0"/>
                <w:sz w:val="24"/>
                <w:szCs w:val="24"/>
              </w:rPr>
              <w:t>20：30</w:t>
            </w:r>
          </w:p>
        </w:tc>
        <w:tc>
          <w:tcPr>
            <w:tcW w:w="8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只停车1小时（含）以内即驶离</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1元/车位</w:t>
            </w:r>
          </w:p>
        </w:tc>
        <w:tc>
          <w:tcPr>
            <w:tcW w:w="1244" w:type="pct"/>
            <w:vMerge w:val="restart"/>
            <w:tcBorders>
              <w:top w:val="single" w:color="auto" w:sz="4" w:space="0"/>
              <w:lef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前15分钟免费；连续停车12小时封顶收费标准20元/车位；月票收费标准350元/月·车位。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16" w:hRule="atLeast"/>
          <w:jc w:val="center"/>
        </w:trPr>
        <w:tc>
          <w:tcPr>
            <w:tcW w:w="1248" w:type="pct"/>
            <w:vMerge w:val="continue"/>
            <w:tcBorders>
              <w:top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945" w:type="pct"/>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p>
        </w:tc>
        <w:tc>
          <w:tcPr>
            <w:tcW w:w="728" w:type="pct"/>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p>
        </w:tc>
        <w:tc>
          <w:tcPr>
            <w:tcW w:w="8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连续停放1小时以上</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每半小时1.50元/车位</w:t>
            </w:r>
          </w:p>
        </w:tc>
        <w:tc>
          <w:tcPr>
            <w:tcW w:w="1244" w:type="pct"/>
            <w:vMerge w:val="continue"/>
            <w:tcBorders>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2" w:hRule="atLeast"/>
          <w:jc w:val="center"/>
        </w:trPr>
        <w:tc>
          <w:tcPr>
            <w:tcW w:w="5000" w:type="pct"/>
            <w:gridSpan w:val="5"/>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备</w:t>
            </w:r>
            <w:r>
              <w:rPr>
                <w:rFonts w:hint="default" w:ascii="Times New Roman" w:hAnsi="Times New Roman" w:cs="Times New Roman"/>
                <w:kern w:val="0"/>
                <w:sz w:val="24"/>
                <w:szCs w:val="24"/>
                <w:lang w:val="en-US" w:eastAsia="zh-CN"/>
              </w:rPr>
              <w:t xml:space="preserve"> </w:t>
            </w:r>
            <w:r>
              <w:rPr>
                <w:rFonts w:hint="default" w:ascii="Times New Roman" w:hAnsi="Times New Roman" w:eastAsia="方正仿宋_GBK" w:cs="Times New Roman"/>
                <w:kern w:val="0"/>
                <w:sz w:val="24"/>
                <w:szCs w:val="24"/>
              </w:rPr>
              <w:t>注:</w:t>
            </w:r>
            <w:r>
              <w:rPr>
                <w:rFonts w:hint="default" w:ascii="Times New Roman" w:hAnsi="Times New Roman" w:cs="Times New Roman"/>
                <w:kern w:val="0"/>
                <w:sz w:val="24"/>
                <w:szCs w:val="24"/>
                <w:lang w:val="en-US" w:eastAsia="zh-CN"/>
              </w:rPr>
              <w:t>1.</w:t>
            </w:r>
            <w:r>
              <w:rPr>
                <w:rFonts w:hint="default" w:ascii="Times New Roman" w:hAnsi="Times New Roman" w:eastAsia="方正仿宋_GBK" w:cs="Times New Roman"/>
                <w:kern w:val="0"/>
                <w:sz w:val="24"/>
                <w:szCs w:val="24"/>
              </w:rPr>
              <w:t>不足一个计费单位按一个计费单位收费，超出计费单位按上述标准累计计收。</w:t>
            </w:r>
          </w:p>
          <w:p>
            <w:pPr>
              <w:keepNext w:val="0"/>
              <w:keepLines w:val="0"/>
              <w:pageBreakBefore w:val="0"/>
              <w:widowControl w:val="0"/>
              <w:kinsoku/>
              <w:wordWrap/>
              <w:overflowPunct/>
              <w:topLinePunct w:val="0"/>
              <w:autoSpaceDE/>
              <w:autoSpaceDN/>
              <w:bidi w:val="0"/>
              <w:adjustRightInd/>
              <w:snapToGrid w:val="0"/>
              <w:spacing w:line="240" w:lineRule="auto"/>
              <w:ind w:firstLine="720" w:firstLineChars="300"/>
              <w:textAlignment w:val="auto"/>
              <w:rPr>
                <w:rFonts w:hint="default" w:ascii="Times New Roman" w:hAnsi="Times New Roman" w:eastAsia="方正仿宋_GBK" w:cs="Times New Roman"/>
                <w:kern w:val="0"/>
                <w:sz w:val="24"/>
                <w:szCs w:val="24"/>
              </w:rPr>
            </w:pPr>
            <w:r>
              <w:rPr>
                <w:rFonts w:hint="default" w:ascii="Times New Roman" w:hAnsi="Times New Roman" w:cs="Times New Roman"/>
                <w:kern w:val="0"/>
                <w:sz w:val="24"/>
                <w:szCs w:val="24"/>
                <w:lang w:val="en-US" w:eastAsia="zh-CN"/>
              </w:rPr>
              <w:t>2.执行任务的军车、警车、消防车、救护车、工程抢险抢修救灾车等免收停车费。</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二、严格实行收费公示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机动车停放服务收费实行明码标价制度，请你局在各停车路段收费处醒目位置公示停车收费标准、计费方式、批准文号、业务主管部门和价格主管部门的举报电话等内容，接受社会监督。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三、执行时间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本通知从2017年9月10日起执行，永发改委〔2016〕105号文同时废止。</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重庆市永川区发展和改革委员会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eastAsia="方正仿宋_GBK" w:cs="Times New Roman"/>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rPr>
        <w:t>2017年8月7日</w:t>
      </w: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发展和改革委员会</w:t>
    </w:r>
    <w:r>
      <w:rPr>
        <w:rFonts w:hint="eastAsia" w:ascii="宋体" w:hAnsi="宋体" w:eastAsia="宋体" w:cs="宋体"/>
        <w:b/>
        <w:bCs/>
        <w:color w:val="005192"/>
        <w:sz w:val="28"/>
        <w:szCs w:val="44"/>
        <w:lang w:eastAsia="zh-CN"/>
      </w:rPr>
      <w:t>发布</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75pt;margin-top:27.4pt;height:0pt;width:442.55pt;z-index:251661312;mso-width-relative:page;mso-height-relative:page;" filled="f"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a5ytIAAAAHAQAADwAAAAAAAAABACAAAAAiAAAAZHJzL2Rvd25yZXYueG1sUEsBAhQAFAAAAAgA&#10;h07iQO1mZDTyAQAA4wMAAA4AAAAAAAAAAQAgAAAAIQEAAGRycy9lMm9Eb2MueG1sUEsFBgAAAAAG&#10;AAYAWQEAAIUFA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永川区发展和改革委员会行政规范性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570D5035"/>
    <w:rsid w:val="012B121B"/>
    <w:rsid w:val="013F0A84"/>
    <w:rsid w:val="0CC33D9A"/>
    <w:rsid w:val="10523A58"/>
    <w:rsid w:val="1CD001DE"/>
    <w:rsid w:val="1DFB0BE9"/>
    <w:rsid w:val="3C2E5BE5"/>
    <w:rsid w:val="45385785"/>
    <w:rsid w:val="48E11C9B"/>
    <w:rsid w:val="570D5035"/>
    <w:rsid w:val="64535755"/>
    <w:rsid w:val="69833DCE"/>
    <w:rsid w:val="6C0D548C"/>
    <w:rsid w:val="6F3879EE"/>
    <w:rsid w:val="74B03CF2"/>
    <w:rsid w:val="77B270CB"/>
    <w:rsid w:val="7B09415C"/>
    <w:rsid w:val="7BB1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样式模板"/>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680</Words>
  <Characters>728</Characters>
  <Lines>0</Lines>
  <Paragraphs>0</Paragraphs>
  <TotalTime>2</TotalTime>
  <ScaleCrop>false</ScaleCrop>
  <LinksUpToDate>false</LinksUpToDate>
  <CharactersWithSpaces>783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2023-06-06T09:00:00Z</dcterms:created>
  <dc:creator>噢哈唷</dc:creator>
  <cp:lastModifiedBy>噢哈唷</cp:lastModifiedBy>
  <dcterms:modified xsi:type="dcterms:W3CDTF">2023-09-20T02:09:33Z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119440C1D23143259CDE7AF9824114BA_13</vt:lpwstr>
  </property>
</Properties>
</file>