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FB" w:rsidRDefault="000D55FB" w:rsidP="000D55FB">
      <w:pPr>
        <w:widowControl/>
        <w:spacing w:line="360" w:lineRule="exact"/>
        <w:rPr>
          <w:rFonts w:ascii="微软雅黑" w:eastAsia="微软雅黑" w:hAnsi="微软雅黑" w:cs="宋体"/>
          <w:kern w:val="0"/>
          <w:sz w:val="45"/>
          <w:szCs w:val="45"/>
        </w:rPr>
      </w:pPr>
    </w:p>
    <w:p w:rsidR="000D55FB" w:rsidRPr="0068356A" w:rsidRDefault="000D55FB" w:rsidP="000D55FB">
      <w:pPr>
        <w:widowControl/>
        <w:wordWrap w:val="0"/>
        <w:jc w:val="center"/>
        <w:rPr>
          <w:rFonts w:ascii="微软雅黑" w:eastAsia="微软雅黑" w:hAnsi="微软雅黑" w:cs="宋体"/>
          <w:kern w:val="0"/>
          <w:sz w:val="45"/>
          <w:szCs w:val="45"/>
        </w:rPr>
      </w:pPr>
      <w:r w:rsidRPr="0068356A">
        <w:rPr>
          <w:rFonts w:ascii="微软雅黑" w:eastAsia="微软雅黑" w:hAnsi="微软雅黑" w:cs="宋体" w:hint="eastAsia"/>
          <w:kern w:val="0"/>
          <w:sz w:val="45"/>
          <w:szCs w:val="45"/>
        </w:rPr>
        <w:t>关于《重庆市财政局关于印发重庆市政府集中 采购目录及采购限额标准的通知》的政策解读</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近日，经市政府同意，重庆市财政局印发《关于印发重庆市政府集中采购目录及采购限额标准的通知》（文号：渝财规〔2023〕 号，以下简称《通知》），该《通知》自2024年1月1日起执行，现解读如下。</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一、制定背景及依据</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按照《政府采购法》及其实施条例的规定，政府采购实行集中采购和分散采购相结合，集中采购的范围由省级以上人民政府公布的集中采购目录确定；集中采购目录以及政府采购限额标准由省级以上人民政府或者其授权的机构确定并公布。</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color w:val="333333"/>
          <w:kern w:val="0"/>
          <w:sz w:val="27"/>
          <w:szCs w:val="27"/>
        </w:rPr>
        <w:t>2011年，为扩大政府采购集中采购范围，我市统一将500万元以上的项目划分为集采目录。</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color w:val="333333"/>
          <w:kern w:val="0"/>
          <w:sz w:val="27"/>
          <w:szCs w:val="27"/>
        </w:rPr>
        <w:t>2017年，我市参照财政部制定的中央预算单位集采目录及限额标准，每两年制定一次《重庆市政府集中采购目录及采购限额标准》（以下简称《集采目录及限额标准》）。</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color w:val="333333"/>
          <w:kern w:val="0"/>
          <w:sz w:val="27"/>
          <w:szCs w:val="27"/>
        </w:rPr>
        <w:t>2019年，财政部印发《地方预算单位政府集中采购目录及标准指引（2020年版）》（以下简称《目录及标准指引》），要求各地要结合实际确定本地区货物、服务类的集中采购项目并可以自行确定各品目具体执行范围、采购限额。</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color w:val="333333"/>
          <w:kern w:val="0"/>
          <w:sz w:val="27"/>
          <w:szCs w:val="27"/>
        </w:rPr>
        <w:t>2020年，我市按照要求，对全市集中采购目录及标准进行了统一，并在《目录及标准指引》基础上增加了平板式微型计算机、医疗设备、消防设备、人寿保险服务等4项品目，制定的《集采目录及限额标准》从2021年1月1日起执行，沿用至今。</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color w:val="333333"/>
          <w:kern w:val="0"/>
          <w:sz w:val="27"/>
          <w:szCs w:val="27"/>
        </w:rPr>
        <w:t>2022年，财政部印发《政府采购品目分类目录》，对部分品目进行了调整。为贯彻落实《深化政府采购制度改革方案》有关要求，进一</w:t>
      </w:r>
      <w:r w:rsidRPr="0068356A">
        <w:rPr>
          <w:rFonts w:ascii="宋体" w:eastAsia="宋体" w:hAnsi="宋体" w:cs="宋体" w:hint="eastAsia"/>
          <w:color w:val="333333"/>
          <w:kern w:val="0"/>
          <w:sz w:val="27"/>
          <w:szCs w:val="27"/>
        </w:rPr>
        <w:lastRenderedPageBreak/>
        <w:t>步加强政府采购监督管理，规范政府采购行为，规范集采目录的使用和管理，现需再次修订《集采目录及限额标准》，以达到财政部关于逐步推进统一全国集中采购目录及标准的工作部署要求。</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二、主要内容和政策举措</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此次印发的新版《集采目录及限额标准》，对采购限额和标准、目录内容、框架协议采购、政府采购政策落实等方面作了相应规定。主要内容包括：</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一）《集采目录及限额标准》明确了货物和服务类项目采购限额为50万元（含本数）、工程类项目采购限额为100万元（含本数）以及必须按公开招标方式采购的货物和服务类采购项目限额标准为200万元（含本数）。</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达到采购限额的项目，就应当进行政府采购，按照相关政府采购法律法规规定执行。达到200万元及以上的货物和服务类项目，就必须采用公开招标方式进行采购，但没有达到200万元的货物和服务类项目，也可以根据项目实际情况选择公开招标方式进行采购。按照《必须招标的工程项目规定》要求，目前工程类项目的公开招标数额标准为400万元及以上。工程类项目达到上述公开招标限额标准的，适用《中华人民共和国招标投标法》及其实施条例。</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二）《集采目录及限额标准》包含货物类和服务类，不含工程类。与2020年制定的《集采目录及限额标准》对比，主要是品目范围、编码及名称有调整。平板式微型计算机、医疗设备、消防设备、人寿保险服务等4项品目不再纳入集中采购目录，同时将其余保留品目按照财政部2022年新版《政府采购品目分类目录》的编码和名称进行了对应细化更新，更新后的品目由34项变为38项。修订后，我市集采品目范围将与财政部现行《目录及标准指引》完全一致。</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三）《集采目录及限额标准》要求采购人应当执行促进中小企业发展、优先采购节能环保产品、扶持监狱企业等政府采购政策，强调压实采购人落实政府采购政策的主体责任，将政府采购政策结合采购项目进行落实，有效发挥政府采购对经济社会发展的促进作用。</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（四）此次《集采目录及限额标准》对全市集采目录以内的框架协议采购提出规范要求，明确原则上实行全市统一框架协议采购。</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按照《政府采购框架协议采购方式管理暂行办法》规定，《集采目录及限额标准》内的品目以及与之配套的必要耗材、配件等，属于多</w:t>
      </w:r>
      <w:r w:rsidRPr="0068356A">
        <w:rPr>
          <w:rFonts w:ascii="宋体" w:eastAsia="宋体" w:hAnsi="宋体" w:cs="宋体" w:hint="eastAsia"/>
          <w:kern w:val="0"/>
          <w:sz w:val="27"/>
          <w:szCs w:val="27"/>
        </w:rPr>
        <w:lastRenderedPageBreak/>
        <w:t>次且单笔未达到50万元的小额零星采购的，可以采用框架协议采购方式采购。采用框架协议采购的，由集中采购机构负责征集程序和订立框架协议。集中采购机构采用框架协议采购时，应当拟定采购方案，报本级财政部门审核后实施。因此，重庆市政府采购中心作为我市政府采购集中采购机构，具体负责实施我市《集采目录及限额标准》内品目的框架协议采购，在具体实施之前应当根据实际工作需求拟定采购方案，报重庆市财政局审核后实施。</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五）此次《集采目录及限额标准》还新增了政府采购制度改革事项。明确采购人可以跨级次、跨区域自主选择市级和各区县的集中采购机构代理采购项目。集中采购机构可以跨级次、跨区域承接代理业务，按法定程序组织开展政府采购活动。</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该新增事项是深化我市政府采购制度改革的一项重要举措，目的在于推动集中采购机构打破局限、转变观念，完善服务机制，创新服务手段，通过竞争强化集中采购机构的专业能力，更好地发挥行业引领示范作用，带动采购代理行业整体水平的提升，同时也有助于我市探索建立高效有序的集中采购机构竞争激励机制。</w:t>
      </w:r>
    </w:p>
    <w:p w:rsidR="000D55FB" w:rsidRPr="0068356A" w:rsidRDefault="000D55FB" w:rsidP="000D55FB">
      <w:pPr>
        <w:widowControl/>
        <w:spacing w:after="240"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三、《集采目录及限额标准》变化对比表</w:t>
      </w:r>
    </w:p>
    <w:p w:rsidR="000D55FB" w:rsidRPr="0068356A" w:rsidRDefault="000D55FB" w:rsidP="000D55FB">
      <w:pPr>
        <w:widowControl/>
        <w:spacing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此次印发的《集采目录及限额标准》品目是按照财政部2022年新版《政府采购品目分类目录》的编码和名称进行对应细化更新的。具体新旧对照情况如下表所示：</w:t>
      </w:r>
    </w:p>
    <w:tbl>
      <w:tblPr>
        <w:tblW w:w="9208" w:type="dxa"/>
        <w:tblCellMar>
          <w:top w:w="15" w:type="dxa"/>
          <w:left w:w="15" w:type="dxa"/>
          <w:bottom w:w="15" w:type="dxa"/>
          <w:right w:w="15" w:type="dxa"/>
        </w:tblCellMar>
        <w:tblLook w:val="04A0"/>
      </w:tblPr>
      <w:tblGrid>
        <w:gridCol w:w="889"/>
        <w:gridCol w:w="1857"/>
        <w:gridCol w:w="1701"/>
        <w:gridCol w:w="977"/>
        <w:gridCol w:w="1899"/>
        <w:gridCol w:w="1938"/>
      </w:tblGrid>
      <w:tr w:rsidR="000D55FB" w:rsidRPr="0068356A" w:rsidTr="00B02D91">
        <w:trPr>
          <w:trHeight w:val="18"/>
        </w:trPr>
        <w:tc>
          <w:tcPr>
            <w:tcW w:w="889"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序号</w:t>
            </w:r>
          </w:p>
        </w:tc>
        <w:tc>
          <w:tcPr>
            <w:tcW w:w="1857"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原品目</w:t>
            </w:r>
          </w:p>
        </w:tc>
        <w:tc>
          <w:tcPr>
            <w:tcW w:w="164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原编码</w:t>
            </w:r>
          </w:p>
        </w:tc>
        <w:tc>
          <w:tcPr>
            <w:tcW w:w="977"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调整后序号</w:t>
            </w:r>
          </w:p>
        </w:tc>
        <w:tc>
          <w:tcPr>
            <w:tcW w:w="189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调整后编码</w:t>
            </w:r>
          </w:p>
        </w:tc>
        <w:tc>
          <w:tcPr>
            <w:tcW w:w="193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调整后品目</w:t>
            </w:r>
          </w:p>
        </w:tc>
      </w:tr>
      <w:tr w:rsidR="000D55FB" w:rsidRPr="0068356A" w:rsidTr="00B02D91">
        <w:trPr>
          <w:trHeight w:val="460"/>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服务器</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A02010103</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A02010104</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服务器</w:t>
            </w:r>
          </w:p>
        </w:tc>
      </w:tr>
      <w:tr w:rsidR="000D55FB" w:rsidRPr="0068356A" w:rsidTr="00B02D91">
        <w:trPr>
          <w:trHeight w:val="411"/>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台式计算机</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A02010104</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A02010105</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台式计算机</w:t>
            </w:r>
          </w:p>
        </w:tc>
      </w:tr>
      <w:tr w:rsidR="000D55FB" w:rsidRPr="0068356A" w:rsidTr="00B02D91">
        <w:trPr>
          <w:trHeight w:val="416"/>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便携式计算机</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A02010105</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A02010108</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便携式计算机</w:t>
            </w:r>
          </w:p>
        </w:tc>
      </w:tr>
      <w:tr w:rsidR="000D55FB" w:rsidRPr="0068356A" w:rsidTr="00B02D91">
        <w:trPr>
          <w:trHeight w:val="18"/>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4</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平板式微型计算机</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A0201060101</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w:t>
            </w:r>
          </w:p>
        </w:tc>
        <w:tc>
          <w:tcPr>
            <w:tcW w:w="1899"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删除</w:t>
            </w:r>
          </w:p>
        </w:tc>
        <w:tc>
          <w:tcPr>
            <w:tcW w:w="193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平板式计算机</w:t>
            </w:r>
          </w:p>
        </w:tc>
      </w:tr>
      <w:tr w:rsidR="000D55FB" w:rsidRPr="0068356A" w:rsidTr="00B02D91">
        <w:trPr>
          <w:trHeight w:val="501"/>
        </w:trPr>
        <w:tc>
          <w:tcPr>
            <w:tcW w:w="889"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5</w:t>
            </w:r>
          </w:p>
        </w:tc>
        <w:tc>
          <w:tcPr>
            <w:tcW w:w="1857"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喷墨打印机</w:t>
            </w:r>
          </w:p>
        </w:tc>
        <w:tc>
          <w:tcPr>
            <w:tcW w:w="164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A0201060101</w:t>
            </w:r>
          </w:p>
        </w:tc>
        <w:tc>
          <w:tcPr>
            <w:tcW w:w="977" w:type="dxa"/>
            <w:vMerge w:val="restart"/>
            <w:tcBorders>
              <w:top w:val="nil"/>
              <w:left w:val="nil"/>
              <w:bottom w:val="single" w:sz="8"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4-12</w:t>
            </w:r>
          </w:p>
        </w:tc>
        <w:tc>
          <w:tcPr>
            <w:tcW w:w="383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按功能分别细化对应为“</w:t>
            </w:r>
            <w:r w:rsidRPr="0068356A">
              <w:rPr>
                <w:rFonts w:ascii="宋体" w:eastAsia="宋体" w:hAnsi="宋体" w:cs="宋体" w:hint="eastAsia"/>
                <w:color w:val="000000"/>
                <w:kern w:val="0"/>
                <w:sz w:val="27"/>
                <w:szCs w:val="27"/>
              </w:rPr>
              <w:t>A02021001 A3</w:t>
            </w:r>
            <w:r w:rsidRPr="0068356A">
              <w:rPr>
                <w:rFonts w:ascii="宋体" w:eastAsia="宋体" w:hAnsi="宋体" w:cs="宋体" w:hint="eastAsia"/>
                <w:kern w:val="0"/>
                <w:sz w:val="27"/>
                <w:szCs w:val="27"/>
              </w:rPr>
              <w:t>黑白打印机”、“</w:t>
            </w:r>
            <w:r w:rsidRPr="0068356A">
              <w:rPr>
                <w:rFonts w:ascii="宋体" w:eastAsia="宋体" w:hAnsi="宋体" w:cs="宋体" w:hint="eastAsia"/>
                <w:color w:val="000000"/>
                <w:kern w:val="0"/>
                <w:sz w:val="27"/>
                <w:szCs w:val="27"/>
              </w:rPr>
              <w:t>A02021002 A3</w:t>
            </w:r>
            <w:r w:rsidRPr="0068356A">
              <w:rPr>
                <w:rFonts w:ascii="宋体" w:eastAsia="宋体" w:hAnsi="宋体" w:cs="宋体" w:hint="eastAsia"/>
                <w:kern w:val="0"/>
                <w:sz w:val="27"/>
                <w:szCs w:val="27"/>
              </w:rPr>
              <w:t>彩色打印机”、</w:t>
            </w:r>
            <w:r w:rsidRPr="0068356A">
              <w:rPr>
                <w:rFonts w:ascii="宋体" w:eastAsia="宋体" w:hAnsi="宋体" w:cs="宋体" w:hint="eastAsia"/>
                <w:kern w:val="0"/>
                <w:sz w:val="27"/>
                <w:szCs w:val="27"/>
              </w:rPr>
              <w:lastRenderedPageBreak/>
              <w:t>“</w:t>
            </w:r>
            <w:r w:rsidRPr="0068356A">
              <w:rPr>
                <w:rFonts w:ascii="宋体" w:eastAsia="宋体" w:hAnsi="宋体" w:cs="宋体" w:hint="eastAsia"/>
                <w:color w:val="000000"/>
                <w:kern w:val="0"/>
                <w:sz w:val="27"/>
                <w:szCs w:val="27"/>
              </w:rPr>
              <w:t>A02021003 A4</w:t>
            </w:r>
            <w:r w:rsidRPr="0068356A">
              <w:rPr>
                <w:rFonts w:ascii="宋体" w:eastAsia="宋体" w:hAnsi="宋体" w:cs="宋体" w:hint="eastAsia"/>
                <w:kern w:val="0"/>
                <w:sz w:val="27"/>
                <w:szCs w:val="27"/>
              </w:rPr>
              <w:t>黑白打印机”、“</w:t>
            </w:r>
            <w:r w:rsidRPr="0068356A">
              <w:rPr>
                <w:rFonts w:ascii="宋体" w:eastAsia="宋体" w:hAnsi="宋体" w:cs="宋体" w:hint="eastAsia"/>
                <w:color w:val="000000"/>
                <w:kern w:val="0"/>
                <w:sz w:val="27"/>
                <w:szCs w:val="27"/>
              </w:rPr>
              <w:t>A02021004 A4</w:t>
            </w:r>
            <w:r w:rsidRPr="0068356A">
              <w:rPr>
                <w:rFonts w:ascii="宋体" w:eastAsia="宋体" w:hAnsi="宋体" w:cs="宋体" w:hint="eastAsia"/>
                <w:kern w:val="0"/>
                <w:sz w:val="27"/>
                <w:szCs w:val="27"/>
              </w:rPr>
              <w:t>彩色打印机”和“</w:t>
            </w:r>
            <w:r w:rsidRPr="0068356A">
              <w:rPr>
                <w:rFonts w:ascii="宋体" w:eastAsia="宋体" w:hAnsi="宋体" w:cs="宋体" w:hint="eastAsia"/>
                <w:color w:val="000000"/>
                <w:kern w:val="0"/>
                <w:sz w:val="27"/>
                <w:szCs w:val="27"/>
              </w:rPr>
              <w:t>A02021005 3D</w:t>
            </w:r>
            <w:r w:rsidRPr="0068356A">
              <w:rPr>
                <w:rFonts w:ascii="宋体" w:eastAsia="宋体" w:hAnsi="宋体" w:cs="宋体" w:hint="eastAsia"/>
                <w:kern w:val="0"/>
                <w:sz w:val="27"/>
                <w:szCs w:val="27"/>
              </w:rPr>
              <w:t>打印机”、“</w:t>
            </w:r>
            <w:r w:rsidRPr="0068356A">
              <w:rPr>
                <w:rFonts w:ascii="宋体" w:eastAsia="宋体" w:hAnsi="宋体" w:cs="宋体" w:hint="eastAsia"/>
                <w:color w:val="000000"/>
                <w:kern w:val="0"/>
                <w:sz w:val="27"/>
                <w:szCs w:val="27"/>
              </w:rPr>
              <w:t>A02021006</w:t>
            </w:r>
            <w:r w:rsidRPr="0068356A">
              <w:rPr>
                <w:rFonts w:ascii="宋体" w:eastAsia="宋体" w:hAnsi="宋体" w:cs="宋体" w:hint="eastAsia"/>
                <w:kern w:val="0"/>
                <w:sz w:val="27"/>
                <w:szCs w:val="27"/>
              </w:rPr>
              <w:t>票据打印机”、“</w:t>
            </w:r>
            <w:r w:rsidRPr="0068356A">
              <w:rPr>
                <w:rFonts w:ascii="宋体" w:eastAsia="宋体" w:hAnsi="宋体" w:cs="宋体" w:hint="eastAsia"/>
                <w:color w:val="000000"/>
                <w:kern w:val="0"/>
                <w:sz w:val="27"/>
                <w:szCs w:val="27"/>
              </w:rPr>
              <w:t>A02021007</w:t>
            </w:r>
            <w:r w:rsidRPr="0068356A">
              <w:rPr>
                <w:rFonts w:ascii="宋体" w:eastAsia="宋体" w:hAnsi="宋体" w:cs="宋体" w:hint="eastAsia"/>
                <w:kern w:val="0"/>
                <w:sz w:val="27"/>
                <w:szCs w:val="27"/>
              </w:rPr>
              <w:t>条码打印机”、“</w:t>
            </w:r>
            <w:r w:rsidRPr="0068356A">
              <w:rPr>
                <w:rFonts w:ascii="宋体" w:eastAsia="宋体" w:hAnsi="宋体" w:cs="宋体" w:hint="eastAsia"/>
                <w:color w:val="000000"/>
                <w:kern w:val="0"/>
                <w:sz w:val="27"/>
                <w:szCs w:val="27"/>
              </w:rPr>
              <w:t>A02021008</w:t>
            </w:r>
            <w:r w:rsidRPr="0068356A">
              <w:rPr>
                <w:rFonts w:ascii="宋体" w:eastAsia="宋体" w:hAnsi="宋体" w:cs="宋体" w:hint="eastAsia"/>
                <w:kern w:val="0"/>
                <w:sz w:val="27"/>
                <w:szCs w:val="27"/>
              </w:rPr>
              <w:t>地址打印机”、“</w:t>
            </w:r>
            <w:r w:rsidRPr="0068356A">
              <w:rPr>
                <w:rFonts w:ascii="宋体" w:eastAsia="宋体" w:hAnsi="宋体" w:cs="宋体" w:hint="eastAsia"/>
                <w:color w:val="000000"/>
                <w:kern w:val="0"/>
                <w:sz w:val="27"/>
                <w:szCs w:val="27"/>
              </w:rPr>
              <w:t>A02021099</w:t>
            </w:r>
            <w:r w:rsidRPr="0068356A">
              <w:rPr>
                <w:rFonts w:ascii="宋体" w:eastAsia="宋体" w:hAnsi="宋体" w:cs="宋体" w:hint="eastAsia"/>
                <w:kern w:val="0"/>
                <w:sz w:val="27"/>
                <w:szCs w:val="27"/>
              </w:rPr>
              <w:t>其他打印机”</w:t>
            </w:r>
          </w:p>
        </w:tc>
      </w:tr>
      <w:tr w:rsidR="000D55FB" w:rsidRPr="0068356A" w:rsidTr="00B02D91">
        <w:trPr>
          <w:trHeight w:val="423"/>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6</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激光打印机</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A0201060102</w:t>
            </w:r>
          </w:p>
        </w:tc>
        <w:tc>
          <w:tcPr>
            <w:tcW w:w="0" w:type="auto"/>
            <w:vMerge/>
            <w:tcBorders>
              <w:top w:val="nil"/>
              <w:left w:val="single" w:sz="4" w:space="0" w:color="auto"/>
              <w:bottom w:val="single" w:sz="8" w:space="0" w:color="auto"/>
              <w:right w:val="single" w:sz="4"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r>
      <w:tr w:rsidR="000D55FB" w:rsidRPr="0068356A" w:rsidTr="00B02D91">
        <w:trPr>
          <w:trHeight w:val="2542"/>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lastRenderedPageBreak/>
              <w:t>7</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针式打印机</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A0201060104</w:t>
            </w:r>
          </w:p>
        </w:tc>
        <w:tc>
          <w:tcPr>
            <w:tcW w:w="0" w:type="auto"/>
            <w:vMerge/>
            <w:tcBorders>
              <w:top w:val="nil"/>
              <w:left w:val="single" w:sz="4" w:space="0" w:color="auto"/>
              <w:bottom w:val="single" w:sz="8" w:space="0" w:color="auto"/>
              <w:right w:val="single" w:sz="4"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r>
      <w:tr w:rsidR="000D55FB" w:rsidRPr="0068356A" w:rsidTr="00B02D91">
        <w:trPr>
          <w:trHeight w:val="488"/>
        </w:trPr>
        <w:tc>
          <w:tcPr>
            <w:tcW w:w="889"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lastRenderedPageBreak/>
              <w:t>8</w:t>
            </w:r>
          </w:p>
        </w:tc>
        <w:tc>
          <w:tcPr>
            <w:tcW w:w="185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液晶显示器</w:t>
            </w:r>
          </w:p>
        </w:tc>
        <w:tc>
          <w:tcPr>
            <w:tcW w:w="164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A0201060401</w:t>
            </w:r>
          </w:p>
        </w:tc>
        <w:tc>
          <w:tcPr>
            <w:tcW w:w="977" w:type="dxa"/>
            <w:tcBorders>
              <w:top w:val="nil"/>
              <w:left w:val="nil"/>
              <w:bottom w:val="single" w:sz="8"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13</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A02021104</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液晶显示器</w:t>
            </w:r>
          </w:p>
        </w:tc>
      </w:tr>
      <w:tr w:rsidR="000D55FB" w:rsidRPr="0068356A" w:rsidTr="00B02D91">
        <w:trPr>
          <w:trHeight w:val="410"/>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9</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扫描仪</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A0201060901</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14</w:t>
            </w:r>
          </w:p>
        </w:tc>
        <w:tc>
          <w:tcPr>
            <w:tcW w:w="1899"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A02021118</w:t>
            </w:r>
          </w:p>
        </w:tc>
        <w:tc>
          <w:tcPr>
            <w:tcW w:w="193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扫描仪</w:t>
            </w:r>
          </w:p>
        </w:tc>
      </w:tr>
      <w:tr w:rsidR="000D55FB" w:rsidRPr="0068356A" w:rsidTr="00B02D91">
        <w:trPr>
          <w:trHeight w:val="557"/>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10</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基础软件</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A02010801</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15</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A08060301</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基础软件</w:t>
            </w:r>
          </w:p>
        </w:tc>
      </w:tr>
      <w:tr w:rsidR="000D55FB" w:rsidRPr="0068356A" w:rsidTr="00B02D91">
        <w:trPr>
          <w:trHeight w:val="3493"/>
        </w:trPr>
        <w:tc>
          <w:tcPr>
            <w:tcW w:w="889"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11</w:t>
            </w:r>
          </w:p>
        </w:tc>
        <w:tc>
          <w:tcPr>
            <w:tcW w:w="1857" w:type="dxa"/>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信息安全软件</w:t>
            </w:r>
          </w:p>
        </w:tc>
        <w:tc>
          <w:tcPr>
            <w:tcW w:w="1648" w:type="dxa"/>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A02010805</w:t>
            </w:r>
          </w:p>
        </w:tc>
        <w:tc>
          <w:tcPr>
            <w:tcW w:w="977"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16</w:t>
            </w:r>
          </w:p>
        </w:tc>
        <w:tc>
          <w:tcPr>
            <w:tcW w:w="189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A08060302</w:t>
            </w:r>
          </w:p>
        </w:tc>
        <w:tc>
          <w:tcPr>
            <w:tcW w:w="193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支撑软件（该品目中的信息安全软件，包括基础和平台类安全软件、数据安全软件、网络与边界安全软件、专用安全软件、安全测试评估软件、安全应用软件、安全支撑软件、安全管理软件、其他信息安全软件）</w:t>
            </w:r>
          </w:p>
        </w:tc>
      </w:tr>
      <w:tr w:rsidR="000D55FB" w:rsidRPr="0068356A" w:rsidTr="00B02D91">
        <w:trPr>
          <w:trHeight w:val="3136"/>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4"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17</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A08060303</w:t>
            </w:r>
          </w:p>
        </w:tc>
        <w:tc>
          <w:tcPr>
            <w:tcW w:w="19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应用软件（该品目中的信息安全软件，包括基础和平台类安全软件、数据安全软件、网络与边界安全软件、专用安全软件、安全测试评估软件、安全应用软件、安全支撑软件、安全管理软件、其他信息安全软件）</w:t>
            </w:r>
          </w:p>
        </w:tc>
      </w:tr>
      <w:tr w:rsidR="000D55FB" w:rsidRPr="0068356A" w:rsidTr="00B02D91">
        <w:trPr>
          <w:trHeight w:val="3141"/>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97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18</w:t>
            </w:r>
          </w:p>
        </w:tc>
        <w:tc>
          <w:tcPr>
            <w:tcW w:w="1899" w:type="dxa"/>
            <w:tcBorders>
              <w:top w:val="single" w:sz="4"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A08060399</w:t>
            </w:r>
          </w:p>
        </w:tc>
        <w:tc>
          <w:tcPr>
            <w:tcW w:w="1938" w:type="dxa"/>
            <w:tcBorders>
              <w:top w:val="single" w:sz="4"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其他计算机软件（该品目中的信息安全软件，包括基础和平台类安全软件、数据安全软件、网络与边界安全软件、专用安全软件、安全测试评估软件、安全应用软件、安全支撑软件、安全管理软件、其他信息安全软件）</w:t>
            </w:r>
          </w:p>
        </w:tc>
      </w:tr>
      <w:tr w:rsidR="000D55FB" w:rsidRPr="0068356A" w:rsidTr="00B02D91">
        <w:trPr>
          <w:trHeight w:val="18"/>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12</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复印机</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A020201</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19</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A02020100</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复印机</w:t>
            </w:r>
          </w:p>
        </w:tc>
      </w:tr>
      <w:tr w:rsidR="000D55FB" w:rsidRPr="0068356A" w:rsidTr="00B02D91">
        <w:trPr>
          <w:trHeight w:val="18"/>
        </w:trPr>
        <w:tc>
          <w:tcPr>
            <w:tcW w:w="889"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13</w:t>
            </w:r>
          </w:p>
        </w:tc>
        <w:tc>
          <w:tcPr>
            <w:tcW w:w="1857"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投影仪</w:t>
            </w:r>
          </w:p>
        </w:tc>
        <w:tc>
          <w:tcPr>
            <w:tcW w:w="164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A020202</w:t>
            </w:r>
          </w:p>
        </w:tc>
        <w:tc>
          <w:tcPr>
            <w:tcW w:w="977"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20</w:t>
            </w:r>
          </w:p>
        </w:tc>
        <w:tc>
          <w:tcPr>
            <w:tcW w:w="1899"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A02020200</w:t>
            </w:r>
          </w:p>
        </w:tc>
        <w:tc>
          <w:tcPr>
            <w:tcW w:w="193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投影仪</w:t>
            </w:r>
          </w:p>
        </w:tc>
      </w:tr>
      <w:tr w:rsidR="000D55FB" w:rsidRPr="0068356A" w:rsidTr="00B02D91">
        <w:trPr>
          <w:trHeight w:val="40"/>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lastRenderedPageBreak/>
              <w:t>14</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多功能一体机</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A020204</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21</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A02020400</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多功能一体机</w:t>
            </w:r>
          </w:p>
        </w:tc>
      </w:tr>
      <w:tr w:rsidR="000D55FB" w:rsidRPr="0068356A" w:rsidTr="00B02D91">
        <w:trPr>
          <w:trHeight w:val="30"/>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15</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LED显示屏</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A020207</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22</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A02021103</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LED显示屏</w:t>
            </w:r>
          </w:p>
        </w:tc>
      </w:tr>
      <w:tr w:rsidR="000D55FB" w:rsidRPr="0068356A" w:rsidTr="00B02D91">
        <w:trPr>
          <w:trHeight w:val="21"/>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16</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触控一体机</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A020208</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23</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A02020800</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触控一体机</w:t>
            </w:r>
          </w:p>
        </w:tc>
      </w:tr>
      <w:tr w:rsidR="000D55FB" w:rsidRPr="0068356A" w:rsidTr="00B02D91">
        <w:trPr>
          <w:trHeight w:val="18"/>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17</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碎纸机</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A02021101</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24</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A02021301</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碎纸机</w:t>
            </w:r>
          </w:p>
        </w:tc>
      </w:tr>
      <w:tr w:rsidR="000D55FB" w:rsidRPr="0068356A" w:rsidTr="00B02D91">
        <w:trPr>
          <w:trHeight w:val="18"/>
        </w:trPr>
        <w:tc>
          <w:tcPr>
            <w:tcW w:w="889"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18</w:t>
            </w:r>
          </w:p>
        </w:tc>
        <w:tc>
          <w:tcPr>
            <w:tcW w:w="185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乘用车</w:t>
            </w:r>
          </w:p>
        </w:tc>
        <w:tc>
          <w:tcPr>
            <w:tcW w:w="164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A020305</w:t>
            </w:r>
          </w:p>
        </w:tc>
        <w:tc>
          <w:tcPr>
            <w:tcW w:w="977" w:type="dxa"/>
            <w:vMerge w:val="restart"/>
            <w:tcBorders>
              <w:top w:val="single" w:sz="4" w:space="0" w:color="auto"/>
              <w:left w:val="nil"/>
              <w:bottom w:val="single" w:sz="8" w:space="0" w:color="000000"/>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25</w:t>
            </w:r>
          </w:p>
        </w:tc>
        <w:tc>
          <w:tcPr>
            <w:tcW w:w="1899"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A02030500</w:t>
            </w:r>
          </w:p>
        </w:tc>
        <w:tc>
          <w:tcPr>
            <w:tcW w:w="193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乘用车</w:t>
            </w:r>
          </w:p>
        </w:tc>
      </w:tr>
      <w:tr w:rsidR="000D55FB" w:rsidRPr="0068356A" w:rsidTr="00B02D91">
        <w:trPr>
          <w:trHeight w:val="18"/>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19</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客车</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A020306</w:t>
            </w:r>
          </w:p>
        </w:tc>
        <w:tc>
          <w:tcPr>
            <w:tcW w:w="0" w:type="auto"/>
            <w:vMerge/>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A02030500</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乘用车</w:t>
            </w:r>
          </w:p>
        </w:tc>
      </w:tr>
      <w:tr w:rsidR="000D55FB" w:rsidRPr="0068356A" w:rsidTr="00B02D91">
        <w:trPr>
          <w:trHeight w:val="18"/>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20</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电梯</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A02051228</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26</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A02051227</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电梯</w:t>
            </w:r>
          </w:p>
        </w:tc>
      </w:tr>
      <w:tr w:rsidR="000D55FB" w:rsidRPr="0068356A" w:rsidTr="00B02D91">
        <w:trPr>
          <w:trHeight w:val="40"/>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21</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不间断电源（UPS）</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A02061504</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27</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A02061504</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不间断电源</w:t>
            </w:r>
          </w:p>
        </w:tc>
      </w:tr>
      <w:tr w:rsidR="000D55FB" w:rsidRPr="0068356A" w:rsidTr="00B02D91">
        <w:trPr>
          <w:trHeight w:val="32"/>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22</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空调机</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A0206180203</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28</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A02061804</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空调机</w:t>
            </w:r>
          </w:p>
        </w:tc>
      </w:tr>
      <w:tr w:rsidR="000D55FB" w:rsidRPr="0068356A" w:rsidTr="00B02D91">
        <w:trPr>
          <w:trHeight w:val="18"/>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23</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医疗设备</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A0320</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 </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删除</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医疗设备</w:t>
            </w:r>
          </w:p>
        </w:tc>
      </w:tr>
      <w:tr w:rsidR="000D55FB" w:rsidRPr="0068356A" w:rsidTr="00B02D91">
        <w:trPr>
          <w:trHeight w:val="18"/>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24</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消防设备</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A032501</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 </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删除</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color w:val="000000"/>
                <w:kern w:val="0"/>
                <w:sz w:val="27"/>
                <w:szCs w:val="27"/>
              </w:rPr>
              <w:t>消防设备</w:t>
            </w:r>
          </w:p>
        </w:tc>
      </w:tr>
      <w:tr w:rsidR="000D55FB" w:rsidRPr="0068356A" w:rsidTr="00B02D91">
        <w:trPr>
          <w:trHeight w:val="18"/>
        </w:trPr>
        <w:tc>
          <w:tcPr>
            <w:tcW w:w="889" w:type="dxa"/>
            <w:vMerge w:val="restar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25</w:t>
            </w:r>
          </w:p>
        </w:tc>
        <w:tc>
          <w:tcPr>
            <w:tcW w:w="1857" w:type="dxa"/>
            <w:vMerge w:val="restart"/>
            <w:tcBorders>
              <w:top w:val="nil"/>
              <w:left w:val="nil"/>
              <w:bottom w:val="nil"/>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家具用具</w:t>
            </w:r>
          </w:p>
        </w:tc>
        <w:tc>
          <w:tcPr>
            <w:tcW w:w="1648" w:type="dxa"/>
            <w:vMerge w:val="restart"/>
            <w:tcBorders>
              <w:top w:val="nil"/>
              <w:left w:val="nil"/>
              <w:bottom w:val="nil"/>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A06</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29</w:t>
            </w:r>
          </w:p>
        </w:tc>
        <w:tc>
          <w:tcPr>
            <w:tcW w:w="1899"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A05010000</w:t>
            </w:r>
          </w:p>
        </w:tc>
        <w:tc>
          <w:tcPr>
            <w:tcW w:w="1938"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家具</w:t>
            </w:r>
          </w:p>
        </w:tc>
      </w:tr>
      <w:tr w:rsidR="000D55FB" w:rsidRPr="0068356A" w:rsidTr="00B02D91">
        <w:trPr>
          <w:trHeight w:val="18"/>
        </w:trPr>
        <w:tc>
          <w:tcPr>
            <w:tcW w:w="0" w:type="auto"/>
            <w:vMerge/>
            <w:tcBorders>
              <w:top w:val="nil"/>
              <w:left w:val="single" w:sz="8" w:space="0" w:color="auto"/>
              <w:bottom w:val="nil"/>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vMerge/>
            <w:tcBorders>
              <w:top w:val="nil"/>
              <w:left w:val="nil"/>
              <w:bottom w:val="nil"/>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0" w:type="auto"/>
            <w:vMerge/>
            <w:tcBorders>
              <w:top w:val="nil"/>
              <w:left w:val="nil"/>
              <w:bottom w:val="nil"/>
              <w:right w:val="single" w:sz="8" w:space="0" w:color="auto"/>
            </w:tcBorders>
            <w:shd w:val="clear" w:color="auto" w:fill="auto"/>
            <w:vAlign w:val="center"/>
            <w:hideMark/>
          </w:tcPr>
          <w:p w:rsidR="000D55FB" w:rsidRPr="0068356A" w:rsidRDefault="000D55FB" w:rsidP="00B02D91">
            <w:pPr>
              <w:widowControl/>
              <w:spacing w:line="360" w:lineRule="exact"/>
              <w:jc w:val="left"/>
              <w:rPr>
                <w:rFonts w:ascii="宋体" w:eastAsia="宋体" w:hAnsi="宋体" w:cs="宋体"/>
                <w:kern w:val="0"/>
                <w:sz w:val="24"/>
                <w:szCs w:val="24"/>
              </w:rPr>
            </w:pP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30</w:t>
            </w:r>
          </w:p>
        </w:tc>
        <w:tc>
          <w:tcPr>
            <w:tcW w:w="1899" w:type="dxa"/>
            <w:tcBorders>
              <w:top w:val="nil"/>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A05020000</w:t>
            </w:r>
          </w:p>
        </w:tc>
        <w:tc>
          <w:tcPr>
            <w:tcW w:w="1938"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用具</w:t>
            </w:r>
          </w:p>
        </w:tc>
      </w:tr>
      <w:tr w:rsidR="000D55FB" w:rsidRPr="0068356A" w:rsidTr="00B02D91">
        <w:trPr>
          <w:trHeight w:val="18"/>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26</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复印纸</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A090101</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31</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A05040101</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复印纸</w:t>
            </w:r>
          </w:p>
        </w:tc>
      </w:tr>
      <w:tr w:rsidR="000D55FB" w:rsidRPr="0068356A" w:rsidTr="00B02D91">
        <w:trPr>
          <w:trHeight w:val="40"/>
        </w:trPr>
        <w:tc>
          <w:tcPr>
            <w:tcW w:w="889"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27</w:t>
            </w:r>
          </w:p>
        </w:tc>
        <w:tc>
          <w:tcPr>
            <w:tcW w:w="185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互联网接入服务</w:t>
            </w:r>
          </w:p>
        </w:tc>
        <w:tc>
          <w:tcPr>
            <w:tcW w:w="164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C030102</w:t>
            </w:r>
          </w:p>
        </w:tc>
        <w:tc>
          <w:tcPr>
            <w:tcW w:w="977"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32</w:t>
            </w:r>
          </w:p>
        </w:tc>
        <w:tc>
          <w:tcPr>
            <w:tcW w:w="189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C17010200</w:t>
            </w:r>
          </w:p>
        </w:tc>
        <w:tc>
          <w:tcPr>
            <w:tcW w:w="193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网络接入服务</w:t>
            </w:r>
          </w:p>
        </w:tc>
      </w:tr>
      <w:tr w:rsidR="000D55FB" w:rsidRPr="0068356A" w:rsidTr="00B02D91">
        <w:trPr>
          <w:trHeight w:val="47"/>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28</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车辆维修和保养服务</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C050301</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33</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C23120301</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车辆维修和保养服务</w:t>
            </w:r>
          </w:p>
        </w:tc>
      </w:tr>
      <w:tr w:rsidR="000D55FB" w:rsidRPr="0068356A" w:rsidTr="00B02D91">
        <w:trPr>
          <w:trHeight w:val="44"/>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29</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车辆加油服务</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C050302</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34</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C23120302</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车辆加油、添加燃料服务</w:t>
            </w:r>
          </w:p>
        </w:tc>
      </w:tr>
      <w:tr w:rsidR="000D55FB" w:rsidRPr="0068356A" w:rsidTr="00B02D91">
        <w:trPr>
          <w:trHeight w:val="18"/>
        </w:trPr>
        <w:tc>
          <w:tcPr>
            <w:tcW w:w="889"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30</w:t>
            </w:r>
          </w:p>
        </w:tc>
        <w:tc>
          <w:tcPr>
            <w:tcW w:w="185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印刷服务</w:t>
            </w:r>
          </w:p>
        </w:tc>
        <w:tc>
          <w:tcPr>
            <w:tcW w:w="164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C081401</w:t>
            </w:r>
          </w:p>
        </w:tc>
        <w:tc>
          <w:tcPr>
            <w:tcW w:w="97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35</w:t>
            </w:r>
          </w:p>
        </w:tc>
        <w:tc>
          <w:tcPr>
            <w:tcW w:w="1899"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C23090100</w:t>
            </w:r>
          </w:p>
        </w:tc>
        <w:tc>
          <w:tcPr>
            <w:tcW w:w="193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印刷服务</w:t>
            </w:r>
          </w:p>
        </w:tc>
      </w:tr>
      <w:tr w:rsidR="000D55FB" w:rsidRPr="0068356A" w:rsidTr="00B02D91">
        <w:trPr>
          <w:trHeight w:val="32"/>
        </w:trPr>
        <w:tc>
          <w:tcPr>
            <w:tcW w:w="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31</w:t>
            </w:r>
          </w:p>
        </w:tc>
        <w:tc>
          <w:tcPr>
            <w:tcW w:w="185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物业管理服务</w:t>
            </w:r>
          </w:p>
        </w:tc>
        <w:tc>
          <w:tcPr>
            <w:tcW w:w="16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C1204</w:t>
            </w:r>
          </w:p>
        </w:tc>
        <w:tc>
          <w:tcPr>
            <w:tcW w:w="9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36</w:t>
            </w:r>
          </w:p>
        </w:tc>
        <w:tc>
          <w:tcPr>
            <w:tcW w:w="18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C21040000</w:t>
            </w:r>
          </w:p>
        </w:tc>
        <w:tc>
          <w:tcPr>
            <w:tcW w:w="193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物业管理服务</w:t>
            </w:r>
          </w:p>
        </w:tc>
      </w:tr>
      <w:tr w:rsidR="000D55FB" w:rsidRPr="0068356A" w:rsidTr="00B02D91">
        <w:trPr>
          <w:trHeight w:val="23"/>
        </w:trPr>
        <w:tc>
          <w:tcPr>
            <w:tcW w:w="889" w:type="dxa"/>
            <w:tcBorders>
              <w:top w:val="nil"/>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32</w:t>
            </w:r>
          </w:p>
        </w:tc>
        <w:tc>
          <w:tcPr>
            <w:tcW w:w="1857"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人寿保险服务</w:t>
            </w:r>
          </w:p>
        </w:tc>
        <w:tc>
          <w:tcPr>
            <w:tcW w:w="164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C150401</w:t>
            </w:r>
          </w:p>
        </w:tc>
        <w:tc>
          <w:tcPr>
            <w:tcW w:w="977"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 </w:t>
            </w:r>
          </w:p>
        </w:tc>
        <w:tc>
          <w:tcPr>
            <w:tcW w:w="1899"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删除</w:t>
            </w:r>
          </w:p>
        </w:tc>
        <w:tc>
          <w:tcPr>
            <w:tcW w:w="1938"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color w:val="000000"/>
                <w:kern w:val="0"/>
                <w:sz w:val="27"/>
                <w:szCs w:val="27"/>
              </w:rPr>
              <w:t>人寿保险服务</w:t>
            </w:r>
          </w:p>
        </w:tc>
      </w:tr>
      <w:tr w:rsidR="000D55FB" w:rsidRPr="0068356A" w:rsidTr="00B02D91">
        <w:trPr>
          <w:trHeight w:val="51"/>
        </w:trPr>
        <w:tc>
          <w:tcPr>
            <w:tcW w:w="8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lastRenderedPageBreak/>
              <w:t>33</w:t>
            </w:r>
          </w:p>
        </w:tc>
        <w:tc>
          <w:tcPr>
            <w:tcW w:w="185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机动车保险服务</w:t>
            </w:r>
          </w:p>
        </w:tc>
        <w:tc>
          <w:tcPr>
            <w:tcW w:w="164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C15040201</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37</w:t>
            </w:r>
          </w:p>
        </w:tc>
        <w:tc>
          <w:tcPr>
            <w:tcW w:w="18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C18040102</w:t>
            </w:r>
          </w:p>
        </w:tc>
        <w:tc>
          <w:tcPr>
            <w:tcW w:w="193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kern w:val="0"/>
                <w:sz w:val="27"/>
                <w:szCs w:val="27"/>
              </w:rPr>
              <w:t>财产保险服务中的机动车保险服务</w:t>
            </w:r>
          </w:p>
        </w:tc>
      </w:tr>
      <w:tr w:rsidR="000D55FB" w:rsidRPr="0068356A" w:rsidTr="00B02D91">
        <w:trPr>
          <w:trHeight w:val="29"/>
        </w:trPr>
        <w:tc>
          <w:tcPr>
            <w:tcW w:w="889"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34</w:t>
            </w:r>
          </w:p>
        </w:tc>
        <w:tc>
          <w:tcPr>
            <w:tcW w:w="185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云计算服务</w:t>
            </w:r>
          </w:p>
        </w:tc>
        <w:tc>
          <w:tcPr>
            <w:tcW w:w="164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 </w:t>
            </w:r>
          </w:p>
        </w:tc>
        <w:tc>
          <w:tcPr>
            <w:tcW w:w="977"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color w:val="000000"/>
                <w:kern w:val="0"/>
                <w:sz w:val="27"/>
                <w:szCs w:val="27"/>
              </w:rPr>
              <w:t>38</w:t>
            </w:r>
          </w:p>
        </w:tc>
        <w:tc>
          <w:tcPr>
            <w:tcW w:w="1899"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C16040000</w:t>
            </w:r>
          </w:p>
        </w:tc>
        <w:tc>
          <w:tcPr>
            <w:tcW w:w="1938"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D55FB" w:rsidRPr="0068356A" w:rsidRDefault="000D55FB" w:rsidP="00B02D91">
            <w:pPr>
              <w:widowControl/>
              <w:spacing w:after="240" w:line="360" w:lineRule="exact"/>
              <w:rPr>
                <w:rFonts w:ascii="宋体" w:eastAsia="宋体" w:hAnsi="宋体" w:cs="宋体"/>
                <w:kern w:val="0"/>
                <w:sz w:val="24"/>
                <w:szCs w:val="24"/>
              </w:rPr>
            </w:pPr>
            <w:r w:rsidRPr="0068356A">
              <w:rPr>
                <w:rFonts w:ascii="宋体" w:eastAsia="宋体" w:hAnsi="宋体" w:cs="宋体" w:hint="eastAsia"/>
                <w:color w:val="000000"/>
                <w:kern w:val="0"/>
                <w:sz w:val="27"/>
                <w:szCs w:val="27"/>
              </w:rPr>
              <w:t>云计算服务</w:t>
            </w:r>
          </w:p>
        </w:tc>
      </w:tr>
    </w:tbl>
    <w:p w:rsidR="000D55FB" w:rsidRPr="0068356A" w:rsidRDefault="000D55FB" w:rsidP="000D55FB">
      <w:pPr>
        <w:widowControl/>
        <w:spacing w:after="240" w:line="360" w:lineRule="exact"/>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 </w:t>
      </w:r>
    </w:p>
    <w:p w:rsidR="000D55FB" w:rsidRPr="0068356A" w:rsidRDefault="000D55FB" w:rsidP="000D55FB">
      <w:pPr>
        <w:widowControl/>
        <w:spacing w:after="240" w:line="360" w:lineRule="exact"/>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四、适用范围及对象</w:t>
      </w:r>
    </w:p>
    <w:p w:rsidR="000D55FB" w:rsidRPr="0068356A" w:rsidRDefault="000D55FB" w:rsidP="000D55FB">
      <w:pPr>
        <w:widowControl/>
        <w:spacing w:line="36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《通知》适用范围为重庆市政府采购领域，适用对象为市、区县财政局、各采购单位、各政府采购集中采购机构、各政府采购社会代理机构。</w:t>
      </w:r>
    </w:p>
    <w:p w:rsidR="000D55FB" w:rsidRPr="0068356A" w:rsidRDefault="000D55FB" w:rsidP="000D55FB">
      <w:pPr>
        <w:spacing w:line="360" w:lineRule="exact"/>
      </w:pPr>
    </w:p>
    <w:p w:rsidR="00527037" w:rsidRDefault="00527037"/>
    <w:sectPr w:rsidR="00527037" w:rsidSect="00E0008F">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037" w:rsidRDefault="00527037" w:rsidP="000D55FB">
      <w:r>
        <w:separator/>
      </w:r>
    </w:p>
  </w:endnote>
  <w:endnote w:type="continuationSeparator" w:id="1">
    <w:p w:rsidR="00527037" w:rsidRDefault="00527037" w:rsidP="000D5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05383"/>
      <w:docPartObj>
        <w:docPartGallery w:val="Page Numbers (Bottom of Page)"/>
        <w:docPartUnique/>
      </w:docPartObj>
    </w:sdtPr>
    <w:sdtEndPr/>
    <w:sdtContent>
      <w:p w:rsidR="00E0008F" w:rsidRDefault="00527037" w:rsidP="00E0008F">
        <w:pPr>
          <w:pStyle w:val="a4"/>
          <w:ind w:right="360"/>
        </w:pPr>
        <w:r w:rsidRPr="00E0008F">
          <w:rPr>
            <w:rFonts w:asciiTheme="majorEastAsia" w:eastAsiaTheme="majorEastAsia" w:hAnsiTheme="majorEastAsia"/>
            <w:sz w:val="28"/>
            <w:szCs w:val="28"/>
          </w:rPr>
          <w:fldChar w:fldCharType="begin"/>
        </w:r>
        <w:r w:rsidRPr="00E0008F">
          <w:rPr>
            <w:rFonts w:asciiTheme="majorEastAsia" w:eastAsiaTheme="majorEastAsia" w:hAnsiTheme="majorEastAsia"/>
            <w:sz w:val="28"/>
            <w:szCs w:val="28"/>
          </w:rPr>
          <w:instrText xml:space="preserve"> PAGE   \* MERGEFORMAT </w:instrText>
        </w:r>
        <w:r w:rsidRPr="00E0008F">
          <w:rPr>
            <w:rFonts w:asciiTheme="majorEastAsia" w:eastAsiaTheme="majorEastAsia" w:hAnsiTheme="majorEastAsia"/>
            <w:sz w:val="28"/>
            <w:szCs w:val="28"/>
          </w:rPr>
          <w:fldChar w:fldCharType="separate"/>
        </w:r>
        <w:r w:rsidRPr="009635A9">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14 -</w:t>
        </w:r>
        <w:r w:rsidRPr="00E0008F">
          <w:rPr>
            <w:rFonts w:asciiTheme="majorEastAsia" w:eastAsiaTheme="majorEastAsia" w:hAnsiTheme="majorEastAsia"/>
            <w:sz w:val="28"/>
            <w:szCs w:val="28"/>
          </w:rPr>
          <w:fldChar w:fldCharType="end"/>
        </w:r>
      </w:p>
    </w:sdtContent>
  </w:sdt>
  <w:p w:rsidR="00E0008F" w:rsidRDefault="0052703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05379"/>
      <w:docPartObj>
        <w:docPartGallery w:val="Page Numbers (Bottom of Page)"/>
        <w:docPartUnique/>
      </w:docPartObj>
    </w:sdtPr>
    <w:sdtEndPr/>
    <w:sdtContent>
      <w:p w:rsidR="00E0008F" w:rsidRDefault="00527037">
        <w:pPr>
          <w:pStyle w:val="a4"/>
          <w:jc w:val="right"/>
        </w:pPr>
        <w:r w:rsidRPr="00E0008F">
          <w:rPr>
            <w:rFonts w:asciiTheme="majorEastAsia" w:eastAsiaTheme="majorEastAsia" w:hAnsiTheme="majorEastAsia"/>
            <w:sz w:val="28"/>
            <w:szCs w:val="28"/>
          </w:rPr>
          <w:fldChar w:fldCharType="begin"/>
        </w:r>
        <w:r w:rsidRPr="00E0008F">
          <w:rPr>
            <w:rFonts w:asciiTheme="majorEastAsia" w:eastAsiaTheme="majorEastAsia" w:hAnsiTheme="majorEastAsia"/>
            <w:sz w:val="28"/>
            <w:szCs w:val="28"/>
          </w:rPr>
          <w:instrText xml:space="preserve"> PAGE   \* MERGEFORMAT </w:instrText>
        </w:r>
        <w:r w:rsidRPr="00E0008F">
          <w:rPr>
            <w:rFonts w:asciiTheme="majorEastAsia" w:eastAsiaTheme="majorEastAsia" w:hAnsiTheme="majorEastAsia"/>
            <w:sz w:val="28"/>
            <w:szCs w:val="28"/>
          </w:rPr>
          <w:fldChar w:fldCharType="separate"/>
        </w:r>
        <w:r w:rsidR="000D55FB" w:rsidRPr="000D55FB">
          <w:rPr>
            <w:rFonts w:asciiTheme="majorEastAsia" w:eastAsiaTheme="majorEastAsia" w:hAnsiTheme="majorEastAsia"/>
            <w:noProof/>
            <w:sz w:val="28"/>
            <w:szCs w:val="28"/>
            <w:lang w:val="zh-CN"/>
          </w:rPr>
          <w:t>-</w:t>
        </w:r>
        <w:r w:rsidR="000D55FB">
          <w:rPr>
            <w:rFonts w:asciiTheme="majorEastAsia" w:eastAsiaTheme="majorEastAsia" w:hAnsiTheme="majorEastAsia"/>
            <w:noProof/>
            <w:sz w:val="28"/>
            <w:szCs w:val="28"/>
          </w:rPr>
          <w:t xml:space="preserve"> 1 -</w:t>
        </w:r>
        <w:r w:rsidRPr="00E0008F">
          <w:rPr>
            <w:rFonts w:asciiTheme="majorEastAsia" w:eastAsiaTheme="majorEastAsia" w:hAnsiTheme="majorEastAsia"/>
            <w:sz w:val="28"/>
            <w:szCs w:val="28"/>
          </w:rPr>
          <w:fldChar w:fldCharType="end"/>
        </w:r>
      </w:p>
    </w:sdtContent>
  </w:sdt>
  <w:p w:rsidR="00E0008F" w:rsidRDefault="005270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037" w:rsidRDefault="00527037" w:rsidP="000D55FB">
      <w:r>
        <w:separator/>
      </w:r>
    </w:p>
  </w:footnote>
  <w:footnote w:type="continuationSeparator" w:id="1">
    <w:p w:rsidR="00527037" w:rsidRDefault="00527037" w:rsidP="000D5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5FB"/>
    <w:rsid w:val="000D55FB"/>
    <w:rsid w:val="00527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5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55FB"/>
    <w:rPr>
      <w:sz w:val="18"/>
      <w:szCs w:val="18"/>
    </w:rPr>
  </w:style>
  <w:style w:type="paragraph" w:styleId="a4">
    <w:name w:val="footer"/>
    <w:basedOn w:val="a"/>
    <w:link w:val="Char0"/>
    <w:uiPriority w:val="99"/>
    <w:unhideWhenUsed/>
    <w:rsid w:val="000D55FB"/>
    <w:pPr>
      <w:tabs>
        <w:tab w:val="center" w:pos="4153"/>
        <w:tab w:val="right" w:pos="8306"/>
      </w:tabs>
      <w:snapToGrid w:val="0"/>
      <w:jc w:val="left"/>
    </w:pPr>
    <w:rPr>
      <w:sz w:val="18"/>
      <w:szCs w:val="18"/>
    </w:rPr>
  </w:style>
  <w:style w:type="character" w:customStyle="1" w:styleId="Char0">
    <w:name w:val="页脚 Char"/>
    <w:basedOn w:val="a0"/>
    <w:link w:val="a4"/>
    <w:uiPriority w:val="99"/>
    <w:rsid w:val="000D55F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2023-12-25T06:29:00Z</dcterms:created>
  <dcterms:modified xsi:type="dcterms:W3CDTF">2023-12-25T06:29:00Z</dcterms:modified>
</cp:coreProperties>
</file>