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p>
    <w:p>
      <w:pPr>
        <w:rPr>
          <w:rFonts w:eastAsia="方正黑体_GBK"/>
        </w:rPr>
      </w:pPr>
    </w:p>
    <w:p>
      <w:pPr>
        <w:rPr>
          <w:rFonts w:eastAsia="方正黑体_GBK"/>
        </w:rPr>
      </w:pPr>
      <w:r>
        <w:pict>
          <v:shape id="_x0000_s2050" o:spid="_x0000_s2050" o:spt="136" type="#_x0000_t136" style="position:absolute;left:0pt;margin-left:67.1pt;margin-top:172.05pt;height:72.8pt;width:471.95pt;mso-position-horizontal-relative:page;mso-position-vertical-relative:page;z-index:251658240;mso-width-relative:page;mso-height-relative:page;" fillcolor="#ED1C24" filled="t" stroked="f" coordsize="21600,21600">
            <v:path/>
            <v:fill on="t" focussize="0,0"/>
            <v:stroke on="f"/>
            <v:imagedata o:title=""/>
            <o:lock v:ext="edit" aspectratio="f"/>
            <v:textpath on="t" fitshape="t" fitpath="t" trim="t" xscale="f" string="永川高新技术产业开发区管理委员会" style="font-family:方正小标宋_GBK;font-size:36pt;font-weight:bold;v-rotate-letters:f;v-same-letter-heights:f;v-text-align:center;"/>
          </v:shape>
        </w:pict>
      </w:r>
    </w:p>
    <w:p/>
    <w:p/>
    <w:p/>
    <w:p>
      <w:pPr>
        <w:jc w:val="center"/>
        <w:rPr>
          <w:rFonts w:eastAsia="方正小标宋_GBK"/>
          <w:bCs/>
          <w:sz w:val="44"/>
          <w:szCs w:val="44"/>
        </w:rPr>
      </w:pPr>
      <w: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ge">
                  <wp:posOffset>4068445</wp:posOffset>
                </wp:positionV>
                <wp:extent cx="6025515" cy="635"/>
                <wp:effectExtent l="0" t="0" r="0" b="0"/>
                <wp:wrapNone/>
                <wp:docPr id="1" name="自选图形 4"/>
                <wp:cNvGraphicFramePr/>
                <a:graphic xmlns:a="http://schemas.openxmlformats.org/drawingml/2006/main">
                  <a:graphicData uri="http://schemas.microsoft.com/office/word/2010/wordprocessingShape">
                    <wps:wsp>
                      <wps:cNvCnPr/>
                      <wps:spPr>
                        <a:xfrm>
                          <a:off x="0" y="0"/>
                          <a:ext cx="6025515" cy="635"/>
                        </a:xfrm>
                        <a:prstGeom prst="straightConnector1">
                          <a:avLst/>
                        </a:prstGeom>
                        <a:ln w="28575" cap="flat" cmpd="sng">
                          <a:solidFill>
                            <a:srgbClr val="ED1C24"/>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7.15pt;margin-top:320.35pt;height:0.05pt;width:474.45pt;mso-position-vertical-relative:page;z-index:251659264;mso-width-relative:page;mso-height-relative:page;" filled="f" stroked="t" coordsize="21600,21600" o:gfxdata="UEsDBAoAAAAAAIdO4kAAAAAAAAAAAAAAAAAEAAAAZHJzL1BLAwQUAAAACACHTuJADrWYKdkAAAAL&#10;AQAADwAAAGRycy9kb3ducmV2LnhtbE2PsW7CMBCG90p9B+uQuoFtiFIa4jBUokPVBajU1cRHEojP&#10;ITaE8vR1u9Dx7j799/358mpbdsHeN44UyIkAhlQ601Cl4HO7Gs+B+aDJ6NYRKvhGD8vi8SHXmXED&#10;rfGyCRWLIeQzraAOocs492WNVvuJ65Dibe96q0Mc+4qbXg8x3LZ8KkTKrW4ofqh1h681lsfN2So4&#10;3eT6a/sWPob3oTvsb9KcnAxKPY2kWAALeA13GH71ozoU0WnnzmQ8axWMZ8ksogrSRDwDi8SLTFJg&#10;u7/NHHiR8/8dih9QSwMEFAAAAAgAh07iQDRk0U7gAQAAmAMAAA4AAABkcnMvZTJvRG9jLnhtbK1T&#10;zY4TMQy+I/EOUe502kLLatTpHtpdLggqAQ/gJpmZSPlTHDrtjRviGbhx5B3gbVZa3gIn7XYXuCDE&#10;JePE9md/nz2Ly701bKciau8aPhmNOVNOeKld1/B3b6+fXHCGCZwE451q+EEhv1w+frQYQq2mvvdG&#10;qsgIxGE9hIb3KYW6qlD0ygKOfFCOnK2PFhJdY1fJCAOhW1NNx+N5NfgoQ/RCIdLr+ujky4Lftkqk&#10;122LKjHTcOotlTOWc5vParmAuosQei1ObcA/dGFBOyp6hlpDAvY+6j+grBbRo2/TSHhb+bbVQhUO&#10;xGYy/o3Nmx6CKlxIHAxnmfD/wYpXu01kWtLsOHNgaUS3H7/++PDp5vP3m29f2LOs0BCwpsCV28TT&#10;DcMmZrr7Ntr8JSJsX1Q9nFVV+8QEPc7H09lsMuNMkG/+dJYRq/vUEDG9UN6ybDQcUwTd9WnlnaPp&#10;+TgpusLuJaZj4l1CrmscGxo+vZg9z/hAC9QaSGTaQJTQdSUZvdHyWhuTUzB225WJbAe0ElfryWpa&#10;OFJHv4TlKmvA/hhXXMdl6RXIKydZOgQSy9FW89yDVZIzo+gnyBZ1CnUCbf4mkkobR5pkmY/CZmvr&#10;5aHoXd5p/EW106rm/Xp4L9n3P9T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61mCnZAAAACwEA&#10;AA8AAAAAAAAAAQAgAAAAIgAAAGRycy9kb3ducmV2LnhtbFBLAQIUABQAAAAIAIdO4kA0ZNFO4AEA&#10;AJgDAAAOAAAAAAAAAAEAIAAAACgBAABkcnMvZTJvRG9jLnhtbFBLBQYAAAAABgAGAFkBAAB6BQAA&#10;AAA=&#10;">
                <v:fill on="f" focussize="0,0"/>
                <v:stroke weight="2.25pt" color="#ED1C24" joinstyle="round"/>
                <v:imagedata o:title=""/>
                <o:lock v:ext="edit" aspectratio="f"/>
              </v:shape>
            </w:pict>
          </mc:Fallback>
        </mc:AlternateContent>
      </w:r>
      <w:r>
        <w:t>永高管</w:t>
      </w:r>
      <w:r>
        <w:rPr>
          <w:rFonts w:hint="eastAsia"/>
        </w:rPr>
        <w:t>发</w:t>
      </w:r>
      <w:r>
        <w:t>〔202</w:t>
      </w:r>
      <w:r>
        <w:rPr>
          <w:rFonts w:hint="eastAsia"/>
        </w:rPr>
        <w:t>2</w:t>
      </w:r>
      <w:r>
        <w:t>〕</w:t>
      </w:r>
      <w:r>
        <w:rPr>
          <w:rFonts w:hint="eastAsia"/>
        </w:rPr>
        <w:t>92</w:t>
      </w:r>
      <w:r>
        <w:t>号</w:t>
      </w:r>
    </w:p>
    <w:p>
      <w:pPr>
        <w:pStyle w:val="2"/>
      </w:pPr>
    </w:p>
    <w:p>
      <w:pPr>
        <w:pStyle w:val="10"/>
        <w:ind w:left="2560"/>
      </w:pPr>
    </w:p>
    <w:p>
      <w:pPr>
        <w:spacing w:line="594" w:lineRule="exact"/>
        <w:jc w:val="center"/>
        <w:rPr>
          <w:rFonts w:eastAsia="方正小标宋_GBK"/>
          <w:sz w:val="44"/>
          <w:szCs w:val="44"/>
        </w:rPr>
      </w:pPr>
      <w:r>
        <w:rPr>
          <w:rFonts w:eastAsia="方正小标宋_GBK"/>
          <w:sz w:val="44"/>
          <w:szCs w:val="44"/>
        </w:rPr>
        <w:t>永川高新技术产业开发区管理委员会</w:t>
      </w:r>
    </w:p>
    <w:p>
      <w:pPr>
        <w:adjustRightInd w:val="0"/>
        <w:snapToGrid w:val="0"/>
        <w:spacing w:line="594" w:lineRule="exact"/>
        <w:jc w:val="center"/>
        <w:rPr>
          <w:rFonts w:eastAsia="方正小标宋_GBK"/>
          <w:sz w:val="44"/>
          <w:szCs w:val="44"/>
        </w:rPr>
      </w:pPr>
      <w:r>
        <w:rPr>
          <w:rFonts w:hint="eastAsia" w:ascii="方正小标宋_GBK" w:eastAsia="方正小标宋_GBK"/>
          <w:sz w:val="44"/>
          <w:szCs w:val="44"/>
        </w:rPr>
        <w:t>关于做好</w:t>
      </w:r>
      <w:r>
        <w:rPr>
          <w:rFonts w:hint="eastAsia" w:ascii="方正小标宋_GBK" w:eastAsia="方正小标宋_GBK"/>
          <w:sz w:val="44"/>
          <w:szCs w:val="44"/>
          <w:lang w:val="en-US" w:eastAsia="zh-CN"/>
        </w:rPr>
        <w:t>国庆</w:t>
      </w:r>
      <w:r>
        <w:rPr>
          <w:rFonts w:hint="eastAsia" w:ascii="方正小标宋_GBK" w:eastAsia="方正小标宋_GBK"/>
          <w:sz w:val="44"/>
          <w:szCs w:val="44"/>
        </w:rPr>
        <w:t>节前</w:t>
      </w:r>
      <w:r>
        <w:rPr>
          <w:rFonts w:hint="eastAsia" w:ascii="方正小标宋_GBK" w:eastAsia="方正小标宋_GBK"/>
          <w:sz w:val="44"/>
          <w:szCs w:val="44"/>
          <w:lang w:val="en-US" w:eastAsia="zh-CN"/>
        </w:rPr>
        <w:t>后</w:t>
      </w:r>
      <w:r>
        <w:rPr>
          <w:rFonts w:hint="eastAsia" w:ascii="方正小标宋_GBK" w:eastAsia="方正小标宋_GBK"/>
          <w:sz w:val="44"/>
          <w:szCs w:val="44"/>
        </w:rPr>
        <w:t>安全监管工作的通知</w:t>
      </w:r>
    </w:p>
    <w:p/>
    <w:p>
      <w:pPr>
        <w:adjustRightInd w:val="0"/>
        <w:snapToGrid w:val="0"/>
        <w:spacing w:line="594" w:lineRule="exact"/>
        <w:rPr>
          <w:szCs w:val="32"/>
        </w:rPr>
      </w:pPr>
      <w:r>
        <w:rPr>
          <w:rFonts w:hint="eastAsia"/>
          <w:szCs w:val="32"/>
          <w:lang w:val="en-US" w:eastAsia="zh-CN"/>
        </w:rPr>
        <w:t>各</w:t>
      </w:r>
      <w:r>
        <w:rPr>
          <w:szCs w:val="32"/>
        </w:rPr>
        <w:t>在永大中专院校：</w:t>
      </w:r>
    </w:p>
    <w:p>
      <w:pPr>
        <w:adjustRightInd w:val="0"/>
        <w:snapToGrid w:val="0"/>
        <w:spacing w:line="594" w:lineRule="exact"/>
        <w:ind w:firstLine="640" w:firstLineChars="200"/>
        <w:rPr>
          <w:szCs w:val="32"/>
        </w:rPr>
      </w:pPr>
      <w:r>
        <w:rPr>
          <w:szCs w:val="32"/>
        </w:rPr>
        <w:t>2022年国庆假期即将来临，党的二十大也即将召开，为切实做好国庆节期间安全稳定工作，预防各类安全事故的发生，为党的二十大营造一个安全稳定的社会环境，根据重庆市教育系统安全稳定工作会议精神和区委区政府要求，现将进一步做好</w:t>
      </w:r>
      <w:r>
        <w:rPr>
          <w:rFonts w:hint="eastAsia"/>
          <w:szCs w:val="32"/>
          <w:lang w:eastAsia="zh-CN"/>
        </w:rPr>
        <w:t>“</w:t>
      </w:r>
      <w:r>
        <w:rPr>
          <w:szCs w:val="32"/>
        </w:rPr>
        <w:t>国庆节</w:t>
      </w:r>
      <w:r>
        <w:rPr>
          <w:rFonts w:hint="default"/>
          <w:szCs w:val="32"/>
          <w:lang w:val="en-US" w:eastAsia="zh-CN"/>
        </w:rPr>
        <w:t>”</w:t>
      </w:r>
      <w:r>
        <w:rPr>
          <w:rFonts w:hint="eastAsia"/>
          <w:szCs w:val="32"/>
          <w:lang w:val="en-US" w:eastAsia="zh-CN"/>
        </w:rPr>
        <w:t>前后安</w:t>
      </w:r>
      <w:r>
        <w:rPr>
          <w:szCs w:val="32"/>
        </w:rPr>
        <w:t>全稳定工作通知如下：</w:t>
      </w:r>
    </w:p>
    <w:p>
      <w:pPr>
        <w:adjustRightInd w:val="0"/>
        <w:snapToGrid w:val="0"/>
        <w:spacing w:line="594" w:lineRule="exact"/>
        <w:ind w:firstLine="640" w:firstLineChars="200"/>
        <w:rPr>
          <w:rFonts w:eastAsia="方正黑体_GBK"/>
          <w:szCs w:val="32"/>
        </w:rPr>
      </w:pPr>
      <w:r>
        <w:rPr>
          <w:rFonts w:eastAsia="方正黑体_GBK"/>
          <w:szCs w:val="32"/>
        </w:rPr>
        <w:t>一、加强组织领导</w:t>
      </w:r>
    </w:p>
    <w:p>
      <w:pPr>
        <w:adjustRightInd w:val="0"/>
        <w:snapToGrid w:val="0"/>
        <w:spacing w:line="594" w:lineRule="exact"/>
        <w:ind w:firstLine="640" w:firstLineChars="200"/>
        <w:rPr>
          <w:szCs w:val="32"/>
        </w:rPr>
      </w:pPr>
      <w:r>
        <w:rPr>
          <w:szCs w:val="32"/>
        </w:rPr>
        <w:t>各</w:t>
      </w:r>
      <w:r>
        <w:rPr>
          <w:rFonts w:hint="eastAsia"/>
          <w:szCs w:val="32"/>
          <w:lang w:val="en-US" w:eastAsia="zh-CN"/>
        </w:rPr>
        <w:t>院</w:t>
      </w:r>
      <w:r>
        <w:rPr>
          <w:szCs w:val="32"/>
        </w:rPr>
        <w:t>校高度重视“国庆节”放假前、放假期间以及党的二十大期间安全监管工作，按照“党政同责、一岗双责、齐抓共管、失职追责”的要求，切实加强校园安全稳定监管的组织领导，做到职责明确、责任到人、措施到位。各校要结合本校实际，加强事故易发领域和环节的安全监管，加强校园及周边安全隐患排查整治，及时消除安全隐患。</w:t>
      </w:r>
    </w:p>
    <w:p>
      <w:pPr>
        <w:adjustRightInd w:val="0"/>
        <w:snapToGrid w:val="0"/>
        <w:spacing w:line="594" w:lineRule="exact"/>
        <w:ind w:firstLine="640" w:firstLineChars="200"/>
        <w:rPr>
          <w:rFonts w:eastAsia="方正黑体_GBK"/>
          <w:szCs w:val="32"/>
        </w:rPr>
      </w:pPr>
      <w:r>
        <w:rPr>
          <w:rFonts w:eastAsia="方正黑体_GBK"/>
          <w:szCs w:val="32"/>
        </w:rPr>
        <w:t>二、做好重点监管</w:t>
      </w:r>
    </w:p>
    <w:p>
      <w:pPr>
        <w:adjustRightInd w:val="0"/>
        <w:snapToGrid w:val="0"/>
        <w:spacing w:line="594" w:lineRule="exact"/>
        <w:ind w:firstLine="640" w:firstLineChars="200"/>
        <w:rPr>
          <w:szCs w:val="32"/>
        </w:rPr>
      </w:pPr>
      <w:r>
        <w:rPr>
          <w:szCs w:val="32"/>
        </w:rPr>
        <w:t>各院校结合本校实际对重点领域、重点事项开展安全自查自纠，落实各项安全防范措施。</w:t>
      </w:r>
    </w:p>
    <w:p>
      <w:pPr>
        <w:adjustRightInd w:val="0"/>
        <w:snapToGrid w:val="0"/>
        <w:spacing w:line="594" w:lineRule="exact"/>
        <w:ind w:firstLine="640" w:firstLineChars="200"/>
        <w:rPr>
          <w:szCs w:val="32"/>
        </w:rPr>
      </w:pPr>
      <w:r>
        <w:rPr>
          <w:rFonts w:eastAsia="方正楷体_GBK"/>
          <w:szCs w:val="32"/>
        </w:rPr>
        <w:t>（一）校园政治安全。</w:t>
      </w:r>
      <w:r>
        <w:rPr>
          <w:szCs w:val="32"/>
        </w:rPr>
        <w:t>扎实抓好校园意识形态工作，加强对论坛、教材、讲座、报告会的管理，做好防渗透工作。加强网络舆情管控，着力化解矛盾纠纷，教育师生不去网上发表不当言论。</w:t>
      </w:r>
    </w:p>
    <w:p>
      <w:pPr>
        <w:adjustRightInd w:val="0"/>
        <w:snapToGrid w:val="0"/>
        <w:spacing w:line="594" w:lineRule="exact"/>
        <w:ind w:firstLine="640" w:firstLineChars="200"/>
        <w:rPr>
          <w:szCs w:val="32"/>
        </w:rPr>
      </w:pPr>
      <w:r>
        <w:rPr>
          <w:rFonts w:eastAsia="方正楷体_GBK"/>
          <w:szCs w:val="32"/>
        </w:rPr>
        <w:t>（二）校园交通安全。</w:t>
      </w:r>
      <w:r>
        <w:rPr>
          <w:szCs w:val="32"/>
        </w:rPr>
        <w:t>加强师生遵守交通法规教育，开展隐患排查，对校车进行检查，不能带病上路，完善校内交通标志，优化防冲撞设施，加强违规车辆整治等。</w:t>
      </w:r>
    </w:p>
    <w:p>
      <w:pPr>
        <w:adjustRightInd w:val="0"/>
        <w:snapToGrid w:val="0"/>
        <w:spacing w:line="594" w:lineRule="exact"/>
        <w:ind w:firstLine="640" w:firstLineChars="200"/>
        <w:rPr>
          <w:rFonts w:eastAsia="方正楷体_GBK"/>
          <w:szCs w:val="32"/>
        </w:rPr>
      </w:pPr>
      <w:r>
        <w:rPr>
          <w:rFonts w:eastAsia="方正楷体_GBK"/>
          <w:szCs w:val="32"/>
        </w:rPr>
        <w:t>（三）校园建筑安全。</w:t>
      </w:r>
      <w:r>
        <w:rPr>
          <w:szCs w:val="32"/>
        </w:rPr>
        <w:t>重点排查校内在建工程、自建房和高层建筑存在的安全隐患排查，加强</w:t>
      </w:r>
      <w:r>
        <w:rPr>
          <w:rFonts w:hint="eastAsia"/>
          <w:szCs w:val="32"/>
        </w:rPr>
        <w:t>校内自然灾害、</w:t>
      </w:r>
      <w:r>
        <w:rPr>
          <w:szCs w:val="32"/>
        </w:rPr>
        <w:t>危化品</w:t>
      </w:r>
      <w:r>
        <w:rPr>
          <w:rFonts w:hint="eastAsia"/>
          <w:szCs w:val="32"/>
        </w:rPr>
        <w:t>排查</w:t>
      </w:r>
      <w:r>
        <w:rPr>
          <w:szCs w:val="32"/>
        </w:rPr>
        <w:t>管理，全面清理消除安全隐患。</w:t>
      </w:r>
    </w:p>
    <w:p>
      <w:pPr>
        <w:adjustRightInd w:val="0"/>
        <w:snapToGrid w:val="0"/>
        <w:spacing w:line="594" w:lineRule="exact"/>
        <w:ind w:firstLine="640" w:firstLineChars="200"/>
        <w:rPr>
          <w:szCs w:val="32"/>
        </w:rPr>
      </w:pPr>
      <w:r>
        <w:rPr>
          <w:rFonts w:eastAsia="方正楷体_GBK"/>
          <w:szCs w:val="32"/>
        </w:rPr>
        <w:t>（四）校园消防安全。</w:t>
      </w:r>
      <w:r>
        <w:rPr>
          <w:szCs w:val="32"/>
        </w:rPr>
        <w:t>重点排查消防通道畅通、消防设施设备是否过期，消防维保检查记录等。</w:t>
      </w:r>
    </w:p>
    <w:p>
      <w:pPr>
        <w:adjustRightInd w:val="0"/>
        <w:snapToGrid w:val="0"/>
        <w:spacing w:line="594" w:lineRule="exact"/>
        <w:ind w:firstLine="640" w:firstLineChars="200"/>
        <w:rPr>
          <w:szCs w:val="32"/>
        </w:rPr>
      </w:pPr>
      <w:r>
        <w:rPr>
          <w:rFonts w:eastAsia="方正楷体_GBK"/>
          <w:szCs w:val="32"/>
        </w:rPr>
        <w:t>（五）防溺水安全。</w:t>
      </w:r>
      <w:r>
        <w:rPr>
          <w:szCs w:val="32"/>
        </w:rPr>
        <w:t>加强师生防溺水教育宣传，强化风险排查整治，发布风险提示和预警信息。</w:t>
      </w:r>
    </w:p>
    <w:p>
      <w:pPr>
        <w:adjustRightInd w:val="0"/>
        <w:snapToGrid w:val="0"/>
        <w:spacing w:line="594" w:lineRule="exact"/>
        <w:ind w:firstLine="640" w:firstLineChars="200"/>
        <w:rPr>
          <w:szCs w:val="32"/>
        </w:rPr>
      </w:pPr>
      <w:r>
        <w:rPr>
          <w:rFonts w:eastAsia="方正楷体_GBK"/>
          <w:szCs w:val="32"/>
        </w:rPr>
        <w:t>（六）食品卫生安全。</w:t>
      </w:r>
      <w:r>
        <w:rPr>
          <w:szCs w:val="32"/>
        </w:rPr>
        <w:t>加强食堂卫生管理，严格进货渠道和留样管理，加强食堂燃气管道检查，做好油烟管道清洗，加强日常消杀工作。</w:t>
      </w:r>
    </w:p>
    <w:p>
      <w:pPr>
        <w:adjustRightInd w:val="0"/>
        <w:snapToGrid w:val="0"/>
        <w:spacing w:line="594" w:lineRule="exact"/>
        <w:ind w:firstLine="640" w:firstLineChars="200"/>
        <w:rPr>
          <w:szCs w:val="32"/>
        </w:rPr>
      </w:pPr>
      <w:r>
        <w:rPr>
          <w:rFonts w:eastAsia="方正楷体_GBK"/>
          <w:szCs w:val="32"/>
        </w:rPr>
        <w:t>（七）其他重点领域。</w:t>
      </w:r>
      <w:r>
        <w:rPr>
          <w:szCs w:val="32"/>
        </w:rPr>
        <w:t>加强师生心理健康普查和心理疏导工作，建立问题台账，及时消除师生心理障碍。</w:t>
      </w:r>
    </w:p>
    <w:p>
      <w:pPr>
        <w:adjustRightInd w:val="0"/>
        <w:snapToGrid w:val="0"/>
        <w:spacing w:line="594" w:lineRule="exact"/>
        <w:ind w:firstLine="640" w:firstLineChars="200"/>
        <w:rPr>
          <w:rFonts w:eastAsia="方正黑体_GBK"/>
          <w:szCs w:val="32"/>
        </w:rPr>
      </w:pPr>
      <w:r>
        <w:rPr>
          <w:rFonts w:eastAsia="方正黑体_GBK"/>
          <w:szCs w:val="32"/>
        </w:rPr>
        <w:t>三、强化隐患整改</w:t>
      </w:r>
    </w:p>
    <w:p>
      <w:pPr>
        <w:adjustRightInd w:val="0"/>
        <w:snapToGrid w:val="0"/>
        <w:spacing w:line="594" w:lineRule="exact"/>
        <w:ind w:firstLine="640" w:firstLineChars="200"/>
        <w:rPr>
          <w:szCs w:val="32"/>
        </w:rPr>
      </w:pPr>
      <w:r>
        <w:rPr>
          <w:szCs w:val="32"/>
        </w:rPr>
        <w:t>高新区将联合区级相关部门对在永大中专院校安全稳定监管情况进行抽查督查，采取“四不两直”和“双随机”要求开展督查暗访，督促学校完善隐患排查台账，及时闭环整改安全隐患。</w:t>
      </w:r>
    </w:p>
    <w:p>
      <w:pPr>
        <w:adjustRightInd w:val="0"/>
        <w:snapToGrid w:val="0"/>
        <w:spacing w:line="594" w:lineRule="exact"/>
        <w:ind w:firstLine="640" w:firstLineChars="200"/>
        <w:rPr>
          <w:rFonts w:eastAsia="方正黑体_GBK"/>
          <w:szCs w:val="32"/>
        </w:rPr>
      </w:pPr>
      <w:r>
        <w:rPr>
          <w:rFonts w:eastAsia="方正黑体_GBK"/>
          <w:szCs w:val="32"/>
        </w:rPr>
        <w:t>四、加强信息报送</w:t>
      </w:r>
    </w:p>
    <w:p>
      <w:pPr>
        <w:adjustRightInd w:val="0"/>
        <w:snapToGrid w:val="0"/>
        <w:spacing w:line="594" w:lineRule="exact"/>
        <w:ind w:firstLine="640" w:firstLineChars="200"/>
        <w:rPr>
          <w:szCs w:val="32"/>
        </w:rPr>
      </w:pPr>
      <w:r>
        <w:rPr>
          <w:szCs w:val="32"/>
        </w:rPr>
        <w:t>各院校要严格执行事故报告制度，发生事故后在规定时间内报送主管部门</w:t>
      </w:r>
      <w:r>
        <w:rPr>
          <w:rFonts w:hint="eastAsia"/>
          <w:szCs w:val="32"/>
          <w:lang w:eastAsia="zh-CN"/>
        </w:rPr>
        <w:t>，</w:t>
      </w:r>
      <w:r>
        <w:rPr>
          <w:szCs w:val="32"/>
        </w:rPr>
        <w:t>同时向高新区值班室和区委区政府值班室报送</w:t>
      </w:r>
      <w:r>
        <w:rPr>
          <w:rFonts w:hint="eastAsia"/>
          <w:szCs w:val="32"/>
        </w:rPr>
        <w:t>。从今起至党的二十大结束各院校每日17点前向永川高新区报平安，有事报事、无事报平安，高新区值班电话49567567</w:t>
      </w:r>
      <w:r>
        <w:rPr>
          <w:szCs w:val="32"/>
        </w:rPr>
        <w:t>。</w:t>
      </w:r>
    </w:p>
    <w:p>
      <w:pPr>
        <w:adjustRightInd w:val="0"/>
        <w:snapToGrid w:val="0"/>
        <w:spacing w:line="594" w:lineRule="exact"/>
        <w:ind w:firstLine="640" w:firstLineChars="200"/>
        <w:rPr>
          <w:rFonts w:hint="eastAsia" w:eastAsia="方正黑体_GBK"/>
          <w:szCs w:val="32"/>
        </w:rPr>
      </w:pPr>
      <w:r>
        <w:rPr>
          <w:rFonts w:eastAsia="方正黑体_GBK"/>
          <w:szCs w:val="32"/>
        </w:rPr>
        <w:t>五、强化值班值守</w:t>
      </w:r>
    </w:p>
    <w:p>
      <w:pPr>
        <w:adjustRightInd w:val="0"/>
        <w:snapToGrid w:val="0"/>
        <w:spacing w:line="594" w:lineRule="exact"/>
        <w:ind w:firstLine="640" w:firstLineChars="200"/>
        <w:rPr>
          <w:rFonts w:eastAsia="方正黑体_GBK"/>
          <w:szCs w:val="36"/>
        </w:rPr>
      </w:pPr>
      <w:r>
        <w:rPr>
          <w:szCs w:val="32"/>
        </w:rPr>
        <w:t>各院校严格执行应急值守和领导干部带班制度，坚守岗位、尽职尽责，确保党的二十大期间和国庆节前后校园安全稳定，对国庆节和二十大期间发生安全稳定责任事故的单位和个人将予以通报。</w:t>
      </w:r>
    </w:p>
    <w:p>
      <w:pPr>
        <w:pStyle w:val="2"/>
        <w:rPr>
          <w:rFonts w:eastAsia="方正黑体_GBK"/>
          <w:szCs w:val="36"/>
        </w:rPr>
      </w:pPr>
    </w:p>
    <w:p>
      <w:pPr>
        <w:pStyle w:val="3"/>
      </w:pPr>
    </w:p>
    <w:p>
      <w:pPr>
        <w:spacing w:line="594" w:lineRule="exact"/>
        <w:jc w:val="right"/>
        <w:rPr>
          <w:rFonts w:hint="eastAsia"/>
          <w:szCs w:val="32"/>
        </w:rPr>
      </w:pPr>
      <w:r>
        <w:rPr>
          <w:rFonts w:hint="eastAsia"/>
          <w:szCs w:val="32"/>
        </w:rPr>
        <w:t>永川高新技术产业开发区管理委员会</w:t>
      </w:r>
    </w:p>
    <w:p>
      <w:pPr>
        <w:spacing w:line="594" w:lineRule="exact"/>
        <w:jc w:val="center"/>
        <w:rPr>
          <w:szCs w:val="32"/>
        </w:rPr>
      </w:pPr>
      <w:r>
        <w:rPr>
          <w:rFonts w:hint="eastAsia"/>
          <w:szCs w:val="32"/>
        </w:rPr>
        <w:t xml:space="preserve">                          2022年9月20日</w:t>
      </w:r>
    </w:p>
    <w:p>
      <w:pPr>
        <w:adjustRightInd w:val="0"/>
        <w:snapToGrid w:val="0"/>
        <w:spacing w:line="594" w:lineRule="exact"/>
        <w:ind w:firstLine="640" w:firstLineChars="200"/>
        <w:rPr>
          <w:szCs w:val="32"/>
        </w:rPr>
      </w:pPr>
      <w:bookmarkStart w:id="0" w:name="_GoBack"/>
      <w:bookmarkEnd w:id="0"/>
      <w:r>
        <w:rPr>
          <w:rFonts w:hint="eastAsia"/>
          <w:szCs w:val="32"/>
        </w:rPr>
        <w:t>（此件公开发布）</w:t>
      </w:r>
    </w:p>
    <w:p>
      <w:pPr>
        <w:rPr>
          <w:rFonts w:eastAsia="方正黑体_GBK"/>
          <w:szCs w:val="36"/>
        </w:rPr>
      </w:pPr>
    </w:p>
    <w:p>
      <w:pPr>
        <w:pStyle w:val="2"/>
        <w:rPr>
          <w:rFonts w:eastAsia="方正黑体_GBK"/>
          <w:szCs w:val="36"/>
        </w:rPr>
      </w:pPr>
    </w:p>
    <w:p>
      <w:pPr>
        <w:pStyle w:val="3"/>
        <w:rPr>
          <w:rFonts w:eastAsia="方正黑体_GBK"/>
          <w:szCs w:val="36"/>
        </w:rPr>
      </w:pPr>
    </w:p>
    <w:p>
      <w:pPr>
        <w:rPr>
          <w:rFonts w:eastAsia="方正黑体_GBK"/>
          <w:szCs w:val="36"/>
        </w:rPr>
      </w:pPr>
    </w:p>
    <w:p>
      <w:pPr>
        <w:pStyle w:val="2"/>
        <w:rPr>
          <w:rFonts w:eastAsia="方正黑体_GBK"/>
          <w:szCs w:val="36"/>
        </w:rPr>
      </w:pPr>
    </w:p>
    <w:p>
      <w:pPr>
        <w:pStyle w:val="3"/>
        <w:rPr>
          <w:rFonts w:eastAsia="方正黑体_GBK"/>
          <w:szCs w:val="36"/>
        </w:rPr>
      </w:pPr>
    </w:p>
    <w:p>
      <w:pPr>
        <w:rPr>
          <w:rFonts w:eastAsia="方正黑体_GBK"/>
          <w:szCs w:val="36"/>
        </w:rPr>
      </w:pPr>
    </w:p>
    <w:p>
      <w:pPr>
        <w:pStyle w:val="2"/>
        <w:rPr>
          <w:rFonts w:eastAsia="方正黑体_GBK"/>
          <w:szCs w:val="36"/>
        </w:rPr>
      </w:pPr>
    </w:p>
    <w:p>
      <w:pPr>
        <w:pStyle w:val="3"/>
        <w:rPr>
          <w:rFonts w:eastAsia="方正黑体_GBK"/>
          <w:szCs w:val="36"/>
        </w:rPr>
      </w:pPr>
    </w:p>
    <w:p>
      <w:pPr>
        <w:rPr>
          <w:rFonts w:eastAsia="方正黑体_GBK"/>
          <w:szCs w:val="36"/>
        </w:rPr>
      </w:pPr>
    </w:p>
    <w:p>
      <w:pPr>
        <w:pStyle w:val="2"/>
        <w:rPr>
          <w:rFonts w:eastAsia="方正黑体_GBK"/>
          <w:szCs w:val="36"/>
        </w:rPr>
      </w:pPr>
    </w:p>
    <w:p>
      <w:pPr>
        <w:pStyle w:val="3"/>
        <w:rPr>
          <w:rFonts w:eastAsia="方正黑体_GBK"/>
          <w:szCs w:val="36"/>
        </w:rPr>
      </w:pPr>
    </w:p>
    <w:p/>
    <w:p>
      <w:pPr>
        <w:rPr>
          <w:rFonts w:eastAsia="方正黑体_GBK"/>
          <w:szCs w:val="36"/>
        </w:rPr>
      </w:pPr>
    </w:p>
    <w:p>
      <w:pPr>
        <w:pStyle w:val="2"/>
        <w:rPr>
          <w:rFonts w:eastAsia="方正黑体_GBK"/>
          <w:szCs w:val="36"/>
        </w:rPr>
      </w:pPr>
    </w:p>
    <w:p>
      <w:pPr>
        <w:pStyle w:val="3"/>
        <w:rPr>
          <w:rFonts w:eastAsia="方正黑体_GBK"/>
          <w:szCs w:val="36"/>
        </w:rPr>
      </w:pPr>
    </w:p>
    <w:p>
      <w:pPr>
        <w:rPr>
          <w:rFonts w:eastAsia="方正黑体_GBK"/>
          <w:szCs w:val="36"/>
        </w:rPr>
      </w:pPr>
    </w:p>
    <w:p>
      <w:pPr>
        <w:pStyle w:val="2"/>
        <w:rPr>
          <w:rFonts w:eastAsia="方正黑体_GBK"/>
          <w:szCs w:val="36"/>
        </w:rPr>
      </w:pPr>
    </w:p>
    <w:p>
      <w:pPr>
        <w:pStyle w:val="3"/>
      </w:pPr>
    </w:p>
    <w:p>
      <w:pPr>
        <w:pStyle w:val="2"/>
        <w:rPr>
          <w:rFonts w:eastAsia="方正黑体_GBK"/>
          <w:szCs w:val="36"/>
        </w:rPr>
      </w:pPr>
    </w:p>
    <w:p>
      <w:pPr>
        <w:pStyle w:val="3"/>
      </w:pPr>
    </w:p>
    <w:p>
      <w:pPr>
        <w:pBdr>
          <w:top w:val="single" w:color="auto" w:sz="4" w:space="1"/>
          <w:bottom w:val="single" w:color="auto" w:sz="8" w:space="1"/>
        </w:pBdr>
        <w:rPr>
          <w:rFonts w:hint="eastAsia"/>
          <w:szCs w:val="22"/>
        </w:rPr>
      </w:pPr>
      <w:r>
        <w:rPr>
          <w:sz w:val="28"/>
          <w:szCs w:val="28"/>
        </w:rPr>
        <w:t xml:space="preserve">永川高新技术产业开发区管理委员会办公室   </w:t>
      </w:r>
      <w:r>
        <w:rPr>
          <w:rFonts w:hint="eastAsia"/>
          <w:sz w:val="28"/>
          <w:szCs w:val="28"/>
        </w:rPr>
        <w:t xml:space="preserve">   </w:t>
      </w:r>
      <w:r>
        <w:rPr>
          <w:sz w:val="28"/>
          <w:szCs w:val="28"/>
        </w:rPr>
        <w:t xml:space="preserve"> 202</w:t>
      </w:r>
      <w:r>
        <w:rPr>
          <w:rFonts w:hint="eastAsia"/>
          <w:sz w:val="28"/>
          <w:szCs w:val="28"/>
        </w:rPr>
        <w:t>2</w:t>
      </w:r>
      <w:r>
        <w:rPr>
          <w:sz w:val="28"/>
          <w:szCs w:val="28"/>
        </w:rPr>
        <w:t>年</w:t>
      </w:r>
      <w:r>
        <w:rPr>
          <w:rFonts w:hint="eastAsia"/>
          <w:sz w:val="28"/>
          <w:szCs w:val="28"/>
        </w:rPr>
        <w:t>9</w:t>
      </w:r>
      <w:r>
        <w:rPr>
          <w:sz w:val="28"/>
          <w:szCs w:val="28"/>
        </w:rPr>
        <w:t>月</w:t>
      </w:r>
      <w:r>
        <w:rPr>
          <w:rFonts w:hint="eastAsia"/>
          <w:sz w:val="28"/>
          <w:szCs w:val="28"/>
        </w:rPr>
        <w:t>20</w:t>
      </w:r>
      <w:r>
        <w:rPr>
          <w:sz w:val="28"/>
          <w:szCs w:val="28"/>
        </w:rPr>
        <w:t>日印</w:t>
      </w:r>
      <w:r>
        <w:rPr>
          <w:rFonts w:hint="eastAsia"/>
          <w:sz w:val="28"/>
          <w:szCs w:val="28"/>
        </w:rPr>
        <w:t>发</w:t>
      </w:r>
    </w:p>
    <w:sectPr>
      <w:headerReference r:id="rId3" w:type="default"/>
      <w:footerReference r:id="rId4" w:type="default"/>
      <w:pgSz w:w="11906" w:h="16838"/>
      <w:pgMar w:top="2098"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740BF90-09D8-44EF-A23E-244224C7909E}"/>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E66EC5C2-1607-4D17-A32C-C9BB8E5108C1}"/>
  </w:font>
  <w:font w:name="方正楷体_GBK">
    <w:panose1 w:val="03000509000000000000"/>
    <w:charset w:val="86"/>
    <w:family w:val="script"/>
    <w:pitch w:val="default"/>
    <w:sig w:usb0="00000001" w:usb1="080E0000" w:usb2="00000000" w:usb3="00000000" w:csb0="00040000" w:csb1="00000000"/>
    <w:embedRegular r:id="rId3" w:fontKey="{4F072E7F-0153-4C4C-9E09-4E7511C9229C}"/>
  </w:font>
  <w:font w:name="方正小标宋_GBK">
    <w:panose1 w:val="03000509000000000000"/>
    <w:charset w:val="86"/>
    <w:family w:val="script"/>
    <w:pitch w:val="default"/>
    <w:sig w:usb0="00000001" w:usb1="080E0000" w:usb2="00000000" w:usb3="00000000" w:csb0="00040000" w:csb1="00000000"/>
    <w:embedRegular r:id="rId4" w:fontKey="{F419D92B-65C9-49AB-81D5-A274C21C9513}"/>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Neue">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eastAsia="宋体"/>
        <w:sz w:val="18"/>
        <w:szCs w:val="18"/>
      </w:rPr>
    </w:pPr>
    <w:r>
      <w:rPr>
        <w:rFonts w:eastAsia="宋体"/>
        <w:sz w:val="18"/>
        <w:szCs w:val="2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-285115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eastAsia="宋体"/>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22.45pt;height:144pt;width:144pt;mso-position-horizontal:outside;mso-position-horizontal-relative:margin;mso-wrap-style:none;z-index:251658240;mso-width-relative:page;mso-height-relative:page;" filled="f" stroked="f" coordsize="21600,21600" o:gfxdata="UEsDBAoAAAAAAIdO4kAAAAAAAAAAAAAAAAAEAAAAZHJzL1BLAwQUAAAACACHTuJAOmtPtdUAAAAI&#10;AQAADwAAAGRycy9kb3ducmV2LnhtbE2PMU/DMBCFdyT+g3WV2FonJYIQ4nSoxMJGQZXY3PgaR7XP&#10;Ueymyb/nmGC7u/f07nv1bvZOTDjGPpCCfJOBQGqD6alT8PX5ti5BxKTJaBcIFSwYYdfc39W6MuFG&#10;HzgdUic4hGKlFdiUhkrK2Fr0Om7CgMTaOYxeJ17HTppR3zjcO7nNsifpdU/8weoB9xbby+HqFTzP&#10;x4BDxD1+n6d2tP1SuvdFqYdVnr2CSDinPzP84jM6NMx0ClcyUTgFXCQpWBfFCwiWt2XJlxMPxWMO&#10;sqnl/wLND1BLAwQUAAAACACHTuJAXYdCk8IBAABwAwAADgAAAGRycy9lMm9Eb2MueG1srVNLjhMx&#10;EN0jcQfLe+KeLEZRK84IZjQjJARIAwdw3Hbakn8qO+kOB4AbsGLDnnPlHJTd6QyfHWLjLleVq96r&#10;er2+GZ0lBwXJBM/p1aKhRHkZOuN3nH78cP9iRUnKwnfCBq84PapEbzbPn62H2Kpl6IPtFBAs4lM7&#10;RE77nGPLWJK9ciItQlQegzqAExmvsGMdiAGrO8uWTXPNhgBdhCBVSui9m4J0U+trrWR+p3VSmVhO&#10;EVuuJ9RzW062WYt2ByL2Rp5hiH9A4YTx2PRS6k5kQfZg/irljISQgs4LGRwLWhupKgdkc9X8weax&#10;F1FVLjicFC9jSv+vrHx7eA/EdJwuKfHC4YpOX7+cvv04ff9Mrst4hphazHqMmJfHV2HENc/+hM7C&#10;etTgyhf5EIzjoI+X4aoxE1kerZarVYMhibH5gvXZ0/MIKT+o4EgxOAXcXh2qOLxJeUqdU0o3H+6N&#10;tXWD1v/mwJrFwwr2CWOx8rgdz4S2oTsiHxQu9ukDfKJkQBFw6lGllNjXHmdc9DIbMBvb2RBe4kNO&#10;MyWTeZsnXe0jmF1flVZApfhynxFpJVBgTL3P6HCtdQRnCRbd/HqvWU8/yu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mtPtdUAAAAIAQAADwAAAAAAAAABACAAAAAiAAAAZHJzL2Rvd25yZXYueG1s&#10;UEsBAhQAFAAAAAgAh07iQF2HQpPCAQAAcAMAAA4AAAAAAAAAAQAgAAAAJAEAAGRycy9lMm9Eb2Mu&#10;eG1sUEsFBgAAAAAGAAYAWQEAAFgFAAAAAA==&#10;">
              <v:fill on="f" focussize="0,0"/>
              <v:stroke on="f"/>
              <v:imagedata o:title=""/>
              <o:lock v:ext="edit" aspectratio="f"/>
              <v:textbox inset="0mm,0mm,0mm,0mm" style="mso-fit-shape-to-text:t;">
                <w:txbxContent>
                  <w:p>
                    <w:pPr>
                      <w:snapToGrid w:val="0"/>
                      <w:jc w:val="left"/>
                      <w:rPr>
                        <w:rFonts w:eastAsia="宋体"/>
                        <w:sz w:val="18"/>
                        <w:szCs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zc2ZGM5YjQzYTM2NTllMTkxZTgzYjI3MWE4Y2MifQ=="/>
  </w:docVars>
  <w:rsids>
    <w:rsidRoot w:val="00B90E83"/>
    <w:rsid w:val="00050E76"/>
    <w:rsid w:val="000D1997"/>
    <w:rsid w:val="001D0980"/>
    <w:rsid w:val="003036B6"/>
    <w:rsid w:val="00475482"/>
    <w:rsid w:val="004F55E2"/>
    <w:rsid w:val="00612446"/>
    <w:rsid w:val="006B1523"/>
    <w:rsid w:val="006C413C"/>
    <w:rsid w:val="00714118"/>
    <w:rsid w:val="00726EA6"/>
    <w:rsid w:val="00757835"/>
    <w:rsid w:val="008C7519"/>
    <w:rsid w:val="00AB6E8F"/>
    <w:rsid w:val="00B90E83"/>
    <w:rsid w:val="00BF42AD"/>
    <w:rsid w:val="00D96C82"/>
    <w:rsid w:val="00E73F0A"/>
    <w:rsid w:val="00F463AC"/>
    <w:rsid w:val="01171A56"/>
    <w:rsid w:val="017E725C"/>
    <w:rsid w:val="026A2B55"/>
    <w:rsid w:val="02DF43C0"/>
    <w:rsid w:val="041E2BDA"/>
    <w:rsid w:val="05175F04"/>
    <w:rsid w:val="052035EC"/>
    <w:rsid w:val="0533615F"/>
    <w:rsid w:val="05546871"/>
    <w:rsid w:val="06FE740F"/>
    <w:rsid w:val="071F0F22"/>
    <w:rsid w:val="074E1FDA"/>
    <w:rsid w:val="077C5380"/>
    <w:rsid w:val="08150E53"/>
    <w:rsid w:val="08A63C57"/>
    <w:rsid w:val="094A06D0"/>
    <w:rsid w:val="094C2771"/>
    <w:rsid w:val="0B71752C"/>
    <w:rsid w:val="0C3E5124"/>
    <w:rsid w:val="0D176654"/>
    <w:rsid w:val="0D367D16"/>
    <w:rsid w:val="0E086D5D"/>
    <w:rsid w:val="0F4B677B"/>
    <w:rsid w:val="0FEC0B18"/>
    <w:rsid w:val="101B7973"/>
    <w:rsid w:val="10613E79"/>
    <w:rsid w:val="115E2E6B"/>
    <w:rsid w:val="119344C0"/>
    <w:rsid w:val="140D44F1"/>
    <w:rsid w:val="146A36F1"/>
    <w:rsid w:val="152B2D7E"/>
    <w:rsid w:val="15AC136B"/>
    <w:rsid w:val="160F524A"/>
    <w:rsid w:val="169504DE"/>
    <w:rsid w:val="17731ED2"/>
    <w:rsid w:val="18FA6CB2"/>
    <w:rsid w:val="19D66DDC"/>
    <w:rsid w:val="1AB75A02"/>
    <w:rsid w:val="1ABC7838"/>
    <w:rsid w:val="1B87415B"/>
    <w:rsid w:val="1BD96ED1"/>
    <w:rsid w:val="1C060745"/>
    <w:rsid w:val="1CCB5123"/>
    <w:rsid w:val="1E174FBB"/>
    <w:rsid w:val="1F167B20"/>
    <w:rsid w:val="1FE21E48"/>
    <w:rsid w:val="20AE62AE"/>
    <w:rsid w:val="21064CB3"/>
    <w:rsid w:val="229B63C2"/>
    <w:rsid w:val="23BB2CCF"/>
    <w:rsid w:val="24680995"/>
    <w:rsid w:val="249E0D7D"/>
    <w:rsid w:val="25435CC8"/>
    <w:rsid w:val="267F2EE5"/>
    <w:rsid w:val="27311088"/>
    <w:rsid w:val="27952DD6"/>
    <w:rsid w:val="292E00AE"/>
    <w:rsid w:val="29944A90"/>
    <w:rsid w:val="29F43518"/>
    <w:rsid w:val="2A56175D"/>
    <w:rsid w:val="2B693903"/>
    <w:rsid w:val="2D8A29C7"/>
    <w:rsid w:val="2DBA7430"/>
    <w:rsid w:val="2E907392"/>
    <w:rsid w:val="2EAF760D"/>
    <w:rsid w:val="2ED45087"/>
    <w:rsid w:val="2FA45561"/>
    <w:rsid w:val="2FF40061"/>
    <w:rsid w:val="30202A56"/>
    <w:rsid w:val="30E85A6E"/>
    <w:rsid w:val="3105251E"/>
    <w:rsid w:val="31572DC2"/>
    <w:rsid w:val="31963AF6"/>
    <w:rsid w:val="31BF4024"/>
    <w:rsid w:val="31D03112"/>
    <w:rsid w:val="33B35CA1"/>
    <w:rsid w:val="33F233B9"/>
    <w:rsid w:val="35CF3FAD"/>
    <w:rsid w:val="35D81F18"/>
    <w:rsid w:val="36A7240E"/>
    <w:rsid w:val="37C00BEF"/>
    <w:rsid w:val="37FA0DD3"/>
    <w:rsid w:val="380A7086"/>
    <w:rsid w:val="381818D7"/>
    <w:rsid w:val="38392896"/>
    <w:rsid w:val="38882FD2"/>
    <w:rsid w:val="392F5C16"/>
    <w:rsid w:val="39A33BE9"/>
    <w:rsid w:val="39A67FB3"/>
    <w:rsid w:val="3C3F7AC0"/>
    <w:rsid w:val="3D846B0A"/>
    <w:rsid w:val="3E690C33"/>
    <w:rsid w:val="3F601946"/>
    <w:rsid w:val="41D557C5"/>
    <w:rsid w:val="4267012A"/>
    <w:rsid w:val="43AF71D2"/>
    <w:rsid w:val="442C6052"/>
    <w:rsid w:val="44773533"/>
    <w:rsid w:val="45F54FAC"/>
    <w:rsid w:val="47265DDB"/>
    <w:rsid w:val="47740AB5"/>
    <w:rsid w:val="47874ADE"/>
    <w:rsid w:val="48A477E0"/>
    <w:rsid w:val="48F840DE"/>
    <w:rsid w:val="48FB271B"/>
    <w:rsid w:val="495B3B7F"/>
    <w:rsid w:val="4A4D64C4"/>
    <w:rsid w:val="4DAA0B30"/>
    <w:rsid w:val="4EB579FC"/>
    <w:rsid w:val="4F395285"/>
    <w:rsid w:val="4F5F36CB"/>
    <w:rsid w:val="4FA13B2D"/>
    <w:rsid w:val="5051307B"/>
    <w:rsid w:val="505B07C6"/>
    <w:rsid w:val="50AF421D"/>
    <w:rsid w:val="519A5C05"/>
    <w:rsid w:val="52A3561B"/>
    <w:rsid w:val="534103A0"/>
    <w:rsid w:val="546D5ACF"/>
    <w:rsid w:val="5533315A"/>
    <w:rsid w:val="55A74D9F"/>
    <w:rsid w:val="56817679"/>
    <w:rsid w:val="57EF56E2"/>
    <w:rsid w:val="5CEF4138"/>
    <w:rsid w:val="5E0D0B2A"/>
    <w:rsid w:val="5E254FD1"/>
    <w:rsid w:val="5E673DA2"/>
    <w:rsid w:val="5F1D763B"/>
    <w:rsid w:val="5F227686"/>
    <w:rsid w:val="5FD243EC"/>
    <w:rsid w:val="6106742D"/>
    <w:rsid w:val="61462F00"/>
    <w:rsid w:val="63585541"/>
    <w:rsid w:val="638D4726"/>
    <w:rsid w:val="642E2393"/>
    <w:rsid w:val="645167AF"/>
    <w:rsid w:val="6478095D"/>
    <w:rsid w:val="64EE6A20"/>
    <w:rsid w:val="652A1609"/>
    <w:rsid w:val="6568352B"/>
    <w:rsid w:val="67C83408"/>
    <w:rsid w:val="67FC1A05"/>
    <w:rsid w:val="68EF1582"/>
    <w:rsid w:val="692948BB"/>
    <w:rsid w:val="6A3B3D8A"/>
    <w:rsid w:val="6A3C214D"/>
    <w:rsid w:val="6A5F3142"/>
    <w:rsid w:val="6ABA7C0A"/>
    <w:rsid w:val="6DCC1F2F"/>
    <w:rsid w:val="6F097D70"/>
    <w:rsid w:val="6F3024F8"/>
    <w:rsid w:val="6FE47D88"/>
    <w:rsid w:val="707A67EB"/>
    <w:rsid w:val="70D85F61"/>
    <w:rsid w:val="72475871"/>
    <w:rsid w:val="73C70AD6"/>
    <w:rsid w:val="73D51E0C"/>
    <w:rsid w:val="742A7395"/>
    <w:rsid w:val="74F377FC"/>
    <w:rsid w:val="7566659B"/>
    <w:rsid w:val="75EF6A30"/>
    <w:rsid w:val="76AA3EDA"/>
    <w:rsid w:val="790046F7"/>
    <w:rsid w:val="79933066"/>
    <w:rsid w:val="7A107499"/>
    <w:rsid w:val="7B0B44F3"/>
    <w:rsid w:val="7BBB3C53"/>
    <w:rsid w:val="7C6269BA"/>
    <w:rsid w:val="7CF252D5"/>
    <w:rsid w:val="7D9A7154"/>
    <w:rsid w:val="7E357164"/>
    <w:rsid w:val="7E5D7C75"/>
    <w:rsid w:val="7F483FA7"/>
    <w:rsid w:val="7FA93A92"/>
    <w:rsid w:val="7FC02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9"/>
    <w:pPr>
      <w:keepNext/>
      <w:keepLines/>
      <w:adjustRightInd w:val="0"/>
      <w:snapToGrid w:val="0"/>
      <w:spacing w:line="578" w:lineRule="exact"/>
      <w:ind w:firstLine="880" w:firstLineChars="200"/>
      <w:outlineLvl w:val="0"/>
    </w:pPr>
    <w:rPr>
      <w:rFonts w:ascii="Calibri" w:hAnsi="Calibri" w:eastAsia="方正黑体_GBK" w:cs="Times New Roman"/>
      <w:bCs/>
      <w:kern w:val="44"/>
      <w:sz w:val="32"/>
      <w:szCs w:val="44"/>
    </w:rPr>
  </w:style>
  <w:style w:type="paragraph" w:styleId="5">
    <w:name w:val="heading 2"/>
    <w:basedOn w:val="1"/>
    <w:next w:val="1"/>
    <w:qFormat/>
    <w:uiPriority w:val="0"/>
    <w:pPr>
      <w:keepNext/>
      <w:keepLines/>
      <w:ind w:firstLine="200" w:firstLineChars="200"/>
      <w:outlineLvl w:val="1"/>
    </w:pPr>
    <w:rPr>
      <w:rFonts w:eastAsia="方正楷体_GBK"/>
      <w:bCs/>
      <w:szCs w:val="32"/>
    </w:rPr>
  </w:style>
  <w:style w:type="paragraph" w:styleId="6">
    <w:name w:val="heading 4"/>
    <w:basedOn w:val="5"/>
    <w:next w:val="1"/>
    <w:qFormat/>
    <w:uiPriority w:val="0"/>
    <w:pPr>
      <w:spacing w:before="280" w:after="290" w:line="372" w:lineRule="auto"/>
      <w:outlineLvl w:val="3"/>
    </w:pPr>
    <w:rPr>
      <w:rFonts w:ascii="Arial" w:hAnsi="Arial" w:eastAsia="黑体"/>
      <w:sz w:val="28"/>
    </w:rPr>
  </w:style>
  <w:style w:type="character" w:default="1" w:styleId="20">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jc w:val="center"/>
    </w:pPr>
    <w:rPr>
      <w:rFonts w:eastAsia="方正小标宋_GBK"/>
      <w:sz w:val="44"/>
    </w:rPr>
  </w:style>
  <w:style w:type="paragraph" w:styleId="3">
    <w:name w:val="index 7"/>
    <w:basedOn w:val="1"/>
    <w:next w:val="1"/>
    <w:qFormat/>
    <w:uiPriority w:val="0"/>
    <w:pPr>
      <w:widowControl w:val="0"/>
      <w:ind w:left="2520"/>
      <w:jc w:val="both"/>
    </w:pPr>
    <w:rPr>
      <w:rFonts w:ascii="Times New Roman" w:hAnsi="Times New Roman" w:eastAsia="方正仿宋_GBK" w:cs="Times New Roman"/>
      <w:kern w:val="2"/>
      <w:sz w:val="32"/>
      <w:szCs w:val="24"/>
      <w:lang w:val="en-US" w:eastAsia="zh-CN" w:bidi="ar-SA"/>
    </w:rPr>
  </w:style>
  <w:style w:type="paragraph" w:styleId="7">
    <w:name w:val="table of authorities"/>
    <w:basedOn w:val="1"/>
    <w:next w:val="1"/>
    <w:qFormat/>
    <w:uiPriority w:val="0"/>
    <w:pPr>
      <w:ind w:left="420" w:leftChars="200"/>
    </w:pPr>
    <w:rPr>
      <w:rFonts w:ascii="Times New Roman" w:hAnsi="Times New Roman" w:eastAsia="宋体" w:cs="Times New Roman"/>
      <w:sz w:val="21"/>
      <w:szCs w:val="22"/>
    </w:rPr>
  </w:style>
  <w:style w:type="paragraph" w:styleId="8">
    <w:name w:val="Normal Indent"/>
    <w:basedOn w:val="1"/>
    <w:next w:val="1"/>
    <w:qFormat/>
    <w:uiPriority w:val="0"/>
    <w:pPr>
      <w:ind w:firstLine="420" w:firstLineChars="200"/>
    </w:pPr>
  </w:style>
  <w:style w:type="paragraph" w:styleId="9">
    <w:name w:val="Body Text Indent"/>
    <w:basedOn w:val="1"/>
    <w:qFormat/>
    <w:uiPriority w:val="0"/>
    <w:pPr>
      <w:ind w:firstLine="560" w:firstLineChars="200"/>
    </w:pPr>
    <w:rPr>
      <w:rFonts w:eastAsia="仿宋_GB2312"/>
      <w:sz w:val="28"/>
    </w:rPr>
  </w:style>
  <w:style w:type="paragraph" w:styleId="10">
    <w:name w:val="toc 5"/>
    <w:basedOn w:val="1"/>
    <w:next w:val="1"/>
    <w:unhideWhenUsed/>
    <w:qFormat/>
    <w:uiPriority w:val="39"/>
    <w:pPr>
      <w:ind w:left="1680" w:leftChars="800"/>
    </w:p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style>
  <w:style w:type="paragraph" w:styleId="14">
    <w:name w:val="footnote text"/>
    <w:basedOn w:val="1"/>
    <w:qFormat/>
    <w:uiPriority w:val="0"/>
    <w:pPr>
      <w:snapToGrid w:val="0"/>
      <w:jc w:val="left"/>
    </w:pPr>
    <w:rPr>
      <w:sz w:val="18"/>
      <w:szCs w:val="18"/>
    </w:rPr>
  </w:style>
  <w:style w:type="paragraph" w:styleId="1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6">
    <w:name w:val="Normal (Web)"/>
    <w:qFormat/>
    <w:uiPriority w:val="0"/>
    <w:pPr>
      <w:framePr w:wrap="around" w:vAnchor="margin" w:hAnchor="text" w:y="1"/>
      <w:widowControl w:val="0"/>
      <w:spacing w:before="100" w:after="100"/>
      <w:jc w:val="both"/>
    </w:pPr>
    <w:rPr>
      <w:rFonts w:ascii="宋体" w:hAnsi="宋体" w:eastAsia="宋体" w:cs="宋体"/>
      <w:color w:val="000000"/>
      <w:kern w:val="2"/>
      <w:sz w:val="24"/>
      <w:szCs w:val="24"/>
      <w:lang w:val="en-US" w:eastAsia="zh-CN" w:bidi="ar-SA"/>
    </w:rPr>
  </w:style>
  <w:style w:type="paragraph" w:styleId="17">
    <w:name w:val="Body Text First Indent 2"/>
    <w:basedOn w:val="9"/>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Emphasis"/>
    <w:basedOn w:val="20"/>
    <w:qFormat/>
    <w:uiPriority w:val="0"/>
    <w:rPr>
      <w:i/>
    </w:rPr>
  </w:style>
  <w:style w:type="paragraph" w:customStyle="1" w:styleId="23">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4">
    <w:name w:val="Table Paragraph"/>
    <w:basedOn w:val="1"/>
    <w:qFormat/>
    <w:uiPriority w:val="0"/>
    <w:rPr>
      <w:rFonts w:ascii="宋体" w:hAnsi="宋体" w:eastAsia="宋体" w:cs="宋体"/>
      <w:lang w:val="zh-CN" w:eastAsia="zh-CN" w:bidi="zh-CN"/>
    </w:rPr>
  </w:style>
  <w:style w:type="paragraph" w:customStyle="1" w:styleId="25">
    <w:name w:val="Body Text First Indent1"/>
    <w:basedOn w:val="2"/>
    <w:qFormat/>
    <w:uiPriority w:val="0"/>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27">
    <w:name w:val="正文1"/>
    <w:next w:val="1"/>
    <w:qFormat/>
    <w:uiPriority w:val="0"/>
    <w:pPr>
      <w:widowControl w:val="0"/>
      <w:jc w:val="both"/>
    </w:pPr>
    <w:rPr>
      <w:rFonts w:ascii="Helvetica" w:hAnsi="Helvetica" w:eastAsia="Arial Unicode MS" w:cs="Arial Unicode MS"/>
      <w:color w:val="000000"/>
      <w:kern w:val="2"/>
      <w:sz w:val="21"/>
      <w:szCs w:val="21"/>
      <w:lang w:val="en-US" w:eastAsia="zh-CN" w:bidi="ar-SA"/>
    </w:rPr>
  </w:style>
  <w:style w:type="paragraph" w:customStyle="1" w:styleId="28">
    <w:name w:val="custom_unionstyl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9">
    <w:name w:val="NormalCharacter"/>
    <w:semiHidden/>
    <w:qFormat/>
    <w:uiPriority w:val="0"/>
    <w:rPr>
      <w:rFonts w:ascii="Times New Roman" w:hAnsi="Times New Roman" w:eastAsia="方正仿宋_GBK"/>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1137</Words>
  <Characters>1160</Characters>
  <Lines>9</Lines>
  <Paragraphs>2</Paragraphs>
  <TotalTime>41</TotalTime>
  <ScaleCrop>false</ScaleCrop>
  <LinksUpToDate>false</LinksUpToDate>
  <CharactersWithSpaces>1193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2020-05-12T02:32:00Z</dcterms:created>
  <dc:creator>xgnit</dc:creator>
  <cp:lastModifiedBy> </cp:lastModifiedBy>
  <cp:lastPrinted>2022-09-21T02:39:00Z</cp:lastPrinted>
  <dcterms:modified xsi:type="dcterms:W3CDTF">2023-10-30T09:17:37Z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SaveFontToCloudKey">
    <vt:lpwstr>599271372_cloud</vt:lpwstr>
  </property>
  <property fmtid="{D5CDD505-2E9C-101B-9397-08002B2CF9AE}" pid="4" name="ICV">
    <vt:lpwstr>BC972CE533C442DCB5323AA568D38DD8</vt:lpwstr>
  </property>
</Properties>
</file>