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61BAF">
      <w:pPr>
        <w:pStyle w:val="8"/>
        <w:spacing w:before="0" w:beforeAutospacing="0" w:after="0" w:afterAutospacing="0" w:line="600" w:lineRule="exact"/>
        <w:jc w:val="center"/>
        <w:rPr>
          <w:rStyle w:val="12"/>
          <w:rFonts w:hint="default" w:ascii="Times New Roman" w:hAnsi="Times New Roman" w:eastAsia="方正小标宋_GBK" w:cs="Times New Roman"/>
          <w:b w:val="0"/>
          <w:sz w:val="44"/>
          <w:szCs w:val="44"/>
        </w:rPr>
      </w:pPr>
      <w:r>
        <w:rPr>
          <w:rStyle w:val="12"/>
          <w:rFonts w:hint="default" w:ascii="Times New Roman" w:hAnsi="Times New Roman" w:eastAsia="方正小标宋_GBK" w:cs="Times New Roman"/>
          <w:b w:val="0"/>
          <w:sz w:val="44"/>
          <w:szCs w:val="44"/>
        </w:rPr>
        <w:t>目 录</w:t>
      </w:r>
    </w:p>
    <w:p w14:paraId="56E85C7D">
      <w:pPr>
        <w:pStyle w:val="5"/>
        <w:tabs>
          <w:tab w:val="right" w:leader="dot" w:pos="8305"/>
        </w:tabs>
        <w:spacing w:line="320" w:lineRule="exact"/>
        <w:rPr>
          <w:rFonts w:hint="default" w:ascii="Times New Roman" w:hAnsi="Times New Roman" w:eastAsia="方正仿宋_GBK" w:cs="Times New Roman"/>
        </w:rPr>
      </w:pPr>
      <w:r>
        <w:rPr>
          <w:rStyle w:val="12"/>
          <w:rFonts w:hint="default" w:ascii="Times New Roman" w:hAnsi="Times New Roman" w:eastAsia="方正仿宋_GBK" w:cs="Times New Roman"/>
          <w:b w:val="0"/>
          <w:sz w:val="28"/>
          <w:szCs w:val="28"/>
        </w:rPr>
        <w:fldChar w:fldCharType="begin" w:fldLock="1"/>
      </w:r>
      <w:r>
        <w:rPr>
          <w:rStyle w:val="12"/>
          <w:rFonts w:hint="default" w:ascii="Times New Roman" w:hAnsi="Times New Roman" w:eastAsia="方正仿宋_GBK" w:cs="Times New Roman"/>
          <w:b w:val="0"/>
          <w:sz w:val="28"/>
          <w:szCs w:val="28"/>
        </w:rPr>
        <w:instrText xml:space="preserve"> TOC \o "1-3" \h \z \u </w:instrText>
      </w:r>
      <w:r>
        <w:rPr>
          <w:rStyle w:val="12"/>
          <w:rFonts w:hint="default" w:ascii="Times New Roman" w:hAnsi="Times New Roman" w:eastAsia="方正仿宋_GBK" w:cs="Times New Roman"/>
          <w:b w:val="0"/>
          <w:sz w:val="28"/>
          <w:szCs w:val="28"/>
        </w:rPr>
        <w:fldChar w:fldCharType="separate"/>
      </w: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"_Toc176771769"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一、单位基本情况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_Toc176771769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F6FA1DF">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"_Toc176771770"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（一）职能职责</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2 </w:t>
      </w:r>
      <w:r>
        <w:rPr>
          <w:rFonts w:hint="default" w:ascii="Times New Roman" w:hAnsi="Times New Roman" w:eastAsia="方正仿宋_GBK" w:cs="Times New Roman"/>
        </w:rPr>
        <w:t>-</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13C994C">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"_Toc176771771"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（二）机构设置</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938E9DE">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"_Toc176771773"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二、单位决算情况说明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2 </w:t>
      </w:r>
      <w:r>
        <w:rPr>
          <w:rFonts w:hint="default" w:ascii="Times New Roman" w:hAnsi="Times New Roman" w:eastAsia="方正仿宋_GBK" w:cs="Times New Roman"/>
        </w:rPr>
        <w:t>-</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FAE6FA0">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"_Toc176771774"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（一）收入支出决算总体情况说明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712A116">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"_Toc176771775"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（二）财政拨款收入支出决算总体情况说明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14CAA4F">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"_Toc176771776"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（三）一般公共预算财政拨款收入支出决算情况说明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3D0F57D">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"_Toc176771777"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（四）一般公共预算财政拨款基本支出决算情况说明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B3291E9">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"_Toc176771778"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（五）政府性基金预算收支决算情况说明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73C5A25">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"_Toc176771779"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（六）国有资本经营预算财政拨款支出决算情况说明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E383C5F">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"_Toc176771780"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三、“三公”经费情况说明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0A832D5">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"_Toc176771781"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（一）“三公”经费支出总体情况说明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91051FD">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"_Toc176771782"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（二）“三公”经费分项支出情况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6B070C6">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"_Toc176771783"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（三）“三公”经费实物量情况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1EB09AE">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"_Toc176771784"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四、其他需要说明的事项</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A7C3F94">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"_Toc176771785"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（一）财政拨款会议费和培训费情况说明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45B4491">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"_Toc176771786"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（二）机关运行经费情况说明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ACB86F0">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"_Toc176771787"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（三）国有资产占用情况说明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6F4C872">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"_Toc176771788"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（四）政府采购支出情况说明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96F43BE">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"_Toc176771789"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五、</w:t>
      </w:r>
      <w:r>
        <w:rPr>
          <w:rStyle w:val="13"/>
          <w:rFonts w:hint="default" w:ascii="Times New Roman" w:hAnsi="Times New Roman" w:eastAsia="方正黑体_GBK" w:cs="Times New Roman"/>
        </w:rPr>
        <w:t>预算绩效管理情况说明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9969813">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"_Toc176771790"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（一）单位自评情况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D18AAFC">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"_Toc176771791"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（二）绩效自评结果</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F71831B">
      <w:pPr>
        <w:pStyle w:val="6"/>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"_Toc176771792"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
          <w:bCs/>
          <w:shd w:val="clear" w:color="auto" w:fill="FFFFFF"/>
        </w:rPr>
        <w:t>（三）</w:t>
      </w:r>
      <w:r>
        <w:rPr>
          <w:rStyle w:val="13"/>
          <w:rFonts w:hint="default" w:ascii="Times New Roman" w:hAnsi="Times New Roman" w:eastAsia="方正仿宋_GBK" w:cs="Times New Roman"/>
          <w:bCs/>
          <w:shd w:val="clear" w:color="auto" w:fill="FFFFFF"/>
        </w:rPr>
        <w:t>重点绩效评价结果</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C9B5BAB">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"_Toc176771793"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六、专业名词解释</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25F0023">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"_Toc176771794"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七、决算公开联系方式及信息反馈渠道</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12</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209BB3B">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"_Toc176771795"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收入支出决算总表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13</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7171DA3">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"_Toc176771796"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收入决算表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14</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FBB883F">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"_Toc176771797"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16</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CD01AEB">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"_Toc176771798"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财政拨款收入支出决算总表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18</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A486C6A">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"_Toc176771799"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一般公共预算财政拨款支出决算表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096F9D5">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"_Toc176771800"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一般公共预算财政拨款基本支出决算表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21</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5D2F142">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"_Toc176771801"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政府性基金预算财政拨款收入支出决算表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22</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4715C30">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"_Toc176771802"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国有资本经营预算财政拨款支出决算表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23</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C65B024">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"_Toc176771803"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机构运行信息表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24</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325D0E5">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"_Toc176771804"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2023年度部门整体绩效自评表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- 2</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BCD0758">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"_Toc176771805"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2023年度项目绩效自评表1</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26</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C4F40CD">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"_Toc176771806"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2023年度项目绩效自评表2</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27</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0AC5A38">
      <w:pPr>
        <w:pStyle w:val="5"/>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"_Toc176771807"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2023年度项目绩效自评表3</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28</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2E8C42E">
      <w:pPr>
        <w:pStyle w:val="5"/>
        <w:tabs>
          <w:tab w:val="right" w:leader="dot" w:pos="8305"/>
        </w:tabs>
        <w:spacing w:line="320" w:lineRule="exact"/>
        <w:rPr>
          <w:rFonts w:hint="default" w:ascii="Times New Roman" w:hAnsi="Times New Roman"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"_Toc176771808" </w:instrText>
      </w:r>
      <w:r>
        <w:rPr>
          <w:rFonts w:hint="default" w:ascii="Times New Roman" w:hAnsi="Times New Roman" w:cs="Times New Roman"/>
        </w:rPr>
        <w:fldChar w:fldCharType="separate"/>
      </w:r>
      <w:r>
        <w:rPr>
          <w:rStyle w:val="13"/>
          <w:rFonts w:hint="default" w:ascii="Times New Roman" w:hAnsi="Times New Roman" w:eastAsia="方正仿宋_GBK" w:cs="Times New Roman"/>
          <w:lang w:eastAsia="zh-CN"/>
        </w:rPr>
        <w:t>永川高新区凤凰湖产业促进中心（本级）</w:t>
      </w:r>
      <w:r>
        <w:rPr>
          <w:rStyle w:val="13"/>
          <w:rFonts w:hint="default" w:ascii="Times New Roman" w:hAnsi="Times New Roman" w:eastAsia="方正仿宋_GBK" w:cs="Times New Roman"/>
        </w:rPr>
        <w:t>项目绩效自评结果汇总表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2361BEC">
      <w:pPr>
        <w:pStyle w:val="8"/>
        <w:spacing w:before="0" w:beforeAutospacing="0" w:after="0" w:afterAutospacing="0" w:line="600" w:lineRule="exact"/>
        <w:jc w:val="center"/>
        <w:rPr>
          <w:rStyle w:val="12"/>
          <w:rFonts w:hint="default" w:ascii="方正仿宋_GBK" w:eastAsia="方正仿宋_GBK"/>
          <w:b w:val="0"/>
          <w:sz w:val="28"/>
          <w:szCs w:val="28"/>
        </w:rPr>
      </w:pPr>
      <w:r>
        <w:rPr>
          <w:rStyle w:val="12"/>
          <w:rFonts w:hint="default" w:ascii="Times New Roman" w:hAnsi="Times New Roman" w:eastAsia="方正仿宋_GBK" w:cs="Times New Roman"/>
          <w:b w:val="0"/>
          <w:sz w:val="28"/>
          <w:szCs w:val="28"/>
        </w:rPr>
        <w:fldChar w:fldCharType="end"/>
      </w:r>
    </w:p>
    <w:p w14:paraId="20062D1D">
      <w:pP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br w:type="page"/>
      </w:r>
    </w:p>
    <w:p w14:paraId="41416B18">
      <w:pPr>
        <w:pStyle w:val="8"/>
        <w:keepNext w:val="0"/>
        <w:keepLines w:val="0"/>
        <w:pageBreakBefore w:val="0"/>
        <w:shd w:val="clear"/>
        <w:kinsoku/>
        <w:overflowPunct/>
        <w:topLinePunct w:val="0"/>
        <w:autoSpaceDN/>
        <w:bidi w:val="0"/>
        <w:adjustRightInd/>
        <w:spacing w:before="0" w:beforeAutospacing="0" w:after="0" w:afterAutospacing="0" w:line="600" w:lineRule="exact"/>
        <w:jc w:val="center"/>
        <w:rPr>
          <w:rStyle w:val="12"/>
          <w:rFonts w:hint="default" w:ascii="方正仿宋_GBK" w:eastAsia="方正仿宋_GBK"/>
          <w:b w:val="0"/>
          <w:sz w:val="28"/>
          <w:szCs w:val="28"/>
        </w:rPr>
      </w:pPr>
    </w:p>
    <w:p w14:paraId="682D1E14">
      <w:pPr>
        <w:pStyle w:val="8"/>
        <w:keepNext w:val="0"/>
        <w:keepLines w:val="0"/>
        <w:pageBreakBefore w:val="0"/>
        <w:shd w:val="clear"/>
        <w:kinsoku/>
        <w:overflowPunct/>
        <w:topLinePunct w:val="0"/>
        <w:autoSpaceDN/>
        <w:bidi w:val="0"/>
        <w:adjustRightInd/>
        <w:spacing w:before="0" w:beforeAutospacing="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永川高新区凤凰湖产业促进中心（本级）</w:t>
      </w:r>
    </w:p>
    <w:p w14:paraId="261FEB41">
      <w:pPr>
        <w:pStyle w:val="8"/>
        <w:keepNext w:val="0"/>
        <w:keepLines w:val="0"/>
        <w:pageBreakBefore w:val="0"/>
        <w:shd w:val="clear"/>
        <w:kinsoku/>
        <w:overflowPunct/>
        <w:topLinePunct w:val="0"/>
        <w:autoSpaceDN/>
        <w:bidi w:val="0"/>
        <w:adjustRightInd/>
        <w:spacing w:before="0" w:beforeAutospacing="0" w:afterAutospacing="0" w:line="6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w:t>
      </w:r>
      <w:r>
        <w:rPr>
          <w:rFonts w:hint="eastAsia" w:ascii="Times New Roman" w:hAnsi="Times New Roman" w:eastAsia="方正小标宋_GBK" w:cs="Times New Roman"/>
          <w:sz w:val="44"/>
          <w:szCs w:val="44"/>
          <w:shd w:val="clear" w:color="auto" w:fill="FFFFFF"/>
          <w:lang w:eastAsia="zh-CN"/>
        </w:rPr>
        <w:t>部门</w:t>
      </w:r>
      <w:r>
        <w:rPr>
          <w:rFonts w:hint="default" w:ascii="Times New Roman" w:hAnsi="Times New Roman" w:eastAsia="方正小标宋_GBK" w:cs="Times New Roman"/>
          <w:sz w:val="44"/>
          <w:szCs w:val="44"/>
          <w:shd w:val="clear" w:color="auto" w:fill="FFFFFF"/>
        </w:rPr>
        <w:t>决算</w:t>
      </w:r>
      <w:r>
        <w:rPr>
          <w:rFonts w:hint="eastAsia" w:ascii="Times New Roman" w:hAnsi="Times New Roman" w:eastAsia="方正小标宋_GBK" w:cs="Times New Roman"/>
          <w:sz w:val="44"/>
          <w:szCs w:val="44"/>
          <w:shd w:val="clear" w:color="auto" w:fill="FFFFFF"/>
          <w:lang w:eastAsia="zh-CN"/>
        </w:rPr>
        <w:t>情况</w:t>
      </w:r>
      <w:r>
        <w:rPr>
          <w:rFonts w:hint="default" w:ascii="Times New Roman" w:hAnsi="Times New Roman" w:eastAsia="方正小标宋_GBK" w:cs="Times New Roman"/>
          <w:sz w:val="44"/>
          <w:szCs w:val="44"/>
          <w:shd w:val="clear" w:color="auto" w:fill="FFFFFF"/>
        </w:rPr>
        <w:t>说明</w:t>
      </w:r>
    </w:p>
    <w:p w14:paraId="32DE5769">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textAlignment w:val="auto"/>
        <w:rPr>
          <w:rStyle w:val="12"/>
          <w:rFonts w:hint="default" w:ascii="Times New Roman" w:hAnsi="Times New Roman" w:eastAsia="黑体" w:cs="Times New Roman"/>
          <w:sz w:val="32"/>
          <w:szCs w:val="32"/>
          <w:shd w:val="clear" w:color="auto" w:fill="FFFFFF"/>
        </w:rPr>
      </w:pPr>
    </w:p>
    <w:p w14:paraId="5971DC50">
      <w:pPr>
        <w:pStyle w:val="8"/>
        <w:keepNext w:val="0"/>
        <w:keepLines w:val="0"/>
        <w:pageBreakBefore w:val="0"/>
        <w:widowControl/>
        <w:numPr>
          <w:ilvl w:val="0"/>
          <w:numId w:val="1"/>
        </w:numPr>
        <w:shd w:val="clear" w:color="auto"/>
        <w:kinsoku/>
        <w:wordWrap/>
        <w:overflowPunct/>
        <w:topLinePunct w:val="0"/>
        <w:autoSpaceDE/>
        <w:autoSpaceDN/>
        <w:bidi w:val="0"/>
        <w:adjustRightInd/>
        <w:snapToGrid/>
        <w:spacing w:beforeAutospacing="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单位基本情况</w:t>
      </w:r>
    </w:p>
    <w:p w14:paraId="1D280E90">
      <w:pPr>
        <w:pStyle w:val="8"/>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Style w:val="12"/>
          <w:rFonts w:hint="default" w:ascii="Times New Roman" w:hAnsi="Times New Roman" w:eastAsia="方正楷体_GBK" w:cs="Times New Roman"/>
          <w:b w:val="0"/>
          <w:bCs/>
          <w:sz w:val="32"/>
          <w:szCs w:val="32"/>
          <w:shd w:val="clear" w:color="auto" w:fill="FFFFFF"/>
        </w:rPr>
        <w:t>（一）职能职责</w:t>
      </w:r>
    </w:p>
    <w:p w14:paraId="4156D3CC">
      <w:pPr>
        <w:pStyle w:val="8"/>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编制实施园区发展规划；建设管理园区基础设施；管理园区财政国资；负责园区招商引资；发展园区工业经济；用活园区土地资源；服务园区企业发展；管理园区信访安全等。</w:t>
      </w:r>
    </w:p>
    <w:p w14:paraId="57F41CFB">
      <w:pPr>
        <w:pStyle w:val="8"/>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（二）机构设置</w:t>
      </w:r>
    </w:p>
    <w:p w14:paraId="40FA504F">
      <w:pPr>
        <w:pStyle w:val="8"/>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永川高新区凤凰湖产业促进中心为永川区经信委举办的正处级参公事业单位。中心下设办公室、招商局、财政国资局、产业发展局、规划建设局、综治办、行政审批局、审计局、安监办等9个内设机构。</w:t>
      </w:r>
    </w:p>
    <w:p w14:paraId="760F6D45">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二、单位决算情况说明</w:t>
      </w:r>
    </w:p>
    <w:p w14:paraId="6543B6CE">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（一）收入支出决算总体情况说明</w:t>
      </w:r>
    </w:p>
    <w:p w14:paraId="2F46E23B">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bCs w:val="0"/>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2023年度收入总计16191.74万元，支出总计</w:t>
      </w:r>
      <w:r>
        <w:rPr>
          <w:rFonts w:hint="default" w:ascii="Times New Roman" w:hAnsi="Times New Roman" w:eastAsia="方正仿宋_GBK" w:cs="Times New Roman"/>
          <w:sz w:val="32"/>
          <w:szCs w:val="32"/>
        </w:rPr>
        <w:t>16191.74</w:t>
      </w:r>
      <w:r>
        <w:rPr>
          <w:rFonts w:hint="default" w:ascii="Times New Roman" w:hAnsi="Times New Roman" w:eastAsia="方正仿宋_GBK" w:cs="Times New Roman"/>
          <w:sz w:val="32"/>
          <w:szCs w:val="32"/>
          <w:shd w:val="clear" w:color="auto" w:fill="FFFFFF"/>
        </w:rPr>
        <w:t>万元。收支较上年决算数减少360090.13万元，下降95.70%，</w:t>
      </w:r>
      <w:r>
        <w:rPr>
          <w:rFonts w:hint="default" w:ascii="Times New Roman" w:hAnsi="Times New Roman" w:eastAsia="方正仿宋_GBK" w:cs="Times New Roman"/>
          <w:sz w:val="32"/>
          <w:szCs w:val="32"/>
        </w:rPr>
        <w:t>减少原因是当年一般公共预算财政拨款减少，没有政府性基金预算财政拨款收入</w:t>
      </w:r>
      <w:r>
        <w:rPr>
          <w:rFonts w:hint="default" w:ascii="Times New Roman" w:hAnsi="Times New Roman" w:eastAsia="方正仿宋_GBK" w:cs="Times New Roman"/>
          <w:sz w:val="32"/>
          <w:szCs w:val="32"/>
          <w:lang w:val="en-US" w:eastAsia="zh-CN"/>
        </w:rPr>
        <w:t>,相应支出也减少</w:t>
      </w:r>
      <w:r>
        <w:rPr>
          <w:rFonts w:hint="default" w:ascii="Times New Roman" w:hAnsi="Times New Roman" w:eastAsia="方正仿宋_GBK" w:cs="Times New Roman"/>
          <w:sz w:val="32"/>
          <w:szCs w:val="32"/>
        </w:rPr>
        <w:t>。</w:t>
      </w:r>
    </w:p>
    <w:p w14:paraId="1E4C7300">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2023年度收入合计16191.74万元，较上年决算数减少360090.13万元，下降95.70%，主要原因是</w:t>
      </w:r>
      <w:r>
        <w:rPr>
          <w:rFonts w:hint="default" w:ascii="Times New Roman" w:hAnsi="Times New Roman" w:eastAsia="方正仿宋_GBK" w:cs="Times New Roman"/>
          <w:sz w:val="32"/>
          <w:szCs w:val="32"/>
        </w:rPr>
        <w:t>当年一般公共预算财政拨款减少，没有政府性基金预算财政拨款收入</w:t>
      </w:r>
      <w:r>
        <w:rPr>
          <w:rFonts w:hint="default" w:ascii="Times New Roman" w:hAnsi="Times New Roman" w:eastAsia="方正仿宋_GBK" w:cs="Times New Roman"/>
          <w:color w:val="0000FF"/>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16191.74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1B42935">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16191.74</w:t>
      </w:r>
      <w:r>
        <w:rPr>
          <w:rFonts w:hint="default" w:ascii="Times New Roman" w:hAnsi="Times New Roman" w:eastAsia="方正仿宋_GBK" w:cs="Times New Roman"/>
          <w:sz w:val="32"/>
          <w:szCs w:val="32"/>
          <w:shd w:val="clear" w:color="auto" w:fill="FFFFFF"/>
        </w:rPr>
        <w:t>万元，较上年决算数减少360090.13万元，下降95.70%，主要原因是</w:t>
      </w:r>
      <w:r>
        <w:rPr>
          <w:rFonts w:hint="default" w:ascii="Times New Roman" w:hAnsi="Times New Roman" w:eastAsia="方正仿宋_GBK" w:cs="Times New Roman"/>
          <w:color w:val="auto"/>
          <w:sz w:val="32"/>
          <w:szCs w:val="32"/>
          <w:shd w:val="clear" w:color="auto" w:fill="FFFFFF"/>
          <w:lang w:eastAsia="zh-CN"/>
        </w:rPr>
        <w:t>项目支出减少。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812.67</w:t>
      </w:r>
      <w:r>
        <w:rPr>
          <w:rFonts w:hint="default" w:ascii="Times New Roman" w:hAnsi="Times New Roman" w:eastAsia="方正仿宋_GBK" w:cs="Times New Roman"/>
          <w:sz w:val="32"/>
          <w:szCs w:val="32"/>
          <w:shd w:val="clear" w:color="auto" w:fill="FFFFFF"/>
        </w:rPr>
        <w:t>万元，占5.02%；项目支出</w:t>
      </w:r>
      <w:r>
        <w:rPr>
          <w:rFonts w:hint="default" w:ascii="Times New Roman" w:hAnsi="Times New Roman" w:eastAsia="方正仿宋_GBK" w:cs="Times New Roman"/>
          <w:sz w:val="32"/>
          <w:szCs w:val="32"/>
        </w:rPr>
        <w:t>15379.08</w:t>
      </w:r>
      <w:r>
        <w:rPr>
          <w:rFonts w:hint="default" w:ascii="Times New Roman" w:hAnsi="Times New Roman" w:eastAsia="方正仿宋_GBK" w:cs="Times New Roman"/>
          <w:sz w:val="32"/>
          <w:szCs w:val="32"/>
          <w:shd w:val="clear" w:color="auto" w:fill="FFFFFF"/>
        </w:rPr>
        <w:t>万元，占94.98%。此外，结余分配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3731CC2">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与上年持平。</w:t>
      </w:r>
    </w:p>
    <w:p w14:paraId="67C14B9E">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（二）财政拨款收入支出决算总体情况说明</w:t>
      </w:r>
    </w:p>
    <w:p w14:paraId="7A34D9F9">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2023年度财政拨款收、支总计16191.74万元。与2022年相比，财政拨款收、支总计各减少360090.13万元，下降95.70%。主要原因是</w:t>
      </w:r>
      <w:r>
        <w:rPr>
          <w:rFonts w:hint="default" w:ascii="Times New Roman" w:hAnsi="Times New Roman" w:eastAsia="方正仿宋_GBK" w:cs="Times New Roman"/>
          <w:sz w:val="32"/>
          <w:szCs w:val="32"/>
        </w:rPr>
        <w:t>当年一般公共预算财政拨款减少，没有政府性基金预算财政拨款收入</w:t>
      </w:r>
      <w:r>
        <w:rPr>
          <w:rFonts w:hint="default" w:ascii="Times New Roman" w:hAnsi="Times New Roman" w:eastAsia="方正仿宋_GBK" w:cs="Times New Roman"/>
          <w:sz w:val="32"/>
          <w:szCs w:val="32"/>
          <w:lang w:eastAsia="zh-CN"/>
        </w:rPr>
        <w:t>。</w:t>
      </w:r>
    </w:p>
    <w:p w14:paraId="24A8100E">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（三）一般公共预算财政拨款收入支出决算情况说明</w:t>
      </w:r>
    </w:p>
    <w:p w14:paraId="7B8F3741">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16191.74</w:t>
      </w:r>
      <w:r>
        <w:rPr>
          <w:rFonts w:hint="default" w:ascii="Times New Roman" w:hAnsi="Times New Roman" w:eastAsia="方正仿宋_GBK" w:cs="Times New Roman"/>
          <w:sz w:val="32"/>
          <w:szCs w:val="32"/>
          <w:shd w:val="clear" w:color="auto" w:fill="FFFFFF"/>
        </w:rPr>
        <w:t>万元，较上年决算数减少114111.60万元，下降87.57%。</w:t>
      </w:r>
      <w:r>
        <w:rPr>
          <w:rFonts w:hint="default" w:ascii="Times New Roman" w:hAnsi="Times New Roman" w:eastAsia="方正仿宋_GBK" w:cs="Times New Roman"/>
          <w:sz w:val="32"/>
          <w:szCs w:val="32"/>
        </w:rPr>
        <w:t>主要原因是</w:t>
      </w:r>
      <w:r>
        <w:rPr>
          <w:rFonts w:hint="default" w:ascii="Times New Roman" w:hAnsi="Times New Roman" w:eastAsia="仿宋_GB2312" w:cs="Times New Roman"/>
          <w:sz w:val="32"/>
          <w:szCs w:val="32"/>
        </w:rPr>
        <w:t>根据区政府同意的《关于调整永川高新区管委会财政结算政策的请示》文件精神，高新区作为一级预算单位，凤凰湖、港桥、三教产业促进中心作为其下属二级预算单位进行预算管理，项目支出基本纳入高新区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凤凰湖只列支部分项目支出</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较年初预算数减少465.35万元，下降2.79%。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人员减少和已预算的部分项目支出未实际支出。</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1EACF76">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16191.74</w:t>
      </w:r>
      <w:r>
        <w:rPr>
          <w:rFonts w:hint="default" w:ascii="Times New Roman" w:hAnsi="Times New Roman" w:eastAsia="方正仿宋_GBK" w:cs="Times New Roman"/>
          <w:sz w:val="32"/>
          <w:szCs w:val="32"/>
          <w:shd w:val="clear" w:color="auto" w:fill="FFFFFF"/>
        </w:rPr>
        <w:t>万元，较上年决算数减少114111.60万元，下降87.57%。</w:t>
      </w:r>
      <w:r>
        <w:rPr>
          <w:rFonts w:hint="default" w:ascii="Times New Roman" w:hAnsi="Times New Roman" w:eastAsia="方正仿宋_GBK" w:cs="Times New Roman"/>
          <w:sz w:val="32"/>
          <w:szCs w:val="32"/>
        </w:rPr>
        <w:t>主要原因是</w:t>
      </w:r>
      <w:r>
        <w:rPr>
          <w:rFonts w:hint="default" w:ascii="Times New Roman" w:hAnsi="Times New Roman" w:eastAsia="仿宋_GB2312" w:cs="Times New Roman"/>
          <w:sz w:val="32"/>
          <w:szCs w:val="32"/>
        </w:rPr>
        <w:t>根据区政府同意的《关于调整永川高新区管委会财政结算政策的请示》文件精神，高新区作为一级预算单位，凤凰湖、港桥、三教产业促进中心作为其下属二级预算单位进行预算管理，项目支出基本纳入高新区支出，凤凰湖只列支部分项目支出</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较年初预算数减少465.35万元，下降2.79%。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人员减少和已预算的部分项目支出未实际支出完。</w:t>
      </w:r>
    </w:p>
    <w:p w14:paraId="753FA466">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与上年持平。</w:t>
      </w:r>
    </w:p>
    <w:p w14:paraId="0CF5676C">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本单位2023年度一般公共预算财政拨款支出主要用于以下几个方面：</w:t>
      </w:r>
    </w:p>
    <w:p w14:paraId="59EED6D5">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9.08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sz w:val="32"/>
          <w:szCs w:val="32"/>
          <w:shd w:val="clear" w:color="auto" w:fill="FFFFFF"/>
        </w:rPr>
        <w:t>%，较年初预算数增加9.08万元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增长100.00%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是年中增加了</w:t>
      </w:r>
      <w:r>
        <w:rPr>
          <w:rFonts w:hint="default" w:ascii="Times New Roman" w:hAnsi="Times New Roman" w:eastAsia="方正仿宋_GBK" w:cs="Times New Roman"/>
          <w:sz w:val="32"/>
          <w:szCs w:val="32"/>
        </w:rPr>
        <w:t>2022年专项调查补助经费</w:t>
      </w:r>
      <w:r>
        <w:rPr>
          <w:rFonts w:hint="default" w:ascii="Times New Roman" w:hAnsi="Times New Roman" w:eastAsia="方正仿宋_GBK" w:cs="Times New Roman"/>
          <w:sz w:val="32"/>
          <w:szCs w:val="32"/>
          <w:lang w:eastAsia="zh-CN"/>
        </w:rPr>
        <w:t>项目支出。</w:t>
      </w:r>
    </w:p>
    <w:p w14:paraId="47578E90">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128.34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0.79</w:t>
      </w:r>
      <w:r>
        <w:rPr>
          <w:rFonts w:hint="default" w:ascii="Times New Roman" w:hAnsi="Times New Roman" w:eastAsia="方正仿宋_GBK" w:cs="Times New Roman"/>
          <w:sz w:val="32"/>
          <w:szCs w:val="32"/>
          <w:shd w:val="clear" w:color="auto" w:fill="FFFFFF"/>
        </w:rPr>
        <w:t>%，较年初预算数增加22.55万元，增长21.32%，主要原因是</w:t>
      </w:r>
      <w:r>
        <w:rPr>
          <w:rFonts w:hint="default" w:ascii="Times New Roman" w:hAnsi="Times New Roman" w:eastAsia="方正仿宋_GBK" w:cs="Times New Roman"/>
          <w:sz w:val="32"/>
          <w:szCs w:val="32"/>
          <w:shd w:val="clear" w:color="auto" w:fill="FFFFFF"/>
          <w:lang w:val="en-US" w:eastAsia="zh-CN"/>
        </w:rPr>
        <w:t>2023年缴纳了在职职工以前年度职业年金准备期记实，年初没有预算此笔经费，是年中增加的。</w:t>
      </w:r>
    </w:p>
    <w:p w14:paraId="3DB592DE">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35.39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0.22</w:t>
      </w:r>
      <w:r>
        <w:rPr>
          <w:rFonts w:hint="default" w:ascii="Times New Roman" w:hAnsi="Times New Roman" w:eastAsia="方正仿宋_GBK" w:cs="Times New Roman"/>
          <w:sz w:val="32"/>
          <w:szCs w:val="32"/>
          <w:shd w:val="clear" w:color="auto" w:fill="FFFFFF"/>
        </w:rPr>
        <w:t>%，较年初预算数减少0.79万元，下降2.18%，主要原因是</w:t>
      </w:r>
      <w:r>
        <w:rPr>
          <w:rFonts w:hint="default" w:ascii="Times New Roman" w:hAnsi="Times New Roman" w:eastAsia="方正仿宋_GBK" w:cs="Times New Roman"/>
          <w:sz w:val="32"/>
          <w:szCs w:val="32"/>
          <w:shd w:val="clear" w:color="auto" w:fill="FFFFFF"/>
          <w:lang w:eastAsia="zh-CN"/>
        </w:rPr>
        <w:t>保险</w:t>
      </w:r>
      <w:r>
        <w:rPr>
          <w:rFonts w:hint="default" w:ascii="Times New Roman" w:hAnsi="Times New Roman" w:eastAsia="方正仿宋_GBK" w:cs="Times New Roman"/>
          <w:color w:val="auto"/>
          <w:sz w:val="32"/>
          <w:szCs w:val="32"/>
          <w:shd w:val="clear" w:color="auto" w:fill="FFFFFF"/>
          <w:lang w:eastAsia="zh-CN"/>
        </w:rPr>
        <w:t>基数调整。</w:t>
      </w:r>
    </w:p>
    <w:p w14:paraId="726BCFF2">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15000.00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92.64</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788489ED">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）资源勘探信息等支出</w:t>
      </w:r>
      <w:r>
        <w:rPr>
          <w:rFonts w:hint="default" w:ascii="Times New Roman" w:hAnsi="Times New Roman" w:eastAsia="方正仿宋_GBK" w:cs="Times New Roman"/>
          <w:sz w:val="32"/>
          <w:szCs w:val="32"/>
        </w:rPr>
        <w:t>993.43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6.14</w:t>
      </w:r>
      <w:r>
        <w:rPr>
          <w:rFonts w:hint="default" w:ascii="Times New Roman" w:hAnsi="Times New Roman" w:eastAsia="方正仿宋_GBK" w:cs="Times New Roman"/>
          <w:sz w:val="32"/>
          <w:szCs w:val="32"/>
          <w:shd w:val="clear" w:color="auto" w:fill="FFFFFF"/>
        </w:rPr>
        <w:t>%，较年初预算数减少464.06万元，下降31.84%，</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年初预算的项目支出未实际支出完。</w:t>
      </w:r>
    </w:p>
    <w:p w14:paraId="425FA5AE">
      <w:pPr>
        <w:keepNext w:val="0"/>
        <w:keepLines w:val="0"/>
        <w:pageBreakBefore w:val="0"/>
        <w:widowControl/>
        <w:shd w:val="clear"/>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住房保障支出25.51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%，较年初预算数减少32.12万元，下降55.73%，主</w:t>
      </w:r>
      <w:r>
        <w:rPr>
          <w:rFonts w:hint="default" w:ascii="Times New Roman" w:hAnsi="Times New Roman" w:eastAsia="方正仿宋_GBK" w:cs="Times New Roman"/>
          <w:color w:val="auto"/>
          <w:sz w:val="32"/>
          <w:szCs w:val="32"/>
          <w:shd w:val="clear" w:color="auto" w:fill="FFFFFF"/>
        </w:rPr>
        <w:t>要原因是</w:t>
      </w:r>
      <w:r>
        <w:rPr>
          <w:rFonts w:hint="default" w:ascii="Times New Roman" w:hAnsi="Times New Roman" w:eastAsia="方正仿宋_GBK" w:cs="Times New Roman"/>
          <w:color w:val="auto"/>
          <w:sz w:val="32"/>
          <w:szCs w:val="32"/>
          <w:shd w:val="clear" w:color="auto" w:fill="FFFFFF"/>
          <w:lang w:eastAsia="zh-CN"/>
        </w:rPr>
        <w:t>年中人员减少和年中清算调减了公积金基数。</w:t>
      </w:r>
    </w:p>
    <w:p w14:paraId="298E110F">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（四）一般公共预算财政拨款基本支出决算情况说明</w:t>
      </w:r>
    </w:p>
    <w:p w14:paraId="5FFDBCF2">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812.67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682.13</w:t>
      </w:r>
      <w:r>
        <w:rPr>
          <w:rFonts w:hint="default" w:ascii="Times New Roman" w:hAnsi="Times New Roman" w:eastAsia="方正仿宋_GBK" w:cs="Times New Roman"/>
          <w:sz w:val="32"/>
          <w:szCs w:val="32"/>
          <w:shd w:val="clear" w:color="auto" w:fill="FFFFFF"/>
        </w:rPr>
        <w:t>万元，较上年决算数增加59.25万元，增长9.51%，主要原因是</w:t>
      </w:r>
      <w:r>
        <w:rPr>
          <w:rFonts w:hint="default" w:ascii="Times New Roman" w:hAnsi="Times New Roman" w:eastAsia="方正仿宋_GBK" w:cs="Times New Roman"/>
          <w:sz w:val="32"/>
          <w:szCs w:val="32"/>
          <w:shd w:val="clear" w:color="auto" w:fill="FFFFFF"/>
          <w:lang w:val="en-US" w:eastAsia="zh-CN"/>
        </w:rPr>
        <w:t>2023年缴纳了在职职工以前年度职业年金准备期记实，</w:t>
      </w:r>
      <w:r>
        <w:rPr>
          <w:rFonts w:hint="default" w:ascii="Times New Roman" w:hAnsi="Times New Roman" w:eastAsia="仿宋" w:cs="Times New Roman"/>
          <w:sz w:val="32"/>
          <w:szCs w:val="32"/>
        </w:rPr>
        <w:t>补发了2021年退休人员健康休养费及全额发放了2022年健康休养费以及退休补贴</w:t>
      </w:r>
      <w:r>
        <w:rPr>
          <w:rFonts w:hint="default" w:ascii="Times New Roman" w:hAnsi="Times New Roman" w:eastAsia="仿宋" w:cs="Times New Roman"/>
          <w:sz w:val="32"/>
          <w:szCs w:val="32"/>
          <w:lang w:eastAsia="zh-CN"/>
        </w:rPr>
        <w:t>等。</w:t>
      </w:r>
      <w:r>
        <w:rPr>
          <w:rFonts w:hint="default" w:ascii="Times New Roman" w:hAnsi="Times New Roman" w:eastAsia="方正仿宋_GBK" w:cs="Times New Roman"/>
          <w:kern w:val="2"/>
          <w:sz w:val="32"/>
          <w:szCs w:val="32"/>
        </w:rPr>
        <w:t>人员经费用途主要包括基本工资、津贴补贴、奖金、社会保障缴费等。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130.54</w:t>
      </w:r>
      <w:r>
        <w:rPr>
          <w:rFonts w:hint="default" w:ascii="Times New Roman" w:hAnsi="Times New Roman" w:eastAsia="方正仿宋_GBK" w:cs="Times New Roman"/>
          <w:sz w:val="32"/>
          <w:szCs w:val="32"/>
          <w:shd w:val="clear" w:color="auto" w:fill="FFFFFF"/>
        </w:rPr>
        <w:t>万元，较上年决算数减少43.45万元，下降24.97%，主要原因是</w:t>
      </w:r>
      <w:r>
        <w:rPr>
          <w:rFonts w:hint="default" w:ascii="Times New Roman" w:hAnsi="Times New Roman" w:eastAsia="方正仿宋_GBK" w:cs="Times New Roman"/>
          <w:color w:val="auto"/>
          <w:sz w:val="32"/>
          <w:szCs w:val="32"/>
          <w:shd w:val="clear" w:color="auto" w:fill="auto"/>
          <w:lang w:eastAsia="zh-CN"/>
        </w:rPr>
        <w:t>人员减少，公用经费减少。</w:t>
      </w:r>
      <w:r>
        <w:rPr>
          <w:rFonts w:hint="default" w:ascii="Times New Roman" w:hAnsi="Times New Roman" w:eastAsia="方正仿宋_GBK" w:cs="Times New Roman"/>
          <w:kern w:val="2"/>
          <w:sz w:val="32"/>
          <w:szCs w:val="32"/>
        </w:rPr>
        <w:t>公用经费用途主要包括</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三公</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经费、办公费</w:t>
      </w:r>
      <w:bookmarkStart w:id="0" w:name="_GoBack"/>
      <w:bookmarkEnd w:id="0"/>
      <w:r>
        <w:rPr>
          <w:rFonts w:hint="default" w:ascii="Times New Roman" w:hAnsi="Times New Roman" w:eastAsia="方正仿宋_GBK" w:cs="Times New Roman"/>
          <w:kern w:val="2"/>
          <w:sz w:val="32"/>
          <w:szCs w:val="32"/>
        </w:rPr>
        <w:t>等。</w:t>
      </w:r>
    </w:p>
    <w:p w14:paraId="32B1187E">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（五）政府性基金预算收支决算情况说明</w:t>
      </w:r>
    </w:p>
    <w:p w14:paraId="7260B1A6">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万元，较上年决算数减少245978.53万元，下降100.00%，</w:t>
      </w:r>
      <w:r>
        <w:rPr>
          <w:rFonts w:hint="default" w:ascii="Times New Roman" w:hAnsi="Times New Roman" w:eastAsia="方正仿宋_GBK" w:cs="Times New Roman"/>
          <w:sz w:val="32"/>
          <w:szCs w:val="32"/>
        </w:rPr>
        <w:t>主要原因是根据区政府同意的《关于调整永川高新区管委会财政结算政策的请示》文件精神，高新区作为一级预算单位，凤凰湖、港桥、三教产业促进中心作为其下属二级预算单位进行预算管理，</w:t>
      </w:r>
      <w:r>
        <w:rPr>
          <w:rFonts w:hint="default" w:ascii="Times New Roman" w:hAnsi="Times New Roman" w:eastAsia="方正仿宋_GBK" w:cs="Times New Roman"/>
          <w:sz w:val="32"/>
          <w:szCs w:val="32"/>
          <w:lang w:val="en-US" w:eastAsia="zh-CN"/>
        </w:rPr>
        <w:t>2023年</w:t>
      </w:r>
      <w:r>
        <w:rPr>
          <w:rFonts w:hint="default" w:ascii="Times New Roman" w:hAnsi="Times New Roman" w:eastAsia="方正仿宋_GBK" w:cs="Times New Roman"/>
          <w:sz w:val="32"/>
          <w:szCs w:val="32"/>
        </w:rPr>
        <w:t>项目支出基本纳入高新区支出，凤凰湖只列支部分项目支出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2023年凤凰湖拨款</w:t>
      </w:r>
      <w:r>
        <w:rPr>
          <w:rFonts w:hint="default" w:ascii="Times New Roman" w:hAnsi="Times New Roman" w:eastAsia="方正仿宋_GBK" w:cs="Times New Roman"/>
          <w:sz w:val="32"/>
          <w:szCs w:val="32"/>
          <w:lang w:eastAsia="zh-CN"/>
        </w:rPr>
        <w:t>收入全部在</w:t>
      </w:r>
      <w:r>
        <w:rPr>
          <w:rFonts w:hint="default" w:ascii="Times New Roman" w:hAnsi="Times New Roman" w:eastAsia="方正仿宋_GBK" w:cs="Times New Roman"/>
          <w:sz w:val="32"/>
          <w:szCs w:val="32"/>
          <w:shd w:val="clear" w:color="auto" w:fill="FFFFFF"/>
        </w:rPr>
        <w:t>一般公共财政拨款</w:t>
      </w:r>
      <w:r>
        <w:rPr>
          <w:rFonts w:hint="default" w:ascii="Times New Roman" w:hAnsi="Times New Roman" w:eastAsia="方正仿宋_GBK" w:cs="Times New Roman"/>
          <w:sz w:val="32"/>
          <w:szCs w:val="32"/>
          <w:shd w:val="clear" w:color="auto" w:fill="FFFFFF"/>
          <w:lang w:eastAsia="zh-CN"/>
        </w:rPr>
        <w:t>，没有政府性基金</w:t>
      </w:r>
      <w:r>
        <w:rPr>
          <w:rFonts w:hint="default" w:ascii="Times New Roman" w:hAnsi="Times New Roman" w:eastAsia="方正仿宋_GBK" w:cs="Times New Roman"/>
          <w:sz w:val="32"/>
          <w:szCs w:val="32"/>
          <w:shd w:val="clear" w:color="auto" w:fill="FFFFFF"/>
        </w:rPr>
        <w:t>预算财政拨款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万元，较上年决算数减少245978.53万元，下降100.00%，</w:t>
      </w:r>
      <w:r>
        <w:rPr>
          <w:rFonts w:hint="default" w:ascii="Times New Roman" w:hAnsi="Times New Roman" w:eastAsia="方正仿宋_GBK" w:cs="Times New Roman"/>
          <w:sz w:val="32"/>
          <w:szCs w:val="32"/>
        </w:rPr>
        <w:t>主要原因是根据区政府同意的《关于调整永川高新区管委会财政结算政策的请示》文件精神，高新区作为一级预算单位，凤凰湖、港桥、三教产业促进中心作为其下属二级预算单位进行预算管理，</w:t>
      </w:r>
      <w:r>
        <w:rPr>
          <w:rFonts w:hint="default" w:ascii="Times New Roman" w:hAnsi="Times New Roman" w:eastAsia="方正仿宋_GBK" w:cs="Times New Roman"/>
          <w:sz w:val="32"/>
          <w:szCs w:val="32"/>
          <w:lang w:val="en-US" w:eastAsia="zh-CN"/>
        </w:rPr>
        <w:t>2023年</w:t>
      </w:r>
      <w:r>
        <w:rPr>
          <w:rFonts w:hint="default" w:ascii="Times New Roman" w:hAnsi="Times New Roman" w:eastAsia="方正仿宋_GBK" w:cs="Times New Roman"/>
          <w:sz w:val="32"/>
          <w:szCs w:val="32"/>
        </w:rPr>
        <w:t>项目支出基本纳入高新区支出，凤凰湖只列支部分项目支出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2023年凤凰湖支出全部在</w:t>
      </w:r>
      <w:r>
        <w:rPr>
          <w:rFonts w:hint="default" w:ascii="Times New Roman" w:hAnsi="Times New Roman" w:eastAsia="方正仿宋_GBK" w:cs="Times New Roman"/>
          <w:sz w:val="32"/>
          <w:szCs w:val="32"/>
          <w:shd w:val="clear" w:color="auto" w:fill="FFFFFF"/>
        </w:rPr>
        <w:t>一般公共财政拨款</w:t>
      </w:r>
      <w:r>
        <w:rPr>
          <w:rFonts w:hint="default" w:ascii="Times New Roman" w:hAnsi="Times New Roman" w:eastAsia="方正仿宋_GBK" w:cs="Times New Roman"/>
          <w:sz w:val="32"/>
          <w:szCs w:val="32"/>
          <w:shd w:val="clear" w:color="auto" w:fill="FFFFFF"/>
          <w:lang w:eastAsia="zh-CN"/>
        </w:rPr>
        <w:t>支出中，没有政府性基金</w:t>
      </w:r>
      <w:r>
        <w:rPr>
          <w:rFonts w:hint="default" w:ascii="Times New Roman" w:hAnsi="Times New Roman" w:eastAsia="方正仿宋_GBK" w:cs="Times New Roman"/>
          <w:sz w:val="32"/>
          <w:szCs w:val="32"/>
          <w:shd w:val="clear" w:color="auto" w:fill="FFFFFF"/>
        </w:rPr>
        <w:t>预算财政拨款</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lang w:eastAsia="zh-CN"/>
        </w:rPr>
        <w:t>。</w:t>
      </w:r>
    </w:p>
    <w:p w14:paraId="1FAE89DB">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（六）国有资本经营预算财政拨款支出决算情况说明</w:t>
      </w:r>
    </w:p>
    <w:p w14:paraId="0F770D85">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u w:val="none"/>
          <w:shd w:val="clear" w:color="auto" w:fill="auto"/>
        </w:rPr>
      </w:pPr>
      <w:r>
        <w:rPr>
          <w:rStyle w:val="12"/>
          <w:rFonts w:hint="default" w:ascii="Times New Roman" w:hAnsi="Times New Roman" w:eastAsia="方正仿宋_GBK" w:cs="Times New Roman"/>
          <w:b w:val="0"/>
          <w:bCs/>
          <w:color w:val="auto"/>
          <w:sz w:val="32"/>
          <w:szCs w:val="32"/>
          <w:u w:val="none"/>
          <w:shd w:val="clear" w:color="auto" w:fill="auto"/>
        </w:rPr>
        <w:t>本单位2023年度无国有资本经营预算财政拨款支出。</w:t>
      </w:r>
    </w:p>
    <w:p w14:paraId="748A7069">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643"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三、“三公”经费情况说明</w:t>
      </w:r>
    </w:p>
    <w:p w14:paraId="7EB24D19">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 xml:space="preserve"> （一）“三公”经费支出总体情况说明</w:t>
      </w:r>
    </w:p>
    <w:p w14:paraId="447B2F5E">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万元，较年初预算数减少8.00万元，下降64.00%，主要原因是</w:t>
      </w:r>
      <w:r>
        <w:rPr>
          <w:rFonts w:hint="default" w:ascii="Times New Roman" w:hAnsi="Times New Roman" w:eastAsia="仿宋_GB2312" w:cs="Times New Roman"/>
          <w:sz w:val="32"/>
          <w:szCs w:val="32"/>
        </w:rPr>
        <w:t>因本年度公务接待费由高新区统一支出，所以凤凰湖支出较少</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较上年支出数减少3.29万元，下降42.23%，主要原因是</w:t>
      </w:r>
      <w:r>
        <w:rPr>
          <w:rFonts w:hint="default" w:ascii="Times New Roman" w:hAnsi="Times New Roman" w:eastAsia="仿宋_GB2312" w:cs="Times New Roman"/>
          <w:sz w:val="32"/>
          <w:szCs w:val="32"/>
        </w:rPr>
        <w:t>本年按照厉行节约的原则，进一步从严控制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经费开支</w:t>
      </w:r>
      <w:r>
        <w:rPr>
          <w:rFonts w:hint="default" w:ascii="Times New Roman" w:hAnsi="Times New Roman" w:eastAsia="仿宋_GB2312" w:cs="Times New Roman"/>
          <w:sz w:val="32"/>
          <w:szCs w:val="32"/>
          <w:lang w:eastAsia="zh-CN"/>
        </w:rPr>
        <w:t>。</w:t>
      </w:r>
    </w:p>
    <w:p w14:paraId="5F611B2A">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（二）“三公”经费分项支出情况</w:t>
      </w:r>
    </w:p>
    <w:p w14:paraId="4A02F74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shd w:val="clear" w:color="auto" w:fill="FFFFFF"/>
        </w:rPr>
        <w:t>2023年度本单位因公出国（境）费用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w:t>
      </w:r>
      <w:r>
        <w:rPr>
          <w:rFonts w:hint="default" w:ascii="Times New Roman" w:hAnsi="Times New Roman" w:eastAsia="方正仿宋_GBK" w:cs="Times New Roman"/>
          <w:kern w:val="2"/>
          <w:sz w:val="32"/>
          <w:szCs w:val="32"/>
        </w:rPr>
        <w:t>出国（境）费用</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kern w:val="2"/>
          <w:sz w:val="32"/>
          <w:szCs w:val="32"/>
        </w:rPr>
        <w:t>主要原因是本单位202</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年度未安排人员出国，未发生费用。</w:t>
      </w:r>
    </w:p>
    <w:p w14:paraId="6171612E">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2"/>
          <w:sz w:val="32"/>
          <w:szCs w:val="32"/>
        </w:rPr>
        <w:t>主要用于车辆购置费用。</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kern w:val="2"/>
          <w:sz w:val="32"/>
          <w:szCs w:val="32"/>
        </w:rPr>
        <w:t>主要原因是本单位202</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年度未购置公务车，未产生费用。</w:t>
      </w:r>
    </w:p>
    <w:p w14:paraId="219F8D02">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4.00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2"/>
          <w:sz w:val="32"/>
          <w:szCs w:val="32"/>
        </w:rPr>
        <w:t>主要用于车辆的燃料费、维修费、过桥过路费、保险费等。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费用支出较年初预算数减少0.50万元，下降11.11%，主要原因是</w:t>
      </w:r>
      <w:r>
        <w:rPr>
          <w:rFonts w:hint="default" w:ascii="Times New Roman" w:hAnsi="Times New Roman" w:eastAsia="仿宋_GB2312" w:cs="Times New Roman"/>
          <w:sz w:val="32"/>
          <w:szCs w:val="32"/>
        </w:rPr>
        <w:t>本年按照厉行节约的原则，进一步从严控制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经费开支</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较上年支出数减少1.28万元，下降24.24%，主要原因是</w:t>
      </w:r>
      <w:r>
        <w:rPr>
          <w:rFonts w:hint="default" w:ascii="Times New Roman" w:hAnsi="Times New Roman" w:eastAsia="仿宋_GB2312" w:cs="Times New Roman"/>
          <w:sz w:val="32"/>
          <w:szCs w:val="32"/>
        </w:rPr>
        <w:t>本年按照厉行节约的原则，进一步从严控制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经费开支</w:t>
      </w:r>
      <w:r>
        <w:rPr>
          <w:rFonts w:hint="default" w:ascii="Times New Roman" w:hAnsi="Times New Roman" w:eastAsia="仿宋_GB2312" w:cs="Times New Roman"/>
          <w:sz w:val="32"/>
          <w:szCs w:val="32"/>
          <w:lang w:eastAsia="zh-CN"/>
        </w:rPr>
        <w:t>。</w:t>
      </w:r>
    </w:p>
    <w:p w14:paraId="340D8CF3">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0.50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相关部门检查指导工作，</w:t>
      </w:r>
      <w:r>
        <w:rPr>
          <w:rFonts w:hint="default" w:ascii="Times New Roman" w:hAnsi="Times New Roman" w:eastAsia="方正仿宋_GBK" w:cs="Times New Roman"/>
          <w:sz w:val="32"/>
          <w:szCs w:val="32"/>
          <w:shd w:val="clear" w:color="auto" w:fill="FFFFFF"/>
        </w:rPr>
        <w:t>费用支出较年初预算数减少7.50万元，下降93.75%，主要原因是</w:t>
      </w:r>
      <w:r>
        <w:rPr>
          <w:rFonts w:hint="default" w:ascii="Times New Roman" w:hAnsi="Times New Roman" w:eastAsia="仿宋_GB2312" w:cs="Times New Roman"/>
          <w:sz w:val="32"/>
          <w:szCs w:val="32"/>
        </w:rPr>
        <w:t>本年度公务接待费由高新区统一支出，所以凤凰湖支出较少</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较上年支出数减少2.01万元，下降80.08%，主要原因是</w:t>
      </w:r>
      <w:r>
        <w:rPr>
          <w:rFonts w:hint="default" w:ascii="Times New Roman" w:hAnsi="Times New Roman" w:eastAsia="方正仿宋_GBK" w:cs="Times New Roman"/>
          <w:color w:val="auto"/>
          <w:sz w:val="32"/>
          <w:szCs w:val="32"/>
          <w:shd w:val="clear" w:color="auto" w:fill="FFFFFF"/>
          <w:lang w:eastAsia="zh-CN"/>
        </w:rPr>
        <w:t>坚持厉行节约，减少接待费支出。</w:t>
      </w:r>
    </w:p>
    <w:p w14:paraId="6E28AABE">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（三）“三公”经费实物量情况</w:t>
      </w:r>
    </w:p>
    <w:p w14:paraId="09108EA0">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4.00</w:t>
      </w:r>
      <w:r>
        <w:rPr>
          <w:rFonts w:hint="default" w:ascii="Times New Roman" w:hAnsi="Times New Roman" w:eastAsia="方正仿宋_GBK" w:cs="Times New Roman"/>
          <w:sz w:val="32"/>
          <w:szCs w:val="32"/>
          <w:shd w:val="clear" w:color="auto" w:fill="FFFFFF"/>
        </w:rPr>
        <w:t>万元。</w:t>
      </w:r>
    </w:p>
    <w:p w14:paraId="106ED687">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sz w:val="32"/>
          <w:szCs w:val="32"/>
          <w:shd w:val="clear" w:color="auto" w:fill="FFFFFF"/>
          <w:lang w:eastAsia="zh-CN"/>
        </w:rPr>
        <w:t>四、</w:t>
      </w:r>
      <w:r>
        <w:rPr>
          <w:rStyle w:val="12"/>
          <w:rFonts w:hint="eastAsia" w:ascii="方正黑体_GBK" w:hAnsi="方正黑体_GBK" w:eastAsia="方正黑体_GBK" w:cs="方正黑体_GBK"/>
          <w:b w:val="0"/>
          <w:bCs/>
          <w:sz w:val="32"/>
          <w:szCs w:val="32"/>
          <w:shd w:val="clear" w:color="auto" w:fill="FFFFFF"/>
        </w:rPr>
        <w:t>其他需要说明的事项</w:t>
      </w:r>
    </w:p>
    <w:p w14:paraId="236602AA">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lang w:eastAsia="zh-CN"/>
        </w:rPr>
        <w:t>（一）</w:t>
      </w:r>
      <w:r>
        <w:rPr>
          <w:rStyle w:val="12"/>
          <w:rFonts w:hint="default" w:ascii="Times New Roman" w:hAnsi="Times New Roman" w:eastAsia="方正楷体_GBK" w:cs="Times New Roman"/>
          <w:b w:val="0"/>
          <w:bCs/>
          <w:sz w:val="32"/>
          <w:szCs w:val="32"/>
          <w:shd w:val="clear" w:color="auto" w:fill="FFFFFF"/>
        </w:rPr>
        <w:t>财政拨款会议费和培训费情况说明</w:t>
      </w:r>
    </w:p>
    <w:p w14:paraId="7AEA58D7">
      <w:pPr>
        <w:pStyle w:val="8"/>
        <w:keepNext w:val="0"/>
        <w:keepLines w:val="0"/>
        <w:pageBreakBefore w:val="0"/>
        <w:widowControl/>
        <w:numPr>
          <w:ilvl w:val="0"/>
          <w:numId w:val="0"/>
        </w:numPr>
        <w:shd w:val="clear" w:color="auto"/>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105.44</w:t>
      </w:r>
      <w:r>
        <w:rPr>
          <w:rFonts w:hint="default" w:ascii="Times New Roman" w:hAnsi="Times New Roman" w:eastAsia="方正仿宋_GBK" w:cs="Times New Roman"/>
          <w:sz w:val="32"/>
          <w:szCs w:val="32"/>
          <w:shd w:val="clear" w:color="auto" w:fill="FFFFFF"/>
        </w:rPr>
        <w:t>万元，较上年决算数增加105.19万元，增长42076.00%，主要原因是今年疫情放开，加大了招商引资工作，涉及招商引资工作费用列到此项费用，所以今年此项费用增长较大。本年度培训费支出</w:t>
      </w:r>
      <w:r>
        <w:rPr>
          <w:rFonts w:hint="default" w:ascii="Times New Roman" w:hAnsi="Times New Roman" w:eastAsia="方正仿宋_GBK" w:cs="Times New Roman"/>
          <w:sz w:val="32"/>
          <w:szCs w:val="32"/>
        </w:rPr>
        <w:t>3.17</w:t>
      </w:r>
      <w:r>
        <w:rPr>
          <w:rFonts w:hint="default" w:ascii="Times New Roman" w:hAnsi="Times New Roman" w:eastAsia="方正仿宋_GBK" w:cs="Times New Roman"/>
          <w:sz w:val="32"/>
          <w:szCs w:val="32"/>
          <w:shd w:val="clear" w:color="auto" w:fill="FFFFFF"/>
        </w:rPr>
        <w:t>万元，较上年决算数减少1.86万元，下降36.98%，主要原因是因本年度核算有调整，有部分支出列支在高新区，所以凤凰湖支出减少</w:t>
      </w:r>
      <w:r>
        <w:rPr>
          <w:rFonts w:hint="default" w:ascii="Times New Roman" w:hAnsi="Times New Roman" w:eastAsia="方正仿宋_GBK" w:cs="Times New Roman"/>
          <w:sz w:val="32"/>
          <w:szCs w:val="32"/>
          <w:shd w:val="clear" w:color="auto" w:fill="FFFFFF"/>
          <w:lang w:eastAsia="zh-CN"/>
        </w:rPr>
        <w:t>。</w:t>
      </w:r>
    </w:p>
    <w:p w14:paraId="506A038A">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（二）机关运行经费情况说明</w:t>
      </w:r>
    </w:p>
    <w:p w14:paraId="10A4A2FF">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2023年度本单位机关运行经费支出</w:t>
      </w:r>
      <w:r>
        <w:rPr>
          <w:rFonts w:hint="default" w:ascii="Times New Roman" w:hAnsi="Times New Roman" w:eastAsia="方正仿宋_GBK" w:cs="Times New Roman"/>
          <w:sz w:val="32"/>
          <w:szCs w:val="32"/>
        </w:rPr>
        <w:t>130.54</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kern w:val="2"/>
          <w:sz w:val="32"/>
          <w:szCs w:val="32"/>
        </w:rPr>
        <w:t>差旅费、其他交通费用、邮电费、工会经费、公务接待费、公务用车运行维护费等</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较上年支出数减少43.45万元，下降24.97%，</w:t>
      </w:r>
      <w:r>
        <w:rPr>
          <w:rFonts w:hint="default" w:ascii="Times New Roman" w:hAnsi="Times New Roman" w:eastAsia="方正仿宋_GBK" w:cs="Times New Roman"/>
          <w:kern w:val="2"/>
          <w:sz w:val="32"/>
          <w:szCs w:val="32"/>
        </w:rPr>
        <w:t>主要原因是进一步规范部门运转支出列报，落实“三保”责任。</w:t>
      </w:r>
    </w:p>
    <w:p w14:paraId="0144D8F7">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（三）国有资产占用情况说明</w:t>
      </w:r>
    </w:p>
    <w:p w14:paraId="0C1B959B">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72CF8A9">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lang w:eastAsia="zh-CN"/>
        </w:rPr>
        <w:t>（四）</w:t>
      </w:r>
      <w:r>
        <w:rPr>
          <w:rStyle w:val="12"/>
          <w:rFonts w:hint="default" w:ascii="Times New Roman" w:hAnsi="Times New Roman" w:eastAsia="方正楷体_GBK" w:cs="Times New Roman"/>
          <w:b w:val="0"/>
          <w:bCs/>
          <w:sz w:val="32"/>
          <w:szCs w:val="32"/>
          <w:shd w:val="clear" w:color="auto" w:fill="FFFFFF"/>
        </w:rPr>
        <w:t>政府采购支出情况说明</w:t>
      </w:r>
    </w:p>
    <w:p w14:paraId="05535061">
      <w:pPr>
        <w:pStyle w:val="14"/>
        <w:keepNext w:val="0"/>
        <w:keepLines w:val="0"/>
        <w:pageBreakBefore w:val="0"/>
        <w:widowControl/>
        <w:numPr>
          <w:ilvl w:val="0"/>
          <w:numId w:val="0"/>
        </w:numPr>
        <w:shd w:val="clear"/>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2023年度我单位未发生政府采购事项，无相关经费支</w:t>
      </w:r>
    </w:p>
    <w:p w14:paraId="7D7F8FC5">
      <w:pPr>
        <w:pStyle w:val="14"/>
        <w:keepNext w:val="0"/>
        <w:keepLines w:val="0"/>
        <w:pageBreakBefore w:val="0"/>
        <w:widowControl/>
        <w:numPr>
          <w:ilvl w:val="0"/>
          <w:numId w:val="0"/>
        </w:numPr>
        <w:shd w:val="clear"/>
        <w:kinsoku/>
        <w:wordWrap/>
        <w:overflowPunct/>
        <w:topLinePunct w:val="0"/>
        <w:autoSpaceDE w:val="0"/>
        <w:autoSpaceDN/>
        <w:bidi w:val="0"/>
        <w:adjustRightInd/>
        <w:snapToGrid/>
        <w:spacing w:beforeAutospacing="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val="en-US" w:eastAsia="zh-CN"/>
        </w:rPr>
        <w:t>五、</w:t>
      </w:r>
      <w:r>
        <w:rPr>
          <w:rStyle w:val="12"/>
          <w:rFonts w:hint="default" w:ascii="Times New Roman" w:hAnsi="Times New Roman" w:eastAsia="方正黑体_GBK" w:cs="Times New Roman"/>
          <w:b w:val="0"/>
          <w:bCs/>
          <w:sz w:val="32"/>
          <w:szCs w:val="32"/>
          <w:shd w:val="clear" w:color="auto" w:fill="FFFFFF"/>
        </w:rPr>
        <w:t>预算绩效管理情况说明</w:t>
      </w:r>
    </w:p>
    <w:p w14:paraId="3AE29968">
      <w:pPr>
        <w:pStyle w:val="8"/>
        <w:keepNext w:val="0"/>
        <w:keepLines w:val="0"/>
        <w:pageBreakBefore w:val="0"/>
        <w:widowControl/>
        <w:shd w:val="clear" w:color="auto"/>
        <w:kinsoku/>
        <w:wordWrap/>
        <w:overflowPunct/>
        <w:topLinePunct w:val="0"/>
        <w:autoSpaceDN/>
        <w:bidi w:val="0"/>
        <w:adjustRightInd/>
        <w:snapToGrid/>
        <w:spacing w:beforeAutospacing="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（一）单位自评情况</w:t>
      </w:r>
    </w:p>
    <w:p w14:paraId="615E1F63">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根据预算绩效管理要求，</w:t>
      </w:r>
      <w:r>
        <w:rPr>
          <w:rFonts w:hint="default" w:ascii="Times New Roman" w:hAnsi="Times New Roman" w:eastAsia="方正仿宋_GBK" w:cs="Times New Roman"/>
          <w:kern w:val="0"/>
          <w:sz w:val="32"/>
          <w:szCs w:val="32"/>
          <w:u w:val="none"/>
        </w:rPr>
        <w:t>我单位</w:t>
      </w:r>
      <w:r>
        <w:rPr>
          <w:rFonts w:hint="default" w:ascii="Times New Roman" w:hAnsi="Times New Roman" w:eastAsia="方正仿宋_GBK" w:cs="Times New Roman"/>
          <w:kern w:val="0"/>
          <w:sz w:val="32"/>
          <w:szCs w:val="32"/>
        </w:rPr>
        <w:t>对</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个项目开展了绩效自评，涉及项目支出资金</w:t>
      </w:r>
      <w:r>
        <w:rPr>
          <w:rFonts w:hint="default" w:ascii="Times New Roman" w:hAnsi="Times New Roman" w:eastAsia="方正仿宋_GBK" w:cs="Times New Roman"/>
          <w:kern w:val="0"/>
          <w:sz w:val="32"/>
          <w:szCs w:val="32"/>
          <w:lang w:val="en-US" w:eastAsia="zh-CN"/>
        </w:rPr>
        <w:t>15379.08</w:t>
      </w:r>
      <w:r>
        <w:rPr>
          <w:rFonts w:hint="default" w:ascii="Times New Roman" w:hAnsi="Times New Roman" w:eastAsia="方正仿宋_GBK" w:cs="Times New Roman"/>
          <w:kern w:val="0"/>
          <w:sz w:val="32"/>
          <w:szCs w:val="32"/>
        </w:rPr>
        <w:t>万元。</w:t>
      </w:r>
    </w:p>
    <w:p w14:paraId="44E565F5">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w:t>
      </w:r>
      <w:r>
        <w:rPr>
          <w:rStyle w:val="12"/>
          <w:rFonts w:hint="default" w:ascii="Times New Roman" w:hAnsi="Times New Roman" w:eastAsia="方正楷体_GBK" w:cs="Times New Roman"/>
          <w:b w:val="0"/>
          <w:bCs/>
          <w:sz w:val="32"/>
          <w:szCs w:val="32"/>
          <w:shd w:val="clear" w:color="auto" w:fill="FFFFFF"/>
          <w:lang w:eastAsia="zh-CN"/>
        </w:rPr>
        <w:t>二</w:t>
      </w:r>
      <w:r>
        <w:rPr>
          <w:rStyle w:val="12"/>
          <w:rFonts w:hint="default" w:ascii="Times New Roman" w:hAnsi="Times New Roman" w:eastAsia="方正楷体_GBK" w:cs="Times New Roman"/>
          <w:b w:val="0"/>
          <w:bCs/>
          <w:sz w:val="32"/>
          <w:szCs w:val="32"/>
          <w:shd w:val="clear" w:color="auto" w:fill="FFFFFF"/>
        </w:rPr>
        <w:t>）绩效自评结果</w:t>
      </w:r>
    </w:p>
    <w:p w14:paraId="085147FA">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具体内容详见附件中《2023年度部门整体绩效自评表》、《</w:t>
      </w:r>
      <w:r>
        <w:rPr>
          <w:rFonts w:hint="default" w:ascii="Times New Roman" w:hAnsi="Times New Roman" w:eastAsia="方正仿宋_GBK" w:cs="Times New Roman"/>
          <w:sz w:val="32"/>
          <w:szCs w:val="32"/>
          <w:lang w:eastAsia="zh-CN"/>
        </w:rPr>
        <w:t>永川高新区凤凰湖产业促进中心（本级）</w:t>
      </w:r>
      <w:r>
        <w:rPr>
          <w:rFonts w:hint="default" w:ascii="Times New Roman" w:hAnsi="Times New Roman" w:eastAsia="方正仿宋_GBK" w:cs="Times New Roman"/>
          <w:sz w:val="32"/>
          <w:szCs w:val="32"/>
        </w:rPr>
        <w:t>项目绩效自评结果汇总表》、《2023年度项目绩效自评表1》、《2023年度项目绩效自评表2》、《2023年度项目绩效自评表3》</w:t>
      </w:r>
    </w:p>
    <w:p w14:paraId="5AEDFF1C">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lang w:eastAsia="zh-CN"/>
        </w:rPr>
        <w:t>（三）</w:t>
      </w:r>
      <w:r>
        <w:rPr>
          <w:rStyle w:val="12"/>
          <w:rFonts w:hint="default" w:ascii="Times New Roman" w:hAnsi="Times New Roman" w:eastAsia="方正楷体_GBK" w:cs="Times New Roman"/>
          <w:b w:val="0"/>
          <w:bCs/>
          <w:sz w:val="32"/>
          <w:szCs w:val="32"/>
          <w:shd w:val="clear" w:color="auto" w:fill="FFFFFF"/>
        </w:rPr>
        <w:t>重点绩效评价结果。</w:t>
      </w:r>
    </w:p>
    <w:p w14:paraId="2B4D5EAC">
      <w:pPr>
        <w:pStyle w:val="8"/>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color w:val="auto"/>
          <w:sz w:val="32"/>
          <w:szCs w:val="32"/>
          <w:shd w:val="clear" w:color="auto" w:fill="auto"/>
        </w:rPr>
      </w:pPr>
      <w:r>
        <w:rPr>
          <w:rStyle w:val="12"/>
          <w:rFonts w:hint="default" w:ascii="Times New Roman" w:hAnsi="Times New Roman" w:eastAsia="方正仿宋_GBK" w:cs="Times New Roman"/>
          <w:b w:val="0"/>
          <w:color w:val="auto"/>
          <w:sz w:val="32"/>
          <w:szCs w:val="32"/>
          <w:shd w:val="clear" w:color="auto" w:fill="auto"/>
        </w:rPr>
        <w:t>本单位2023年不涉及开展重点绩效评价的项目。</w:t>
      </w:r>
    </w:p>
    <w:p w14:paraId="27FBCF0F">
      <w:pPr>
        <w:pStyle w:val="8"/>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b w:val="0"/>
          <w:bCs/>
          <w:sz w:val="32"/>
          <w:szCs w:val="32"/>
        </w:rPr>
      </w:pPr>
      <w:r>
        <w:rPr>
          <w:rStyle w:val="12"/>
          <w:rFonts w:hint="eastAsia" w:ascii="Times New Roman" w:hAnsi="Times New Roman" w:eastAsia="方正黑体_GBK" w:cs="Times New Roman"/>
          <w:b w:val="0"/>
          <w:bCs/>
          <w:sz w:val="32"/>
          <w:szCs w:val="32"/>
          <w:shd w:val="clear" w:color="auto" w:fill="FFFFFF"/>
          <w:lang w:eastAsia="zh-CN"/>
        </w:rPr>
        <w:t>五、</w:t>
      </w:r>
      <w:r>
        <w:rPr>
          <w:rStyle w:val="12"/>
          <w:rFonts w:hint="default" w:ascii="Times New Roman" w:hAnsi="Times New Roman" w:eastAsia="方正黑体_GBK" w:cs="Times New Roman"/>
          <w:b w:val="0"/>
          <w:bCs/>
          <w:sz w:val="32"/>
          <w:szCs w:val="32"/>
          <w:shd w:val="clear" w:color="auto" w:fill="FFFFFF"/>
        </w:rPr>
        <w:t>专业名词解释</w:t>
      </w:r>
    </w:p>
    <w:p w14:paraId="5196A462">
      <w:pPr>
        <w:pStyle w:val="8"/>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12FE7DBE">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0C00BEF">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68E3CC60">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C92700">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A9AF380">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7BBB99A">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 </w:t>
      </w:r>
      <w:r>
        <w:rPr>
          <w:rStyle w:val="12"/>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8682DDD">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86F82E9">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5B4AC96">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CE0042B">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EF525A1">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3525A2">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6165C6A">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D3DE069">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0CEBA7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11F99B4E">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 （十七）其他资本性支出（支出经济分类科目类级）：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40EA5D">
      <w:pPr>
        <w:pStyle w:val="8"/>
        <w:keepNext w:val="0"/>
        <w:keepLines w:val="0"/>
        <w:pageBreakBefore w:val="0"/>
        <w:widowControl/>
        <w:shd w:val="clear" w:color="auto"/>
        <w:kinsoku/>
        <w:wordWrap/>
        <w:overflowPunct/>
        <w:topLinePunct w:val="0"/>
        <w:autoSpaceDN/>
        <w:bidi w:val="0"/>
        <w:adjustRightInd/>
        <w:spacing w:beforeAutospacing="0" w:afterAutospacing="0" w:line="600" w:lineRule="exact"/>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 xml:space="preserve">  </w:t>
      </w:r>
      <w:r>
        <w:rPr>
          <w:rStyle w:val="12"/>
          <w:rFonts w:hint="default" w:ascii="Times New Roman" w:hAnsi="Times New Roman" w:eastAsia="方正黑体_GBK" w:cs="Times New Roman"/>
          <w:b w:val="0"/>
          <w:bCs/>
          <w:sz w:val="32"/>
          <w:szCs w:val="32"/>
          <w:shd w:val="clear" w:color="auto" w:fill="FFFFFF"/>
          <w:lang w:val="en-US" w:eastAsia="zh-CN"/>
        </w:rPr>
        <w:t xml:space="preserve">  </w:t>
      </w:r>
      <w:r>
        <w:rPr>
          <w:rStyle w:val="12"/>
          <w:rFonts w:hint="default" w:ascii="Times New Roman" w:hAnsi="Times New Roman" w:eastAsia="方正黑体_GBK" w:cs="Times New Roman"/>
          <w:b w:val="0"/>
          <w:bCs/>
          <w:sz w:val="32"/>
          <w:szCs w:val="32"/>
          <w:shd w:val="clear" w:color="auto" w:fill="FFFFFF"/>
        </w:rPr>
        <w:t>七、决算公开联系方式及信息反馈渠道</w:t>
      </w:r>
    </w:p>
    <w:p w14:paraId="71B16308">
      <w:pPr>
        <w:ind w:firstLine="640" w:firstLineChars="200"/>
        <w:rPr>
          <w:rFonts w:ascii="方正小标宋_GBK" w:hAnsi="方正小标宋_GBK" w:eastAsia="方正小标宋_GBK" w:cs="方正小标宋_GBK"/>
          <w:sz w:val="36"/>
          <w:szCs w:val="36"/>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auto"/>
          <w:sz w:val="32"/>
          <w:szCs w:val="32"/>
          <w:shd w:val="clear" w:color="auto" w:fill="FFFFFF"/>
          <w:lang w:val="en-US" w:eastAsia="zh-CN"/>
        </w:rPr>
        <w:t>023-49567567</w:t>
      </w:r>
      <w:r>
        <w:rPr>
          <w:rFonts w:ascii="方正小标宋_GBK" w:hAnsi="方正小标宋_GBK" w:eastAsia="方正小标宋_GBK" w:cs="方正小标宋_GBK"/>
          <w:sz w:val="36"/>
          <w:szCs w:val="36"/>
        </w:rPr>
        <w:br w:type="page"/>
      </w:r>
    </w:p>
    <w:p w14:paraId="6FAE2969">
      <w:pPr>
        <w:pStyle w:val="14"/>
        <w:keepNext w:val="0"/>
        <w:keepLines w:val="0"/>
        <w:pageBreakBefore w:val="0"/>
        <w:widowControl/>
        <w:kinsoku/>
        <w:wordWrap/>
        <w:overflowPunct/>
        <w:topLinePunct w:val="0"/>
        <w:autoSpaceDE w:val="0"/>
        <w:autoSpaceDN/>
        <w:bidi w:val="0"/>
        <w:adjustRightInd/>
        <w:spacing w:line="600" w:lineRule="exact"/>
        <w:ind w:firstLine="0" w:firstLineChars="0"/>
        <w:textAlignment w:val="auto"/>
        <w:rPr>
          <w:rStyle w:val="12"/>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0AC33B63">
      <w:pPr>
        <w:rPr>
          <w:rFonts w:hint="default" w:ascii="Times New Roman" w:hAnsi="Times New Roman" w:eastAsia="方正仿宋_GBK" w:cs="Times New Roman"/>
          <w:sz w:val="21"/>
          <w:szCs w:val="21"/>
        </w:rPr>
      </w:pPr>
    </w:p>
    <w:tbl>
      <w:tblPr>
        <w:tblStyle w:val="9"/>
        <w:tblW w:w="5005" w:type="pct"/>
        <w:tblInd w:w="0" w:type="dxa"/>
        <w:tblLayout w:type="autofit"/>
        <w:tblCellMar>
          <w:top w:w="0" w:type="dxa"/>
          <w:left w:w="0" w:type="dxa"/>
          <w:bottom w:w="0" w:type="dxa"/>
          <w:right w:w="0" w:type="dxa"/>
        </w:tblCellMar>
      </w:tblPr>
      <w:tblGrid>
        <w:gridCol w:w="5122"/>
        <w:gridCol w:w="2020"/>
        <w:gridCol w:w="4809"/>
        <w:gridCol w:w="3442"/>
      </w:tblGrid>
      <w:tr w14:paraId="1C36354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8081069">
            <w:pP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收入支出决算总表</w:t>
            </w:r>
          </w:p>
        </w:tc>
      </w:tr>
      <w:tr w14:paraId="115858C1">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7660C7A8">
            <w:pPr>
              <w:spacing w:line="200" w:lineRule="exact"/>
              <w:rPr>
                <w:rFonts w:hint="default" w:ascii="Times New Roman" w:hAnsi="Times New Roman" w:eastAsia="方正仿宋_GBK" w:cs="Times New Roman"/>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14:paraId="1654E249">
            <w:pPr>
              <w:spacing w:line="20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480A4C2">
            <w:pPr>
              <w:spacing w:line="200" w:lineRule="exact"/>
              <w:rPr>
                <w:rFonts w:hint="default" w:ascii="Times New Roman" w:hAnsi="Times New Roman" w:eastAsia="方正仿宋_GBK" w:cs="Times New Roman"/>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14:paraId="6DF9117D">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公开01表</w:t>
            </w:r>
          </w:p>
        </w:tc>
      </w:tr>
      <w:tr w14:paraId="026D661F">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45CF776A">
            <w:pPr>
              <w:spacing w:line="280" w:lineRule="exac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sz w:val="20"/>
                <w:u w:color="auto"/>
              </w:rPr>
              <w:t>永川高新区凤凰湖产业促进中心（本级）</w:t>
            </w:r>
          </w:p>
        </w:tc>
        <w:tc>
          <w:tcPr>
            <w:tcW w:w="655" w:type="pct"/>
            <w:tcBorders>
              <w:top w:val="nil"/>
              <w:left w:val="nil"/>
              <w:bottom w:val="nil"/>
              <w:right w:val="nil"/>
            </w:tcBorders>
            <w:shd w:val="clear" w:color="auto" w:fill="auto"/>
            <w:noWrap/>
            <w:tcMar>
              <w:top w:w="15" w:type="dxa"/>
              <w:left w:w="15" w:type="dxa"/>
              <w:right w:w="15" w:type="dxa"/>
            </w:tcMar>
            <w:vAlign w:val="bottom"/>
          </w:tcPr>
          <w:p w14:paraId="396FE802">
            <w:pPr>
              <w:spacing w:line="200" w:lineRule="exact"/>
              <w:jc w:val="right"/>
              <w:rPr>
                <w:rFonts w:hint="default" w:ascii="Times New Roman" w:hAnsi="Times New Roman" w:eastAsia="方正仿宋_GBK" w:cs="Times New Roman"/>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327E14BF">
            <w:pPr>
              <w:spacing w:line="200" w:lineRule="exact"/>
              <w:rPr>
                <w:rFonts w:hint="default" w:ascii="Times New Roman" w:hAnsi="Times New Roman" w:eastAsia="方正仿宋_GBK" w:cs="Times New Roman"/>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14:paraId="37505567">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19EC6D27">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19AED0">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8F32AC8">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支出</w:t>
            </w:r>
          </w:p>
        </w:tc>
      </w:tr>
      <w:tr w14:paraId="6C4FF18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7BFDF">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6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4F905A">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11132A">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w:t>
            </w:r>
          </w:p>
        </w:tc>
        <w:tc>
          <w:tcPr>
            <w:tcW w:w="111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49A638">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r>
      <w:tr w14:paraId="3CA132F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E9C66">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D0E6">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16,191.74</w:t>
            </w: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AC0A28">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12FB7">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9.08</w:t>
            </w:r>
            <w:r>
              <w:rPr>
                <w:rFonts w:hint="default" w:ascii="Times New Roman" w:hAnsi="Times New Roman" w:eastAsia="方正仿宋_GBK" w:cs="Times New Roman"/>
                <w:color w:val="000000"/>
                <w:sz w:val="20"/>
                <w:u w:color="auto"/>
              </w:rPr>
              <w:t xml:space="preserve"> </w:t>
            </w:r>
          </w:p>
        </w:tc>
      </w:tr>
      <w:tr w14:paraId="4F8C5A8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317D0">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44897">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2D9C43">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246C5">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86587F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C7C5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2CB9E">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91CA59">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00D34">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70F4E1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C3D0E">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65726">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8A5F25">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1795">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097F9F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FE360">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2E471">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42AE20">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E695">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13FAE3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3945E">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36A85">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2D2E55">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B469">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F829E7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AC099">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AAEE7">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78567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E63DE">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F8EDD0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F714B0">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14:paraId="5BBAFFD9">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30D889">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8A3A5">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128.34</w:t>
            </w:r>
            <w:r>
              <w:rPr>
                <w:rFonts w:hint="default" w:ascii="Times New Roman" w:hAnsi="Times New Roman" w:eastAsia="方正仿宋_GBK" w:cs="Times New Roman"/>
                <w:color w:val="000000"/>
                <w:sz w:val="20"/>
                <w:u w:color="auto"/>
              </w:rPr>
              <w:t xml:space="preserve"> </w:t>
            </w:r>
          </w:p>
        </w:tc>
      </w:tr>
      <w:tr w14:paraId="5633BEE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58F54E">
            <w:pP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7EC0B3">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4520D3">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4AC1">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35.39</w:t>
            </w:r>
            <w:r>
              <w:rPr>
                <w:rFonts w:hint="default" w:ascii="Times New Roman" w:hAnsi="Times New Roman" w:eastAsia="方正仿宋_GBK" w:cs="Times New Roman"/>
                <w:color w:val="000000"/>
                <w:sz w:val="20"/>
                <w:u w:color="auto"/>
              </w:rPr>
              <w:t xml:space="preserve"> </w:t>
            </w:r>
          </w:p>
        </w:tc>
      </w:tr>
      <w:tr w14:paraId="7FB97DD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2975C">
            <w:pP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D7900C">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D8C7DC">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4158">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0E0EA3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BE35D">
            <w:pP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80AC0C">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3BCD0C">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6BED0">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15,000.00</w:t>
            </w:r>
            <w:r>
              <w:rPr>
                <w:rFonts w:hint="default" w:ascii="Times New Roman" w:hAnsi="Times New Roman" w:eastAsia="方正仿宋_GBK" w:cs="Times New Roman"/>
                <w:color w:val="000000"/>
                <w:sz w:val="20"/>
                <w:u w:color="auto"/>
              </w:rPr>
              <w:t xml:space="preserve"> </w:t>
            </w:r>
          </w:p>
        </w:tc>
      </w:tr>
      <w:tr w14:paraId="24133D1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03BDD">
            <w:pP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9756BD">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824942">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4A6D">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800DD9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7BA50D">
            <w:pP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7735">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B5B492">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ADFA4">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FB009A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9916B">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8D567">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D8F121">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5C53B">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993.43</w:t>
            </w:r>
            <w:r>
              <w:rPr>
                <w:rFonts w:hint="default" w:ascii="Times New Roman" w:hAnsi="Times New Roman" w:eastAsia="方正仿宋_GBK" w:cs="Times New Roman"/>
                <w:color w:val="000000"/>
                <w:sz w:val="20"/>
                <w:u w:color="auto"/>
              </w:rPr>
              <w:t xml:space="preserve"> </w:t>
            </w:r>
          </w:p>
        </w:tc>
      </w:tr>
      <w:tr w14:paraId="19F6229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CACB9">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6FE34">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F2BD0C">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741C0">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B36593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DBE89">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2AF4E">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B7BBB8">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347F">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35D251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D91DF">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2F51B">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3B78B9">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0312A">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1B2DC1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688C87">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804FD">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DA68F1">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2173D">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0A5BC9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B9CBE">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FB999">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0C0EF8">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0B4D">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25.51</w:t>
            </w:r>
            <w:r>
              <w:rPr>
                <w:rFonts w:hint="default" w:ascii="Times New Roman" w:hAnsi="Times New Roman" w:eastAsia="方正仿宋_GBK" w:cs="Times New Roman"/>
                <w:color w:val="000000"/>
                <w:sz w:val="20"/>
                <w:u w:color="auto"/>
              </w:rPr>
              <w:t xml:space="preserve"> </w:t>
            </w:r>
          </w:p>
        </w:tc>
      </w:tr>
      <w:tr w14:paraId="2A3B6BD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52898">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E5188">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7C6C1C">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7097">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D15AFD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EB24F">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7324C">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69C499">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8727C">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0960B0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86F53">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9407">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1780BA">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6D52F">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B7DF20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86981">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818A0">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27D166">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BD45C">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77795A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B1847">
            <w:pPr>
              <w:spacing w:line="240" w:lineRule="exact"/>
              <w:jc w:val="center"/>
              <w:rPr>
                <w:rFonts w:hint="default" w:ascii="Times New Roman" w:hAnsi="Times New Roman" w:eastAsia="方正仿宋_GBK" w:cs="Times New Roman"/>
                <w:b/>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47469">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20F6D6">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690C">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AC74FC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7A77BB">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60D74">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5F638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4B877">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2E88D4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9A55E">
            <w:pP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9EACF">
            <w:pP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31FEEC">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388C">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58D028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FC40F">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D7ED3">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16,191.74</w:t>
            </w: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9AF7D7">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B7FD2">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16,191.74</w:t>
            </w:r>
            <w:r>
              <w:rPr>
                <w:rFonts w:hint="default" w:ascii="Times New Roman" w:hAnsi="Times New Roman" w:eastAsia="方正仿宋_GBK" w:cs="Times New Roman"/>
                <w:color w:val="000000"/>
                <w:sz w:val="20"/>
                <w:u w:color="auto"/>
              </w:rPr>
              <w:t xml:space="preserve"> </w:t>
            </w:r>
          </w:p>
        </w:tc>
      </w:tr>
      <w:tr w14:paraId="70A1167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4DB07">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5CD8">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1690E7">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70941">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28B0D3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EB7C8">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4D62E">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44F7EF">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A5AE2C">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BB1642E">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9A5C5">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42B6">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16,191.74</w:t>
            </w: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784346C">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5530E">
            <w:pP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16,191.74</w:t>
            </w:r>
            <w:r>
              <w:rPr>
                <w:rFonts w:hint="default" w:ascii="Times New Roman" w:hAnsi="Times New Roman" w:eastAsia="方正仿宋_GBK" w:cs="Times New Roman"/>
                <w:color w:val="000000"/>
                <w:sz w:val="20"/>
                <w:u w:color="auto"/>
              </w:rPr>
              <w:t xml:space="preserve"> </w:t>
            </w:r>
          </w:p>
        </w:tc>
      </w:tr>
    </w:tbl>
    <w:p w14:paraId="49DC198A">
      <w:pPr>
        <w:spacing w:line="24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1F6574F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0EEF267">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收入决算表</w:t>
            </w:r>
          </w:p>
        </w:tc>
      </w:tr>
      <w:tr w14:paraId="0A5A05C0">
        <w:tblPrEx>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14:paraId="2F5A17C3">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sz w:val="20"/>
                <w:u w:color="auto"/>
              </w:rPr>
              <w:t>永川高新区凤凰湖产业促进中心（本级）</w:t>
            </w:r>
          </w:p>
        </w:tc>
        <w:tc>
          <w:tcPr>
            <w:tcW w:w="401" w:type="pct"/>
            <w:tcBorders>
              <w:top w:val="nil"/>
              <w:left w:val="nil"/>
              <w:bottom w:val="nil"/>
              <w:right w:val="nil"/>
            </w:tcBorders>
            <w:shd w:val="clear" w:color="auto" w:fill="auto"/>
            <w:noWrap/>
            <w:tcMar>
              <w:top w:w="15" w:type="dxa"/>
              <w:left w:w="15" w:type="dxa"/>
              <w:right w:w="15" w:type="dxa"/>
            </w:tcMar>
            <w:vAlign w:val="bottom"/>
          </w:tcPr>
          <w:p w14:paraId="4D9B37D4">
            <w:pP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7686FF2">
            <w:pP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FD12325">
            <w:pP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B2CC42B">
            <w:pPr>
              <w:rPr>
                <w:rFonts w:hint="default" w:ascii="Times New Roman" w:hAnsi="Times New Roman" w:eastAsia="方正仿宋_GBK"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0F32BEE">
            <w:pPr>
              <w:rPr>
                <w:rFonts w:hint="default" w:ascii="Times New Roman" w:hAnsi="Times New Roman" w:eastAsia="方正仿宋_GBK"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17B25819">
            <w:pPr>
              <w:rPr>
                <w:rFonts w:hint="default" w:ascii="Times New Roman" w:hAnsi="Times New Roman" w:eastAsia="方正仿宋_GBK"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3D9354DC">
            <w:pPr>
              <w:rPr>
                <w:rFonts w:hint="default" w:ascii="Times New Roman" w:hAnsi="Times New Roman" w:eastAsia="方正仿宋_GBK"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A88D97C">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公开02表</w:t>
            </w:r>
          </w:p>
        </w:tc>
      </w:tr>
      <w:tr w14:paraId="67AC79A3">
        <w:tblPrEx>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14:paraId="5DBA9E95">
            <w:pP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7B4F898">
            <w:pP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5B90DCA">
            <w:pP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1CDC69E">
            <w:pP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8DFBECC">
            <w:pPr>
              <w:rPr>
                <w:rFonts w:hint="default" w:ascii="Times New Roman" w:hAnsi="Times New Roman" w:eastAsia="方正仿宋_GBK"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ACCB798">
            <w:pPr>
              <w:rPr>
                <w:rFonts w:hint="default" w:ascii="Times New Roman" w:hAnsi="Times New Roman" w:eastAsia="方正仿宋_GBK"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06F833EE">
            <w:pPr>
              <w:rPr>
                <w:rFonts w:hint="default" w:ascii="Times New Roman" w:hAnsi="Times New Roman" w:eastAsia="方正仿宋_GBK"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17B7240">
            <w:pPr>
              <w:rPr>
                <w:rFonts w:hint="default" w:ascii="Times New Roman" w:hAnsi="Times New Roman" w:eastAsia="方正仿宋_GBK"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90FA21A">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2A6052D">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23C5E95A">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CFE12D">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DB71F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096B9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B0D177">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2E304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5A1E61">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附属单位上缴收入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37C82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其他收入</w:t>
            </w:r>
          </w:p>
        </w:tc>
      </w:tr>
      <w:tr w14:paraId="0A05D96D">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FC28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3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206FAB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940298">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2F1712">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24CEFA">
            <w:pPr>
              <w:jc w:val="center"/>
              <w:rPr>
                <w:rFonts w:hint="default" w:ascii="Times New Roman" w:hAnsi="Times New Roman" w:eastAsia="方正仿宋_GBK" w:cs="Times New Roman"/>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49967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296FE1">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08066">
            <w:pPr>
              <w:jc w:val="center"/>
              <w:rPr>
                <w:rFonts w:hint="default" w:ascii="Times New Roman" w:hAnsi="Times New Roman" w:eastAsia="方正仿宋_GBK"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770036">
            <w:pPr>
              <w:jc w:val="center"/>
              <w:rPr>
                <w:rFonts w:hint="default" w:ascii="Times New Roman" w:hAnsi="Times New Roman" w:eastAsia="方正仿宋_GBK"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C5C96">
            <w:pPr>
              <w:jc w:val="center"/>
              <w:rPr>
                <w:rFonts w:hint="default" w:ascii="Times New Roman" w:hAnsi="Times New Roman" w:eastAsia="方正仿宋_GBK" w:cs="Times New Roman"/>
                <w:b/>
                <w:color w:val="000000"/>
                <w:sz w:val="20"/>
                <w:szCs w:val="20"/>
              </w:rPr>
            </w:pPr>
          </w:p>
        </w:tc>
      </w:tr>
      <w:tr w14:paraId="3246274D">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1EF90">
            <w:pPr>
              <w:jc w:val="center"/>
              <w:rPr>
                <w:rFonts w:hint="default" w:ascii="Times New Roman" w:hAnsi="Times New Roman" w:eastAsia="方正仿宋_GBK" w:cs="Times New Roman"/>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AFC250A">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959C9">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9C2AC3">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D8FCE">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0570BA">
            <w:pPr>
              <w:jc w:val="center"/>
              <w:rPr>
                <w:rFonts w:hint="default" w:ascii="Times New Roman" w:hAnsi="Times New Roman" w:eastAsia="方正仿宋_GBK"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C62BD6">
            <w:pPr>
              <w:jc w:val="center"/>
              <w:rPr>
                <w:rFonts w:hint="default" w:ascii="Times New Roman" w:hAnsi="Times New Roman" w:eastAsia="方正仿宋_GBK"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FCAC8A">
            <w:pPr>
              <w:jc w:val="center"/>
              <w:rPr>
                <w:rFonts w:hint="default" w:ascii="Times New Roman" w:hAnsi="Times New Roman" w:eastAsia="方正仿宋_GBK"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A39A8C">
            <w:pPr>
              <w:jc w:val="center"/>
              <w:rPr>
                <w:rFonts w:hint="default" w:ascii="Times New Roman" w:hAnsi="Times New Roman" w:eastAsia="方正仿宋_GBK"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6D50AF">
            <w:pPr>
              <w:jc w:val="center"/>
              <w:rPr>
                <w:rFonts w:hint="default" w:ascii="Times New Roman" w:hAnsi="Times New Roman" w:eastAsia="方正仿宋_GBK" w:cs="Times New Roman"/>
                <w:b/>
                <w:color w:val="000000"/>
                <w:sz w:val="20"/>
                <w:szCs w:val="20"/>
              </w:rPr>
            </w:pPr>
          </w:p>
        </w:tc>
      </w:tr>
      <w:tr w14:paraId="36F7E62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62322">
            <w:pPr>
              <w:jc w:val="center"/>
              <w:rPr>
                <w:rFonts w:hint="default" w:ascii="Times New Roman" w:hAnsi="Times New Roman" w:eastAsia="方正仿宋_GBK" w:cs="Times New Roman"/>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4060B35">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6DC84E">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CBD3B6">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148F74">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F2DDC2">
            <w:pPr>
              <w:jc w:val="center"/>
              <w:rPr>
                <w:rFonts w:hint="default" w:ascii="Times New Roman" w:hAnsi="Times New Roman" w:eastAsia="方正仿宋_GBK"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EA1869">
            <w:pPr>
              <w:jc w:val="center"/>
              <w:rPr>
                <w:rFonts w:hint="default" w:ascii="Times New Roman" w:hAnsi="Times New Roman" w:eastAsia="方正仿宋_GBK"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FA12BD">
            <w:pPr>
              <w:jc w:val="center"/>
              <w:rPr>
                <w:rFonts w:hint="default" w:ascii="Times New Roman" w:hAnsi="Times New Roman" w:eastAsia="方正仿宋_GBK"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28D3E9">
            <w:pPr>
              <w:jc w:val="center"/>
              <w:rPr>
                <w:rFonts w:hint="default" w:ascii="Times New Roman" w:hAnsi="Times New Roman" w:eastAsia="方正仿宋_GBK"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7B34A9">
            <w:pPr>
              <w:jc w:val="center"/>
              <w:rPr>
                <w:rFonts w:hint="default" w:ascii="Times New Roman" w:hAnsi="Times New Roman" w:eastAsia="方正仿宋_GBK" w:cs="Times New Roman"/>
                <w:b/>
                <w:color w:val="000000"/>
                <w:sz w:val="20"/>
                <w:szCs w:val="20"/>
              </w:rPr>
            </w:pPr>
          </w:p>
        </w:tc>
      </w:tr>
      <w:tr w14:paraId="1D5E455B">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95F13">
            <w:pPr>
              <w:jc w:val="center"/>
              <w:rPr>
                <w:rFonts w:hint="default" w:ascii="Times New Roman" w:hAnsi="Times New Roman" w:eastAsia="方正仿宋_GBK" w:cs="Times New Roman"/>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13A5D9B">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E376F">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DC9AB5">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C21F7D">
            <w:pP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7280D">
            <w:pPr>
              <w:jc w:val="center"/>
              <w:rPr>
                <w:rFonts w:hint="default" w:ascii="Times New Roman" w:hAnsi="Times New Roman" w:eastAsia="方正仿宋_GBK"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B11209">
            <w:pPr>
              <w:jc w:val="center"/>
              <w:rPr>
                <w:rFonts w:hint="default" w:ascii="Times New Roman" w:hAnsi="Times New Roman" w:eastAsia="方正仿宋_GBK"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3A90F">
            <w:pPr>
              <w:jc w:val="center"/>
              <w:rPr>
                <w:rFonts w:hint="default" w:ascii="Times New Roman" w:hAnsi="Times New Roman" w:eastAsia="方正仿宋_GBK"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9D483D">
            <w:pPr>
              <w:jc w:val="center"/>
              <w:rPr>
                <w:rFonts w:hint="default" w:ascii="Times New Roman" w:hAnsi="Times New Roman" w:eastAsia="方正仿宋_GBK"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AE544">
            <w:pPr>
              <w:jc w:val="center"/>
              <w:rPr>
                <w:rFonts w:hint="default" w:ascii="Times New Roman" w:hAnsi="Times New Roman" w:eastAsia="方正仿宋_GBK" w:cs="Times New Roman"/>
                <w:b/>
                <w:color w:val="000000"/>
                <w:sz w:val="20"/>
                <w:szCs w:val="20"/>
              </w:rPr>
            </w:pPr>
          </w:p>
        </w:tc>
      </w:tr>
      <w:tr w14:paraId="4FCDC353">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68B6FA">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CBD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16,191.74</w:t>
            </w:r>
            <w:r>
              <w:rPr>
                <w:rFonts w:hint="default" w:ascii="Times New Roman" w:hAnsi="Times New Roman" w:eastAsia="方正仿宋_GBK"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8884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16,191.74</w:t>
            </w:r>
            <w:r>
              <w:rPr>
                <w:rFonts w:hint="default" w:ascii="Times New Roman" w:hAnsi="Times New Roman" w:eastAsia="方正仿宋_GBK"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031A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8C12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8FDF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69BA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6E2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F6E6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r>
      <w:tr w14:paraId="1D7B4D5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576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B28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948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5A9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D52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9E3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473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9A4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426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047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9C38AB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67E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C17A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统计信息事务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D82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0F0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00C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26A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737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1F5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857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3C2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416D37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77A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846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专项统计业务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E83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9.08</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5ED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9.08</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9CB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E29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3D9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B4D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FF7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707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5983B1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A41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00AD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690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5DC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B4E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201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A70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C5D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CDC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3C5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358ED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89F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61A0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2E8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21F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646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180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7E4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522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408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816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457E9B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882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F48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E69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61.51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1EB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61.51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D46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2DF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284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00B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749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F7C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499A59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E95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107A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C25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58.11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422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58.11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CE0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55D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10A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3CA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E4B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11D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2CA7EE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506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5583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FE1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8.72</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6A1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8.72</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FCB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C1C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762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612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3D9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BF4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1A268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B57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9AB5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3D9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F48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1BB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964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C4E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10F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7D6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B2F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EB0F26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5FE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BCAA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625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2D3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C7F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5DF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BAB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9EF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916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2D4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461FB1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64D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BD6B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EEA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21.69</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9CA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21.69</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B59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2DB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FE5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790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FC8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A33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92B211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2B3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C9C8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233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7.46</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F10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7.46</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D6D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12B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A8B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29B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424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026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DF4F14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4E2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A2D7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DF2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6.24</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4F5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6.24</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C68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59B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496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F13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AE8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7B6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A5BAE6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E72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E27C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E5F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742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F4C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DB4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77B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226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790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99D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EAC64B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B43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21203</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A1C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城乡社区公共设施</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FEC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366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318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436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829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B72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8E7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121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97AB12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2F5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2120399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FFB8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其他城乡社区公共设施支出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5FD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15,000.00</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05E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15,000.00</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45E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3E5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0EE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E98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F79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024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DB992D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416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BE69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资源勘探工业信息等支出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F0E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993.43</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A94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993.43</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0F8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139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0DE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FC1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81B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A36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BBD93D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FB4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EC0F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工业和信息产业监管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D48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993.43</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FC0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993.43</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B4C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4D4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607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ED1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59B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431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B3441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AFF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713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BF2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623.43</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9CE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623.43</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632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D82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694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0B8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753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1C6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AC5EE4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038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DBD0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236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370.00</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DDA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370.00</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5B2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3AF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1AA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EC4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36D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E37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62AED6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0E8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7FB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523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43C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881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E2B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9DB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488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8EA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5C3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F1D30D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DC9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786A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F53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BAF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90A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82D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381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129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D96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D19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14309F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E44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28B1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57B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322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E50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1A5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F53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EAC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A13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8F1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bl>
    <w:p w14:paraId="3E1C5D07">
      <w:pPr>
        <w:ind w:left="600" w:hanging="600" w:hangingChars="300"/>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备注：1.本表反映单位本年度取得的各项收入情况。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56C6C03A">
      <w:pP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br w:type="page"/>
      </w:r>
    </w:p>
    <w:tbl>
      <w:tblPr>
        <w:tblStyle w:val="9"/>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5937F23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0384972">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支出决算表</w:t>
            </w:r>
          </w:p>
        </w:tc>
      </w:tr>
      <w:tr w14:paraId="6AE2816F">
        <w:tblPrEx>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14:paraId="08EFE925">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 xml:space="preserve">永川高新区凤凰湖产业促进中心（本级） </w:t>
            </w:r>
          </w:p>
        </w:tc>
        <w:tc>
          <w:tcPr>
            <w:tcW w:w="553" w:type="pct"/>
            <w:tcBorders>
              <w:top w:val="nil"/>
              <w:left w:val="nil"/>
              <w:bottom w:val="nil"/>
              <w:right w:val="nil"/>
            </w:tcBorders>
            <w:shd w:val="clear" w:color="auto" w:fill="auto"/>
            <w:noWrap/>
            <w:tcMar>
              <w:top w:w="15" w:type="dxa"/>
              <w:left w:w="15" w:type="dxa"/>
              <w:right w:w="15" w:type="dxa"/>
            </w:tcMar>
            <w:vAlign w:val="bottom"/>
          </w:tcPr>
          <w:p w14:paraId="3A86C356">
            <w:pP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06A126C">
            <w:pP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D59E42F">
            <w:pPr>
              <w:rPr>
                <w:rFonts w:hint="default" w:ascii="Times New Roman" w:hAnsi="Times New Roman" w:eastAsia="方正仿宋_GBK"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F85581A">
            <w:pPr>
              <w:rPr>
                <w:rFonts w:hint="default" w:ascii="Times New Roman" w:hAnsi="Times New Roman" w:eastAsia="方正仿宋_GBK"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49F633E">
            <w:pPr>
              <w:rPr>
                <w:rFonts w:hint="default" w:ascii="Times New Roman" w:hAnsi="Times New Roman" w:eastAsia="方正仿宋_GBK" w:cs="Times New Roman"/>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14:paraId="4A670855">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公开03表</w:t>
            </w:r>
          </w:p>
        </w:tc>
      </w:tr>
      <w:tr w14:paraId="2D71247B">
        <w:tblPrEx>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14:paraId="7F526968">
            <w:pP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96A27F2">
            <w:pP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7E38F76F">
            <w:pP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ADA0032">
            <w:pPr>
              <w:rPr>
                <w:rFonts w:hint="default" w:ascii="Times New Roman" w:hAnsi="Times New Roman" w:eastAsia="方正仿宋_GBK"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EBF67A5">
            <w:pPr>
              <w:rPr>
                <w:rFonts w:hint="default" w:ascii="Times New Roman" w:hAnsi="Times New Roman" w:eastAsia="方正仿宋_GBK"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0A5D903">
            <w:pPr>
              <w:rPr>
                <w:rFonts w:hint="default" w:ascii="Times New Roman" w:hAnsi="Times New Roman" w:eastAsia="方正仿宋_GBK" w:cs="Times New Roman"/>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14:paraId="31FD9B14">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7BA62DEB">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B782505">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D90C7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8684A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A95C1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257F7">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C675BF">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B5DA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对附属单位补助支出</w:t>
            </w:r>
          </w:p>
        </w:tc>
      </w:tr>
      <w:tr w14:paraId="4F15CBF7">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291D3">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9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0A4BF0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A096D">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053F10">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C58047">
            <w:pP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AD5A89">
            <w:pP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D5F107">
            <w:pPr>
              <w:jc w:val="center"/>
              <w:rPr>
                <w:rFonts w:hint="default" w:ascii="Times New Roman" w:hAnsi="Times New Roman" w:eastAsia="方正仿宋_GBK" w:cs="Times New Roman"/>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652D32">
            <w:pPr>
              <w:jc w:val="center"/>
              <w:rPr>
                <w:rFonts w:hint="default" w:ascii="Times New Roman" w:hAnsi="Times New Roman" w:eastAsia="方正仿宋_GBK" w:cs="Times New Roman"/>
                <w:b/>
                <w:color w:val="000000"/>
                <w:sz w:val="20"/>
                <w:szCs w:val="20"/>
              </w:rPr>
            </w:pPr>
          </w:p>
        </w:tc>
      </w:tr>
      <w:tr w14:paraId="05590A55">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B70037">
            <w:pPr>
              <w:jc w:val="center"/>
              <w:rPr>
                <w:rFonts w:hint="default" w:ascii="Times New Roman" w:hAnsi="Times New Roman" w:eastAsia="方正仿宋_GBK" w:cs="Times New Roman"/>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31EFE56">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375A7F">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CF3590">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9E9C6E">
            <w:pP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421E16">
            <w:pP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A848BD">
            <w:pPr>
              <w:jc w:val="center"/>
              <w:rPr>
                <w:rFonts w:hint="default" w:ascii="Times New Roman" w:hAnsi="Times New Roman" w:eastAsia="方正仿宋_GBK" w:cs="Times New Roman"/>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611957">
            <w:pPr>
              <w:jc w:val="center"/>
              <w:rPr>
                <w:rFonts w:hint="default" w:ascii="Times New Roman" w:hAnsi="Times New Roman" w:eastAsia="方正仿宋_GBK" w:cs="Times New Roman"/>
                <w:b/>
                <w:color w:val="000000"/>
                <w:sz w:val="20"/>
                <w:szCs w:val="20"/>
              </w:rPr>
            </w:pPr>
          </w:p>
        </w:tc>
      </w:tr>
      <w:tr w14:paraId="7E615521">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65262">
            <w:pPr>
              <w:jc w:val="center"/>
              <w:rPr>
                <w:rFonts w:hint="default" w:ascii="Times New Roman" w:hAnsi="Times New Roman" w:eastAsia="方正仿宋_GBK" w:cs="Times New Roman"/>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E6735D6">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2A3307">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8DE58A">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4C5CE4">
            <w:pP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A2451">
            <w:pP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9AF355">
            <w:pPr>
              <w:jc w:val="center"/>
              <w:rPr>
                <w:rFonts w:hint="default" w:ascii="Times New Roman" w:hAnsi="Times New Roman" w:eastAsia="方正仿宋_GBK" w:cs="Times New Roman"/>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44849F">
            <w:pPr>
              <w:jc w:val="center"/>
              <w:rPr>
                <w:rFonts w:hint="default" w:ascii="Times New Roman" w:hAnsi="Times New Roman" w:eastAsia="方正仿宋_GBK" w:cs="Times New Roman"/>
                <w:b/>
                <w:color w:val="000000"/>
                <w:sz w:val="20"/>
                <w:szCs w:val="20"/>
              </w:rPr>
            </w:pPr>
          </w:p>
        </w:tc>
      </w:tr>
      <w:tr w14:paraId="54927BE4">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8A761E">
            <w:pPr>
              <w:jc w:val="center"/>
              <w:rPr>
                <w:rFonts w:hint="default" w:ascii="Times New Roman" w:hAnsi="Times New Roman" w:eastAsia="方正仿宋_GBK" w:cs="Times New Roman"/>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745009D">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0809FA">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F70C5">
            <w:pP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D77BA9">
            <w:pP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6685F">
            <w:pP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A0D81">
            <w:pPr>
              <w:jc w:val="center"/>
              <w:rPr>
                <w:rFonts w:hint="default" w:ascii="Times New Roman" w:hAnsi="Times New Roman" w:eastAsia="方正仿宋_GBK" w:cs="Times New Roman"/>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A97196">
            <w:pPr>
              <w:jc w:val="center"/>
              <w:rPr>
                <w:rFonts w:hint="default" w:ascii="Times New Roman" w:hAnsi="Times New Roman" w:eastAsia="方正仿宋_GBK" w:cs="Times New Roman"/>
                <w:b/>
                <w:color w:val="000000"/>
                <w:sz w:val="20"/>
                <w:szCs w:val="20"/>
              </w:rPr>
            </w:pPr>
          </w:p>
        </w:tc>
      </w:tr>
      <w:tr w14:paraId="550732C7">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E341D3">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44B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16,191.74</w:t>
            </w:r>
            <w:r>
              <w:rPr>
                <w:rFonts w:hint="default" w:ascii="Times New Roman" w:hAnsi="Times New Roman" w:eastAsia="方正仿宋_GBK"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2988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812.67</w:t>
            </w:r>
            <w:r>
              <w:rPr>
                <w:rFonts w:hint="default" w:ascii="Times New Roman" w:hAnsi="Times New Roman" w:eastAsia="方正仿宋_GBK"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3D2E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15,379.08</w:t>
            </w:r>
            <w:r>
              <w:rPr>
                <w:rFonts w:hint="default" w:ascii="Times New Roman" w:hAnsi="Times New Roman" w:eastAsia="方正仿宋_GBK"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A534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8AC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826C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r>
      <w:tr w14:paraId="085490E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243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42C4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6A6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152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7C7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F31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1DF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1BC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55C96F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757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D96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统计信息事务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93D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DBD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224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9B2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CE5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5A1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08B3E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741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896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专项统计业务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926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9.08</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ACF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8F8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9.08</w:t>
            </w: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855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EC4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86C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537A94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242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2D74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D86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04E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A1D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CB6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7CD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958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33B699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470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0A6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BB0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EB4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31B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2AB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9A6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38A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2E43A0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FFF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749B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00E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61.51</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FE9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61.51</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A12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DAF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19E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E7D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A2430C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BBD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CB52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AE1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58.11</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462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58.11</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B8D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D6C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EB6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EF3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8CE30A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100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FABA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51D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8.72</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9B7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8.72</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4DF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D84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53C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C17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90EEA8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6C5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8C11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B85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703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6F4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7C5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1BD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F73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436257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097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781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D7E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A5D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F32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98B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EB0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275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696D2C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036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BE66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36F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21.69</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C82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21.69</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5F6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57E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5B6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2D8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0EE278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895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99D5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FAB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7.46</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9D9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7.46</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6A1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FD0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AFA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C59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6783B1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260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8BA1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C69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6.24</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657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6.24</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10D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24D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894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6D2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E3193E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BDF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FA56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4CA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BF9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998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DDB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912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963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84C006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A1D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874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城乡社区公共设施</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01BF">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7AB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AA7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30B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B7D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807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9E2F27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B1B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2120399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8C60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其他城乡社区公共设施支出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B56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15,000.00</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129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739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15,000.00</w:t>
            </w: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061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1BF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EA3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41B48A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AB8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6B88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923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993.43</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6B5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623.43</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692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370.00</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8A5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FF7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3A2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08AF8B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239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C91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工业和信息产业监管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E81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993.43</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584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623.43</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98D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370.00</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C6F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92D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4C1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0A29A5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B01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1A09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A1A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623.43</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341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623.43</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168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91C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1A6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08F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2A435A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74B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F99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A18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370.00</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A969">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9182">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370.00</w:t>
            </w: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E12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C577">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EB43">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778E0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EEC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5D8E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223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147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0F1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12BD">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005A">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FEE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7BE33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716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32F5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5316">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B0B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F980">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0D1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7DD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1B18">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4E3129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FD0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25E9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A891">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25.51</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0D94">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25.51</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48FB">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0DC5">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E6BC">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4ABE">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bl>
    <w:p w14:paraId="646CF7BC">
      <w:pP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备注：1.本表反映单位本年度各项支出情况。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6C4BF90B">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p w14:paraId="7CD99A50">
      <w:pPr>
        <w:rPr>
          <w:rFonts w:hint="default" w:ascii="Times New Roman" w:hAnsi="Times New Roman" w:eastAsia="方正仿宋_GBK"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3128"/>
        <w:gridCol w:w="1602"/>
        <w:gridCol w:w="3146"/>
        <w:gridCol w:w="1655"/>
        <w:gridCol w:w="1655"/>
        <w:gridCol w:w="1655"/>
        <w:gridCol w:w="1891"/>
      </w:tblGrid>
      <w:tr w14:paraId="73F0B19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5D9AA0F">
            <w:pP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财政拨款收入支出决算总表</w:t>
            </w:r>
          </w:p>
        </w:tc>
      </w:tr>
      <w:tr w14:paraId="0E31940C">
        <w:tblPrEx>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14:paraId="6C7CA5C9">
            <w:pPr>
              <w:spacing w:line="240" w:lineRule="exac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永川高新区凤凰湖产业促进中心（本级）</w:t>
            </w:r>
          </w:p>
        </w:tc>
        <w:tc>
          <w:tcPr>
            <w:tcW w:w="1083" w:type="pct"/>
            <w:tcBorders>
              <w:top w:val="nil"/>
              <w:left w:val="nil"/>
              <w:bottom w:val="nil"/>
              <w:right w:val="nil"/>
            </w:tcBorders>
            <w:shd w:val="clear" w:color="auto" w:fill="auto"/>
            <w:noWrap/>
            <w:tcMar>
              <w:top w:w="15" w:type="dxa"/>
              <w:left w:w="15" w:type="dxa"/>
              <w:right w:w="15" w:type="dxa"/>
            </w:tcMar>
            <w:vAlign w:val="bottom"/>
          </w:tcPr>
          <w:p w14:paraId="7F5212A6">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0CD41F">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E732B4">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B921D1">
            <w:pPr>
              <w:spacing w:line="200" w:lineRule="exact"/>
              <w:rPr>
                <w:rFonts w:hint="default" w:ascii="Times New Roman" w:hAnsi="Times New Roman" w:eastAsia="方正仿宋_GBK" w:cs="Times New Roman"/>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7BB37F4E">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公开04表</w:t>
            </w:r>
          </w:p>
        </w:tc>
      </w:tr>
      <w:tr w14:paraId="227779C1">
        <w:tblPrEx>
          <w:tblCellMar>
            <w:top w:w="0" w:type="dxa"/>
            <w:left w:w="0" w:type="dxa"/>
            <w:bottom w:w="0" w:type="dxa"/>
            <w:right w:w="0" w:type="dxa"/>
          </w:tblCellMar>
        </w:tblPrEx>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14:paraId="28AB2AEC">
            <w:pPr>
              <w:spacing w:line="200" w:lineRule="exact"/>
              <w:rPr>
                <w:rFonts w:hint="default" w:ascii="Times New Roman" w:hAnsi="Times New Roman" w:eastAsia="方正仿宋_GBK" w:cs="Times New Roman"/>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14:paraId="51A5ED7D">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7ADBDB">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EFFA93">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DC05E5">
            <w:pPr>
              <w:spacing w:line="200" w:lineRule="exact"/>
              <w:rPr>
                <w:rFonts w:hint="default" w:ascii="Times New Roman" w:hAnsi="Times New Roman" w:eastAsia="方正仿宋_GBK" w:cs="Times New Roman"/>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2A485353">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64F6464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A84A0">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12183">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支     出</w:t>
            </w:r>
          </w:p>
        </w:tc>
      </w:tr>
      <w:tr w14:paraId="1730BF6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B9B153">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39AF6B">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8AF8EB">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75668E">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r>
      <w:tr w14:paraId="58F2AF5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29956E">
            <w:pPr>
              <w:spacing w:line="200" w:lineRule="exact"/>
              <w:jc w:val="center"/>
              <w:rPr>
                <w:rFonts w:hint="default" w:ascii="Times New Roman" w:hAnsi="Times New Roman" w:eastAsia="方正仿宋_GBK" w:cs="Times New Roman"/>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E9A8EA">
            <w:pPr>
              <w:spacing w:line="200" w:lineRule="exact"/>
              <w:jc w:val="center"/>
              <w:rPr>
                <w:rFonts w:hint="default" w:ascii="Times New Roman" w:hAnsi="Times New Roman" w:eastAsia="方正仿宋_GBK"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76DAD5">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8B930">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2ECE10">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528498">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D77EEC">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国有资本经营预算财政拨款</w:t>
            </w:r>
          </w:p>
        </w:tc>
      </w:tr>
      <w:tr w14:paraId="057ADE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2695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773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16,191.74</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9600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1F5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9.08</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687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9.08</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299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55B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0CA1B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BCC1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B11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C618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E71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855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5AF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55F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B218F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4340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0EC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EB93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534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EB0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638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168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CA065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BB5B4">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7D5E9">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05BD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BBB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8AD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13E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45F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32FAC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F03F9">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588EA">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D1F7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9DE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B4C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997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CE4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7D953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57A7A">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6A41C">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D8BB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F9D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ED5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18C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2B2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326A4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103703">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C0F14">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559D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639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5E0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F2F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17C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C0024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4BD693">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4CD1C">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24605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8DB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128.34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349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128.34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EFC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185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EEF96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8107C">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6214B9">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5375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D26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35.39</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13F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35.39</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07E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ABB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1E762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1818F">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ACA5">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885F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533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992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091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342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3D0D8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ED709">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AD42">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F09D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420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15,000.00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2E9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15,000.00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277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062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9DE19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5AD42">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1331">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DFFE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FAB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548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CE1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DAD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8BD47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170A5B">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A58C">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9494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CC8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E0F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497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C6C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2164D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5EDEA">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4492">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709B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82E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993.43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F99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993.43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53B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89A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E188E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640B0">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3EB8">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942B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730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712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704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A24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A33D6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AF87E">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273F">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4D8F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235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825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B09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2E2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51F7C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AC8E5">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AEF7">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EDB55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80E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B59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E28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C3F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4C8AD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93A59">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234C">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A861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BA7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568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8B1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887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921DB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94255">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C7D3">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3FE7E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8D1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33D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DE5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177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B837E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5D98FA">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3559">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F3D20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1FF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075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ECD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6B3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1650C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5CF8B">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AA56">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34748">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25C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461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DB4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55C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C1859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F01993">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2881">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98BC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675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E9C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0AB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24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EE7B1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82FE0">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E0EB">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77E2A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4B0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A0D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263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1DD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A0B00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8DB2722">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9D25">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4A0AB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D80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1EF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F51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DA7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485D3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EC82519">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A420">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89A8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715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6B5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83A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336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BD0D0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181A1C5">
            <w:pP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B746">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8D7C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DD6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97B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BB1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72C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BFF88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83F83">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FFF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16,191.74</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83CAF">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B0B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16,191.74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F88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16,191.74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406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430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66EDB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53237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BEF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2C66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1DF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E23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FAB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14C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A8294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4C28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F03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7CCF93F">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CC8AF">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E956D9">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52A4BF">
            <w:pPr>
              <w:spacing w:line="200" w:lineRule="exact"/>
              <w:rPr>
                <w:rFonts w:hint="default" w:ascii="Times New Roman" w:hAnsi="Times New Roman" w:eastAsia="方正仿宋_GBK" w:cs="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937B3">
            <w:pPr>
              <w:spacing w:line="200" w:lineRule="exact"/>
              <w:rPr>
                <w:rFonts w:hint="default" w:ascii="Times New Roman" w:hAnsi="Times New Roman" w:eastAsia="方正仿宋_GBK" w:cs="Times New Roman"/>
                <w:color w:val="000000"/>
                <w:sz w:val="18"/>
                <w:szCs w:val="18"/>
              </w:rPr>
            </w:pPr>
          </w:p>
        </w:tc>
      </w:tr>
      <w:tr w14:paraId="712705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D0B83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730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FAD18">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3A8A">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A00F">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B5B7">
            <w:pPr>
              <w:spacing w:line="200" w:lineRule="exact"/>
              <w:jc w:val="right"/>
              <w:rPr>
                <w:rFonts w:hint="default" w:ascii="Times New Roman" w:hAnsi="Times New Roman" w:eastAsia="方正仿宋_GBK" w:cs="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8A80">
            <w:pPr>
              <w:spacing w:line="200" w:lineRule="exact"/>
              <w:jc w:val="right"/>
              <w:rPr>
                <w:rFonts w:hint="default" w:ascii="Times New Roman" w:hAnsi="Times New Roman" w:eastAsia="方正仿宋_GBK" w:cs="Times New Roman"/>
                <w:color w:val="000000"/>
                <w:sz w:val="18"/>
                <w:szCs w:val="18"/>
              </w:rPr>
            </w:pPr>
          </w:p>
        </w:tc>
      </w:tr>
      <w:tr w14:paraId="46F062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5AB8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B6B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C55DD">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B56F">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B2E5">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FCF2">
            <w:pPr>
              <w:spacing w:line="200" w:lineRule="exact"/>
              <w:jc w:val="right"/>
              <w:rPr>
                <w:rFonts w:hint="default" w:ascii="Times New Roman" w:hAnsi="Times New Roman" w:eastAsia="方正仿宋_GBK" w:cs="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392C">
            <w:pPr>
              <w:spacing w:line="200" w:lineRule="exact"/>
              <w:jc w:val="right"/>
              <w:rPr>
                <w:rFonts w:hint="default" w:ascii="Times New Roman" w:hAnsi="Times New Roman" w:eastAsia="方正仿宋_GBK" w:cs="Times New Roman"/>
                <w:color w:val="000000"/>
                <w:sz w:val="18"/>
                <w:szCs w:val="18"/>
              </w:rPr>
            </w:pPr>
          </w:p>
        </w:tc>
      </w:tr>
      <w:tr w14:paraId="5891AB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590C76">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8F3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16,191.74</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F26A4">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A95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16,191.74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E69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16,191.74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523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4AB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bl>
    <w:p w14:paraId="4E636269">
      <w:pPr>
        <w:spacing w:line="24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2F9FF34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56A8D82">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一般公共预算财政拨款支出决算表</w:t>
            </w:r>
          </w:p>
        </w:tc>
      </w:tr>
      <w:tr w14:paraId="7D7160F3">
        <w:tblPrEx>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14:paraId="77744C30">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永川高新区凤凰湖产业促进中心（本级）</w:t>
            </w:r>
          </w:p>
        </w:tc>
        <w:tc>
          <w:tcPr>
            <w:tcW w:w="1079" w:type="pct"/>
            <w:tcBorders>
              <w:top w:val="nil"/>
              <w:left w:val="nil"/>
              <w:bottom w:val="nil"/>
              <w:right w:val="nil"/>
            </w:tcBorders>
            <w:shd w:val="clear" w:color="auto" w:fill="auto"/>
            <w:noWrap/>
            <w:tcMar>
              <w:top w:w="15" w:type="dxa"/>
              <w:left w:w="15" w:type="dxa"/>
              <w:right w:w="15" w:type="dxa"/>
            </w:tcMar>
            <w:vAlign w:val="bottom"/>
          </w:tcPr>
          <w:p w14:paraId="73A5F3D1">
            <w:pPr>
              <w:rPr>
                <w:rFonts w:hint="default" w:ascii="Times New Roman" w:hAnsi="Times New Roman" w:eastAsia="方正仿宋_GBK"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1653F58E">
            <w:pPr>
              <w:rPr>
                <w:rFonts w:hint="default" w:ascii="Times New Roman" w:hAnsi="Times New Roman" w:eastAsia="方正仿宋_GBK" w:cs="Times New Roman"/>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14:paraId="266F7DF5">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公开05表</w:t>
            </w:r>
          </w:p>
        </w:tc>
      </w:tr>
      <w:tr w14:paraId="7FC97E3E">
        <w:tblPrEx>
          <w:tblCellMar>
            <w:top w:w="0" w:type="dxa"/>
            <w:left w:w="0" w:type="dxa"/>
            <w:bottom w:w="0" w:type="dxa"/>
            <w:right w:w="0" w:type="dxa"/>
          </w:tblCellMar>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14:paraId="50E3B3B8">
            <w:pPr>
              <w:rPr>
                <w:rFonts w:hint="default" w:ascii="Times New Roman" w:hAnsi="Times New Roman" w:eastAsia="方正仿宋_GBK"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0D976D04">
            <w:pPr>
              <w:rPr>
                <w:rFonts w:hint="default" w:ascii="Times New Roman" w:hAnsi="Times New Roman" w:eastAsia="方正仿宋_GBK"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5E057D9B">
            <w:pPr>
              <w:rPr>
                <w:rFonts w:hint="default" w:ascii="Times New Roman" w:hAnsi="Times New Roman" w:eastAsia="方正仿宋_GBK" w:cs="Times New Roman"/>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14:paraId="7F8B12E3">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04196C5">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3D1B1">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DC791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2E7E8641">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4BD83">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901EB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211D8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EDB48A">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322D0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28E86788">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5C2565">
            <w:pPr>
              <w:jc w:val="center"/>
              <w:rPr>
                <w:rFonts w:hint="default" w:ascii="Times New Roman" w:hAnsi="Times New Roman" w:eastAsia="方正仿宋_GBK"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C372D5">
            <w:pPr>
              <w:jc w:val="center"/>
              <w:rPr>
                <w:rFonts w:hint="default" w:ascii="Times New Roman" w:hAnsi="Times New Roman" w:eastAsia="方正仿宋_GBK"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765717">
            <w:pPr>
              <w:jc w:val="center"/>
              <w:rPr>
                <w:rFonts w:hint="default" w:ascii="Times New Roman" w:hAnsi="Times New Roman" w:eastAsia="方正仿宋_GBK"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250FAA">
            <w:pPr>
              <w:jc w:val="center"/>
              <w:rPr>
                <w:rFonts w:hint="default" w:ascii="Times New Roman" w:hAnsi="Times New Roman" w:eastAsia="方正仿宋_GBK" w:cs="Times New Roman"/>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4CED8D">
            <w:pPr>
              <w:jc w:val="center"/>
              <w:rPr>
                <w:rFonts w:hint="default" w:ascii="Times New Roman" w:hAnsi="Times New Roman" w:eastAsia="方正仿宋_GBK" w:cs="Times New Roman"/>
                <w:b/>
                <w:color w:val="000000"/>
                <w:sz w:val="20"/>
                <w:szCs w:val="20"/>
              </w:rPr>
            </w:pPr>
          </w:p>
        </w:tc>
      </w:tr>
      <w:tr w14:paraId="475A64E9">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067082">
            <w:pPr>
              <w:jc w:val="center"/>
              <w:rPr>
                <w:rFonts w:hint="default" w:ascii="Times New Roman" w:hAnsi="Times New Roman" w:eastAsia="方正仿宋_GBK"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EAA7E2">
            <w:pPr>
              <w:jc w:val="center"/>
              <w:rPr>
                <w:rFonts w:hint="default" w:ascii="Times New Roman" w:hAnsi="Times New Roman" w:eastAsia="方正仿宋_GBK"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BE4AEA">
            <w:pPr>
              <w:jc w:val="center"/>
              <w:rPr>
                <w:rFonts w:hint="default" w:ascii="Times New Roman" w:hAnsi="Times New Roman" w:eastAsia="方正仿宋_GBK"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C4855A">
            <w:pPr>
              <w:jc w:val="center"/>
              <w:rPr>
                <w:rFonts w:hint="default" w:ascii="Times New Roman" w:hAnsi="Times New Roman" w:eastAsia="方正仿宋_GBK" w:cs="Times New Roman"/>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0EC9A8">
            <w:pPr>
              <w:jc w:val="center"/>
              <w:rPr>
                <w:rFonts w:hint="default" w:ascii="Times New Roman" w:hAnsi="Times New Roman" w:eastAsia="方正仿宋_GBK" w:cs="Times New Roman"/>
                <w:b/>
                <w:color w:val="000000"/>
                <w:sz w:val="20"/>
                <w:szCs w:val="20"/>
              </w:rPr>
            </w:pPr>
          </w:p>
        </w:tc>
      </w:tr>
      <w:tr w14:paraId="30B58B95">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FB479">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C2E3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16,191.74</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8722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812.67</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D9EA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15,379.08</w:t>
            </w:r>
            <w:r>
              <w:rPr>
                <w:rFonts w:hint="default" w:ascii="Times New Roman" w:hAnsi="Times New Roman" w:eastAsia="方正仿宋_GBK" w:cs="Times New Roman"/>
                <w:b/>
                <w:color w:val="000000"/>
                <w:sz w:val="20"/>
                <w:u w:color="auto"/>
              </w:rPr>
              <w:t xml:space="preserve"> </w:t>
            </w:r>
          </w:p>
        </w:tc>
      </w:tr>
      <w:tr w14:paraId="68655B9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F7F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2FD1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E135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88AE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93AD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r>
      <w:tr w14:paraId="3A7D32F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42A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2656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统计信息事务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F945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013C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C678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9.08</w:t>
            </w:r>
            <w:r>
              <w:rPr>
                <w:rFonts w:hint="default" w:ascii="Times New Roman" w:hAnsi="Times New Roman" w:eastAsia="方正仿宋_GBK" w:cs="Times New Roman"/>
                <w:b/>
                <w:color w:val="000000"/>
                <w:sz w:val="20"/>
                <w:u w:color="auto"/>
              </w:rPr>
              <w:t xml:space="preserve"> </w:t>
            </w:r>
          </w:p>
        </w:tc>
      </w:tr>
      <w:tr w14:paraId="4456CE1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DF4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C362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专项统计业务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03DC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9.08</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00AA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395B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9.08</w:t>
            </w:r>
            <w:r>
              <w:rPr>
                <w:rFonts w:hint="default" w:ascii="Times New Roman" w:hAnsi="Times New Roman" w:eastAsia="方正仿宋_GBK" w:cs="Times New Roman"/>
                <w:color w:val="000000"/>
                <w:sz w:val="20"/>
                <w:u w:color="auto"/>
              </w:rPr>
              <w:t xml:space="preserve"> </w:t>
            </w:r>
          </w:p>
        </w:tc>
      </w:tr>
      <w:tr w14:paraId="075D7EB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969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5A91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2B5A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601F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99C5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3DC67AA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442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178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166E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B644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128.34</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B42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4EF0982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88B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25B2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19DD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61.51</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1142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61.51</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BFEF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3D96C3F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239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1CC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8F69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58.11</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3EBA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58.11</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6A9B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5653B2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485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3DFE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D8CE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8.72</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B7A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8.72</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B67D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415BAE2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92F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6D4D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C24A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8307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C2C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51A00A4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ADB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7D3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1B6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7956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35.39</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77E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4AD3D98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06C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2DBF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D7A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21.69</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48E1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21.69</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9F8A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27D750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1D1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DD5A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04B3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7.46</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B443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7.46</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EAF6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10372FE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91F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5EC2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71A4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6.24</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107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6.24</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A3C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37C1B72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FF8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D76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60AB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A71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D0C5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r>
      <w:tr w14:paraId="2CA8B0B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406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90F8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城乡社区公共设施</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70FD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228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8520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15,000.00</w:t>
            </w:r>
            <w:r>
              <w:rPr>
                <w:rFonts w:hint="default" w:ascii="Times New Roman" w:hAnsi="Times New Roman" w:eastAsia="方正仿宋_GBK" w:cs="Times New Roman"/>
                <w:b/>
                <w:color w:val="000000"/>
                <w:sz w:val="20"/>
                <w:u w:color="auto"/>
              </w:rPr>
              <w:t xml:space="preserve"> </w:t>
            </w:r>
          </w:p>
        </w:tc>
      </w:tr>
      <w:tr w14:paraId="2AC94C8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12A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6D8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其他城乡社区公共设施支出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9CD3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15,000.00</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E0E5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1575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15,000.00</w:t>
            </w:r>
            <w:r>
              <w:rPr>
                <w:rFonts w:hint="default" w:ascii="Times New Roman" w:hAnsi="Times New Roman" w:eastAsia="方正仿宋_GBK" w:cs="Times New Roman"/>
                <w:color w:val="000000"/>
                <w:sz w:val="20"/>
                <w:u w:color="auto"/>
              </w:rPr>
              <w:t xml:space="preserve"> </w:t>
            </w:r>
          </w:p>
        </w:tc>
      </w:tr>
      <w:tr w14:paraId="798D255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0CD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4CE6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资源勘探工业信息等支出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D26E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993.43</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D3F3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623.43</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BEB5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370.00</w:t>
            </w:r>
            <w:r>
              <w:rPr>
                <w:rFonts w:hint="default" w:ascii="Times New Roman" w:hAnsi="Times New Roman" w:eastAsia="方正仿宋_GBK" w:cs="Times New Roman"/>
                <w:b/>
                <w:color w:val="000000"/>
                <w:sz w:val="20"/>
                <w:u w:color="auto"/>
              </w:rPr>
              <w:t xml:space="preserve"> </w:t>
            </w:r>
          </w:p>
        </w:tc>
      </w:tr>
      <w:tr w14:paraId="1058641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C8A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7CE8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工业和信息产业监管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7EFD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993.43</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F97C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623.43</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1252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370.00</w:t>
            </w:r>
            <w:r>
              <w:rPr>
                <w:rFonts w:hint="default" w:ascii="Times New Roman" w:hAnsi="Times New Roman" w:eastAsia="方正仿宋_GBK" w:cs="Times New Roman"/>
                <w:b/>
                <w:color w:val="000000"/>
                <w:sz w:val="20"/>
                <w:u w:color="auto"/>
              </w:rPr>
              <w:t xml:space="preserve"> </w:t>
            </w:r>
          </w:p>
        </w:tc>
      </w:tr>
      <w:tr w14:paraId="4898A0E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F30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3768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7A83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623.43</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7853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623.43</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555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143DFF3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BEA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725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9B57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370.00</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734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9FB0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370.00</w:t>
            </w:r>
            <w:r>
              <w:rPr>
                <w:rFonts w:hint="default" w:ascii="Times New Roman" w:hAnsi="Times New Roman" w:eastAsia="方正仿宋_GBK" w:cs="Times New Roman"/>
                <w:color w:val="000000"/>
                <w:sz w:val="20"/>
                <w:u w:color="auto"/>
              </w:rPr>
              <w:t xml:space="preserve"> </w:t>
            </w:r>
          </w:p>
        </w:tc>
      </w:tr>
      <w:tr w14:paraId="0D331D1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F46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7F1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A6D0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A78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86D5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745797F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2A6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574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24E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320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25.51</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F2E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47607F0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BF7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13F2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82A5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25.51</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7B0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25.51</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AEB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bl>
    <w:p w14:paraId="5221094E">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备注：1.本表反映单位本年度一般公共预算财政拨款支出情况。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4FE453D9">
      <w:pPr>
        <w:ind w:firstLine="630" w:firstLineChars="3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3C0B4C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A2FA657">
            <w:pPr>
              <w:spacing w:line="44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一般公共预算财政拨款基本支出决算表</w:t>
            </w:r>
          </w:p>
        </w:tc>
      </w:tr>
      <w:tr w14:paraId="7DC54855">
        <w:tblPrEx>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14:paraId="04352542">
            <w:pPr>
              <w:spacing w:line="240" w:lineRule="exac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永川高新区凤凰湖产业促进中心（本级）</w:t>
            </w:r>
          </w:p>
        </w:tc>
        <w:tc>
          <w:tcPr>
            <w:tcW w:w="448" w:type="pct"/>
            <w:tcBorders>
              <w:top w:val="nil"/>
              <w:left w:val="nil"/>
              <w:bottom w:val="nil"/>
              <w:right w:val="nil"/>
            </w:tcBorders>
            <w:shd w:val="clear" w:color="auto" w:fill="auto"/>
            <w:noWrap/>
            <w:tcMar>
              <w:top w:w="15" w:type="dxa"/>
              <w:left w:w="15" w:type="dxa"/>
              <w:right w:w="15" w:type="dxa"/>
            </w:tcMar>
            <w:vAlign w:val="bottom"/>
          </w:tcPr>
          <w:p w14:paraId="122D6BB3">
            <w:pPr>
              <w:spacing w:line="200" w:lineRule="exact"/>
              <w:rPr>
                <w:rFonts w:hint="default" w:ascii="Times New Roman" w:hAnsi="Times New Roman" w:eastAsia="方正仿宋_GBK" w:cs="Times New Roman"/>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14:paraId="6E9987D2">
            <w:pPr>
              <w:spacing w:line="200" w:lineRule="exact"/>
              <w:rPr>
                <w:rFonts w:hint="default" w:ascii="Times New Roman" w:hAnsi="Times New Roman" w:eastAsia="方正仿宋_GBK" w:cs="Times New Roman"/>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51531655">
            <w:pPr>
              <w:spacing w:line="200" w:lineRule="exact"/>
              <w:rPr>
                <w:rFonts w:hint="default" w:ascii="Times New Roman" w:hAnsi="Times New Roman" w:eastAsia="方正仿宋_GBK"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F0E6D09">
            <w:pPr>
              <w:spacing w:line="200" w:lineRule="exact"/>
              <w:rPr>
                <w:rFonts w:hint="default" w:ascii="Times New Roman" w:hAnsi="Times New Roman" w:eastAsia="方正仿宋_GBK"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D6A6A6E">
            <w:pPr>
              <w:spacing w:line="200" w:lineRule="exact"/>
              <w:rPr>
                <w:rFonts w:hint="default" w:ascii="Times New Roman" w:hAnsi="Times New Roman" w:eastAsia="方正仿宋_GBK" w:cs="Times New Roman"/>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14:paraId="3C04312E">
            <w:pPr>
              <w:spacing w:line="200" w:lineRule="exact"/>
              <w:rPr>
                <w:rFonts w:hint="default" w:ascii="Times New Roman" w:hAnsi="Times New Roman" w:eastAsia="方正仿宋_GBK" w:cs="Times New Roman"/>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14:paraId="2BC14CCA">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公开06表</w:t>
            </w:r>
          </w:p>
        </w:tc>
      </w:tr>
      <w:tr w14:paraId="7B890FED">
        <w:tblPrEx>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14:paraId="4FB905AC">
            <w:pPr>
              <w:spacing w:line="200" w:lineRule="exact"/>
              <w:rPr>
                <w:rFonts w:hint="default" w:ascii="Times New Roman" w:hAnsi="Times New Roman" w:eastAsia="方正仿宋_GBK" w:cs="Times New Roman"/>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14:paraId="090FD31E">
            <w:pPr>
              <w:spacing w:line="200" w:lineRule="exact"/>
              <w:rPr>
                <w:rFonts w:hint="default" w:ascii="Times New Roman" w:hAnsi="Times New Roman" w:eastAsia="方正仿宋_GBK" w:cs="Times New Roman"/>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14:paraId="4ED75229">
            <w:pPr>
              <w:spacing w:line="200" w:lineRule="exact"/>
              <w:rPr>
                <w:rFonts w:hint="default" w:ascii="Times New Roman" w:hAnsi="Times New Roman" w:eastAsia="方正仿宋_GBK" w:cs="Times New Roman"/>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6C7BF48D">
            <w:pPr>
              <w:spacing w:line="200" w:lineRule="exact"/>
              <w:rPr>
                <w:rFonts w:hint="default" w:ascii="Times New Roman" w:hAnsi="Times New Roman" w:eastAsia="方正仿宋_GBK"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39428DF">
            <w:pPr>
              <w:spacing w:line="200" w:lineRule="exact"/>
              <w:rPr>
                <w:rFonts w:hint="default" w:ascii="Times New Roman" w:hAnsi="Times New Roman" w:eastAsia="方正仿宋_GBK"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F70170E">
            <w:pPr>
              <w:spacing w:line="200" w:lineRule="exact"/>
              <w:rPr>
                <w:rFonts w:hint="default" w:ascii="Times New Roman" w:hAnsi="Times New Roman" w:eastAsia="方正仿宋_GBK" w:cs="Times New Roman"/>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14:paraId="5B51EE10">
            <w:pPr>
              <w:spacing w:line="200" w:lineRule="exact"/>
              <w:rPr>
                <w:rFonts w:hint="default" w:ascii="Times New Roman" w:hAnsi="Times New Roman" w:eastAsia="方正仿宋_GBK" w:cs="Times New Roman"/>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14:paraId="04B5957F">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2674B165">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3CB79">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BCB23E9">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w:t>
            </w:r>
          </w:p>
        </w:tc>
      </w:tr>
      <w:tr w14:paraId="7D6FBA9C">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3A155">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833757">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245065">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9BFF35">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18289A">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473369">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8F763">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74E520">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AA9F7E">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r>
      <w:tr w14:paraId="1FF948AB">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27F482">
            <w:pPr>
              <w:spacing w:line="200" w:lineRule="exact"/>
              <w:jc w:val="center"/>
              <w:rPr>
                <w:rFonts w:hint="default" w:ascii="Times New Roman" w:hAnsi="Times New Roman" w:eastAsia="方正仿宋_GBK"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9F00B6">
            <w:pPr>
              <w:spacing w:line="200" w:lineRule="exact"/>
              <w:jc w:val="center"/>
              <w:rPr>
                <w:rFonts w:hint="default" w:ascii="Times New Roman" w:hAnsi="Times New Roman" w:eastAsia="方正仿宋_GBK"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18F6B3">
            <w:pPr>
              <w:spacing w:line="200" w:lineRule="exact"/>
              <w:jc w:val="center"/>
              <w:rPr>
                <w:rFonts w:hint="default" w:ascii="Times New Roman" w:hAnsi="Times New Roman" w:eastAsia="方正仿宋_GBK"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B4AD0">
            <w:pPr>
              <w:spacing w:line="200" w:lineRule="exact"/>
              <w:jc w:val="center"/>
              <w:rPr>
                <w:rFonts w:hint="default" w:ascii="Times New Roman" w:hAnsi="Times New Roman" w:eastAsia="方正仿宋_GBK"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513311">
            <w:pPr>
              <w:spacing w:line="200" w:lineRule="exact"/>
              <w:jc w:val="center"/>
              <w:rPr>
                <w:rFonts w:hint="default" w:ascii="Times New Roman" w:hAnsi="Times New Roman" w:eastAsia="方正仿宋_GBK"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C9BE85">
            <w:pPr>
              <w:spacing w:line="200" w:lineRule="exact"/>
              <w:jc w:val="center"/>
              <w:rPr>
                <w:rFonts w:hint="default" w:ascii="Times New Roman" w:hAnsi="Times New Roman" w:eastAsia="方正仿宋_GBK"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74996E">
            <w:pPr>
              <w:spacing w:line="200" w:lineRule="exact"/>
              <w:jc w:val="center"/>
              <w:rPr>
                <w:rFonts w:hint="default" w:ascii="Times New Roman" w:hAnsi="Times New Roman" w:eastAsia="方正仿宋_GBK" w:cs="Times New Roman"/>
                <w:b/>
                <w:color w:val="000000"/>
                <w:sz w:val="18"/>
                <w:szCs w:val="18"/>
              </w:rPr>
            </w:pPr>
          </w:p>
        </w:tc>
        <w:tc>
          <w:tcPr>
            <w:tcW w:w="11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11711B">
            <w:pPr>
              <w:spacing w:line="200" w:lineRule="exact"/>
              <w:jc w:val="center"/>
              <w:rPr>
                <w:rFonts w:hint="default" w:ascii="Times New Roman" w:hAnsi="Times New Roman" w:eastAsia="方正仿宋_GBK" w:cs="Times New Roman"/>
                <w:b/>
                <w:color w:val="000000"/>
                <w:sz w:val="18"/>
                <w:szCs w:val="18"/>
              </w:rPr>
            </w:pPr>
          </w:p>
        </w:tc>
        <w:tc>
          <w:tcPr>
            <w:tcW w:w="61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3CF406">
            <w:pPr>
              <w:spacing w:line="200" w:lineRule="exact"/>
              <w:jc w:val="center"/>
              <w:rPr>
                <w:rFonts w:hint="default" w:ascii="Times New Roman" w:hAnsi="Times New Roman" w:eastAsia="方正仿宋_GBK" w:cs="Times New Roman"/>
                <w:b/>
                <w:color w:val="000000"/>
                <w:sz w:val="18"/>
                <w:szCs w:val="18"/>
              </w:rPr>
            </w:pPr>
          </w:p>
        </w:tc>
      </w:tr>
      <w:tr w14:paraId="72D8926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F57B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DA381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700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668.34</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F14D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F5FE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2A6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130.54</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80F0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3F27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7D2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82576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9593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FAF36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1D5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166.14</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10FB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9DCA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166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46.55</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6584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1A2B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58E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CB580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9046F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02DF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DE0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112.12</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36E2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E1B7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5FB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1.45</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B0AF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AE68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D03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98414A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CECC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88CF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41D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199.85</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98F4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BB9C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F05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0.92</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872C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B170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D68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D88D8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77524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682A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CC9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72F0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C1CB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D9F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56E88">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F1E0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054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B887EF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C77AD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53C8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126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5336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B279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1BF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DE94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DA14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FDE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00177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49A9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A688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07D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61.51</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E60D1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465D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C63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D897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30DA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0CF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112566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CA81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2651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20C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58.11</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F6CC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08A9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D27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8.89</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4D27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8DB7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0C5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70B390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7D5E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2DC5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876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21.69</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ACA71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5DC5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E8F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7A60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5FA98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E02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F857AE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F155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39FE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75A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4.07</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C752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D1B55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32C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D8DD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B03B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189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E1191F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E2B6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11B49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510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5.73</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65006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077F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727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4.99</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295038">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FCE77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979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D02C45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2AA2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CC3B2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7A0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25.51</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EDA18">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5D88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CE3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157C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B76F8">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F99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B27EC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126F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E97B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F9C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7.46</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DB69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B5DC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71F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5585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8AF3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4DA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93DBB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BCCB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0282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FA3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6.15</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D9AC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7AAC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E83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0.25</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71A3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7448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51B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52D762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DA7D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A2DD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C90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13.79</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018A9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4F333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8A9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1.18</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1B98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B05A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501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72AC7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5AFE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EB15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565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50CD4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977C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E71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1.19</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32EC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D300C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205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2479F0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2E2B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CB3F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436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B8D1F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240A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5C5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0.50</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EDD5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A2EB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21B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75E2E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C305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BD93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0D4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8BF1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29268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147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AE10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881B8">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21C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E1736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273B4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861F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A9A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E99BB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D0B5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73D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0263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A538D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E40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656A2D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A36B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2B69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A28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12.93</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986C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55F1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7B7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A222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E922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959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2DFC4D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C0EF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77751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39C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E50BC">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C33F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4CD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1.04</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75D3E">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37B8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8D5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06E6E3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27249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EB99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34E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0.86</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D01C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BE8A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932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1.20</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39B5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2933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885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3DCF19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57FA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CBB0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451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207D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6D37E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B97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21.49</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4481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C698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AB3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B3E067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C2758">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746A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B62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C7F1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69B6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B5D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4.50</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2260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9E03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2F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94BD6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4DDC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AC6F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309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F9AD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C876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06A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4.00</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8D678">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57FC6">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D03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20B62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029B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C303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2A5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E877D">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1090A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934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24.83</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E732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34A0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DF4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3D6D9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417A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1A33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939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EB0E0">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83BE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A41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0.07</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2D16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36DB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5C3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2BA25F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92BC2">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5E65E">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58B46">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72DD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188E2B">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CF6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7.48</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83A9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E383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CEB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25B9D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923EC">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1F910">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03E7F7">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EBA55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D8787">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C0E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CBB34">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086145">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E67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6AF660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3E00C2">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0AAC2">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B9B2D">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A34A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E2AD2">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00C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074EE9">
            <w:pPr>
              <w:spacing w:line="200" w:lineRule="exact"/>
              <w:rPr>
                <w:rFonts w:hint="default" w:ascii="Times New Roman" w:hAnsi="Times New Roman" w:eastAsia="方正仿宋_GBK" w:cs="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4B482">
            <w:pPr>
              <w:spacing w:line="200" w:lineRule="exact"/>
              <w:rPr>
                <w:rFonts w:hint="default" w:ascii="Times New Roman" w:hAnsi="Times New Roman" w:eastAsia="方正仿宋_GBK"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F3DA">
            <w:pPr>
              <w:spacing w:line="200" w:lineRule="exact"/>
              <w:jc w:val="right"/>
              <w:rPr>
                <w:rFonts w:hint="default" w:ascii="Times New Roman" w:hAnsi="Times New Roman" w:eastAsia="方正仿宋_GBK" w:cs="Times New Roman"/>
                <w:color w:val="000000"/>
                <w:sz w:val="18"/>
                <w:szCs w:val="18"/>
              </w:rPr>
            </w:pPr>
          </w:p>
        </w:tc>
      </w:tr>
      <w:tr w14:paraId="75E6ADA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70710">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C30D1">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4E0E6A">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A1EA49">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8E9E3">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018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067D0">
            <w:pPr>
              <w:spacing w:line="200" w:lineRule="exact"/>
              <w:rPr>
                <w:rFonts w:hint="default" w:ascii="Times New Roman" w:hAnsi="Times New Roman" w:eastAsia="方正仿宋_GBK" w:cs="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41B63">
            <w:pPr>
              <w:spacing w:line="200" w:lineRule="exact"/>
              <w:rPr>
                <w:rFonts w:hint="default" w:ascii="Times New Roman" w:hAnsi="Times New Roman" w:eastAsia="方正仿宋_GBK"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68F2">
            <w:pPr>
              <w:spacing w:line="200" w:lineRule="exact"/>
              <w:jc w:val="right"/>
              <w:rPr>
                <w:rFonts w:hint="default" w:ascii="Times New Roman" w:hAnsi="Times New Roman" w:eastAsia="方正仿宋_GBK" w:cs="Times New Roman"/>
                <w:color w:val="000000"/>
                <w:sz w:val="18"/>
                <w:szCs w:val="18"/>
              </w:rPr>
            </w:pPr>
          </w:p>
        </w:tc>
      </w:tr>
      <w:tr w14:paraId="4C81FC1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095DA">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9EAD90">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5DAF35">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67AB4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2774AA">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1E7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1C230">
            <w:pPr>
              <w:spacing w:line="200" w:lineRule="exact"/>
              <w:rPr>
                <w:rFonts w:hint="default" w:ascii="Times New Roman" w:hAnsi="Times New Roman" w:eastAsia="方正仿宋_GBK" w:cs="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E120E">
            <w:pPr>
              <w:spacing w:line="200" w:lineRule="exact"/>
              <w:rPr>
                <w:rFonts w:hint="default" w:ascii="Times New Roman" w:hAnsi="Times New Roman" w:eastAsia="方正仿宋_GBK"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1461">
            <w:pPr>
              <w:spacing w:line="200" w:lineRule="exact"/>
              <w:jc w:val="right"/>
              <w:rPr>
                <w:rFonts w:hint="default" w:ascii="Times New Roman" w:hAnsi="Times New Roman" w:eastAsia="方正仿宋_GBK" w:cs="Times New Roman"/>
                <w:color w:val="000000"/>
                <w:sz w:val="18"/>
                <w:szCs w:val="18"/>
              </w:rPr>
            </w:pPr>
          </w:p>
        </w:tc>
      </w:tr>
      <w:tr w14:paraId="060D216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73614">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68470">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3668E">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3EBF1">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4A5DF">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D9A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8AD3C">
            <w:pPr>
              <w:spacing w:line="200" w:lineRule="exact"/>
              <w:rPr>
                <w:rFonts w:hint="default" w:ascii="Times New Roman" w:hAnsi="Times New Roman" w:eastAsia="方正仿宋_GBK" w:cs="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D064E">
            <w:pPr>
              <w:spacing w:line="200" w:lineRule="exact"/>
              <w:rPr>
                <w:rFonts w:hint="default" w:ascii="Times New Roman" w:hAnsi="Times New Roman" w:eastAsia="方正仿宋_GBK"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856A">
            <w:pPr>
              <w:spacing w:line="200" w:lineRule="exact"/>
              <w:jc w:val="right"/>
              <w:rPr>
                <w:rFonts w:hint="default" w:ascii="Times New Roman" w:hAnsi="Times New Roman" w:eastAsia="方正仿宋_GBK" w:cs="Times New Roman"/>
                <w:color w:val="000000"/>
                <w:sz w:val="18"/>
                <w:szCs w:val="18"/>
              </w:rPr>
            </w:pPr>
          </w:p>
        </w:tc>
      </w:tr>
      <w:tr w14:paraId="6B6DCD24">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054217">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7FDC9">
            <w:pPr>
              <w:wordWrap w:val="0"/>
              <w:spacing w:line="200"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682.13</w:t>
            </w:r>
            <w:r>
              <w:rPr>
                <w:rFonts w:hint="default" w:ascii="Times New Roman" w:hAnsi="Times New Roman" w:eastAsia="方正仿宋_GBK"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C883A8">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B55B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130.54</w:t>
            </w:r>
            <w:r>
              <w:rPr>
                <w:rFonts w:hint="default" w:ascii="Times New Roman" w:hAnsi="Times New Roman" w:eastAsia="方正仿宋_GBK" w:cs="Times New Roman"/>
                <w:color w:val="000000"/>
                <w:sz w:val="18"/>
                <w:u w:color="auto"/>
              </w:rPr>
              <w:t xml:space="preserve"> </w:t>
            </w:r>
          </w:p>
        </w:tc>
      </w:tr>
    </w:tbl>
    <w:p w14:paraId="4024BC31">
      <w:pPr>
        <w:spacing w:line="28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备注：1.本表反映单位本年度一般公共预算财政拨款基本支出明细情况。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3962FBF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BC25CF">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政府性基金预算财政拨款收入支出决算表</w:t>
            </w:r>
          </w:p>
        </w:tc>
      </w:tr>
      <w:tr w14:paraId="435E2DCC">
        <w:tblPrEx>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14:paraId="3F6198DD">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永川高新区凤凰湖产业促进中心（本级）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12287DCE">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F46C3F">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93BA95">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E72D45">
            <w:pPr>
              <w:rPr>
                <w:rFonts w:hint="default" w:ascii="Times New Roman" w:hAnsi="Times New Roman" w:eastAsia="方正仿宋_GBK" w:cs="Times New Roman"/>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2512748F">
            <w:pPr>
              <w:rPr>
                <w:rFonts w:hint="default" w:ascii="Times New Roman" w:hAnsi="Times New Roman" w:eastAsia="方正仿宋_GBK" w:cs="Times New Roman"/>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14:paraId="61847AD3">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公开07表</w:t>
            </w:r>
          </w:p>
        </w:tc>
      </w:tr>
      <w:tr w14:paraId="1AD43E7F">
        <w:tblPrEx>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14:paraId="7256D9AA">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63AC0C">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5C02D2">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DAD312">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A48DCA">
            <w:pPr>
              <w:rPr>
                <w:rFonts w:hint="default" w:ascii="Times New Roman" w:hAnsi="Times New Roman" w:eastAsia="方正仿宋_GBK" w:cs="Times New Roman"/>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204C0B84">
            <w:pPr>
              <w:rPr>
                <w:rFonts w:hint="default" w:ascii="Times New Roman" w:hAnsi="Times New Roman" w:eastAsia="方正仿宋_GBK" w:cs="Times New Roman"/>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14:paraId="53B764A6">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6E6BB8D0">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11C7B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C8BC5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384A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C7728F3">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EE3FF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年末结转和结余</w:t>
            </w:r>
          </w:p>
        </w:tc>
      </w:tr>
      <w:tr w14:paraId="5FE5EA0E">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43255B">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67BD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CBA277">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136B89">
            <w:pPr>
              <w:jc w:val="center"/>
              <w:rPr>
                <w:rFonts w:hint="default" w:ascii="Times New Roman" w:hAnsi="Times New Roman" w:eastAsia="方正仿宋_GBK"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11DAED">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FC7F1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2EE54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8201D8">
            <w:pPr>
              <w:jc w:val="center"/>
              <w:rPr>
                <w:rFonts w:hint="default" w:ascii="Times New Roman" w:hAnsi="Times New Roman" w:eastAsia="方正仿宋_GBK" w:cs="Times New Roman"/>
                <w:b/>
                <w:color w:val="000000"/>
                <w:sz w:val="20"/>
                <w:szCs w:val="20"/>
              </w:rPr>
            </w:pPr>
          </w:p>
        </w:tc>
      </w:tr>
      <w:tr w14:paraId="55BDDAAC">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DEE6B">
            <w:pPr>
              <w:jc w:val="center"/>
              <w:rPr>
                <w:rFonts w:hint="default" w:ascii="Times New Roman" w:hAnsi="Times New Roman" w:eastAsia="方正仿宋_GBK" w:cs="Times New Roman"/>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EC790D">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A9226E">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30FB7D">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5CCE69">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2DE3A2">
            <w:pPr>
              <w:jc w:val="center"/>
              <w:rPr>
                <w:rFonts w:hint="default" w:ascii="Times New Roman" w:hAnsi="Times New Roman" w:eastAsia="方正仿宋_GBK" w:cs="Times New Roman"/>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17C02A">
            <w:pPr>
              <w:jc w:val="center"/>
              <w:rPr>
                <w:rFonts w:hint="default" w:ascii="Times New Roman" w:hAnsi="Times New Roman" w:eastAsia="方正仿宋_GBK" w:cs="Times New Roman"/>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23CA54">
            <w:pPr>
              <w:jc w:val="center"/>
              <w:rPr>
                <w:rFonts w:hint="default" w:ascii="Times New Roman" w:hAnsi="Times New Roman" w:eastAsia="方正仿宋_GBK" w:cs="Times New Roman"/>
                <w:b/>
                <w:color w:val="000000"/>
                <w:sz w:val="20"/>
                <w:szCs w:val="20"/>
              </w:rPr>
            </w:pPr>
          </w:p>
        </w:tc>
      </w:tr>
      <w:tr w14:paraId="238403A7">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78FC00">
            <w:pPr>
              <w:jc w:val="center"/>
              <w:rPr>
                <w:rFonts w:hint="default" w:ascii="Times New Roman" w:hAnsi="Times New Roman" w:eastAsia="方正仿宋_GBK" w:cs="Times New Roman"/>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D7ABEB">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8FB9A9">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0E19DA">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EED1B8">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24068E">
            <w:pPr>
              <w:jc w:val="center"/>
              <w:rPr>
                <w:rFonts w:hint="default" w:ascii="Times New Roman" w:hAnsi="Times New Roman" w:eastAsia="方正仿宋_GBK" w:cs="Times New Roman"/>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7F4975">
            <w:pPr>
              <w:jc w:val="center"/>
              <w:rPr>
                <w:rFonts w:hint="default" w:ascii="Times New Roman" w:hAnsi="Times New Roman" w:eastAsia="方正仿宋_GBK" w:cs="Times New Roman"/>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80D32B">
            <w:pPr>
              <w:jc w:val="center"/>
              <w:rPr>
                <w:rFonts w:hint="default" w:ascii="Times New Roman" w:hAnsi="Times New Roman" w:eastAsia="方正仿宋_GBK" w:cs="Times New Roman"/>
                <w:b/>
                <w:color w:val="000000"/>
                <w:sz w:val="20"/>
                <w:szCs w:val="20"/>
              </w:rPr>
            </w:pPr>
          </w:p>
        </w:tc>
      </w:tr>
      <w:tr w14:paraId="748904C4">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B9976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AD26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4462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EFFB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22F3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3271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1A32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r>
    </w:tbl>
    <w:p w14:paraId="251C1B14">
      <w:pPr>
        <w:rPr>
          <w:rFonts w:hint="default" w:cs="宋体"/>
          <w:sz w:val="21"/>
          <w:szCs w:val="21"/>
        </w:rPr>
      </w:pPr>
      <w:r>
        <w:rPr>
          <w:rFonts w:hint="default" w:ascii="Times New Roman" w:hAnsi="Times New Roman" w:eastAsia="方正仿宋_GBK" w:cs="Times New Roman"/>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1CF58C8">
      <w:pPr>
        <w:rPr>
          <w:rFonts w:hint="default" w:cs="宋体"/>
          <w:sz w:val="21"/>
          <w:szCs w:val="21"/>
        </w:rPr>
      </w:pP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6BA213C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951C801">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国有资本经营预算财政拨款支出决算表</w:t>
            </w:r>
          </w:p>
        </w:tc>
      </w:tr>
      <w:tr w14:paraId="08C93E32">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14:paraId="5035CB73">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永川高新区凤凰湖产业促进中心（本级）</w:t>
            </w:r>
          </w:p>
        </w:tc>
        <w:tc>
          <w:tcPr>
            <w:tcW w:w="1065" w:type="pct"/>
            <w:tcBorders>
              <w:top w:val="nil"/>
              <w:left w:val="nil"/>
              <w:bottom w:val="nil"/>
              <w:right w:val="nil"/>
            </w:tcBorders>
            <w:shd w:val="clear" w:color="auto" w:fill="auto"/>
            <w:noWrap/>
            <w:tcMar>
              <w:top w:w="15" w:type="dxa"/>
              <w:left w:w="15" w:type="dxa"/>
              <w:right w:w="15" w:type="dxa"/>
            </w:tcMar>
            <w:vAlign w:val="bottom"/>
          </w:tcPr>
          <w:p w14:paraId="305769A1">
            <w:pPr>
              <w:rPr>
                <w:rFonts w:hint="default" w:ascii="Times New Roman" w:hAnsi="Times New Roman" w:eastAsia="方正仿宋_GBK"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38BB56F">
            <w:pPr>
              <w:rPr>
                <w:rFonts w:hint="default" w:ascii="Times New Roman" w:hAnsi="Times New Roman" w:eastAsia="方正仿宋_GBK" w:cs="Times New Roman"/>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14:paraId="15FEB7DD">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公开08表</w:t>
            </w:r>
          </w:p>
        </w:tc>
      </w:tr>
      <w:tr w14:paraId="654218B5">
        <w:tblPrEx>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14:paraId="4197A7DC">
            <w:pPr>
              <w:rPr>
                <w:rFonts w:hint="default" w:ascii="Times New Roman" w:hAnsi="Times New Roman" w:eastAsia="方正仿宋_GBK" w:cs="Times New Roman"/>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14:paraId="39D5DB96">
            <w:pPr>
              <w:rPr>
                <w:rFonts w:hint="default" w:ascii="Times New Roman" w:hAnsi="Times New Roman" w:eastAsia="方正仿宋_GBK"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3B7D7A1">
            <w:pPr>
              <w:rPr>
                <w:rFonts w:hint="default" w:ascii="Times New Roman" w:hAnsi="Times New Roman" w:eastAsia="方正仿宋_GBK" w:cs="Times New Roman"/>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14:paraId="521FED43">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4DDBF2B4">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B947C91">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8D5BB5">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5CFB14E2">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7C810D">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99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C9D64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F767D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B9A16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2DBE6E">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23EDE904">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38F04">
            <w:pPr>
              <w:jc w:val="center"/>
              <w:rPr>
                <w:rFonts w:hint="default" w:ascii="Times New Roman" w:hAnsi="Times New Roman" w:eastAsia="方正仿宋_GBK" w:cs="Times New Roman"/>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F710E6">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F7756">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14915E">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DC82EC">
            <w:pPr>
              <w:jc w:val="center"/>
              <w:rPr>
                <w:rFonts w:hint="default" w:ascii="Times New Roman" w:hAnsi="Times New Roman" w:eastAsia="方正仿宋_GBK" w:cs="Times New Roman"/>
                <w:b/>
                <w:color w:val="000000"/>
                <w:sz w:val="20"/>
                <w:szCs w:val="20"/>
              </w:rPr>
            </w:pPr>
          </w:p>
        </w:tc>
      </w:tr>
      <w:tr w14:paraId="37414441">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48AA78">
            <w:pPr>
              <w:jc w:val="center"/>
              <w:rPr>
                <w:rFonts w:hint="default" w:ascii="Times New Roman" w:hAnsi="Times New Roman" w:eastAsia="方正仿宋_GBK" w:cs="Times New Roman"/>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D422A9">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76CB46">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5E0786">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475F84">
            <w:pPr>
              <w:jc w:val="center"/>
              <w:rPr>
                <w:rFonts w:hint="default" w:ascii="Times New Roman" w:hAnsi="Times New Roman" w:eastAsia="方正仿宋_GBK" w:cs="Times New Roman"/>
                <w:b/>
                <w:color w:val="000000"/>
                <w:sz w:val="20"/>
                <w:szCs w:val="20"/>
              </w:rPr>
            </w:pPr>
          </w:p>
        </w:tc>
      </w:tr>
      <w:tr w14:paraId="28CCDAF7">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EAE2C0">
            <w:pPr>
              <w:jc w:val="center"/>
              <w:rPr>
                <w:rFonts w:hint="default" w:ascii="Times New Roman" w:hAnsi="Times New Roman" w:eastAsia="方正仿宋_GBK" w:cs="Times New Roman"/>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E27D58">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2530BE">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4D1E23">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910DEC">
            <w:pPr>
              <w:jc w:val="center"/>
              <w:rPr>
                <w:rFonts w:hint="default" w:ascii="Times New Roman" w:hAnsi="Times New Roman" w:eastAsia="方正仿宋_GBK" w:cs="Times New Roman"/>
                <w:b/>
                <w:color w:val="000000"/>
                <w:sz w:val="20"/>
                <w:szCs w:val="20"/>
              </w:rPr>
            </w:pPr>
          </w:p>
        </w:tc>
      </w:tr>
      <w:tr w14:paraId="0E108402">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8499D9">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9FDD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BFEC">
            <w:pPr>
              <w:jc w:val="right"/>
              <w:rPr>
                <w:rFonts w:hint="default" w:ascii="Times New Roman" w:hAnsi="Times New Roman" w:eastAsia="方正仿宋_GBK" w:cs="Times New Roman"/>
                <w:b/>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BC3B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r>
    </w:tbl>
    <w:p w14:paraId="16B8C846">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备注：本表反映单位本年度国有资本经营预算财政拨款支出情况。本单位无国有资本经营收支，故本表无数据。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5813C5D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4595"/>
        <w:gridCol w:w="1808"/>
        <w:gridCol w:w="2184"/>
        <w:gridCol w:w="4660"/>
        <w:gridCol w:w="2131"/>
      </w:tblGrid>
      <w:tr w14:paraId="1BF585BA">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C66DABA">
            <w:pP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机构运行信息表</w:t>
            </w:r>
          </w:p>
        </w:tc>
      </w:tr>
      <w:tr w14:paraId="2B5EB9A3">
        <w:tblPrEx>
          <w:tblCellMar>
            <w:top w:w="0" w:type="dxa"/>
            <w:left w:w="0" w:type="dxa"/>
            <w:bottom w:w="0" w:type="dxa"/>
            <w:right w:w="0" w:type="dxa"/>
          </w:tblCellMar>
        </w:tblPrEx>
        <w:trPr>
          <w:trHeight w:val="175" w:hRule="atLeast"/>
        </w:trPr>
        <w:tc>
          <w:tcPr>
            <w:tcW w:w="1494" w:type="pct"/>
            <w:tcBorders>
              <w:top w:val="nil"/>
              <w:left w:val="nil"/>
              <w:bottom w:val="nil"/>
              <w:right w:val="nil"/>
            </w:tcBorders>
            <w:shd w:val="clear" w:color="auto" w:fill="auto"/>
            <w:noWrap/>
            <w:tcMar>
              <w:top w:w="15" w:type="dxa"/>
              <w:left w:w="15" w:type="dxa"/>
              <w:right w:w="15" w:type="dxa"/>
            </w:tcMar>
            <w:vAlign w:val="bottom"/>
          </w:tcPr>
          <w:p w14:paraId="19341044">
            <w:pPr>
              <w:spacing w:line="280" w:lineRule="exact"/>
              <w:rPr>
                <w:rFonts w:hint="default" w:ascii="Times New Roman" w:hAnsi="Times New Roman" w:eastAsia="方正仿宋_GBK" w:cs="Times New Roman"/>
                <w:color w:val="000000"/>
                <w:sz w:val="20"/>
                <w:szCs w:val="20"/>
              </w:rPr>
            </w:pPr>
          </w:p>
        </w:tc>
        <w:tc>
          <w:tcPr>
            <w:tcW w:w="587" w:type="pct"/>
            <w:tcBorders>
              <w:top w:val="nil"/>
              <w:left w:val="nil"/>
              <w:bottom w:val="nil"/>
              <w:right w:val="nil"/>
            </w:tcBorders>
            <w:shd w:val="clear" w:color="auto" w:fill="auto"/>
            <w:noWrap/>
            <w:tcMar>
              <w:top w:w="15" w:type="dxa"/>
              <w:left w:w="15" w:type="dxa"/>
              <w:right w:w="15" w:type="dxa"/>
            </w:tcMar>
            <w:vAlign w:val="bottom"/>
          </w:tcPr>
          <w:p w14:paraId="781E4D58">
            <w:pPr>
              <w:spacing w:line="280" w:lineRule="exact"/>
              <w:jc w:val="center"/>
              <w:rPr>
                <w:rFonts w:hint="default" w:ascii="Times New Roman" w:hAnsi="Times New Roman" w:eastAsia="方正仿宋_GBK" w:cs="Times New Roman"/>
                <w:color w:val="000000"/>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14:paraId="582D72AA">
            <w:pPr>
              <w:spacing w:line="280" w:lineRule="exact"/>
              <w:jc w:val="right"/>
              <w:rPr>
                <w:rFonts w:hint="default" w:ascii="Times New Roman" w:hAnsi="Times New Roman" w:eastAsia="方正仿宋_GBK" w:cs="Times New Roman"/>
                <w:color w:val="00000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14:paraId="7188364B">
            <w:pPr>
              <w:spacing w:line="280" w:lineRule="exact"/>
              <w:rPr>
                <w:rFonts w:hint="default" w:ascii="Times New Roman" w:hAnsi="Times New Roman" w:eastAsia="方正仿宋_GBK" w:cs="Times New Roman"/>
                <w:color w:val="000000"/>
                <w:sz w:val="20"/>
                <w:szCs w:val="20"/>
              </w:rPr>
            </w:pPr>
          </w:p>
        </w:tc>
        <w:tc>
          <w:tcPr>
            <w:tcW w:w="692" w:type="pct"/>
            <w:tcBorders>
              <w:top w:val="nil"/>
              <w:left w:val="nil"/>
              <w:bottom w:val="nil"/>
              <w:right w:val="nil"/>
            </w:tcBorders>
            <w:shd w:val="clear" w:color="auto" w:fill="auto"/>
            <w:noWrap/>
            <w:tcMar>
              <w:top w:w="15" w:type="dxa"/>
              <w:left w:w="15" w:type="dxa"/>
              <w:right w:w="15" w:type="dxa"/>
            </w:tcMar>
            <w:vAlign w:val="bottom"/>
          </w:tcPr>
          <w:p w14:paraId="56C045BB">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公开09表</w:t>
            </w:r>
          </w:p>
        </w:tc>
      </w:tr>
      <w:tr w14:paraId="5865376A">
        <w:tblPrEx>
          <w:tblCellMar>
            <w:top w:w="0" w:type="dxa"/>
            <w:left w:w="0" w:type="dxa"/>
            <w:bottom w:w="0" w:type="dxa"/>
            <w:right w:w="0" w:type="dxa"/>
          </w:tblCellMar>
        </w:tblPrEx>
        <w:trPr>
          <w:trHeight w:val="175" w:hRule="atLeast"/>
        </w:trPr>
        <w:tc>
          <w:tcPr>
            <w:tcW w:w="1494" w:type="pct"/>
            <w:tcBorders>
              <w:top w:val="nil"/>
              <w:left w:val="nil"/>
              <w:bottom w:val="single" w:color="auto" w:sz="4" w:space="0"/>
              <w:right w:val="nil"/>
            </w:tcBorders>
            <w:shd w:val="clear" w:color="auto" w:fill="auto"/>
            <w:noWrap/>
            <w:tcMar>
              <w:top w:w="15" w:type="dxa"/>
              <w:left w:w="15" w:type="dxa"/>
              <w:right w:w="15" w:type="dxa"/>
            </w:tcMar>
            <w:vAlign w:val="bottom"/>
          </w:tcPr>
          <w:p w14:paraId="25E6A3B5">
            <w:pPr>
              <w:spacing w:line="280" w:lineRule="exac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永川高新区凤凰湖产业促进中心（本级）</w:t>
            </w:r>
          </w:p>
        </w:tc>
        <w:tc>
          <w:tcPr>
            <w:tcW w:w="587" w:type="pct"/>
            <w:tcBorders>
              <w:top w:val="nil"/>
              <w:left w:val="nil"/>
              <w:bottom w:val="single" w:color="auto" w:sz="4" w:space="0"/>
              <w:right w:val="nil"/>
            </w:tcBorders>
            <w:shd w:val="clear" w:color="auto" w:fill="auto"/>
            <w:noWrap/>
            <w:tcMar>
              <w:top w:w="15" w:type="dxa"/>
              <w:left w:w="15" w:type="dxa"/>
              <w:right w:w="15" w:type="dxa"/>
            </w:tcMar>
            <w:vAlign w:val="bottom"/>
          </w:tcPr>
          <w:p w14:paraId="7CE1EE36">
            <w:pPr>
              <w:spacing w:line="280" w:lineRule="exact"/>
              <w:jc w:val="center"/>
              <w:rPr>
                <w:rFonts w:hint="default" w:ascii="Times New Roman" w:hAnsi="Times New Roman" w:eastAsia="方正仿宋_GBK" w:cs="Times New Roman"/>
                <w:color w:val="000000"/>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14:paraId="6BFDD52E">
            <w:pPr>
              <w:spacing w:line="280" w:lineRule="exact"/>
              <w:jc w:val="right"/>
              <w:rPr>
                <w:rFonts w:hint="default" w:ascii="Times New Roman" w:hAnsi="Times New Roman" w:eastAsia="方正仿宋_GBK" w:cs="Times New Roman"/>
                <w:color w:val="00000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14:paraId="5DF7741F">
            <w:pPr>
              <w:spacing w:line="280" w:lineRule="exact"/>
              <w:rPr>
                <w:rFonts w:hint="default" w:ascii="Times New Roman" w:hAnsi="Times New Roman" w:eastAsia="方正仿宋_GBK" w:cs="Times New Roman"/>
                <w:color w:val="000000"/>
                <w:sz w:val="20"/>
                <w:szCs w:val="20"/>
              </w:rPr>
            </w:pPr>
          </w:p>
        </w:tc>
        <w:tc>
          <w:tcPr>
            <w:tcW w:w="692" w:type="pct"/>
            <w:tcBorders>
              <w:top w:val="nil"/>
              <w:left w:val="nil"/>
              <w:bottom w:val="single" w:color="auto" w:sz="4" w:space="0"/>
              <w:right w:val="nil"/>
            </w:tcBorders>
            <w:shd w:val="clear" w:color="auto" w:fill="auto"/>
            <w:noWrap/>
            <w:tcMar>
              <w:top w:w="15" w:type="dxa"/>
              <w:left w:w="15" w:type="dxa"/>
              <w:right w:w="15" w:type="dxa"/>
            </w:tcMar>
            <w:vAlign w:val="bottom"/>
          </w:tcPr>
          <w:p w14:paraId="1425A49D">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117B8DCC">
        <w:tblPrEx>
          <w:tblCellMar>
            <w:top w:w="0" w:type="dxa"/>
            <w:left w:w="0" w:type="dxa"/>
            <w:bottom w:w="0" w:type="dxa"/>
            <w:right w:w="0" w:type="dxa"/>
          </w:tblCellMar>
        </w:tblPrEx>
        <w:trPr>
          <w:trHeight w:val="184"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DD2F4E9">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  目</w:t>
            </w:r>
          </w:p>
        </w:tc>
        <w:tc>
          <w:tcPr>
            <w:tcW w:w="58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376B85">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A1235F">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9FD082">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  目</w:t>
            </w:r>
          </w:p>
        </w:tc>
        <w:tc>
          <w:tcPr>
            <w:tcW w:w="69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253118C">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r>
      <w:tr w14:paraId="0607E860">
        <w:tblPrEx>
          <w:tblCellMar>
            <w:top w:w="0" w:type="dxa"/>
            <w:left w:w="0" w:type="dxa"/>
            <w:bottom w:w="0" w:type="dxa"/>
            <w:right w:w="0" w:type="dxa"/>
          </w:tblCellMar>
        </w:tblPrEx>
        <w:trPr>
          <w:trHeight w:val="184"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1F2EA6C">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一、“三公”经费支出</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55368">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3F99B">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157129">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四、机关运行经费</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A75BB">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130.54</w:t>
            </w:r>
            <w:r>
              <w:rPr>
                <w:rFonts w:hint="default" w:ascii="Times New Roman" w:hAnsi="Times New Roman" w:eastAsia="方正仿宋_GBK" w:cs="Times New Roman"/>
                <w:color w:val="000000"/>
                <w:sz w:val="20"/>
                <w:u w:color="auto"/>
              </w:rPr>
              <w:t xml:space="preserve"> </w:t>
            </w:r>
          </w:p>
        </w:tc>
      </w:tr>
      <w:tr w14:paraId="7F944082">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0CBFF7F">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（一）支出合计</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586EB">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4.50</w:t>
            </w: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1A2B9">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4.50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16EDA85">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（一）行政单位</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836BF">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5724A51">
        <w:tblPrEx>
          <w:tblCellMar>
            <w:top w:w="0" w:type="dxa"/>
            <w:left w:w="0" w:type="dxa"/>
            <w:bottom w:w="0" w:type="dxa"/>
            <w:right w:w="0" w:type="dxa"/>
          </w:tblCellMar>
        </w:tblPrEx>
        <w:trPr>
          <w:trHeight w:val="338"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6E0324">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1．因公出国（境）费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07DC7">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710A61">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CCD5FB">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（二）参照公务员法管理事业单位</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1C1518">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130.54</w:t>
            </w:r>
            <w:r>
              <w:rPr>
                <w:rFonts w:hint="default" w:ascii="Times New Roman" w:hAnsi="Times New Roman" w:eastAsia="方正仿宋_GBK" w:cs="Times New Roman"/>
                <w:color w:val="000000"/>
                <w:sz w:val="20"/>
                <w:u w:color="auto"/>
              </w:rPr>
              <w:t xml:space="preserve"> </w:t>
            </w:r>
          </w:p>
        </w:tc>
      </w:tr>
      <w:tr w14:paraId="1BCC18DC">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EE70BC">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2．公务用车购置及运行维护费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7D146">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4.00</w:t>
            </w: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C0B50">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D04D6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五、资产信息</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4B428">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r>
      <w:tr w14:paraId="13437847">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4E4476">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（1）公务用车购置费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B3F57">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470C8">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B6AC43">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（一）车辆数合计（辆）</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355AC">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u w:color="auto"/>
              </w:rPr>
              <w:t xml:space="preserve"> </w:t>
            </w:r>
          </w:p>
        </w:tc>
      </w:tr>
      <w:tr w14:paraId="2D0E8F82">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130D8F">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（2）公务用车运行维护费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7DF10">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4.00</w:t>
            </w: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1C5CF">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25EFDBB">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1．副部（省）级及以上领导用车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5EF65">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E9C77BB">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80DC9B">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3．公务接待费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D6DF0">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0.50</w:t>
            </w: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7E442">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0.50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ADD7A7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2．主要领导干部用车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83EFC">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BA11932">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80ACD1">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（1）国内接待费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486AC">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923DD">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0.50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50E4381">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3．机要通信用车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314D6">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B42506F">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9B1C96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其中：外事接待费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7D61A">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67B2A">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B39A39C">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4．应急保障用车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4B142">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u w:color="auto"/>
              </w:rPr>
              <w:t xml:space="preserve"> </w:t>
            </w:r>
          </w:p>
        </w:tc>
      </w:tr>
      <w:tr w14:paraId="44EA21DE">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098FFCB">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（2）国（境）外接待费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2FD6B">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FDE7E">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2E6F13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5．执法执勤用车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6451B">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218F041">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023EB9E">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（二）相关统计数</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CD883">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2D0FE">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3C95558">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6．特种专业技术用车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DE26C">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4EB541F">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17F51F">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1．因公出国（境）团组数（个）</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012AD">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0FB6F5D">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304412B">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7．离退休干部用车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AD96C">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E03BE9F">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27035C5">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2．因公出国（境）人次数（人）</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C3739">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4155B57">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6956FF6">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8．其他用车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503A1">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46E2C8C">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951B60A">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3．公务用车购置数（辆）</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DDBE1">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5E83AD2">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0C5E7B8">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（二）单价100万元（含）以上设备（不含车辆）</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FE0D5">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8ED806F">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7F6B63">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4．公务用车保有量（辆）</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9CDAB">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F608680">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67A6620">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六、政府采购支出信息</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7D19E">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r>
      <w:tr w14:paraId="7BA0E238">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2A04BE8">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5．国内公务接待批次（个）</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8FA02">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96BAD02">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3FD8A9">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（一）政府采购支出合计</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8B471">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75666D0">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2BA6836">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其中：外事接待批次（个）</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87A96">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1E52DC9">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05AF37A">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1．政府采购货物支出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AF485">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F0204FD">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A3A5601">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6．国内公务接待人次（人）</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18E00">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296A1C3">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DDAA7B">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2．政府采购工程支出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BA90F">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5F199F7">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7C57528">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其中：外事接待人次（人）</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D7C37">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5B0812D">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2DE0E02">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3．政府采购服务支出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E2F08">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0E54C41">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94A28FA">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7．国（境）外公务接待批次（个）</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63CC4">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CEF07D1">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6B5F301">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（二）政府采购授予中小企业合同金额</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BA989">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829FCDE">
        <w:tblPrEx>
          <w:tblCellMar>
            <w:top w:w="0" w:type="dxa"/>
            <w:left w:w="0" w:type="dxa"/>
            <w:bottom w:w="0" w:type="dxa"/>
            <w:right w:w="0" w:type="dxa"/>
          </w:tblCellMar>
        </w:tblPrEx>
        <w:trPr>
          <w:trHeight w:val="346" w:hRule="atLeast"/>
        </w:trPr>
        <w:tc>
          <w:tcPr>
            <w:tcW w:w="149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62D037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8．国（境）外公务接待人次（人）</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833E8">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885F036">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797258D">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其中：授予小微企业合同金额</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F47FB">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63AF39F">
        <w:tblPrEx>
          <w:tblCellMar>
            <w:top w:w="0" w:type="dxa"/>
            <w:left w:w="0" w:type="dxa"/>
            <w:bottom w:w="0" w:type="dxa"/>
            <w:right w:w="0" w:type="dxa"/>
          </w:tblCellMar>
        </w:tblPrEx>
        <w:trPr>
          <w:trHeight w:val="269"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63FCE1A">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二、会议费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03C50">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4FA39">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105.44</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E3FCFE">
            <w:pPr>
              <w:spacing w:line="240" w:lineRule="exact"/>
              <w:rPr>
                <w:rFonts w:hint="default" w:ascii="Times New Roman" w:hAnsi="Times New Roman" w:eastAsia="方正仿宋_GBK" w:cs="Times New Roman"/>
                <w:color w:val="000000"/>
                <w:sz w:val="20"/>
                <w:szCs w:val="20"/>
              </w:rPr>
            </w:pP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72F20">
            <w:pPr>
              <w:spacing w:line="240" w:lineRule="exact"/>
              <w:jc w:val="right"/>
              <w:rPr>
                <w:rFonts w:hint="default" w:ascii="Times New Roman" w:hAnsi="Times New Roman" w:eastAsia="方正仿宋_GBK" w:cs="Times New Roman"/>
                <w:color w:val="000000"/>
                <w:sz w:val="20"/>
                <w:szCs w:val="20"/>
              </w:rPr>
            </w:pPr>
          </w:p>
        </w:tc>
      </w:tr>
      <w:tr w14:paraId="14D41F75">
        <w:tblPrEx>
          <w:tblCellMar>
            <w:top w:w="0" w:type="dxa"/>
            <w:left w:w="0" w:type="dxa"/>
            <w:bottom w:w="0" w:type="dxa"/>
            <w:right w:w="0" w:type="dxa"/>
          </w:tblCellMar>
        </w:tblPrEx>
        <w:trPr>
          <w:trHeight w:val="244" w:hRule="atLeast"/>
        </w:trPr>
        <w:tc>
          <w:tcPr>
            <w:tcW w:w="149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FC726B">
            <w:pP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三、培训费</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0A4C0">
            <w:pP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3C0E3">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3.17</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446E8A">
            <w:pPr>
              <w:spacing w:line="240" w:lineRule="exact"/>
              <w:rPr>
                <w:rFonts w:hint="default" w:ascii="Times New Roman" w:hAnsi="Times New Roman" w:eastAsia="方正仿宋_GBK" w:cs="Times New Roman"/>
                <w:color w:val="000000"/>
                <w:sz w:val="20"/>
                <w:szCs w:val="20"/>
              </w:rPr>
            </w:pP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5B456">
            <w:pPr>
              <w:spacing w:line="240" w:lineRule="exact"/>
              <w:jc w:val="right"/>
              <w:rPr>
                <w:rFonts w:hint="default" w:ascii="Times New Roman" w:hAnsi="Times New Roman" w:eastAsia="方正仿宋_GBK" w:cs="Times New Roman"/>
                <w:color w:val="000000"/>
                <w:sz w:val="20"/>
                <w:szCs w:val="20"/>
              </w:rPr>
            </w:pPr>
          </w:p>
        </w:tc>
      </w:tr>
    </w:tbl>
    <w:p w14:paraId="1D0F25FF">
      <w:pPr>
        <w:rPr>
          <w:rFonts w:cs="宋体"/>
          <w:sz w:val="20"/>
          <w:szCs w:val="20"/>
        </w:rPr>
      </w:pPr>
      <w:r>
        <w:rPr>
          <w:rFonts w:hint="default" w:ascii="Times New Roman" w:hAnsi="Times New Roman" w:eastAsia="方正仿宋_GBK"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cs="宋体"/>
          <w:sz w:val="20"/>
          <w:szCs w:val="20"/>
        </w:rPr>
        <w:br w:type="textWrapping"/>
      </w:r>
      <w:r>
        <w:rPr>
          <w:rFonts w:cs="宋体"/>
          <w:sz w:val="20"/>
          <w:szCs w:val="20"/>
        </w:rPr>
        <w:object>
          <v:shape id="_x0000_i1025" o:spt="75" type="#_x0000_t75" style="height:493.25pt;width:770.65pt;" o:ole="t" filled="f" o:preferrelative="t" stroked="f" coordsize="21600,21600">
            <v:path/>
            <v:fill on="f" focussize="0,0"/>
            <v:stroke on="f"/>
            <v:imagedata r:id="rId8" o:title=""/>
            <o:lock v:ext="edit" aspectratio="t"/>
            <w10:wrap type="none"/>
            <w10:anchorlock/>
          </v:shape>
          <o:OLEObject Type="Embed" ProgID="Excel.Sheet.8" ShapeID="_x0000_i1025" DrawAspect="Content" ObjectID="_1468075725" r:id="rId7">
            <o:LockedField>false</o:LockedField>
          </o:OLEObject>
        </w:objec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1"/>
        <w:gridCol w:w="147"/>
        <w:gridCol w:w="1112"/>
        <w:gridCol w:w="1154"/>
        <w:gridCol w:w="134"/>
        <w:gridCol w:w="1040"/>
        <w:gridCol w:w="653"/>
        <w:gridCol w:w="707"/>
        <w:gridCol w:w="399"/>
        <w:gridCol w:w="1054"/>
        <w:gridCol w:w="487"/>
        <w:gridCol w:w="1180"/>
        <w:gridCol w:w="369"/>
        <w:gridCol w:w="751"/>
        <w:gridCol w:w="345"/>
        <w:gridCol w:w="775"/>
        <w:gridCol w:w="177"/>
        <w:gridCol w:w="1396"/>
        <w:gridCol w:w="93"/>
        <w:gridCol w:w="1760"/>
      </w:tblGrid>
      <w:tr w14:paraId="42A4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564" w:type="dxa"/>
            <w:gridSpan w:val="20"/>
            <w:tcBorders>
              <w:top w:val="nil"/>
              <w:left w:val="nil"/>
              <w:bottom w:val="nil"/>
              <w:right w:val="nil"/>
            </w:tcBorders>
            <w:shd w:val="clear" w:color="auto" w:fill="auto"/>
            <w:noWrap/>
            <w:vAlign w:val="center"/>
          </w:tcPr>
          <w:p w14:paraId="264D913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40"/>
                <w:szCs w:val="40"/>
                <w:u w:val="none"/>
              </w:rPr>
            </w:pPr>
            <w:r>
              <w:rPr>
                <w:rStyle w:val="19"/>
                <w:rFonts w:eastAsia="宋体"/>
                <w:lang w:val="en-US" w:eastAsia="zh-CN" w:bidi="ar"/>
              </w:rPr>
              <w:t>2023</w:t>
            </w:r>
            <w:r>
              <w:rPr>
                <w:rStyle w:val="20"/>
                <w:rFonts w:hint="eastAsia"/>
                <w:lang w:val="en-US" w:eastAsia="zh-CN" w:bidi="ar"/>
              </w:rPr>
              <w:t>年度项目绩效自评表</w:t>
            </w:r>
            <w:r>
              <w:rPr>
                <w:rStyle w:val="19"/>
                <w:rFonts w:eastAsia="宋体"/>
                <w:lang w:val="en-US" w:eastAsia="zh-CN" w:bidi="ar"/>
              </w:rPr>
              <w:t>1</w:t>
            </w:r>
          </w:p>
        </w:tc>
      </w:tr>
      <w:tr w14:paraId="2334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564" w:type="dxa"/>
            <w:gridSpan w:val="20"/>
            <w:tcBorders>
              <w:top w:val="nil"/>
              <w:left w:val="nil"/>
              <w:bottom w:val="nil"/>
              <w:right w:val="nil"/>
            </w:tcBorders>
            <w:shd w:val="clear" w:color="auto" w:fill="auto"/>
            <w:noWrap/>
            <w:vAlign w:val="center"/>
          </w:tcPr>
          <w:p w14:paraId="50D45AA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单位：万元</w:t>
            </w:r>
          </w:p>
        </w:tc>
      </w:tr>
      <w:tr w14:paraId="64F7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C46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项目名称：</w:t>
            </w:r>
          </w:p>
        </w:tc>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DFE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产业发展资金</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B85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项目编码：</w:t>
            </w:r>
          </w:p>
        </w:tc>
        <w:tc>
          <w:tcPr>
            <w:tcW w:w="26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7B5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50011822T000002040179</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925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自评总分：</w:t>
            </w:r>
          </w:p>
        </w:tc>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711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74CC">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b/>
                <w:bCs/>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6930">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r>
      <w:tr w14:paraId="5F61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0A3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项目主管部门：</w:t>
            </w:r>
          </w:p>
        </w:tc>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185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rFonts w:eastAsia="宋体"/>
                <w:lang w:val="en-US" w:eastAsia="zh-CN" w:bidi="ar"/>
              </w:rPr>
              <w:t>501-</w:t>
            </w:r>
            <w:r>
              <w:rPr>
                <w:rStyle w:val="22"/>
                <w:lang w:val="en-US" w:eastAsia="zh-CN" w:bidi="ar"/>
              </w:rPr>
              <w:t>永川高新技术产业开发区管理委员会</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6F1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财政归口处室：</w:t>
            </w:r>
          </w:p>
        </w:tc>
        <w:tc>
          <w:tcPr>
            <w:tcW w:w="26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B9F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3"/>
                <w:rFonts w:eastAsia="宋体"/>
                <w:lang w:val="en-US" w:eastAsia="zh-CN" w:bidi="ar"/>
              </w:rPr>
              <w:t>005-</w:t>
            </w:r>
            <w:r>
              <w:rPr>
                <w:rStyle w:val="22"/>
                <w:lang w:val="en-US" w:eastAsia="zh-CN" w:bidi="ar"/>
              </w:rPr>
              <w:t>预算科</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1B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部门联系人：</w:t>
            </w:r>
          </w:p>
        </w:tc>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A53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高德阳</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4360">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联系电话：</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FB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13883287403</w:t>
            </w:r>
          </w:p>
        </w:tc>
      </w:tr>
      <w:tr w14:paraId="0FBD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5564"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FBC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4"/>
                <w:lang w:val="en-US" w:eastAsia="zh-CN" w:bidi="ar"/>
              </w:rPr>
              <w:t>资金情况</w:t>
            </w:r>
          </w:p>
        </w:tc>
      </w:tr>
      <w:tr w14:paraId="230D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4A39">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29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98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年初预算数</w:t>
            </w:r>
          </w:p>
        </w:tc>
        <w:tc>
          <w:tcPr>
            <w:tcW w:w="26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28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全年（调整）预算数</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D5A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全年执行数</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4F5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执行率</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0BB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执行率权重</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B4F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执行率得分</w:t>
            </w:r>
          </w:p>
        </w:tc>
      </w:tr>
      <w:tr w14:paraId="7B1A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831" w:type="dxa"/>
            <w:tcBorders>
              <w:top w:val="single" w:color="000000" w:sz="4" w:space="0"/>
              <w:left w:val="single" w:color="000000" w:sz="4" w:space="0"/>
              <w:bottom w:val="single" w:color="000000" w:sz="4" w:space="0"/>
              <w:right w:val="nil"/>
            </w:tcBorders>
            <w:shd w:val="clear" w:color="auto" w:fill="auto"/>
            <w:vAlign w:val="center"/>
          </w:tcPr>
          <w:p w14:paraId="4950B2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年度总金额</w:t>
            </w:r>
          </w:p>
        </w:tc>
        <w:tc>
          <w:tcPr>
            <w:tcW w:w="1259" w:type="dxa"/>
            <w:gridSpan w:val="2"/>
            <w:tcBorders>
              <w:top w:val="single" w:color="000000" w:sz="4" w:space="0"/>
              <w:left w:val="nil"/>
              <w:bottom w:val="single" w:color="000000" w:sz="4" w:space="0"/>
              <w:right w:val="single" w:color="000000" w:sz="4" w:space="0"/>
            </w:tcBorders>
            <w:shd w:val="clear" w:color="auto" w:fill="auto"/>
            <w:noWrap/>
            <w:vAlign w:val="center"/>
          </w:tcPr>
          <w:p w14:paraId="092389FB">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88" w:type="dxa"/>
            <w:gridSpan w:val="2"/>
            <w:tcBorders>
              <w:top w:val="single" w:color="000000" w:sz="4" w:space="0"/>
              <w:left w:val="single" w:color="000000" w:sz="4" w:space="0"/>
              <w:bottom w:val="single" w:color="000000" w:sz="4" w:space="0"/>
              <w:right w:val="nil"/>
            </w:tcBorders>
            <w:shd w:val="clear" w:color="auto" w:fill="auto"/>
            <w:noWrap/>
            <w:vAlign w:val="center"/>
          </w:tcPr>
          <w:p w14:paraId="0C0F02EE">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693" w:type="dxa"/>
            <w:gridSpan w:val="2"/>
            <w:tcBorders>
              <w:top w:val="single" w:color="000000" w:sz="4" w:space="0"/>
              <w:left w:val="nil"/>
              <w:bottom w:val="single" w:color="000000" w:sz="4" w:space="0"/>
              <w:right w:val="single" w:color="000000" w:sz="4" w:space="0"/>
            </w:tcBorders>
            <w:shd w:val="clear" w:color="auto" w:fill="auto"/>
            <w:noWrap/>
            <w:vAlign w:val="center"/>
          </w:tcPr>
          <w:p w14:paraId="15A1D4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1106" w:type="dxa"/>
            <w:gridSpan w:val="2"/>
            <w:tcBorders>
              <w:top w:val="single" w:color="000000" w:sz="4" w:space="0"/>
              <w:left w:val="single" w:color="000000" w:sz="4" w:space="0"/>
              <w:bottom w:val="single" w:color="000000" w:sz="4" w:space="0"/>
              <w:right w:val="nil"/>
            </w:tcBorders>
            <w:shd w:val="clear" w:color="auto" w:fill="auto"/>
            <w:noWrap/>
            <w:vAlign w:val="center"/>
          </w:tcPr>
          <w:p w14:paraId="18B7DB7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vAlign w:val="center"/>
          </w:tcPr>
          <w:p w14:paraId="2C6ED0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1549" w:type="dxa"/>
            <w:gridSpan w:val="2"/>
            <w:tcBorders>
              <w:top w:val="single" w:color="000000" w:sz="4" w:space="0"/>
              <w:left w:val="single" w:color="000000" w:sz="4" w:space="0"/>
              <w:bottom w:val="single" w:color="000000" w:sz="4" w:space="0"/>
              <w:right w:val="nil"/>
            </w:tcBorders>
            <w:shd w:val="clear" w:color="auto" w:fill="auto"/>
            <w:noWrap/>
            <w:vAlign w:val="center"/>
          </w:tcPr>
          <w:p w14:paraId="6090CDD6">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096" w:type="dxa"/>
            <w:gridSpan w:val="2"/>
            <w:tcBorders>
              <w:top w:val="single" w:color="000000" w:sz="4" w:space="0"/>
              <w:left w:val="nil"/>
              <w:bottom w:val="single" w:color="000000" w:sz="4" w:space="0"/>
              <w:right w:val="single" w:color="000000" w:sz="4" w:space="0"/>
            </w:tcBorders>
            <w:shd w:val="clear" w:color="auto" w:fill="auto"/>
            <w:noWrap/>
            <w:vAlign w:val="center"/>
          </w:tcPr>
          <w:p w14:paraId="0B7A5709">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DD5D">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8617">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0D11">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495A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831" w:type="dxa"/>
            <w:tcBorders>
              <w:top w:val="single" w:color="000000" w:sz="4" w:space="0"/>
              <w:left w:val="single" w:color="000000" w:sz="4" w:space="0"/>
              <w:bottom w:val="single" w:color="000000" w:sz="4" w:space="0"/>
              <w:right w:val="nil"/>
            </w:tcBorders>
            <w:shd w:val="clear" w:color="auto" w:fill="auto"/>
            <w:vAlign w:val="center"/>
          </w:tcPr>
          <w:p w14:paraId="14E883D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其中：财政拨款</w:t>
            </w:r>
          </w:p>
        </w:tc>
        <w:tc>
          <w:tcPr>
            <w:tcW w:w="1259" w:type="dxa"/>
            <w:gridSpan w:val="2"/>
            <w:tcBorders>
              <w:top w:val="single" w:color="000000" w:sz="4" w:space="0"/>
              <w:left w:val="nil"/>
              <w:bottom w:val="single" w:color="000000" w:sz="4" w:space="0"/>
              <w:right w:val="single" w:color="000000" w:sz="4" w:space="0"/>
            </w:tcBorders>
            <w:shd w:val="clear" w:color="auto" w:fill="auto"/>
            <w:noWrap/>
            <w:vAlign w:val="center"/>
          </w:tcPr>
          <w:p w14:paraId="170CB06C">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88" w:type="dxa"/>
            <w:gridSpan w:val="2"/>
            <w:tcBorders>
              <w:top w:val="single" w:color="000000" w:sz="4" w:space="0"/>
              <w:left w:val="single" w:color="000000" w:sz="4" w:space="0"/>
              <w:bottom w:val="single" w:color="000000" w:sz="4" w:space="0"/>
              <w:right w:val="nil"/>
            </w:tcBorders>
            <w:shd w:val="clear" w:color="auto" w:fill="auto"/>
            <w:noWrap/>
            <w:vAlign w:val="center"/>
          </w:tcPr>
          <w:p w14:paraId="6276335C">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693" w:type="dxa"/>
            <w:gridSpan w:val="2"/>
            <w:tcBorders>
              <w:top w:val="single" w:color="000000" w:sz="4" w:space="0"/>
              <w:left w:val="nil"/>
              <w:bottom w:val="single" w:color="000000" w:sz="4" w:space="0"/>
              <w:right w:val="single" w:color="000000" w:sz="4" w:space="0"/>
            </w:tcBorders>
            <w:shd w:val="clear" w:color="auto" w:fill="auto"/>
            <w:noWrap/>
            <w:vAlign w:val="center"/>
          </w:tcPr>
          <w:p w14:paraId="3DC9008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1106" w:type="dxa"/>
            <w:gridSpan w:val="2"/>
            <w:tcBorders>
              <w:top w:val="single" w:color="000000" w:sz="4" w:space="0"/>
              <w:left w:val="single" w:color="000000" w:sz="4" w:space="0"/>
              <w:bottom w:val="single" w:color="000000" w:sz="4" w:space="0"/>
              <w:right w:val="nil"/>
            </w:tcBorders>
            <w:shd w:val="clear" w:color="auto" w:fill="auto"/>
            <w:noWrap/>
            <w:vAlign w:val="center"/>
          </w:tcPr>
          <w:p w14:paraId="48CF92A4">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vAlign w:val="center"/>
          </w:tcPr>
          <w:p w14:paraId="7F168C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1549" w:type="dxa"/>
            <w:gridSpan w:val="2"/>
            <w:tcBorders>
              <w:top w:val="single" w:color="000000" w:sz="4" w:space="0"/>
              <w:left w:val="single" w:color="000000" w:sz="4" w:space="0"/>
              <w:bottom w:val="single" w:color="000000" w:sz="4" w:space="0"/>
              <w:right w:val="nil"/>
            </w:tcBorders>
            <w:shd w:val="clear" w:color="auto" w:fill="auto"/>
            <w:noWrap/>
            <w:vAlign w:val="center"/>
          </w:tcPr>
          <w:p w14:paraId="6D4F48AE">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096" w:type="dxa"/>
            <w:gridSpan w:val="2"/>
            <w:tcBorders>
              <w:top w:val="single" w:color="000000" w:sz="4" w:space="0"/>
              <w:left w:val="nil"/>
              <w:bottom w:val="single" w:color="000000" w:sz="4" w:space="0"/>
              <w:right w:val="single" w:color="000000" w:sz="4" w:space="0"/>
            </w:tcBorders>
            <w:shd w:val="clear" w:color="auto" w:fill="auto"/>
            <w:noWrap/>
            <w:vAlign w:val="center"/>
          </w:tcPr>
          <w:p w14:paraId="3F8D93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013E">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F6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2F0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3B61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831" w:type="dxa"/>
            <w:tcBorders>
              <w:top w:val="single" w:color="000000" w:sz="4" w:space="0"/>
              <w:left w:val="single" w:color="000000" w:sz="4" w:space="0"/>
              <w:bottom w:val="single" w:color="000000" w:sz="4" w:space="0"/>
              <w:right w:val="nil"/>
            </w:tcBorders>
            <w:shd w:val="clear" w:color="auto" w:fill="auto"/>
            <w:vAlign w:val="center"/>
          </w:tcPr>
          <w:p w14:paraId="31A8D0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一般公共预算</w:t>
            </w:r>
          </w:p>
        </w:tc>
        <w:tc>
          <w:tcPr>
            <w:tcW w:w="1259" w:type="dxa"/>
            <w:gridSpan w:val="2"/>
            <w:tcBorders>
              <w:top w:val="single" w:color="000000" w:sz="4" w:space="0"/>
              <w:left w:val="nil"/>
              <w:bottom w:val="single" w:color="000000" w:sz="4" w:space="0"/>
              <w:right w:val="single" w:color="000000" w:sz="4" w:space="0"/>
            </w:tcBorders>
            <w:shd w:val="clear" w:color="auto" w:fill="auto"/>
            <w:noWrap/>
            <w:vAlign w:val="center"/>
          </w:tcPr>
          <w:p w14:paraId="0732638D">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88" w:type="dxa"/>
            <w:gridSpan w:val="2"/>
            <w:tcBorders>
              <w:top w:val="single" w:color="000000" w:sz="4" w:space="0"/>
              <w:left w:val="single" w:color="000000" w:sz="4" w:space="0"/>
              <w:bottom w:val="single" w:color="000000" w:sz="4" w:space="0"/>
              <w:right w:val="nil"/>
            </w:tcBorders>
            <w:shd w:val="clear" w:color="auto" w:fill="auto"/>
            <w:noWrap/>
            <w:vAlign w:val="center"/>
          </w:tcPr>
          <w:p w14:paraId="3724EAB0">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693" w:type="dxa"/>
            <w:gridSpan w:val="2"/>
            <w:tcBorders>
              <w:top w:val="single" w:color="000000" w:sz="4" w:space="0"/>
              <w:left w:val="nil"/>
              <w:bottom w:val="single" w:color="000000" w:sz="4" w:space="0"/>
              <w:right w:val="single" w:color="000000" w:sz="4" w:space="0"/>
            </w:tcBorders>
            <w:shd w:val="clear" w:color="auto" w:fill="auto"/>
            <w:noWrap/>
            <w:vAlign w:val="center"/>
          </w:tcPr>
          <w:p w14:paraId="4273154B">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1106" w:type="dxa"/>
            <w:gridSpan w:val="2"/>
            <w:tcBorders>
              <w:top w:val="single" w:color="000000" w:sz="4" w:space="0"/>
              <w:left w:val="single" w:color="000000" w:sz="4" w:space="0"/>
              <w:bottom w:val="single" w:color="000000" w:sz="4" w:space="0"/>
              <w:right w:val="nil"/>
            </w:tcBorders>
            <w:shd w:val="clear" w:color="auto" w:fill="auto"/>
            <w:noWrap/>
            <w:vAlign w:val="center"/>
          </w:tcPr>
          <w:p w14:paraId="567800A0">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vAlign w:val="center"/>
          </w:tcPr>
          <w:p w14:paraId="490D67C7">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1549" w:type="dxa"/>
            <w:gridSpan w:val="2"/>
            <w:tcBorders>
              <w:top w:val="single" w:color="000000" w:sz="4" w:space="0"/>
              <w:left w:val="single" w:color="000000" w:sz="4" w:space="0"/>
              <w:bottom w:val="single" w:color="000000" w:sz="4" w:space="0"/>
              <w:right w:val="nil"/>
            </w:tcBorders>
            <w:shd w:val="clear" w:color="auto" w:fill="auto"/>
            <w:noWrap/>
            <w:vAlign w:val="center"/>
          </w:tcPr>
          <w:p w14:paraId="4233D459">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096" w:type="dxa"/>
            <w:gridSpan w:val="2"/>
            <w:tcBorders>
              <w:top w:val="single" w:color="000000" w:sz="4" w:space="0"/>
              <w:left w:val="nil"/>
              <w:bottom w:val="single" w:color="000000" w:sz="4" w:space="0"/>
              <w:right w:val="single" w:color="000000" w:sz="4" w:space="0"/>
            </w:tcBorders>
            <w:shd w:val="clear" w:color="auto" w:fill="auto"/>
            <w:noWrap/>
            <w:vAlign w:val="center"/>
          </w:tcPr>
          <w:p w14:paraId="413FE2DA">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15,000.00 </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3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4A87">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41E6">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574C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564"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451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4"/>
                <w:lang w:val="en-US" w:eastAsia="zh-CN" w:bidi="ar"/>
              </w:rPr>
              <w:t>绩效目标</w:t>
            </w:r>
          </w:p>
        </w:tc>
      </w:tr>
      <w:tr w14:paraId="7DE5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0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E3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年初绩效目标</w:t>
            </w:r>
          </w:p>
        </w:tc>
        <w:tc>
          <w:tcPr>
            <w:tcW w:w="529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AEA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全年（调整）绩效目标</w:t>
            </w:r>
          </w:p>
        </w:tc>
        <w:tc>
          <w:tcPr>
            <w:tcW w:w="42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0C8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全年目标实际完成情况</w:t>
            </w:r>
          </w:p>
        </w:tc>
      </w:tr>
      <w:tr w14:paraId="23B3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trPr>
        <w:tc>
          <w:tcPr>
            <w:tcW w:w="607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18AE1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Style w:val="22"/>
                <w:lang w:val="en-US" w:eastAsia="zh-CN" w:bidi="ar"/>
              </w:rPr>
              <w:t>按政府优惠政策兑现各类企业产业发展资金。</w:t>
            </w:r>
          </w:p>
        </w:tc>
        <w:tc>
          <w:tcPr>
            <w:tcW w:w="529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94FBEF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Style w:val="22"/>
                <w:lang w:val="en-US" w:eastAsia="zh-CN" w:bidi="ar"/>
              </w:rPr>
              <w:t>按政府优惠政策兑现各类企业产业发展资金。</w:t>
            </w:r>
          </w:p>
        </w:tc>
        <w:tc>
          <w:tcPr>
            <w:tcW w:w="420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84986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Style w:val="22"/>
                <w:lang w:val="en-US" w:eastAsia="zh-CN" w:bidi="ar"/>
              </w:rPr>
              <w:t>按政府优惠政策全年兑现产业发展资金</w:t>
            </w:r>
            <w:r>
              <w:rPr>
                <w:rStyle w:val="23"/>
                <w:rFonts w:eastAsia="宋体"/>
                <w:lang w:val="en-US" w:eastAsia="zh-CN" w:bidi="ar"/>
              </w:rPr>
              <w:t>1.5</w:t>
            </w:r>
            <w:r>
              <w:rPr>
                <w:rStyle w:val="22"/>
                <w:lang w:val="en-US" w:eastAsia="zh-CN" w:bidi="ar"/>
              </w:rPr>
              <w:t>亿元，涉及企业</w:t>
            </w:r>
            <w:r>
              <w:rPr>
                <w:rStyle w:val="23"/>
                <w:rFonts w:eastAsia="宋体"/>
                <w:lang w:val="en-US" w:eastAsia="zh-CN" w:bidi="ar"/>
              </w:rPr>
              <w:t>12</w:t>
            </w:r>
            <w:r>
              <w:rPr>
                <w:rStyle w:val="22"/>
                <w:lang w:val="en-US" w:eastAsia="zh-CN" w:bidi="ar"/>
              </w:rPr>
              <w:t>家。优惠政策企业知晓率</w:t>
            </w:r>
            <w:r>
              <w:rPr>
                <w:rStyle w:val="23"/>
                <w:rFonts w:eastAsia="宋体"/>
                <w:lang w:val="en-US" w:eastAsia="zh-CN" w:bidi="ar"/>
              </w:rPr>
              <w:t>90%</w:t>
            </w:r>
            <w:r>
              <w:rPr>
                <w:rStyle w:val="22"/>
                <w:lang w:val="en-US" w:eastAsia="zh-CN" w:bidi="ar"/>
              </w:rPr>
              <w:t>以上，让优惠政策应兑尽兑，使企业获得幸福感和满意感，让更多外界企业投资永川，促进永川经济社会全面持续发展。</w:t>
            </w:r>
          </w:p>
        </w:tc>
      </w:tr>
      <w:tr w14:paraId="5B17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564"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C6A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4"/>
                <w:lang w:val="en-US" w:eastAsia="zh-CN" w:bidi="ar"/>
              </w:rPr>
              <w:t>绩效指标</w:t>
            </w:r>
          </w:p>
        </w:tc>
      </w:tr>
      <w:tr w14:paraId="2747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3F1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指标名称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7D1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计量单位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D7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指标性质</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188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指标值</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84D8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全年完成值</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6C3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偏离度（</w:t>
            </w:r>
            <w:r>
              <w:rPr>
                <w:rStyle w:val="25"/>
                <w:rFonts w:eastAsia="宋体"/>
                <w:lang w:val="en-US" w:eastAsia="zh-CN" w:bidi="ar"/>
              </w:rPr>
              <w:t>%</w:t>
            </w:r>
            <w:r>
              <w:rPr>
                <w:rStyle w:val="21"/>
                <w:rFonts w:hint="eastAsia"/>
                <w:lang w:val="en-US" w:eastAsia="zh-CN" w:bidi="ar"/>
              </w:rPr>
              <w:t>）</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3552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得分系数（</w:t>
            </w:r>
            <w:r>
              <w:rPr>
                <w:rStyle w:val="25"/>
                <w:rFonts w:eastAsia="宋体"/>
                <w:lang w:val="en-US" w:eastAsia="zh-CN" w:bidi="ar"/>
              </w:rPr>
              <w:t>%</w:t>
            </w:r>
            <w:r>
              <w:rPr>
                <w:rStyle w:val="21"/>
                <w:rFonts w:hint="eastAsia"/>
                <w:lang w:val="en-US" w:eastAsia="zh-CN" w:bidi="ar"/>
              </w:rPr>
              <w:t>）</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7A03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指标权重</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9FF6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指标得分</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826F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是否核心指标</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7FAF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说明</w:t>
            </w:r>
          </w:p>
        </w:tc>
      </w:tr>
      <w:tr w14:paraId="7023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5E3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补助企业数量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1BA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家</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E5C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4DE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B92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10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36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F07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D56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9563">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F971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按优惠政策实现了应兑尽兑，保障企业权益。</w:t>
            </w:r>
          </w:p>
        </w:tc>
      </w:tr>
      <w:tr w14:paraId="619F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2E4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补助政策知晓率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034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F8F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C66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D16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75A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C9D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579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5DD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D98">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3E16">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2CA5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E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带动园区就业人数</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DF8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人</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62F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0DF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715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993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D80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4C6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63F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6E5C">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173F">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049A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46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增强招商引资能力</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1BCE">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BD0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定性</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755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好</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076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59C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9C8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F4E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FDD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0EA2">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B7B0">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5C96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FEA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2"/>
                <w:lang w:val="en-US" w:eastAsia="zh-CN" w:bidi="ar"/>
              </w:rPr>
              <w:t>企业满意度</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F83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6CD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4EC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E75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A6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B45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AB6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AC3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3223">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4098">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bl>
    <w:p w14:paraId="36F7CB9D">
      <w:pPr>
        <w:rPr>
          <w:rFonts w:cs="宋体"/>
          <w:sz w:val="20"/>
          <w:szCs w:val="20"/>
        </w:rPr>
      </w:pPr>
      <w:r>
        <w:rPr>
          <w:rFonts w:cs="宋体"/>
          <w:sz w:val="20"/>
          <w:szCs w:val="20"/>
        </w:rPr>
        <w:br w:type="page"/>
      </w:r>
    </w:p>
    <w:p w14:paraId="195852E1">
      <w:pPr>
        <w:rPr>
          <w:rFonts w:cs="宋体"/>
          <w:sz w:val="20"/>
          <w:szCs w:val="20"/>
        </w:rPr>
      </w:pPr>
      <w:r>
        <w:rPr>
          <w:rFonts w:cs="宋体"/>
          <w:sz w:val="20"/>
          <w:szCs w:val="20"/>
        </w:rPr>
        <w:br w:type="textWrapping"/>
      </w:r>
    </w:p>
    <w:tbl>
      <w:tblPr>
        <w:tblStyle w:val="9"/>
        <w:tblW w:w="15920" w:type="dxa"/>
        <w:tblInd w:w="-3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8"/>
        <w:gridCol w:w="374"/>
        <w:gridCol w:w="1280"/>
        <w:gridCol w:w="800"/>
        <w:gridCol w:w="400"/>
        <w:gridCol w:w="1280"/>
        <w:gridCol w:w="1400"/>
        <w:gridCol w:w="1371"/>
        <w:gridCol w:w="1589"/>
        <w:gridCol w:w="386"/>
        <w:gridCol w:w="760"/>
        <w:gridCol w:w="1132"/>
        <w:gridCol w:w="1453"/>
        <w:gridCol w:w="1787"/>
      </w:tblGrid>
      <w:tr w14:paraId="20E1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920" w:type="dxa"/>
            <w:gridSpan w:val="14"/>
            <w:tcBorders>
              <w:top w:val="nil"/>
              <w:left w:val="nil"/>
              <w:bottom w:val="nil"/>
              <w:right w:val="nil"/>
            </w:tcBorders>
            <w:shd w:val="clear" w:color="auto" w:fill="auto"/>
            <w:noWrap/>
            <w:vAlign w:val="center"/>
          </w:tcPr>
          <w:p w14:paraId="1846ADB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bCs/>
                <w:i w:val="0"/>
                <w:iCs w:val="0"/>
                <w:color w:val="000000"/>
                <w:kern w:val="0"/>
                <w:sz w:val="40"/>
                <w:szCs w:val="40"/>
                <w:u w:val="none"/>
                <w:lang w:val="en-US" w:eastAsia="zh-CN" w:bidi="ar"/>
              </w:rPr>
              <w:t>2023</w:t>
            </w:r>
            <w:r>
              <w:rPr>
                <w:rFonts w:hint="eastAsia" w:ascii="方正黑体_GBK" w:hAnsi="方正黑体_GBK" w:eastAsia="方正黑体_GBK" w:cs="方正黑体_GBK"/>
                <w:b/>
                <w:bCs/>
                <w:i w:val="0"/>
                <w:iCs w:val="0"/>
                <w:color w:val="000000"/>
                <w:kern w:val="0"/>
                <w:sz w:val="40"/>
                <w:szCs w:val="40"/>
                <w:u w:val="none"/>
                <w:lang w:val="en-US" w:eastAsia="zh-CN" w:bidi="ar"/>
              </w:rPr>
              <w:t>年度项目绩效自评表</w:t>
            </w:r>
            <w:r>
              <w:rPr>
                <w:rFonts w:hint="default" w:ascii="Times New Roman" w:hAnsi="Times New Roman" w:eastAsia="宋体" w:cs="Times New Roman"/>
                <w:b/>
                <w:bCs/>
                <w:i w:val="0"/>
                <w:iCs w:val="0"/>
                <w:color w:val="000000"/>
                <w:kern w:val="0"/>
                <w:sz w:val="40"/>
                <w:szCs w:val="40"/>
                <w:u w:val="none"/>
                <w:lang w:val="en-US" w:eastAsia="zh-CN" w:bidi="ar"/>
              </w:rPr>
              <w:t>2</w:t>
            </w:r>
          </w:p>
        </w:tc>
      </w:tr>
      <w:tr w14:paraId="78E0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5920" w:type="dxa"/>
            <w:gridSpan w:val="14"/>
            <w:tcBorders>
              <w:top w:val="nil"/>
              <w:left w:val="nil"/>
              <w:bottom w:val="single" w:color="auto" w:sz="4" w:space="0"/>
              <w:right w:val="nil"/>
            </w:tcBorders>
            <w:shd w:val="clear" w:color="auto" w:fill="auto"/>
            <w:noWrap/>
            <w:vAlign w:val="center"/>
          </w:tcPr>
          <w:p w14:paraId="5EF2DB6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单位：万元</w:t>
            </w:r>
          </w:p>
        </w:tc>
      </w:tr>
      <w:tr w14:paraId="30B9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3CC3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项目名称：</w:t>
            </w:r>
          </w:p>
        </w:tc>
        <w:tc>
          <w:tcPr>
            <w:tcW w:w="24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983EE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招商引资经费</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C0F75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项目编码：</w:t>
            </w:r>
          </w:p>
        </w:tc>
        <w:tc>
          <w:tcPr>
            <w:tcW w:w="27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C8F2C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50011822T000002040214</w:t>
            </w:r>
          </w:p>
        </w:tc>
        <w:tc>
          <w:tcPr>
            <w:tcW w:w="1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3898E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自评总分：</w:t>
            </w:r>
          </w:p>
        </w:tc>
        <w:tc>
          <w:tcPr>
            <w:tcW w:w="18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46579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8CF6D">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b/>
                <w:bCs/>
                <w:i w:val="0"/>
                <w:iCs w:val="0"/>
                <w:color w:val="000000"/>
                <w:sz w:val="22"/>
                <w:szCs w:val="22"/>
                <w:u w:val="none"/>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7B4591B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r>
      <w:tr w14:paraId="4A12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E165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项目主管部门：</w:t>
            </w:r>
          </w:p>
        </w:tc>
        <w:tc>
          <w:tcPr>
            <w:tcW w:w="2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A055E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501-</w:t>
            </w:r>
            <w:r>
              <w:rPr>
                <w:rFonts w:hint="eastAsia" w:ascii="方正仿宋_GBK" w:hAnsi="方正仿宋_GBK" w:eastAsia="方正仿宋_GBK" w:cs="方正仿宋_GBK"/>
                <w:i w:val="0"/>
                <w:iCs w:val="0"/>
                <w:color w:val="000000"/>
                <w:kern w:val="0"/>
                <w:sz w:val="22"/>
                <w:szCs w:val="22"/>
                <w:u w:val="none"/>
                <w:lang w:val="en-US" w:eastAsia="zh-CN" w:bidi="ar"/>
              </w:rPr>
              <w:t>永川高新技术产业开发区管理委员会</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8DC1B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财政归口处室：</w:t>
            </w:r>
          </w:p>
        </w:tc>
        <w:tc>
          <w:tcPr>
            <w:tcW w:w="27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06317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w:t>
            </w:r>
            <w:r>
              <w:rPr>
                <w:rFonts w:hint="eastAsia" w:ascii="方正仿宋_GBK" w:hAnsi="方正仿宋_GBK" w:eastAsia="方正仿宋_GBK" w:cs="方正仿宋_GBK"/>
                <w:i w:val="0"/>
                <w:iCs w:val="0"/>
                <w:color w:val="000000"/>
                <w:kern w:val="0"/>
                <w:sz w:val="22"/>
                <w:szCs w:val="22"/>
                <w:u w:val="none"/>
                <w:lang w:val="en-US" w:eastAsia="zh-CN" w:bidi="ar"/>
              </w:rPr>
              <w:t>预算科</w:t>
            </w:r>
          </w:p>
        </w:tc>
        <w:tc>
          <w:tcPr>
            <w:tcW w:w="19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127BE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部门联系人：</w:t>
            </w:r>
          </w:p>
        </w:tc>
        <w:tc>
          <w:tcPr>
            <w:tcW w:w="18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0E756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何春燕</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572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联系电话：</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698A449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13594215099</w:t>
            </w:r>
          </w:p>
        </w:tc>
      </w:tr>
      <w:tr w14:paraId="4C90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5920" w:type="dxa"/>
            <w:gridSpan w:val="14"/>
            <w:tcBorders>
              <w:top w:val="single" w:color="auto" w:sz="4" w:space="0"/>
              <w:left w:val="single" w:color="000000" w:sz="4" w:space="0"/>
              <w:bottom w:val="single" w:color="000000" w:sz="4" w:space="0"/>
              <w:right w:val="single" w:color="000000" w:sz="4" w:space="0"/>
            </w:tcBorders>
            <w:shd w:val="clear" w:color="auto" w:fill="auto"/>
            <w:noWrap/>
            <w:vAlign w:val="center"/>
          </w:tcPr>
          <w:p w14:paraId="2E4D76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6"/>
                <w:lang w:val="en-US" w:eastAsia="zh-CN" w:bidi="ar"/>
              </w:rPr>
              <w:t>资金情况</w:t>
            </w:r>
          </w:p>
        </w:tc>
      </w:tr>
      <w:tr w14:paraId="0882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BE83">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1C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年初预算数</w:t>
            </w:r>
          </w:p>
        </w:tc>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31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全年（调整）预算数</w:t>
            </w:r>
          </w:p>
        </w:tc>
        <w:tc>
          <w:tcPr>
            <w:tcW w:w="27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A23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全年执行数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90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603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执行率权重</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FFF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执行率得分</w:t>
            </w:r>
          </w:p>
        </w:tc>
      </w:tr>
      <w:tr w14:paraId="193D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8" w:type="dxa"/>
            <w:tcBorders>
              <w:top w:val="single" w:color="000000" w:sz="4" w:space="0"/>
              <w:left w:val="single" w:color="000000" w:sz="4" w:space="0"/>
              <w:bottom w:val="single" w:color="000000" w:sz="4" w:space="0"/>
              <w:right w:val="nil"/>
            </w:tcBorders>
            <w:shd w:val="clear" w:color="auto" w:fill="auto"/>
            <w:vAlign w:val="center"/>
          </w:tcPr>
          <w:p w14:paraId="7FCB8E0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年度总金额</w:t>
            </w:r>
          </w:p>
        </w:tc>
        <w:tc>
          <w:tcPr>
            <w:tcW w:w="1654" w:type="dxa"/>
            <w:gridSpan w:val="2"/>
            <w:tcBorders>
              <w:top w:val="single" w:color="000000" w:sz="4" w:space="0"/>
              <w:left w:val="nil"/>
              <w:bottom w:val="single" w:color="000000" w:sz="4" w:space="0"/>
              <w:right w:val="single" w:color="000000" w:sz="4" w:space="0"/>
            </w:tcBorders>
            <w:shd w:val="clear" w:color="auto" w:fill="auto"/>
            <w:noWrap/>
            <w:vAlign w:val="center"/>
          </w:tcPr>
          <w:p w14:paraId="10F9F35C">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vAlign w:val="center"/>
          </w:tcPr>
          <w:p w14:paraId="54C9E9A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80" w:type="dxa"/>
            <w:tcBorders>
              <w:top w:val="single" w:color="000000" w:sz="4" w:space="0"/>
              <w:left w:val="nil"/>
              <w:bottom w:val="single" w:color="000000" w:sz="4" w:space="0"/>
              <w:right w:val="single" w:color="000000" w:sz="4" w:space="0"/>
            </w:tcBorders>
            <w:shd w:val="clear" w:color="auto" w:fill="auto"/>
            <w:noWrap/>
            <w:vAlign w:val="center"/>
          </w:tcPr>
          <w:p w14:paraId="624C1D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815.00 </w:t>
            </w:r>
          </w:p>
        </w:tc>
        <w:tc>
          <w:tcPr>
            <w:tcW w:w="1400" w:type="dxa"/>
            <w:tcBorders>
              <w:top w:val="single" w:color="000000" w:sz="4" w:space="0"/>
              <w:left w:val="single" w:color="000000" w:sz="4" w:space="0"/>
              <w:bottom w:val="single" w:color="000000" w:sz="4" w:space="0"/>
              <w:right w:val="nil"/>
            </w:tcBorders>
            <w:shd w:val="clear" w:color="auto" w:fill="auto"/>
            <w:noWrap/>
            <w:vAlign w:val="center"/>
          </w:tcPr>
          <w:p w14:paraId="01F464DE">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71" w:type="dxa"/>
            <w:tcBorders>
              <w:top w:val="single" w:color="000000" w:sz="4" w:space="0"/>
              <w:left w:val="nil"/>
              <w:bottom w:val="single" w:color="000000" w:sz="4" w:space="0"/>
              <w:right w:val="single" w:color="000000" w:sz="4" w:space="0"/>
            </w:tcBorders>
            <w:shd w:val="clear" w:color="auto" w:fill="auto"/>
            <w:vAlign w:val="center"/>
          </w:tcPr>
          <w:p w14:paraId="002F0A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370.00 </w:t>
            </w:r>
          </w:p>
        </w:tc>
        <w:tc>
          <w:tcPr>
            <w:tcW w:w="1589" w:type="dxa"/>
            <w:tcBorders>
              <w:top w:val="single" w:color="000000" w:sz="4" w:space="0"/>
              <w:left w:val="single" w:color="000000" w:sz="4" w:space="0"/>
              <w:bottom w:val="single" w:color="000000" w:sz="4" w:space="0"/>
              <w:right w:val="nil"/>
            </w:tcBorders>
            <w:shd w:val="clear" w:color="auto" w:fill="auto"/>
            <w:noWrap/>
            <w:vAlign w:val="center"/>
          </w:tcPr>
          <w:p w14:paraId="5E4C5A66">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46" w:type="dxa"/>
            <w:gridSpan w:val="2"/>
            <w:tcBorders>
              <w:top w:val="single" w:color="000000" w:sz="4" w:space="0"/>
              <w:left w:val="nil"/>
              <w:bottom w:val="single" w:color="000000" w:sz="4" w:space="0"/>
              <w:right w:val="single" w:color="000000" w:sz="4" w:space="0"/>
            </w:tcBorders>
            <w:shd w:val="clear" w:color="auto" w:fill="auto"/>
            <w:noWrap/>
            <w:vAlign w:val="center"/>
          </w:tcPr>
          <w:p w14:paraId="2F60256C">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370.00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9A5C">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02E7">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1B84">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1D85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908" w:type="dxa"/>
            <w:tcBorders>
              <w:top w:val="single" w:color="000000" w:sz="4" w:space="0"/>
              <w:left w:val="single" w:color="000000" w:sz="4" w:space="0"/>
              <w:bottom w:val="single" w:color="000000" w:sz="4" w:space="0"/>
              <w:right w:val="nil"/>
            </w:tcBorders>
            <w:shd w:val="clear" w:color="auto" w:fill="auto"/>
            <w:vAlign w:val="center"/>
          </w:tcPr>
          <w:p w14:paraId="245E3EF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其中：财政拨款</w:t>
            </w:r>
          </w:p>
        </w:tc>
        <w:tc>
          <w:tcPr>
            <w:tcW w:w="1654" w:type="dxa"/>
            <w:gridSpan w:val="2"/>
            <w:tcBorders>
              <w:top w:val="single" w:color="000000" w:sz="4" w:space="0"/>
              <w:left w:val="nil"/>
              <w:bottom w:val="single" w:color="000000" w:sz="4" w:space="0"/>
              <w:right w:val="single" w:color="000000" w:sz="4" w:space="0"/>
            </w:tcBorders>
            <w:shd w:val="clear" w:color="auto" w:fill="auto"/>
            <w:noWrap/>
            <w:vAlign w:val="center"/>
          </w:tcPr>
          <w:p w14:paraId="2DEF9A87">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vAlign w:val="center"/>
          </w:tcPr>
          <w:p w14:paraId="70203ED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80" w:type="dxa"/>
            <w:tcBorders>
              <w:top w:val="single" w:color="000000" w:sz="4" w:space="0"/>
              <w:left w:val="nil"/>
              <w:bottom w:val="single" w:color="000000" w:sz="4" w:space="0"/>
              <w:right w:val="single" w:color="000000" w:sz="4" w:space="0"/>
            </w:tcBorders>
            <w:shd w:val="clear" w:color="auto" w:fill="auto"/>
            <w:noWrap/>
            <w:vAlign w:val="center"/>
          </w:tcPr>
          <w:p w14:paraId="607D07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815.00 </w:t>
            </w:r>
          </w:p>
        </w:tc>
        <w:tc>
          <w:tcPr>
            <w:tcW w:w="1400" w:type="dxa"/>
            <w:tcBorders>
              <w:top w:val="single" w:color="000000" w:sz="4" w:space="0"/>
              <w:left w:val="single" w:color="000000" w:sz="4" w:space="0"/>
              <w:bottom w:val="single" w:color="000000" w:sz="4" w:space="0"/>
              <w:right w:val="nil"/>
            </w:tcBorders>
            <w:shd w:val="clear" w:color="auto" w:fill="auto"/>
            <w:noWrap/>
            <w:vAlign w:val="center"/>
          </w:tcPr>
          <w:p w14:paraId="028AB4AF">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71" w:type="dxa"/>
            <w:tcBorders>
              <w:top w:val="single" w:color="000000" w:sz="4" w:space="0"/>
              <w:left w:val="nil"/>
              <w:bottom w:val="single" w:color="000000" w:sz="4" w:space="0"/>
              <w:right w:val="single" w:color="000000" w:sz="4" w:space="0"/>
            </w:tcBorders>
            <w:shd w:val="clear" w:color="auto" w:fill="auto"/>
            <w:vAlign w:val="center"/>
          </w:tcPr>
          <w:p w14:paraId="34E9742D">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370.00 </w:t>
            </w:r>
          </w:p>
        </w:tc>
        <w:tc>
          <w:tcPr>
            <w:tcW w:w="1589" w:type="dxa"/>
            <w:tcBorders>
              <w:top w:val="single" w:color="000000" w:sz="4" w:space="0"/>
              <w:left w:val="single" w:color="000000" w:sz="4" w:space="0"/>
              <w:bottom w:val="single" w:color="000000" w:sz="4" w:space="0"/>
              <w:right w:val="nil"/>
            </w:tcBorders>
            <w:shd w:val="clear" w:color="auto" w:fill="auto"/>
            <w:noWrap/>
            <w:vAlign w:val="center"/>
          </w:tcPr>
          <w:p w14:paraId="7AE463A1">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46" w:type="dxa"/>
            <w:gridSpan w:val="2"/>
            <w:tcBorders>
              <w:top w:val="single" w:color="000000" w:sz="4" w:space="0"/>
              <w:left w:val="nil"/>
              <w:bottom w:val="single" w:color="000000" w:sz="4" w:space="0"/>
              <w:right w:val="single" w:color="000000" w:sz="4" w:space="0"/>
            </w:tcBorders>
            <w:shd w:val="clear" w:color="auto" w:fill="auto"/>
            <w:noWrap/>
            <w:vAlign w:val="center"/>
          </w:tcPr>
          <w:p w14:paraId="37DD2A23">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370.00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28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77C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ECF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0A26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908" w:type="dxa"/>
            <w:tcBorders>
              <w:top w:val="single" w:color="000000" w:sz="4" w:space="0"/>
              <w:left w:val="single" w:color="000000" w:sz="4" w:space="0"/>
              <w:bottom w:val="single" w:color="000000" w:sz="4" w:space="0"/>
              <w:right w:val="nil"/>
            </w:tcBorders>
            <w:shd w:val="clear" w:color="auto" w:fill="auto"/>
            <w:vAlign w:val="center"/>
          </w:tcPr>
          <w:p w14:paraId="0CB3D8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一般公共预算</w:t>
            </w:r>
          </w:p>
        </w:tc>
        <w:tc>
          <w:tcPr>
            <w:tcW w:w="1654" w:type="dxa"/>
            <w:gridSpan w:val="2"/>
            <w:tcBorders>
              <w:top w:val="single" w:color="000000" w:sz="4" w:space="0"/>
              <w:left w:val="nil"/>
              <w:bottom w:val="single" w:color="000000" w:sz="4" w:space="0"/>
              <w:right w:val="single" w:color="000000" w:sz="4" w:space="0"/>
            </w:tcBorders>
            <w:shd w:val="clear" w:color="auto" w:fill="auto"/>
            <w:noWrap/>
            <w:vAlign w:val="center"/>
          </w:tcPr>
          <w:p w14:paraId="674B05EC">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vAlign w:val="center"/>
          </w:tcPr>
          <w:p w14:paraId="1A0B6E5E">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280" w:type="dxa"/>
            <w:tcBorders>
              <w:top w:val="single" w:color="000000" w:sz="4" w:space="0"/>
              <w:left w:val="nil"/>
              <w:bottom w:val="single" w:color="000000" w:sz="4" w:space="0"/>
              <w:right w:val="single" w:color="000000" w:sz="4" w:space="0"/>
            </w:tcBorders>
            <w:shd w:val="clear" w:color="auto" w:fill="auto"/>
            <w:noWrap/>
            <w:vAlign w:val="center"/>
          </w:tcPr>
          <w:p w14:paraId="22591225">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815.00 </w:t>
            </w:r>
          </w:p>
        </w:tc>
        <w:tc>
          <w:tcPr>
            <w:tcW w:w="1400" w:type="dxa"/>
            <w:tcBorders>
              <w:top w:val="single" w:color="000000" w:sz="4" w:space="0"/>
              <w:left w:val="single" w:color="000000" w:sz="4" w:space="0"/>
              <w:bottom w:val="single" w:color="000000" w:sz="4" w:space="0"/>
              <w:right w:val="nil"/>
            </w:tcBorders>
            <w:shd w:val="clear" w:color="auto" w:fill="auto"/>
            <w:noWrap/>
            <w:vAlign w:val="center"/>
          </w:tcPr>
          <w:p w14:paraId="067FF20C">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71" w:type="dxa"/>
            <w:tcBorders>
              <w:top w:val="single" w:color="000000" w:sz="4" w:space="0"/>
              <w:left w:val="nil"/>
              <w:bottom w:val="single" w:color="000000" w:sz="4" w:space="0"/>
              <w:right w:val="single" w:color="000000" w:sz="4" w:space="0"/>
            </w:tcBorders>
            <w:shd w:val="clear" w:color="auto" w:fill="auto"/>
            <w:vAlign w:val="center"/>
          </w:tcPr>
          <w:p w14:paraId="1B88C5CE">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370.00 </w:t>
            </w:r>
          </w:p>
        </w:tc>
        <w:tc>
          <w:tcPr>
            <w:tcW w:w="1589" w:type="dxa"/>
            <w:tcBorders>
              <w:top w:val="single" w:color="000000" w:sz="4" w:space="0"/>
              <w:left w:val="single" w:color="000000" w:sz="4" w:space="0"/>
              <w:bottom w:val="single" w:color="000000" w:sz="4" w:space="0"/>
              <w:right w:val="nil"/>
            </w:tcBorders>
            <w:shd w:val="clear" w:color="auto" w:fill="auto"/>
            <w:noWrap/>
            <w:vAlign w:val="center"/>
          </w:tcPr>
          <w:p w14:paraId="239B9D9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46" w:type="dxa"/>
            <w:gridSpan w:val="2"/>
            <w:tcBorders>
              <w:top w:val="single" w:color="000000" w:sz="4" w:space="0"/>
              <w:left w:val="nil"/>
              <w:bottom w:val="single" w:color="000000" w:sz="4" w:space="0"/>
              <w:right w:val="single" w:color="000000" w:sz="4" w:space="0"/>
            </w:tcBorders>
            <w:shd w:val="clear" w:color="auto" w:fill="auto"/>
            <w:noWrap/>
            <w:vAlign w:val="center"/>
          </w:tcPr>
          <w:p w14:paraId="52E432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370.00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4760">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B147">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B184">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1DD6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20"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37D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6"/>
                <w:lang w:val="en-US" w:eastAsia="zh-CN" w:bidi="ar"/>
              </w:rPr>
              <w:t>绩效目标</w:t>
            </w:r>
          </w:p>
        </w:tc>
      </w:tr>
      <w:tr w14:paraId="52B4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0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60E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年初绩效目标</w:t>
            </w:r>
          </w:p>
        </w:tc>
        <w:tc>
          <w:tcPr>
            <w:tcW w:w="55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C11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全年（调整）绩效目标</w:t>
            </w:r>
          </w:p>
        </w:tc>
        <w:tc>
          <w:tcPr>
            <w:tcW w:w="43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331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全年目标实际完成情况</w:t>
            </w:r>
          </w:p>
        </w:tc>
      </w:tr>
      <w:tr w14:paraId="76A3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6042" w:type="dxa"/>
            <w:gridSpan w:val="6"/>
            <w:tcBorders>
              <w:top w:val="single" w:color="000000" w:sz="4" w:space="0"/>
              <w:left w:val="single" w:color="000000" w:sz="4" w:space="0"/>
              <w:right w:val="single" w:color="000000" w:sz="4" w:space="0"/>
            </w:tcBorders>
            <w:shd w:val="clear" w:color="auto" w:fill="auto"/>
            <w:vAlign w:val="top"/>
          </w:tcPr>
          <w:p w14:paraId="4B9E3DD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为推进全区产业整合，以产业为保障，壮大产业和地区经济发展，预计</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年招商引资企业约</w:t>
            </w:r>
            <w:r>
              <w:rPr>
                <w:rFonts w:hint="default" w:ascii="Times New Roman" w:hAnsi="Times New Roman" w:eastAsia="宋体" w:cs="Times New Roman"/>
                <w:i w:val="0"/>
                <w:iCs w:val="0"/>
                <w:color w:val="000000"/>
                <w:kern w:val="0"/>
                <w:sz w:val="22"/>
                <w:szCs w:val="22"/>
                <w:u w:val="none"/>
                <w:lang w:val="en-US" w:eastAsia="zh-CN" w:bidi="ar"/>
              </w:rPr>
              <w:t>15</w:t>
            </w:r>
            <w:r>
              <w:rPr>
                <w:rFonts w:hint="eastAsia" w:ascii="方正仿宋_GBK" w:hAnsi="方正仿宋_GBK" w:eastAsia="方正仿宋_GBK" w:cs="方正仿宋_GBK"/>
                <w:i w:val="0"/>
                <w:iCs w:val="0"/>
                <w:color w:val="000000"/>
                <w:kern w:val="0"/>
                <w:sz w:val="22"/>
                <w:szCs w:val="22"/>
                <w:u w:val="none"/>
                <w:lang w:val="en-US" w:eastAsia="zh-CN" w:bidi="ar"/>
              </w:rPr>
              <w:t>个。</w:t>
            </w:r>
            <w:r>
              <w:rPr>
                <w:rStyle w:val="27"/>
                <w:rFonts w:hint="eastAsia" w:eastAsia="宋体"/>
                <w:lang w:val="en-US" w:eastAsia="zh-CN" w:bidi="ar"/>
              </w:rPr>
              <w:t xml:space="preserve"> </w:t>
            </w:r>
          </w:p>
        </w:tc>
        <w:tc>
          <w:tcPr>
            <w:tcW w:w="5506" w:type="dxa"/>
            <w:gridSpan w:val="5"/>
            <w:tcBorders>
              <w:top w:val="single" w:color="000000" w:sz="4" w:space="0"/>
              <w:left w:val="single" w:color="000000" w:sz="4" w:space="0"/>
              <w:right w:val="single" w:color="000000" w:sz="4" w:space="0"/>
            </w:tcBorders>
            <w:shd w:val="clear" w:color="auto" w:fill="auto"/>
            <w:vAlign w:val="top"/>
          </w:tcPr>
          <w:p w14:paraId="7DEB44A0">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43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1FF4F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年高新区（含凤凰湖）招商引资成效明显，签约引进项目</w:t>
            </w:r>
            <w:r>
              <w:rPr>
                <w:rFonts w:hint="default" w:ascii="Times New Roman" w:hAnsi="Times New Roman" w:eastAsia="宋体" w:cs="Times New Roman"/>
                <w:i w:val="0"/>
                <w:iCs w:val="0"/>
                <w:color w:val="000000"/>
                <w:kern w:val="0"/>
                <w:sz w:val="22"/>
                <w:szCs w:val="22"/>
                <w:u w:val="none"/>
                <w:lang w:val="en-US" w:eastAsia="zh-CN" w:bidi="ar"/>
              </w:rPr>
              <w:t>51</w:t>
            </w:r>
            <w:r>
              <w:rPr>
                <w:rFonts w:hint="eastAsia" w:ascii="方正仿宋_GBK" w:hAnsi="方正仿宋_GBK" w:eastAsia="方正仿宋_GBK" w:cs="方正仿宋_GBK"/>
                <w:i w:val="0"/>
                <w:iCs w:val="0"/>
                <w:color w:val="000000"/>
                <w:kern w:val="0"/>
                <w:sz w:val="22"/>
                <w:szCs w:val="22"/>
                <w:u w:val="none"/>
                <w:lang w:val="en-US" w:eastAsia="zh-CN" w:bidi="ar"/>
              </w:rPr>
              <w:t>个，合同引资</w:t>
            </w:r>
            <w:r>
              <w:rPr>
                <w:rFonts w:hint="default" w:ascii="Times New Roman" w:hAnsi="Times New Roman" w:eastAsia="宋体" w:cs="Times New Roman"/>
                <w:i w:val="0"/>
                <w:iCs w:val="0"/>
                <w:color w:val="000000"/>
                <w:kern w:val="0"/>
                <w:sz w:val="22"/>
                <w:szCs w:val="22"/>
                <w:u w:val="none"/>
                <w:lang w:val="en-US" w:eastAsia="zh-CN" w:bidi="ar"/>
              </w:rPr>
              <w:t>193.7</w:t>
            </w:r>
            <w:r>
              <w:rPr>
                <w:rFonts w:hint="eastAsia" w:ascii="方正仿宋_GBK" w:hAnsi="方正仿宋_GBK" w:eastAsia="方正仿宋_GBK" w:cs="方正仿宋_GBK"/>
                <w:i w:val="0"/>
                <w:iCs w:val="0"/>
                <w:color w:val="000000"/>
                <w:kern w:val="0"/>
                <w:sz w:val="22"/>
                <w:szCs w:val="22"/>
                <w:u w:val="none"/>
                <w:lang w:val="en-US" w:eastAsia="zh-CN" w:bidi="ar"/>
              </w:rPr>
              <w:t>亿元，推行</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企业管家</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服务机制，优化提升营商环境</w:t>
            </w:r>
          </w:p>
        </w:tc>
      </w:tr>
      <w:tr w14:paraId="3E00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920"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6A6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6"/>
                <w:lang w:val="en-US" w:eastAsia="zh-CN" w:bidi="ar"/>
              </w:rPr>
              <w:t>绩效指标</w:t>
            </w:r>
          </w:p>
        </w:tc>
      </w:tr>
      <w:tr w14:paraId="61A1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932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指标名称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341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计量单位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87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指标性质</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AD5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3F1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全年完成值</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1C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偏离度（</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199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得分系数（</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782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指标权重</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41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指标得分</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95F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是否核心指标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5B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说明</w:t>
            </w:r>
          </w:p>
        </w:tc>
      </w:tr>
      <w:tr w14:paraId="1458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BEE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洽谈企业或项目</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0D1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4A7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C65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DE9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5D4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789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681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575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D29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否</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B2B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招商力度超预期</w:t>
            </w:r>
          </w:p>
        </w:tc>
      </w:tr>
      <w:tr w14:paraId="6780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360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完成招商引资策划</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A77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DC6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E98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952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A4B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21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C1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E23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A86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否</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BB9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完成签约项目策划</w:t>
            </w:r>
          </w:p>
        </w:tc>
      </w:tr>
      <w:tr w14:paraId="728A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6FF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招商引资投资额</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3A4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亿元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EFD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CCA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BE4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5A3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29.13</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82D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967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79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A8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否</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317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超额完成合同投资额</w:t>
            </w:r>
          </w:p>
        </w:tc>
      </w:tr>
      <w:tr w14:paraId="7DA0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BDC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招商引资项目或企业</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B11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7B1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CF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CDE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7AF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81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35B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A6F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C94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否</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CD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招商成效超预期</w:t>
            </w:r>
          </w:p>
        </w:tc>
      </w:tr>
      <w:tr w14:paraId="7317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172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引进项目或企业业主满意度</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AB8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E5C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833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48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5A7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8.89</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A8B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FFF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8A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6F4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否</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0C53">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bl>
    <w:p w14:paraId="5A6DD734">
      <w:pPr>
        <w:keepNext w:val="0"/>
        <w:keepLines w:val="0"/>
        <w:pageBreakBefore w:val="0"/>
        <w:widowControl/>
        <w:kinsoku/>
        <w:wordWrap/>
        <w:overflowPunct/>
        <w:topLinePunct w:val="0"/>
        <w:autoSpaceDE/>
        <w:autoSpaceDN/>
        <w:bidi w:val="0"/>
        <w:adjustRightInd w:val="0"/>
        <w:snapToGrid w:val="0"/>
        <w:rPr>
          <w:rFonts w:cs="宋体"/>
          <w:sz w:val="21"/>
          <w:szCs w:val="21"/>
        </w:rPr>
      </w:pPr>
      <w:r>
        <w:rPr>
          <w:rFonts w:cs="宋体"/>
          <w:sz w:val="21"/>
          <w:szCs w:val="21"/>
        </w:rPr>
        <w:br w:type="page"/>
      </w:r>
    </w:p>
    <w:p w14:paraId="54A45D98">
      <w:pPr>
        <w:rPr>
          <w:rFonts w:cs="宋体"/>
          <w:sz w:val="21"/>
          <w:szCs w:val="21"/>
        </w:rPr>
      </w:pPr>
    </w:p>
    <w:tbl>
      <w:tblPr>
        <w:tblStyle w:val="9"/>
        <w:tblW w:w="16160"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6"/>
        <w:gridCol w:w="520"/>
        <w:gridCol w:w="1227"/>
        <w:gridCol w:w="827"/>
        <w:gridCol w:w="693"/>
        <w:gridCol w:w="1360"/>
        <w:gridCol w:w="1356"/>
        <w:gridCol w:w="1427"/>
        <w:gridCol w:w="1546"/>
        <w:gridCol w:w="1120"/>
        <w:gridCol w:w="1227"/>
        <w:gridCol w:w="1600"/>
        <w:gridCol w:w="1511"/>
      </w:tblGrid>
      <w:tr w14:paraId="2393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6160" w:type="dxa"/>
            <w:gridSpan w:val="13"/>
            <w:tcBorders>
              <w:top w:val="nil"/>
              <w:left w:val="nil"/>
              <w:bottom w:val="nil"/>
              <w:right w:val="nil"/>
            </w:tcBorders>
            <w:shd w:val="clear" w:color="auto" w:fill="auto"/>
            <w:noWrap/>
            <w:vAlign w:val="center"/>
          </w:tcPr>
          <w:p w14:paraId="66DA9FE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40"/>
                <w:szCs w:val="40"/>
                <w:u w:val="none"/>
              </w:rPr>
            </w:pPr>
            <w:r>
              <w:rPr>
                <w:rFonts w:hint="default" w:ascii="Times New Roman" w:hAnsi="Times New Roman" w:eastAsia="宋体" w:cs="Times New Roman"/>
                <w:i w:val="0"/>
                <w:iCs w:val="0"/>
                <w:color w:val="000000"/>
                <w:kern w:val="0"/>
                <w:sz w:val="40"/>
                <w:szCs w:val="40"/>
                <w:u w:val="none"/>
                <w:lang w:val="en-US" w:eastAsia="zh-CN" w:bidi="ar"/>
              </w:rPr>
              <w:t>2023</w:t>
            </w:r>
            <w:r>
              <w:rPr>
                <w:rFonts w:hint="eastAsia" w:ascii="方正黑体_GBK" w:hAnsi="方正黑体_GBK" w:eastAsia="方正黑体_GBK" w:cs="方正黑体_GBK"/>
                <w:i w:val="0"/>
                <w:iCs w:val="0"/>
                <w:color w:val="000000"/>
                <w:kern w:val="0"/>
                <w:sz w:val="40"/>
                <w:szCs w:val="40"/>
                <w:u w:val="none"/>
                <w:lang w:val="en-US" w:eastAsia="zh-CN" w:bidi="ar"/>
              </w:rPr>
              <w:t>年度项目绩效自评表</w:t>
            </w:r>
            <w:r>
              <w:rPr>
                <w:rFonts w:hint="default" w:ascii="Times New Roman" w:hAnsi="Times New Roman" w:eastAsia="宋体" w:cs="Times New Roman"/>
                <w:i w:val="0"/>
                <w:iCs w:val="0"/>
                <w:color w:val="000000"/>
                <w:kern w:val="0"/>
                <w:sz w:val="40"/>
                <w:szCs w:val="40"/>
                <w:u w:val="none"/>
                <w:lang w:val="en-US" w:eastAsia="zh-CN" w:bidi="ar"/>
              </w:rPr>
              <w:t>3</w:t>
            </w:r>
          </w:p>
        </w:tc>
      </w:tr>
      <w:tr w14:paraId="3177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6160" w:type="dxa"/>
            <w:gridSpan w:val="13"/>
            <w:tcBorders>
              <w:top w:val="nil"/>
              <w:left w:val="nil"/>
              <w:bottom w:val="nil"/>
              <w:right w:val="nil"/>
            </w:tcBorders>
            <w:shd w:val="clear" w:color="auto" w:fill="auto"/>
            <w:noWrap/>
            <w:vAlign w:val="center"/>
          </w:tcPr>
          <w:p w14:paraId="45D0CA8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单位：万元</w:t>
            </w:r>
          </w:p>
        </w:tc>
      </w:tr>
      <w:tr w14:paraId="5BCC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0AA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项目名称：</w:t>
            </w: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2D8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年专项调查补助经费</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7C1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项目编码：</w:t>
            </w:r>
          </w:p>
        </w:tc>
        <w:tc>
          <w:tcPr>
            <w:tcW w:w="2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54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50011823T000003336495</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8B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自评总分：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DD4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3C65">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b/>
                <w:bCs/>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B566">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r>
      <w:tr w14:paraId="4893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E8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项目主管部门：</w:t>
            </w: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4B73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501-</w:t>
            </w:r>
            <w:r>
              <w:rPr>
                <w:rFonts w:hint="eastAsia" w:ascii="方正仿宋_GBK" w:hAnsi="方正仿宋_GBK" w:eastAsia="方正仿宋_GBK" w:cs="方正仿宋_GBK"/>
                <w:i w:val="0"/>
                <w:iCs w:val="0"/>
                <w:color w:val="000000"/>
                <w:kern w:val="0"/>
                <w:sz w:val="22"/>
                <w:szCs w:val="22"/>
                <w:u w:val="none"/>
                <w:lang w:val="en-US" w:eastAsia="zh-CN" w:bidi="ar"/>
              </w:rPr>
              <w:t>永川高新技术产业开发区管理委员会</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660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财政归口处室：</w:t>
            </w:r>
          </w:p>
        </w:tc>
        <w:tc>
          <w:tcPr>
            <w:tcW w:w="2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B0D0">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w:t>
            </w:r>
            <w:r>
              <w:rPr>
                <w:rFonts w:hint="eastAsia" w:ascii="方正仿宋_GBK" w:hAnsi="方正仿宋_GBK" w:eastAsia="方正仿宋_GBK" w:cs="方正仿宋_GBK"/>
                <w:i w:val="0"/>
                <w:iCs w:val="0"/>
                <w:color w:val="000000"/>
                <w:kern w:val="0"/>
                <w:sz w:val="22"/>
                <w:szCs w:val="22"/>
                <w:u w:val="none"/>
                <w:lang w:val="en-US" w:eastAsia="zh-CN" w:bidi="ar"/>
              </w:rPr>
              <w:t>预算科</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815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部门联系人：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0502">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高德阳</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9E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联系电话：</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F5F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13883287403</w:t>
            </w:r>
          </w:p>
        </w:tc>
      </w:tr>
      <w:tr w14:paraId="30CA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23A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资金情况</w:t>
            </w:r>
          </w:p>
        </w:tc>
      </w:tr>
      <w:tr w14:paraId="1BFB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72C9">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3CE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年初预算数</w:t>
            </w:r>
          </w:p>
        </w:tc>
        <w:tc>
          <w:tcPr>
            <w:tcW w:w="2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6B1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全年（调整）预算数</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F7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全年执行数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D4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B85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执行率权重</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27C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执行率得分</w:t>
            </w:r>
          </w:p>
        </w:tc>
      </w:tr>
      <w:tr w14:paraId="712E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746" w:type="dxa"/>
            <w:tcBorders>
              <w:top w:val="single" w:color="000000" w:sz="4" w:space="0"/>
              <w:left w:val="single" w:color="000000" w:sz="4" w:space="0"/>
              <w:bottom w:val="single" w:color="000000" w:sz="4" w:space="0"/>
              <w:right w:val="nil"/>
            </w:tcBorders>
            <w:shd w:val="clear" w:color="auto" w:fill="auto"/>
            <w:vAlign w:val="center"/>
          </w:tcPr>
          <w:p w14:paraId="117691D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年度总金额</w:t>
            </w:r>
          </w:p>
        </w:tc>
        <w:tc>
          <w:tcPr>
            <w:tcW w:w="520" w:type="dxa"/>
            <w:tcBorders>
              <w:top w:val="single" w:color="000000" w:sz="4" w:space="0"/>
              <w:left w:val="nil"/>
              <w:bottom w:val="single" w:color="000000" w:sz="4" w:space="0"/>
              <w:right w:val="single" w:color="000000" w:sz="4" w:space="0"/>
            </w:tcBorders>
            <w:shd w:val="clear" w:color="auto" w:fill="auto"/>
            <w:noWrap/>
            <w:vAlign w:val="center"/>
          </w:tcPr>
          <w:p w14:paraId="4C9FC05E">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2054" w:type="dxa"/>
            <w:gridSpan w:val="2"/>
            <w:tcBorders>
              <w:top w:val="single" w:color="000000" w:sz="4" w:space="0"/>
              <w:left w:val="single" w:color="000000" w:sz="4" w:space="0"/>
              <w:bottom w:val="single" w:color="000000" w:sz="4" w:space="0"/>
              <w:right w:val="nil"/>
            </w:tcBorders>
            <w:shd w:val="clear" w:color="auto" w:fill="auto"/>
            <w:noWrap/>
            <w:vAlign w:val="center"/>
          </w:tcPr>
          <w:p w14:paraId="36BFD1B6">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2053" w:type="dxa"/>
            <w:gridSpan w:val="2"/>
            <w:tcBorders>
              <w:top w:val="single" w:color="000000" w:sz="4" w:space="0"/>
              <w:left w:val="nil"/>
              <w:bottom w:val="single" w:color="000000" w:sz="4" w:space="0"/>
              <w:right w:val="single" w:color="000000" w:sz="4" w:space="0"/>
            </w:tcBorders>
            <w:shd w:val="clear" w:color="auto" w:fill="auto"/>
            <w:noWrap/>
            <w:vAlign w:val="center"/>
          </w:tcPr>
          <w:p w14:paraId="08D1B58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56" w:type="dxa"/>
            <w:tcBorders>
              <w:top w:val="single" w:color="000000" w:sz="4" w:space="0"/>
              <w:left w:val="single" w:color="000000" w:sz="4" w:space="0"/>
              <w:bottom w:val="single" w:color="000000" w:sz="4" w:space="0"/>
              <w:right w:val="nil"/>
            </w:tcBorders>
            <w:shd w:val="clear" w:color="auto" w:fill="auto"/>
            <w:noWrap/>
            <w:vAlign w:val="center"/>
          </w:tcPr>
          <w:p w14:paraId="387901CE">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nil"/>
              <w:bottom w:val="single" w:color="000000" w:sz="4" w:space="0"/>
              <w:right w:val="single" w:color="000000" w:sz="4" w:space="0"/>
            </w:tcBorders>
            <w:shd w:val="clear" w:color="auto" w:fill="auto"/>
            <w:vAlign w:val="center"/>
          </w:tcPr>
          <w:p w14:paraId="23A232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w:t>
            </w:r>
          </w:p>
        </w:tc>
        <w:tc>
          <w:tcPr>
            <w:tcW w:w="1546" w:type="dxa"/>
            <w:tcBorders>
              <w:top w:val="single" w:color="000000" w:sz="4" w:space="0"/>
              <w:left w:val="single" w:color="000000" w:sz="4" w:space="0"/>
              <w:bottom w:val="single" w:color="000000" w:sz="4" w:space="0"/>
              <w:right w:val="nil"/>
            </w:tcBorders>
            <w:shd w:val="clear" w:color="auto" w:fill="auto"/>
            <w:noWrap/>
            <w:vAlign w:val="center"/>
          </w:tcPr>
          <w:p w14:paraId="719A00FC">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120" w:type="dxa"/>
            <w:tcBorders>
              <w:top w:val="single" w:color="000000" w:sz="4" w:space="0"/>
              <w:left w:val="nil"/>
              <w:bottom w:val="single" w:color="000000" w:sz="4" w:space="0"/>
              <w:right w:val="single" w:color="000000" w:sz="4" w:space="0"/>
            </w:tcBorders>
            <w:shd w:val="clear" w:color="auto" w:fill="auto"/>
            <w:noWrap/>
            <w:vAlign w:val="center"/>
          </w:tcPr>
          <w:p w14:paraId="485E282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8221">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CFFC">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8088">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r>
      <w:tr w14:paraId="65C0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46" w:type="dxa"/>
            <w:tcBorders>
              <w:top w:val="single" w:color="000000" w:sz="4" w:space="0"/>
              <w:left w:val="single" w:color="000000" w:sz="4" w:space="0"/>
              <w:bottom w:val="single" w:color="000000" w:sz="4" w:space="0"/>
              <w:right w:val="nil"/>
            </w:tcBorders>
            <w:shd w:val="clear" w:color="auto" w:fill="auto"/>
            <w:vAlign w:val="center"/>
          </w:tcPr>
          <w:p w14:paraId="456FCFC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其中：财政拨款</w:t>
            </w:r>
          </w:p>
        </w:tc>
        <w:tc>
          <w:tcPr>
            <w:tcW w:w="520" w:type="dxa"/>
            <w:tcBorders>
              <w:top w:val="single" w:color="000000" w:sz="4" w:space="0"/>
              <w:left w:val="nil"/>
              <w:bottom w:val="single" w:color="000000" w:sz="4" w:space="0"/>
              <w:right w:val="single" w:color="000000" w:sz="4" w:space="0"/>
            </w:tcBorders>
            <w:shd w:val="clear" w:color="auto" w:fill="auto"/>
            <w:noWrap/>
            <w:vAlign w:val="center"/>
          </w:tcPr>
          <w:p w14:paraId="71EF0E25">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2054" w:type="dxa"/>
            <w:gridSpan w:val="2"/>
            <w:tcBorders>
              <w:top w:val="single" w:color="000000" w:sz="4" w:space="0"/>
              <w:left w:val="single" w:color="000000" w:sz="4" w:space="0"/>
              <w:bottom w:val="single" w:color="000000" w:sz="4" w:space="0"/>
              <w:right w:val="nil"/>
            </w:tcBorders>
            <w:shd w:val="clear" w:color="auto" w:fill="auto"/>
            <w:noWrap/>
            <w:vAlign w:val="center"/>
          </w:tcPr>
          <w:p w14:paraId="691F597B">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2053" w:type="dxa"/>
            <w:gridSpan w:val="2"/>
            <w:tcBorders>
              <w:top w:val="single" w:color="000000" w:sz="4" w:space="0"/>
              <w:left w:val="nil"/>
              <w:bottom w:val="single" w:color="000000" w:sz="4" w:space="0"/>
              <w:right w:val="single" w:color="000000" w:sz="4" w:space="0"/>
            </w:tcBorders>
            <w:shd w:val="clear" w:color="auto" w:fill="auto"/>
            <w:noWrap/>
            <w:vAlign w:val="center"/>
          </w:tcPr>
          <w:p w14:paraId="278898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56" w:type="dxa"/>
            <w:tcBorders>
              <w:top w:val="single" w:color="000000" w:sz="4" w:space="0"/>
              <w:left w:val="single" w:color="000000" w:sz="4" w:space="0"/>
              <w:bottom w:val="single" w:color="000000" w:sz="4" w:space="0"/>
              <w:right w:val="nil"/>
            </w:tcBorders>
            <w:shd w:val="clear" w:color="auto" w:fill="auto"/>
            <w:noWrap/>
            <w:vAlign w:val="center"/>
          </w:tcPr>
          <w:p w14:paraId="229F4835">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nil"/>
              <w:bottom w:val="single" w:color="000000" w:sz="4" w:space="0"/>
              <w:right w:val="single" w:color="000000" w:sz="4" w:space="0"/>
            </w:tcBorders>
            <w:shd w:val="clear" w:color="auto" w:fill="auto"/>
            <w:vAlign w:val="center"/>
          </w:tcPr>
          <w:p w14:paraId="0D1DA1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w:t>
            </w:r>
          </w:p>
        </w:tc>
        <w:tc>
          <w:tcPr>
            <w:tcW w:w="1546" w:type="dxa"/>
            <w:tcBorders>
              <w:top w:val="single" w:color="000000" w:sz="4" w:space="0"/>
              <w:left w:val="single" w:color="000000" w:sz="4" w:space="0"/>
              <w:bottom w:val="single" w:color="000000" w:sz="4" w:space="0"/>
              <w:right w:val="nil"/>
            </w:tcBorders>
            <w:shd w:val="clear" w:color="auto" w:fill="auto"/>
            <w:noWrap/>
            <w:vAlign w:val="center"/>
          </w:tcPr>
          <w:p w14:paraId="3622BB05">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120" w:type="dxa"/>
            <w:tcBorders>
              <w:top w:val="single" w:color="000000" w:sz="4" w:space="0"/>
              <w:left w:val="nil"/>
              <w:bottom w:val="single" w:color="000000" w:sz="4" w:space="0"/>
              <w:right w:val="single" w:color="000000" w:sz="4" w:space="0"/>
            </w:tcBorders>
            <w:shd w:val="clear" w:color="auto" w:fill="auto"/>
            <w:noWrap/>
            <w:vAlign w:val="center"/>
          </w:tcPr>
          <w:p w14:paraId="468FBA3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8AD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98D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FCF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6C83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746" w:type="dxa"/>
            <w:tcBorders>
              <w:top w:val="single" w:color="000000" w:sz="4" w:space="0"/>
              <w:left w:val="single" w:color="000000" w:sz="4" w:space="0"/>
              <w:bottom w:val="single" w:color="000000" w:sz="4" w:space="0"/>
              <w:right w:val="nil"/>
            </w:tcBorders>
            <w:shd w:val="clear" w:color="auto" w:fill="auto"/>
            <w:vAlign w:val="center"/>
          </w:tcPr>
          <w:p w14:paraId="395BC8C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一般公共预算</w:t>
            </w:r>
          </w:p>
        </w:tc>
        <w:tc>
          <w:tcPr>
            <w:tcW w:w="520" w:type="dxa"/>
            <w:tcBorders>
              <w:top w:val="single" w:color="000000" w:sz="4" w:space="0"/>
              <w:left w:val="nil"/>
              <w:bottom w:val="single" w:color="000000" w:sz="4" w:space="0"/>
              <w:right w:val="single" w:color="000000" w:sz="4" w:space="0"/>
            </w:tcBorders>
            <w:shd w:val="clear" w:color="auto" w:fill="auto"/>
            <w:noWrap/>
            <w:vAlign w:val="center"/>
          </w:tcPr>
          <w:p w14:paraId="04449874">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2054" w:type="dxa"/>
            <w:gridSpan w:val="2"/>
            <w:tcBorders>
              <w:top w:val="single" w:color="000000" w:sz="4" w:space="0"/>
              <w:left w:val="single" w:color="000000" w:sz="4" w:space="0"/>
              <w:bottom w:val="single" w:color="000000" w:sz="4" w:space="0"/>
              <w:right w:val="nil"/>
            </w:tcBorders>
            <w:shd w:val="clear" w:color="auto" w:fill="auto"/>
            <w:noWrap/>
            <w:vAlign w:val="center"/>
          </w:tcPr>
          <w:p w14:paraId="51E8FECB">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2053" w:type="dxa"/>
            <w:gridSpan w:val="2"/>
            <w:tcBorders>
              <w:top w:val="single" w:color="000000" w:sz="4" w:space="0"/>
              <w:left w:val="nil"/>
              <w:bottom w:val="single" w:color="000000" w:sz="4" w:space="0"/>
              <w:right w:val="single" w:color="000000" w:sz="4" w:space="0"/>
            </w:tcBorders>
            <w:shd w:val="clear" w:color="auto" w:fill="auto"/>
            <w:noWrap/>
            <w:vAlign w:val="center"/>
          </w:tcPr>
          <w:p w14:paraId="3EC8736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56" w:type="dxa"/>
            <w:tcBorders>
              <w:top w:val="single" w:color="000000" w:sz="4" w:space="0"/>
              <w:left w:val="single" w:color="000000" w:sz="4" w:space="0"/>
              <w:bottom w:val="single" w:color="000000" w:sz="4" w:space="0"/>
              <w:right w:val="nil"/>
            </w:tcBorders>
            <w:shd w:val="clear" w:color="auto" w:fill="auto"/>
            <w:noWrap/>
            <w:vAlign w:val="center"/>
          </w:tcPr>
          <w:p w14:paraId="331AC26C">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nil"/>
              <w:bottom w:val="single" w:color="000000" w:sz="4" w:space="0"/>
              <w:right w:val="single" w:color="000000" w:sz="4" w:space="0"/>
            </w:tcBorders>
            <w:shd w:val="clear" w:color="auto" w:fill="auto"/>
            <w:vAlign w:val="center"/>
          </w:tcPr>
          <w:p w14:paraId="0A8074F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w:t>
            </w:r>
          </w:p>
        </w:tc>
        <w:tc>
          <w:tcPr>
            <w:tcW w:w="1546" w:type="dxa"/>
            <w:tcBorders>
              <w:top w:val="single" w:color="000000" w:sz="4" w:space="0"/>
              <w:left w:val="single" w:color="000000" w:sz="4" w:space="0"/>
              <w:bottom w:val="single" w:color="000000" w:sz="4" w:space="0"/>
              <w:right w:val="nil"/>
            </w:tcBorders>
            <w:shd w:val="clear" w:color="auto" w:fill="auto"/>
            <w:noWrap/>
            <w:vAlign w:val="center"/>
          </w:tcPr>
          <w:p w14:paraId="4C8585A1">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120" w:type="dxa"/>
            <w:tcBorders>
              <w:top w:val="single" w:color="000000" w:sz="4" w:space="0"/>
              <w:left w:val="nil"/>
              <w:bottom w:val="single" w:color="000000" w:sz="4" w:space="0"/>
              <w:right w:val="single" w:color="000000" w:sz="4" w:space="0"/>
            </w:tcBorders>
            <w:shd w:val="clear" w:color="auto" w:fill="auto"/>
            <w:noWrap/>
            <w:vAlign w:val="center"/>
          </w:tcPr>
          <w:p w14:paraId="6699EA0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994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27FD">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B859">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r>
      <w:tr w14:paraId="3303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616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A0B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绩效目标</w:t>
            </w:r>
          </w:p>
        </w:tc>
      </w:tr>
      <w:tr w14:paraId="62FF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59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年初绩效目标</w:t>
            </w:r>
          </w:p>
        </w:tc>
        <w:tc>
          <w:tcPr>
            <w:tcW w:w="54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ECE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全年（调整）绩效目标</w:t>
            </w:r>
          </w:p>
        </w:tc>
        <w:tc>
          <w:tcPr>
            <w:tcW w:w="4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0AC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全年目标实际完成情况</w:t>
            </w:r>
          </w:p>
        </w:tc>
      </w:tr>
      <w:tr w14:paraId="4A50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637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2981AD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完成规上企业联网直报</w:t>
            </w:r>
          </w:p>
        </w:tc>
        <w:tc>
          <w:tcPr>
            <w:tcW w:w="544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C1EC0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完成规上企业联网直报</w:t>
            </w:r>
          </w:p>
        </w:tc>
        <w:tc>
          <w:tcPr>
            <w:tcW w:w="433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1DC0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全年服务规上企业</w:t>
            </w:r>
            <w:r>
              <w:rPr>
                <w:rFonts w:hint="default" w:ascii="Times New Roman" w:hAnsi="Times New Roman" w:eastAsia="宋体" w:cs="Times New Roman"/>
                <w:i w:val="0"/>
                <w:iCs w:val="0"/>
                <w:color w:val="000000"/>
                <w:kern w:val="0"/>
                <w:sz w:val="22"/>
                <w:szCs w:val="22"/>
                <w:u w:val="none"/>
                <w:lang w:val="en-US" w:eastAsia="zh-CN" w:bidi="ar"/>
              </w:rPr>
              <w:t>50</w:t>
            </w:r>
            <w:r>
              <w:rPr>
                <w:rFonts w:hint="eastAsia" w:ascii="方正仿宋_GBK" w:hAnsi="方正仿宋_GBK" w:eastAsia="方正仿宋_GBK" w:cs="方正仿宋_GBK"/>
                <w:i w:val="0"/>
                <w:iCs w:val="0"/>
                <w:color w:val="000000"/>
                <w:kern w:val="0"/>
                <w:sz w:val="22"/>
                <w:szCs w:val="22"/>
                <w:u w:val="none"/>
                <w:lang w:val="en-US" w:eastAsia="zh-CN" w:bidi="ar"/>
              </w:rPr>
              <w:t>家以上，实现规上企业统计台账覆盖率达</w:t>
            </w:r>
            <w:r>
              <w:rPr>
                <w:rFonts w:hint="default" w:ascii="Times New Roman" w:hAnsi="Times New Roman" w:eastAsia="宋体" w:cs="Times New Roman"/>
                <w:i w:val="0"/>
                <w:iCs w:val="0"/>
                <w:color w:val="000000"/>
                <w:kern w:val="0"/>
                <w:sz w:val="22"/>
                <w:szCs w:val="22"/>
                <w:u w:val="none"/>
                <w:lang w:val="en-US" w:eastAsia="zh-CN" w:bidi="ar"/>
              </w:rPr>
              <w:t>100%</w:t>
            </w:r>
            <w:r>
              <w:rPr>
                <w:rFonts w:hint="eastAsia" w:ascii="方正仿宋_GBK" w:hAnsi="方正仿宋_GBK" w:eastAsia="方正仿宋_GBK" w:cs="方正仿宋_GBK"/>
                <w:i w:val="0"/>
                <w:iCs w:val="0"/>
                <w:color w:val="000000"/>
                <w:kern w:val="0"/>
                <w:sz w:val="22"/>
                <w:szCs w:val="22"/>
                <w:u w:val="none"/>
                <w:lang w:val="en-US" w:eastAsia="zh-CN" w:bidi="ar"/>
              </w:rPr>
              <w:t>，领导企业完成统计数据上报及时率达</w:t>
            </w:r>
            <w:r>
              <w:rPr>
                <w:rFonts w:hint="default" w:ascii="Times New Roman" w:hAnsi="Times New Roman" w:eastAsia="宋体" w:cs="Times New Roman"/>
                <w:i w:val="0"/>
                <w:iCs w:val="0"/>
                <w:color w:val="000000"/>
                <w:kern w:val="0"/>
                <w:sz w:val="22"/>
                <w:szCs w:val="22"/>
                <w:u w:val="none"/>
                <w:lang w:val="en-US" w:eastAsia="zh-CN" w:bidi="ar"/>
              </w:rPr>
              <w:t>100%</w:t>
            </w:r>
            <w:r>
              <w:rPr>
                <w:rFonts w:hint="eastAsia" w:ascii="方正仿宋_GBK" w:hAnsi="方正仿宋_GBK" w:eastAsia="方正仿宋_GBK" w:cs="方正仿宋_GBK"/>
                <w:i w:val="0"/>
                <w:iCs w:val="0"/>
                <w:color w:val="000000"/>
                <w:kern w:val="0"/>
                <w:sz w:val="22"/>
                <w:szCs w:val="22"/>
                <w:u w:val="none"/>
                <w:lang w:val="en-US" w:eastAsia="zh-CN" w:bidi="ar"/>
              </w:rPr>
              <w:t>，全年保证了规上企业统计经费</w:t>
            </w:r>
            <w:r>
              <w:rPr>
                <w:rFonts w:hint="default" w:ascii="Times New Roman" w:hAnsi="Times New Roman" w:eastAsia="宋体" w:cs="Times New Roman"/>
                <w:i w:val="0"/>
                <w:iCs w:val="0"/>
                <w:color w:val="000000"/>
                <w:kern w:val="0"/>
                <w:sz w:val="22"/>
                <w:szCs w:val="22"/>
                <w:u w:val="none"/>
                <w:lang w:val="en-US" w:eastAsia="zh-CN" w:bidi="ar"/>
              </w:rPr>
              <w:t>9.075</w:t>
            </w:r>
            <w:r>
              <w:rPr>
                <w:rFonts w:hint="eastAsia" w:ascii="方正仿宋_GBK" w:hAnsi="方正仿宋_GBK" w:eastAsia="方正仿宋_GBK" w:cs="方正仿宋_GBK"/>
                <w:i w:val="0"/>
                <w:iCs w:val="0"/>
                <w:color w:val="000000"/>
                <w:kern w:val="0"/>
                <w:sz w:val="22"/>
                <w:szCs w:val="22"/>
                <w:u w:val="none"/>
                <w:lang w:val="en-US" w:eastAsia="zh-CN" w:bidi="ar"/>
              </w:rPr>
              <w:t>万元，使统计工作开展井然有序。</w:t>
            </w:r>
          </w:p>
        </w:tc>
      </w:tr>
      <w:tr w14:paraId="067C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6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565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绩效指标</w:t>
            </w:r>
          </w:p>
        </w:tc>
      </w:tr>
      <w:tr w14:paraId="1162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576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63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计量单位</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E86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指标性质</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F86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指标值</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AE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全年完成值</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9E4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偏离度（</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3B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得分系数（</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C06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指标权重</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62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指标得分</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495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是否核心指标</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992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说明</w:t>
            </w:r>
          </w:p>
        </w:tc>
      </w:tr>
      <w:tr w14:paraId="6454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48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服务规上企业家数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ABD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9ED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83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59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19D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237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607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134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88FB">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CF06">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2A4F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45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统计数据完成及时率</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218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303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75F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CC3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77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FB1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41F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9E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ECA9">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CF3B">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04F1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C1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规上企业统计经费</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53A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CD0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B60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90750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7C8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90750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4C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9A7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88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53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9169">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F6E6">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4C8D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A8D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完成统计指标任务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7B2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亿元</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2F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B9C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6D3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ACA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169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386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8B5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77C9">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9C20">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4B0D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5C8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规上企业统计台账覆盖率</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322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97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556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BEF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4A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B45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DD8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536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50F6">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140E">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bl>
    <w:p w14:paraId="21BBEB40">
      <w:pPr>
        <w:rPr>
          <w:rFonts w:cs="宋体"/>
          <w:sz w:val="21"/>
          <w:szCs w:val="21"/>
        </w:rPr>
      </w:pPr>
      <w:r>
        <w:rPr>
          <w:rFonts w:cs="宋体"/>
          <w:sz w:val="21"/>
          <w:szCs w:val="21"/>
        </w:rPr>
        <w:br w:type="page"/>
      </w:r>
    </w:p>
    <w:tbl>
      <w:tblPr>
        <w:tblStyle w:val="9"/>
        <w:tblW w:w="9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4469"/>
        <w:gridCol w:w="2538"/>
        <w:gridCol w:w="1802"/>
      </w:tblGrid>
      <w:tr w14:paraId="314B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9876" w:type="dxa"/>
            <w:gridSpan w:val="4"/>
            <w:tcBorders>
              <w:top w:val="nil"/>
              <w:left w:val="nil"/>
              <w:bottom w:val="nil"/>
              <w:right w:val="nil"/>
            </w:tcBorders>
            <w:shd w:val="clear" w:color="auto" w:fill="auto"/>
            <w:noWrap/>
            <w:vAlign w:val="center"/>
          </w:tcPr>
          <w:p w14:paraId="45342878">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永川高新区凤凰湖产业促进中心（本级）项目绩效自评结果汇总表</w:t>
            </w:r>
          </w:p>
        </w:tc>
      </w:tr>
      <w:tr w14:paraId="2A9E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gridSpan w:val="4"/>
            <w:tcBorders>
              <w:top w:val="nil"/>
              <w:left w:val="nil"/>
              <w:bottom w:val="nil"/>
              <w:right w:val="nil"/>
            </w:tcBorders>
            <w:shd w:val="clear" w:color="auto" w:fill="auto"/>
            <w:noWrap/>
            <w:vAlign w:val="center"/>
          </w:tcPr>
          <w:p w14:paraId="0D2AD7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rFonts w:hint="eastAsia"/>
                <w:lang w:val="en-US" w:eastAsia="zh-CN" w:bidi="ar"/>
              </w:rPr>
              <w:t>（</w:t>
            </w:r>
            <w:r>
              <w:rPr>
                <w:rStyle w:val="29"/>
                <w:rFonts w:eastAsia="宋体"/>
                <w:lang w:val="en-US" w:eastAsia="zh-CN" w:bidi="ar"/>
              </w:rPr>
              <w:t>2023</w:t>
            </w:r>
            <w:r>
              <w:rPr>
                <w:rStyle w:val="28"/>
                <w:rFonts w:hint="eastAsia"/>
                <w:lang w:val="en-US" w:eastAsia="zh-CN" w:bidi="ar"/>
              </w:rPr>
              <w:t>年度）</w:t>
            </w:r>
          </w:p>
        </w:tc>
      </w:tr>
      <w:tr w14:paraId="2007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09B9FF41">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45D18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14C76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931F03">
            <w:pPr>
              <w:jc w:val="center"/>
              <w:rPr>
                <w:rFonts w:hint="default" w:ascii="Times New Roman" w:hAnsi="Times New Roman" w:eastAsia="宋体" w:cs="Times New Roman"/>
                <w:i w:val="0"/>
                <w:iCs w:val="0"/>
                <w:color w:val="000000"/>
                <w:sz w:val="22"/>
                <w:szCs w:val="22"/>
                <w:u w:val="none"/>
              </w:rPr>
            </w:pPr>
          </w:p>
        </w:tc>
      </w:tr>
      <w:tr w14:paraId="7DFC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E1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rFonts w:hint="eastAsia"/>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32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rFonts w:hint="eastAsia"/>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9C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rFonts w:hint="eastAsia"/>
                <w:lang w:val="en-US" w:eastAsia="zh-CN" w:bidi="ar"/>
              </w:rPr>
              <w:t>金额（万元）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CB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rFonts w:hint="eastAsia"/>
                <w:lang w:val="en-US" w:eastAsia="zh-CN" w:bidi="ar"/>
              </w:rPr>
              <w:t>自评得分</w:t>
            </w:r>
          </w:p>
        </w:tc>
      </w:tr>
      <w:tr w14:paraId="6028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85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2B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rFonts w:hint="eastAsia"/>
                <w:lang w:val="en-US" w:eastAsia="zh-CN" w:bidi="ar"/>
              </w:rPr>
              <w:t>产业发展资金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F7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FA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391F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93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52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rFonts w:hint="eastAsia"/>
                <w:lang w:val="en-US" w:eastAsia="zh-CN" w:bidi="ar"/>
              </w:rPr>
              <w:t>招商引资经费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0C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3E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34C0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8C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42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9"/>
                <w:rFonts w:eastAsia="宋体"/>
                <w:lang w:val="en-US" w:eastAsia="zh-CN" w:bidi="ar"/>
              </w:rPr>
              <w:t>2022</w:t>
            </w:r>
            <w:r>
              <w:rPr>
                <w:rStyle w:val="28"/>
                <w:rFonts w:hint="eastAsia"/>
                <w:lang w:val="en-US" w:eastAsia="zh-CN" w:bidi="ar"/>
              </w:rPr>
              <w:t>年专项调查补助经费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EB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03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bl>
    <w:p w14:paraId="2B878980">
      <w:pPr>
        <w:rPr>
          <w:rFonts w:cs="宋体"/>
          <w:sz w:val="21"/>
          <w:szCs w:val="21"/>
        </w:rPr>
      </w:pP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5DBEB">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FB1502">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FB1502">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56B14">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EAF58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2EAF58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996F10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996F10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C768">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6B3E"/>
    <w:multiLevelType w:val="singleLevel"/>
    <w:tmpl w:val="00A46B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jJhNWE1OGYyYjMyMWI2ZWQ5YjdhOWFlM2YwYjIifQ=="/>
  </w:docVars>
  <w:rsids>
    <w:rsidRoot w:val="00B03CCD"/>
    <w:rsid w:val="002B254B"/>
    <w:rsid w:val="00550ABE"/>
    <w:rsid w:val="00770383"/>
    <w:rsid w:val="007819D4"/>
    <w:rsid w:val="007B419D"/>
    <w:rsid w:val="009B67B8"/>
    <w:rsid w:val="009D2B67"/>
    <w:rsid w:val="00B03CCD"/>
    <w:rsid w:val="00C20C3E"/>
    <w:rsid w:val="00F73F90"/>
    <w:rsid w:val="01474EBF"/>
    <w:rsid w:val="01F3521E"/>
    <w:rsid w:val="03B87EA0"/>
    <w:rsid w:val="03E3214F"/>
    <w:rsid w:val="04243DB5"/>
    <w:rsid w:val="044C50BA"/>
    <w:rsid w:val="05BC6D49"/>
    <w:rsid w:val="06194FF1"/>
    <w:rsid w:val="06A2550B"/>
    <w:rsid w:val="06F80EE2"/>
    <w:rsid w:val="07001CCA"/>
    <w:rsid w:val="075678DB"/>
    <w:rsid w:val="079D7CC7"/>
    <w:rsid w:val="08051BCA"/>
    <w:rsid w:val="08147C9D"/>
    <w:rsid w:val="086C12F4"/>
    <w:rsid w:val="08705944"/>
    <w:rsid w:val="08BA052C"/>
    <w:rsid w:val="08DB07BA"/>
    <w:rsid w:val="0969353F"/>
    <w:rsid w:val="098305D0"/>
    <w:rsid w:val="0A3317EA"/>
    <w:rsid w:val="0A5C4B69"/>
    <w:rsid w:val="0A86124A"/>
    <w:rsid w:val="0AB54CC0"/>
    <w:rsid w:val="0B9335CE"/>
    <w:rsid w:val="0BF2311A"/>
    <w:rsid w:val="0C122745"/>
    <w:rsid w:val="0C7927C4"/>
    <w:rsid w:val="0C9B098C"/>
    <w:rsid w:val="0D673E11"/>
    <w:rsid w:val="0DD8176C"/>
    <w:rsid w:val="0DDA54E4"/>
    <w:rsid w:val="0E231C03"/>
    <w:rsid w:val="0E3A5F83"/>
    <w:rsid w:val="0E72500E"/>
    <w:rsid w:val="0F83479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851841"/>
    <w:rsid w:val="14FD5152"/>
    <w:rsid w:val="163A6CEE"/>
    <w:rsid w:val="173708E3"/>
    <w:rsid w:val="17C374FC"/>
    <w:rsid w:val="182E4AB6"/>
    <w:rsid w:val="18697B91"/>
    <w:rsid w:val="189079DC"/>
    <w:rsid w:val="189B0D0B"/>
    <w:rsid w:val="18B43F7C"/>
    <w:rsid w:val="194A1770"/>
    <w:rsid w:val="19B906A4"/>
    <w:rsid w:val="1B6F15B6"/>
    <w:rsid w:val="1BAA2EDC"/>
    <w:rsid w:val="1C35079F"/>
    <w:rsid w:val="1C4F36D3"/>
    <w:rsid w:val="1CA55E64"/>
    <w:rsid w:val="1D014A01"/>
    <w:rsid w:val="1D022362"/>
    <w:rsid w:val="1D1B04B0"/>
    <w:rsid w:val="1DA52501"/>
    <w:rsid w:val="1DBD6767"/>
    <w:rsid w:val="1DC52125"/>
    <w:rsid w:val="1DD26311"/>
    <w:rsid w:val="1E374ACB"/>
    <w:rsid w:val="1E984D2C"/>
    <w:rsid w:val="1ECF0A66"/>
    <w:rsid w:val="1EF67CA4"/>
    <w:rsid w:val="1F020D3A"/>
    <w:rsid w:val="1F2C5189"/>
    <w:rsid w:val="1F4B0B02"/>
    <w:rsid w:val="1F6C2F83"/>
    <w:rsid w:val="1FBB35CD"/>
    <w:rsid w:val="1FCD26AF"/>
    <w:rsid w:val="20642787"/>
    <w:rsid w:val="211649B3"/>
    <w:rsid w:val="21556F04"/>
    <w:rsid w:val="22403BD3"/>
    <w:rsid w:val="24B92327"/>
    <w:rsid w:val="24C14514"/>
    <w:rsid w:val="2533755C"/>
    <w:rsid w:val="25791755"/>
    <w:rsid w:val="26396DF4"/>
    <w:rsid w:val="27167136"/>
    <w:rsid w:val="271B442C"/>
    <w:rsid w:val="27B23302"/>
    <w:rsid w:val="28D37AA9"/>
    <w:rsid w:val="29310A5F"/>
    <w:rsid w:val="293861D3"/>
    <w:rsid w:val="29634188"/>
    <w:rsid w:val="29C37A35"/>
    <w:rsid w:val="2A076083"/>
    <w:rsid w:val="2A1227C7"/>
    <w:rsid w:val="2A73162E"/>
    <w:rsid w:val="2A90064B"/>
    <w:rsid w:val="2B167953"/>
    <w:rsid w:val="2B200583"/>
    <w:rsid w:val="2B8209DE"/>
    <w:rsid w:val="2C636760"/>
    <w:rsid w:val="2C6762A3"/>
    <w:rsid w:val="2E4861B1"/>
    <w:rsid w:val="2F000DF7"/>
    <w:rsid w:val="2FCA4B37"/>
    <w:rsid w:val="2FE029D7"/>
    <w:rsid w:val="2FF06E00"/>
    <w:rsid w:val="30586FEC"/>
    <w:rsid w:val="31255A1C"/>
    <w:rsid w:val="315F0B22"/>
    <w:rsid w:val="31D84415"/>
    <w:rsid w:val="32285F6F"/>
    <w:rsid w:val="32770556"/>
    <w:rsid w:val="329C0913"/>
    <w:rsid w:val="32AA0460"/>
    <w:rsid w:val="33022C64"/>
    <w:rsid w:val="3337290D"/>
    <w:rsid w:val="33E31118"/>
    <w:rsid w:val="33EF7674"/>
    <w:rsid w:val="342D7BC6"/>
    <w:rsid w:val="352930DB"/>
    <w:rsid w:val="35573069"/>
    <w:rsid w:val="355F6038"/>
    <w:rsid w:val="3584726B"/>
    <w:rsid w:val="358C217E"/>
    <w:rsid w:val="36017D10"/>
    <w:rsid w:val="3646070B"/>
    <w:rsid w:val="366B33EB"/>
    <w:rsid w:val="36C9128A"/>
    <w:rsid w:val="37841E99"/>
    <w:rsid w:val="37BF1123"/>
    <w:rsid w:val="38151230"/>
    <w:rsid w:val="383C3F15"/>
    <w:rsid w:val="38615618"/>
    <w:rsid w:val="38BE4696"/>
    <w:rsid w:val="3939115E"/>
    <w:rsid w:val="39616936"/>
    <w:rsid w:val="39B747A8"/>
    <w:rsid w:val="39B82A39"/>
    <w:rsid w:val="39C42CA8"/>
    <w:rsid w:val="39DC4FD6"/>
    <w:rsid w:val="39F03D7A"/>
    <w:rsid w:val="39F33306"/>
    <w:rsid w:val="3A2C1C67"/>
    <w:rsid w:val="3ADD7F09"/>
    <w:rsid w:val="3B1705E5"/>
    <w:rsid w:val="3B18334B"/>
    <w:rsid w:val="3B240F21"/>
    <w:rsid w:val="3B36794F"/>
    <w:rsid w:val="3B6F6EE0"/>
    <w:rsid w:val="3C44764E"/>
    <w:rsid w:val="3C4B50F5"/>
    <w:rsid w:val="3C566AD6"/>
    <w:rsid w:val="3C594871"/>
    <w:rsid w:val="3C6A5B02"/>
    <w:rsid w:val="3CAC611A"/>
    <w:rsid w:val="3CCE5FBC"/>
    <w:rsid w:val="3D2757A1"/>
    <w:rsid w:val="3D3D4FC4"/>
    <w:rsid w:val="3DDF3AB1"/>
    <w:rsid w:val="3E1D0952"/>
    <w:rsid w:val="3E42660A"/>
    <w:rsid w:val="3E7555B1"/>
    <w:rsid w:val="3E787ED9"/>
    <w:rsid w:val="3F032E93"/>
    <w:rsid w:val="3F0527E5"/>
    <w:rsid w:val="3F694D83"/>
    <w:rsid w:val="3F885DCC"/>
    <w:rsid w:val="3FBE22AE"/>
    <w:rsid w:val="3FCD675E"/>
    <w:rsid w:val="4004000C"/>
    <w:rsid w:val="40BD5482"/>
    <w:rsid w:val="411B6CE5"/>
    <w:rsid w:val="412070D7"/>
    <w:rsid w:val="41314E40"/>
    <w:rsid w:val="41E0734B"/>
    <w:rsid w:val="426C1EA8"/>
    <w:rsid w:val="42736402"/>
    <w:rsid w:val="42E86A87"/>
    <w:rsid w:val="43307B09"/>
    <w:rsid w:val="439A3EB9"/>
    <w:rsid w:val="43BB152F"/>
    <w:rsid w:val="43EF1EAC"/>
    <w:rsid w:val="448D4A83"/>
    <w:rsid w:val="44C37687"/>
    <w:rsid w:val="457B0D80"/>
    <w:rsid w:val="45CB699A"/>
    <w:rsid w:val="465B470D"/>
    <w:rsid w:val="469D6AD4"/>
    <w:rsid w:val="471E6C84"/>
    <w:rsid w:val="4748792B"/>
    <w:rsid w:val="475D719D"/>
    <w:rsid w:val="47674801"/>
    <w:rsid w:val="47E45829"/>
    <w:rsid w:val="48225EF7"/>
    <w:rsid w:val="488F422B"/>
    <w:rsid w:val="48E36915"/>
    <w:rsid w:val="48EB6572"/>
    <w:rsid w:val="495C4A24"/>
    <w:rsid w:val="497135DF"/>
    <w:rsid w:val="49C16F7D"/>
    <w:rsid w:val="49D547D7"/>
    <w:rsid w:val="4A263DF2"/>
    <w:rsid w:val="4A5D0A54"/>
    <w:rsid w:val="4A6F6675"/>
    <w:rsid w:val="4B135857"/>
    <w:rsid w:val="4B7951CB"/>
    <w:rsid w:val="4B7C315C"/>
    <w:rsid w:val="4DAC4ACA"/>
    <w:rsid w:val="4DBE01D2"/>
    <w:rsid w:val="4E3150E2"/>
    <w:rsid w:val="4E7D64B2"/>
    <w:rsid w:val="4EA95BBE"/>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9F7EBB"/>
    <w:rsid w:val="552256E1"/>
    <w:rsid w:val="554E5773"/>
    <w:rsid w:val="555A3CBC"/>
    <w:rsid w:val="5582012B"/>
    <w:rsid w:val="558E4E05"/>
    <w:rsid w:val="55BE2E85"/>
    <w:rsid w:val="56530F5D"/>
    <w:rsid w:val="567700D3"/>
    <w:rsid w:val="56FF7E9E"/>
    <w:rsid w:val="576D24F2"/>
    <w:rsid w:val="578867FC"/>
    <w:rsid w:val="5842572D"/>
    <w:rsid w:val="58F132F6"/>
    <w:rsid w:val="591B0458"/>
    <w:rsid w:val="59F91E1B"/>
    <w:rsid w:val="5A3B59D6"/>
    <w:rsid w:val="5AD134D8"/>
    <w:rsid w:val="5B5F589D"/>
    <w:rsid w:val="5C263CE4"/>
    <w:rsid w:val="5C5D2777"/>
    <w:rsid w:val="5CAC29BB"/>
    <w:rsid w:val="5CF66BF3"/>
    <w:rsid w:val="5D290C69"/>
    <w:rsid w:val="5F265461"/>
    <w:rsid w:val="5F2D4A41"/>
    <w:rsid w:val="60C74F6C"/>
    <w:rsid w:val="61025A59"/>
    <w:rsid w:val="613D5BBC"/>
    <w:rsid w:val="61536C39"/>
    <w:rsid w:val="62944DD7"/>
    <w:rsid w:val="6319381F"/>
    <w:rsid w:val="63C25DC5"/>
    <w:rsid w:val="63C62057"/>
    <w:rsid w:val="64222C8C"/>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1F04AB"/>
    <w:rsid w:val="6A6C7940"/>
    <w:rsid w:val="6AAD2300"/>
    <w:rsid w:val="6B474EF5"/>
    <w:rsid w:val="6C0A5AC5"/>
    <w:rsid w:val="6C560CAE"/>
    <w:rsid w:val="6C576495"/>
    <w:rsid w:val="6D903FF5"/>
    <w:rsid w:val="6DA955B8"/>
    <w:rsid w:val="6DE346AB"/>
    <w:rsid w:val="6DE5391A"/>
    <w:rsid w:val="6EFD1324"/>
    <w:rsid w:val="6F413D4C"/>
    <w:rsid w:val="6F5A53AC"/>
    <w:rsid w:val="6FAC003D"/>
    <w:rsid w:val="6FE55E12"/>
    <w:rsid w:val="6FFB2E76"/>
    <w:rsid w:val="708F6F7F"/>
    <w:rsid w:val="70D94BD3"/>
    <w:rsid w:val="70E16406"/>
    <w:rsid w:val="710131BF"/>
    <w:rsid w:val="71C34D91"/>
    <w:rsid w:val="72DB435C"/>
    <w:rsid w:val="72E2613A"/>
    <w:rsid w:val="72F771F4"/>
    <w:rsid w:val="73934AD2"/>
    <w:rsid w:val="74091319"/>
    <w:rsid w:val="74675EA7"/>
    <w:rsid w:val="750837F0"/>
    <w:rsid w:val="754758CF"/>
    <w:rsid w:val="764F62AB"/>
    <w:rsid w:val="765C45EC"/>
    <w:rsid w:val="768A7619"/>
    <w:rsid w:val="772E1EBA"/>
    <w:rsid w:val="781926BC"/>
    <w:rsid w:val="78FB2A90"/>
    <w:rsid w:val="79426EE3"/>
    <w:rsid w:val="796D60A4"/>
    <w:rsid w:val="79A031D5"/>
    <w:rsid w:val="7A1525F7"/>
    <w:rsid w:val="7B0C1557"/>
    <w:rsid w:val="7B420052"/>
    <w:rsid w:val="7B466ECD"/>
    <w:rsid w:val="7B4F7695"/>
    <w:rsid w:val="7BB141EA"/>
    <w:rsid w:val="7BD06A28"/>
    <w:rsid w:val="7C2B0304"/>
    <w:rsid w:val="7C3A7C0B"/>
    <w:rsid w:val="7C5248E4"/>
    <w:rsid w:val="7C566698"/>
    <w:rsid w:val="7C5866A3"/>
    <w:rsid w:val="7CB8772F"/>
    <w:rsid w:val="7D7406BB"/>
    <w:rsid w:val="7D851A94"/>
    <w:rsid w:val="7DE94331"/>
    <w:rsid w:val="7F0D6A93"/>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oc 1"/>
    <w:basedOn w:val="1"/>
    <w:next w:val="1"/>
    <w:unhideWhenUsed/>
    <w:qFormat/>
    <w:uiPriority w:val="39"/>
    <w:pPr>
      <w:widowControl w:val="0"/>
      <w:jc w:val="both"/>
    </w:pPr>
    <w:rPr>
      <w:rFonts w:hint="default" w:asciiTheme="minorHAnsi" w:hAnsiTheme="minorHAnsi" w:eastAsiaTheme="minorEastAsia" w:cstheme="minorBidi"/>
      <w:kern w:val="2"/>
      <w:sz w:val="21"/>
      <w:szCs w:val="22"/>
    </w:rPr>
  </w:style>
  <w:style w:type="paragraph" w:styleId="6">
    <w:name w:val="toc 2"/>
    <w:basedOn w:val="1"/>
    <w:next w:val="1"/>
    <w:unhideWhenUsed/>
    <w:qFormat/>
    <w:uiPriority w:val="39"/>
    <w:pPr>
      <w:widowControl w:val="0"/>
      <w:ind w:left="420" w:leftChars="200"/>
      <w:jc w:val="both"/>
    </w:pPr>
    <w:rPr>
      <w:rFonts w:hint="default" w:asciiTheme="minorHAnsi" w:hAnsiTheme="minorHAnsi" w:eastAsiaTheme="minorEastAsia" w:cstheme="minorBidi"/>
      <w:kern w:val="2"/>
      <w:sz w:val="21"/>
      <w:szCs w:val="2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1"/>
    <w:link w:val="2"/>
    <w:qFormat/>
    <w:uiPriority w:val="0"/>
    <w:rPr>
      <w:rFonts w:ascii="宋体" w:hAnsi="宋体"/>
      <w:sz w:val="18"/>
      <w:szCs w:val="18"/>
    </w:rPr>
  </w:style>
  <w:style w:type="character" w:customStyle="1" w:styleId="19">
    <w:name w:val="font11"/>
    <w:basedOn w:val="11"/>
    <w:qFormat/>
    <w:uiPriority w:val="0"/>
    <w:rPr>
      <w:rFonts w:hint="default" w:ascii="Times New Roman" w:hAnsi="Times New Roman" w:cs="Times New Roman"/>
      <w:color w:val="000000"/>
      <w:sz w:val="40"/>
      <w:szCs w:val="40"/>
      <w:u w:val="none"/>
    </w:rPr>
  </w:style>
  <w:style w:type="character" w:customStyle="1" w:styleId="20">
    <w:name w:val="font71"/>
    <w:basedOn w:val="11"/>
    <w:qFormat/>
    <w:uiPriority w:val="0"/>
    <w:rPr>
      <w:rFonts w:ascii="方正黑体_GBK" w:hAnsi="方正黑体_GBK" w:eastAsia="方正黑体_GBK" w:cs="方正黑体_GBK"/>
      <w:color w:val="000000"/>
      <w:sz w:val="40"/>
      <w:szCs w:val="40"/>
      <w:u w:val="none"/>
    </w:rPr>
  </w:style>
  <w:style w:type="character" w:customStyle="1" w:styleId="21">
    <w:name w:val="font81"/>
    <w:basedOn w:val="11"/>
    <w:qFormat/>
    <w:uiPriority w:val="0"/>
    <w:rPr>
      <w:rFonts w:ascii="方正仿宋_GBK" w:hAnsi="方正仿宋_GBK" w:eastAsia="方正仿宋_GBK" w:cs="方正仿宋_GBK"/>
      <w:b/>
      <w:bCs/>
      <w:color w:val="000000"/>
      <w:sz w:val="22"/>
      <w:szCs w:val="22"/>
      <w:u w:val="none"/>
    </w:rPr>
  </w:style>
  <w:style w:type="character" w:customStyle="1" w:styleId="22">
    <w:name w:val="font91"/>
    <w:basedOn w:val="11"/>
    <w:qFormat/>
    <w:uiPriority w:val="0"/>
    <w:rPr>
      <w:rFonts w:hint="eastAsia" w:ascii="方正仿宋_GBK" w:hAnsi="方正仿宋_GBK" w:eastAsia="方正仿宋_GBK" w:cs="方正仿宋_GBK"/>
      <w:color w:val="000000"/>
      <w:sz w:val="22"/>
      <w:szCs w:val="22"/>
      <w:u w:val="none"/>
    </w:rPr>
  </w:style>
  <w:style w:type="character" w:customStyle="1" w:styleId="23">
    <w:name w:val="font41"/>
    <w:basedOn w:val="11"/>
    <w:uiPriority w:val="0"/>
    <w:rPr>
      <w:rFonts w:hint="default" w:ascii="Times New Roman" w:hAnsi="Times New Roman" w:cs="Times New Roman"/>
      <w:color w:val="000000"/>
      <w:sz w:val="22"/>
      <w:szCs w:val="22"/>
      <w:u w:val="none"/>
    </w:rPr>
  </w:style>
  <w:style w:type="character" w:customStyle="1" w:styleId="24">
    <w:name w:val="font101"/>
    <w:basedOn w:val="11"/>
    <w:qFormat/>
    <w:uiPriority w:val="0"/>
    <w:rPr>
      <w:rFonts w:hint="eastAsia" w:ascii="方正仿宋_GBK" w:hAnsi="方正仿宋_GBK" w:eastAsia="方正仿宋_GBK" w:cs="方正仿宋_GBK"/>
      <w:b/>
      <w:bCs/>
      <w:color w:val="808080"/>
      <w:sz w:val="28"/>
      <w:szCs w:val="28"/>
      <w:u w:val="none"/>
    </w:rPr>
  </w:style>
  <w:style w:type="character" w:customStyle="1" w:styleId="25">
    <w:name w:val="font31"/>
    <w:basedOn w:val="11"/>
    <w:qFormat/>
    <w:uiPriority w:val="0"/>
    <w:rPr>
      <w:rFonts w:hint="default" w:ascii="Times New Roman" w:hAnsi="Times New Roman" w:cs="Times New Roman"/>
      <w:b/>
      <w:bCs/>
      <w:color w:val="000000"/>
      <w:sz w:val="22"/>
      <w:szCs w:val="22"/>
      <w:u w:val="none"/>
    </w:rPr>
  </w:style>
  <w:style w:type="character" w:customStyle="1" w:styleId="26">
    <w:name w:val="font112"/>
    <w:basedOn w:val="11"/>
    <w:uiPriority w:val="0"/>
    <w:rPr>
      <w:rFonts w:hint="eastAsia" w:ascii="方正仿宋_GBK" w:hAnsi="方正仿宋_GBK" w:eastAsia="方正仿宋_GBK" w:cs="方正仿宋_GBK"/>
      <w:b/>
      <w:bCs/>
      <w:color w:val="808080"/>
      <w:sz w:val="28"/>
      <w:szCs w:val="28"/>
      <w:u w:val="none"/>
    </w:rPr>
  </w:style>
  <w:style w:type="character" w:customStyle="1" w:styleId="27">
    <w:name w:val="font121"/>
    <w:basedOn w:val="11"/>
    <w:qFormat/>
    <w:uiPriority w:val="0"/>
    <w:rPr>
      <w:rFonts w:ascii="Arial" w:hAnsi="Arial" w:cs="Arial"/>
      <w:color w:val="000000"/>
      <w:sz w:val="22"/>
      <w:szCs w:val="22"/>
      <w:u w:val="none"/>
    </w:rPr>
  </w:style>
  <w:style w:type="character" w:customStyle="1" w:styleId="28">
    <w:name w:val="font51"/>
    <w:basedOn w:val="11"/>
    <w:qFormat/>
    <w:uiPriority w:val="0"/>
    <w:rPr>
      <w:rFonts w:ascii="方正仿宋_GBK" w:hAnsi="方正仿宋_GBK" w:eastAsia="方正仿宋_GBK" w:cs="方正仿宋_GBK"/>
      <w:color w:val="000000"/>
      <w:sz w:val="24"/>
      <w:szCs w:val="24"/>
      <w:u w:val="none"/>
    </w:rPr>
  </w:style>
  <w:style w:type="character" w:customStyle="1" w:styleId="29">
    <w:name w:val="font2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6586</Words>
  <Characters>7638</Characters>
  <Lines>190</Lines>
  <Paragraphs>53</Paragraphs>
  <TotalTime>61</TotalTime>
  <ScaleCrop>false</ScaleCrop>
  <LinksUpToDate>false</LinksUpToDate>
  <CharactersWithSpaces>8024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miss</cp:lastModifiedBy>
  <dcterms:modified xsi:type="dcterms:W3CDTF">2025-08-07T03:17:22Z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eyJoZGlkIjoiMWY0YjJhNWE1OGYyYjMyMWI2ZWQ5YjdhOWFlM2YwYjIiLCJ1c2VySWQiOiIxMTQ3NTYzMzg5In0=</vt:lpwstr>
  </property>
</Properties>
</file>