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between w:val="none" w:color="auto" w:sz="0" w:space="0"/>
        </w:pBdr>
        <w:adjustRightInd/>
        <w:spacing w:line="240" w:lineRule="auto"/>
        <w:textAlignment w:val="auto"/>
        <w:rPr>
          <w:rFonts w:hint="eastAsia" w:ascii="方正仿宋_GBK" w:hAnsi="方正仿宋_GBK" w:eastAsia="方正仿宋_GBK" w:cs="方正仿宋_GBK"/>
          <w:kern w:val="2"/>
          <w:sz w:val="32"/>
          <w:szCs w:val="32"/>
          <w:highlight w:val="none"/>
        </w:rPr>
      </w:pPr>
    </w:p>
    <w:p>
      <w:pPr>
        <w:widowControl w:val="0"/>
        <w:spacing w:after="120" w:line="240" w:lineRule="auto"/>
        <w:jc w:val="both"/>
        <w:rPr>
          <w:rFonts w:hint="eastAsia" w:ascii="方正仿宋_GBK" w:hAnsi="方正仿宋_GBK" w:eastAsia="方正仿宋_GBK" w:cs="方正仿宋_GBK"/>
          <w:kern w:val="2"/>
          <w:sz w:val="32"/>
          <w:szCs w:val="24"/>
          <w:lang w:val="en-US" w:eastAsia="zh-CN" w:bidi="ar-SA"/>
        </w:rPr>
      </w:pPr>
    </w:p>
    <w:p>
      <w:pPr>
        <w:adjustRightInd w:val="0"/>
        <w:snapToGrid w:val="0"/>
        <w:spacing w:line="600" w:lineRule="exact"/>
        <w:jc w:val="center"/>
        <w:textAlignment w:val="auto"/>
        <w:rPr>
          <w:rFonts w:hint="eastAsia" w:ascii="方正小标宋_GBK" w:hAnsi="方正小标宋_GBK" w:eastAsia="方正小标宋_GBK" w:cs="方正小标宋_GBK"/>
          <w:bCs/>
          <w:color w:val="000000"/>
          <w:kern w:val="2"/>
          <w:sz w:val="44"/>
          <w:szCs w:val="44"/>
          <w:highlight w:val="none"/>
        </w:rPr>
      </w:pPr>
      <w:r>
        <w:rPr>
          <w:rFonts w:hint="eastAsia" w:ascii="方正小标宋_GBK" w:hAnsi="方正小标宋_GBK" w:eastAsia="方正小标宋_GBK" w:cs="方正小标宋_GBK"/>
          <w:bCs/>
          <w:color w:val="000000"/>
          <w:kern w:val="2"/>
          <w:sz w:val="44"/>
          <w:szCs w:val="44"/>
          <w:highlight w:val="none"/>
        </w:rPr>
        <w:t>重庆市永川区人民政府</w:t>
      </w:r>
    </w:p>
    <w:p>
      <w:pPr>
        <w:adjustRightInd w:val="0"/>
        <w:snapToGrid w:val="0"/>
        <w:spacing w:line="600" w:lineRule="exact"/>
        <w:jc w:val="center"/>
        <w:textAlignment w:val="auto"/>
        <w:rPr>
          <w:rFonts w:hint="eastAsia" w:ascii="方正小标宋_GBK" w:hAnsi="方正小标宋_GBK" w:eastAsia="方正小标宋_GBK" w:cs="方正小标宋_GBK"/>
          <w:bCs/>
          <w:color w:val="000000"/>
          <w:kern w:val="2"/>
          <w:sz w:val="44"/>
          <w:szCs w:val="44"/>
          <w:highlight w:val="none"/>
          <w:lang w:val="en-US" w:eastAsia="zh-CN"/>
        </w:rPr>
      </w:pPr>
      <w:r>
        <w:rPr>
          <w:rFonts w:hint="eastAsia" w:ascii="方正小标宋_GBK" w:hAnsi="方正小标宋_GBK" w:eastAsia="方正小标宋_GBK" w:cs="方正小标宋_GBK"/>
          <w:bCs/>
          <w:color w:val="000000"/>
          <w:kern w:val="2"/>
          <w:sz w:val="44"/>
          <w:szCs w:val="44"/>
          <w:highlight w:val="none"/>
        </w:rPr>
        <w:t>关于向镇人民政府（街道办事处）</w:t>
      </w:r>
      <w:r>
        <w:rPr>
          <w:rFonts w:hint="eastAsia" w:ascii="方正小标宋_GBK" w:hAnsi="方正小标宋_GBK" w:eastAsia="方正小标宋_GBK" w:cs="方正小标宋_GBK"/>
          <w:bCs/>
          <w:color w:val="000000"/>
          <w:kern w:val="2"/>
          <w:sz w:val="44"/>
          <w:szCs w:val="44"/>
          <w:highlight w:val="none"/>
          <w:lang w:val="en-US" w:eastAsia="zh-CN"/>
        </w:rPr>
        <w:t>委托下放</w:t>
      </w:r>
    </w:p>
    <w:p>
      <w:pPr>
        <w:adjustRightInd w:val="0"/>
        <w:snapToGrid w:val="0"/>
        <w:spacing w:line="600" w:lineRule="exact"/>
        <w:jc w:val="center"/>
        <w:textAlignment w:val="auto"/>
        <w:rPr>
          <w:rFonts w:hint="eastAsia" w:ascii="方正小标宋_GBK" w:hAnsi="方正小标宋_GBK" w:eastAsia="方正小标宋_GBK" w:cs="方正小标宋_GBK"/>
          <w:bCs/>
          <w:color w:val="000000"/>
          <w:kern w:val="2"/>
          <w:sz w:val="44"/>
          <w:szCs w:val="44"/>
          <w:highlight w:val="none"/>
        </w:rPr>
      </w:pPr>
      <w:r>
        <w:rPr>
          <w:rFonts w:hint="eastAsia" w:ascii="方正小标宋_GBK" w:hAnsi="方正小标宋_GBK" w:eastAsia="方正小标宋_GBK" w:cs="方正小标宋_GBK"/>
          <w:bCs/>
          <w:color w:val="000000"/>
          <w:kern w:val="2"/>
          <w:sz w:val="44"/>
          <w:szCs w:val="44"/>
          <w:highlight w:val="none"/>
          <w:lang w:val="en-US" w:eastAsia="zh-CN"/>
        </w:rPr>
        <w:t>社会救助审核确认权限</w:t>
      </w:r>
      <w:r>
        <w:rPr>
          <w:rFonts w:hint="eastAsia" w:ascii="方正小标宋_GBK" w:hAnsi="方正小标宋_GBK" w:eastAsia="方正小标宋_GBK" w:cs="方正小标宋_GBK"/>
          <w:bCs/>
          <w:color w:val="000000"/>
          <w:kern w:val="2"/>
          <w:sz w:val="44"/>
          <w:szCs w:val="44"/>
          <w:highlight w:val="none"/>
        </w:rPr>
        <w:t>的通知</w:t>
      </w:r>
    </w:p>
    <w:p>
      <w:pPr>
        <w:adjustRightInd/>
        <w:spacing w:line="240" w:lineRule="auto"/>
        <w:jc w:val="center"/>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eastAsia="zh-CN"/>
        </w:rPr>
        <w:t>永川府发〔2023〕4号</w:t>
      </w:r>
    </w:p>
    <w:p>
      <w:pPr>
        <w:pStyle w:val="18"/>
        <w:keepNext w:val="0"/>
        <w:keepLines w:val="0"/>
        <w:pageBreakBefore w:val="0"/>
        <w:kinsoku/>
        <w:wordWrap/>
        <w:overflowPunct/>
        <w:topLinePunct w:val="0"/>
        <w:bidi w:val="0"/>
        <w:snapToGrid w:val="0"/>
        <w:spacing w:line="288" w:lineRule="auto"/>
        <w:jc w:val="both"/>
        <w:textAlignment w:val="auto"/>
        <w:rPr>
          <w:rFonts w:hint="eastAsia" w:ascii="方正仿宋_GBK" w:hAnsi="方正仿宋_GBK" w:eastAsia="方正仿宋_GBK" w:cs="方正仿宋_GBK"/>
          <w:sz w:val="32"/>
          <w:szCs w:val="32"/>
          <w:highlight w:val="none"/>
        </w:rPr>
      </w:pPr>
    </w:p>
    <w:p>
      <w:pPr>
        <w:pStyle w:val="18"/>
        <w:keepNext w:val="0"/>
        <w:keepLines w:val="0"/>
        <w:pageBreakBefore w:val="0"/>
        <w:kinsoku/>
        <w:wordWrap/>
        <w:overflowPunct/>
        <w:topLinePunct w:val="0"/>
        <w:bidi w:val="0"/>
        <w:snapToGrid w:val="0"/>
        <w:spacing w:line="288" w:lineRule="auto"/>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sz w:val="32"/>
          <w:szCs w:val="32"/>
          <w:highlight w:val="none"/>
        </w:rPr>
        <w:t>各</w:t>
      </w:r>
      <w:r>
        <w:rPr>
          <w:rFonts w:hint="eastAsia" w:ascii="Times New Roman" w:hAnsi="Times New Roman" w:eastAsia="方正仿宋_GBK"/>
          <w:sz w:val="32"/>
          <w:szCs w:val="32"/>
          <w:highlight w:val="none"/>
        </w:rPr>
        <w:t>镇人民政府、街道办事处</w:t>
      </w:r>
      <w:r>
        <w:rPr>
          <w:rFonts w:ascii="Times New Roman" w:hAnsi="Times New Roman" w:eastAsia="方正仿宋_GBK"/>
          <w:sz w:val="32"/>
          <w:szCs w:val="32"/>
          <w:highlight w:val="none"/>
        </w:rPr>
        <w:t>，区政府各部门，有关单位</w:t>
      </w:r>
      <w:r>
        <w:rPr>
          <w:rFonts w:ascii="Times New Roman" w:hAnsi="Times New Roman" w:eastAsia="方正仿宋_GBK" w:cs="Times New Roman"/>
          <w:sz w:val="32"/>
          <w:szCs w:val="32"/>
          <w:highlight w:val="none"/>
        </w:rPr>
        <w:t>：</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Times New Roman" w:hAnsi="Times New Roman" w:eastAsia="方正仿宋_GBK" w:cs="Times New Roman"/>
          <w:kern w:val="2"/>
          <w:sz w:val="32"/>
          <w:szCs w:val="32"/>
          <w:highlight w:val="none"/>
          <w:lang w:val="en-US" w:eastAsia="zh-CN"/>
        </w:rPr>
      </w:pPr>
      <w:r>
        <w:rPr>
          <w:rFonts w:hint="eastAsia" w:ascii="Times New Roman" w:hAnsi="Times New Roman" w:eastAsia="方正仿宋_GBK" w:cs="Times New Roman"/>
          <w:kern w:val="2"/>
          <w:sz w:val="32"/>
          <w:szCs w:val="32"/>
          <w:highlight w:val="none"/>
        </w:rPr>
        <w:t>为进一步深化全区“一门受理、协同办理”社会救助综合改革，落实镇（街道）社会救助主体责任，提高公共服务水平，推动实现“权责统一”、便民利民。根据</w:t>
      </w:r>
      <w:r>
        <w:rPr>
          <w:rFonts w:hint="eastAsia" w:ascii="Times New Roman" w:hAnsi="Times New Roman" w:eastAsia="方正仿宋_GBK" w:cs="Times New Roman"/>
          <w:color w:val="000000"/>
          <w:kern w:val="2"/>
          <w:sz w:val="32"/>
          <w:szCs w:val="32"/>
          <w:highlight w:val="none"/>
          <w:lang w:val="en-US" w:eastAsia="zh-CN" w:bidi="ar-SA"/>
        </w:rPr>
        <w:t>《中共重庆市委办公厅</w:t>
      </w:r>
      <w:r>
        <w:rPr>
          <w:rFonts w:hint="eastAsia" w:ascii="Times New Roman" w:eastAsia="方正仿宋_GBK" w:cs="Times New Roman"/>
          <w:color w:val="000000"/>
          <w:kern w:val="2"/>
          <w:sz w:val="32"/>
          <w:szCs w:val="32"/>
          <w:highlight w:val="none"/>
          <w:lang w:val="en-US" w:eastAsia="zh-CN" w:bidi="ar-SA"/>
        </w:rPr>
        <w:t xml:space="preserve"> </w:t>
      </w:r>
      <w:bookmarkStart w:id="0" w:name="_GoBack"/>
      <w:bookmarkEnd w:id="0"/>
      <w:r>
        <w:rPr>
          <w:rFonts w:hint="eastAsia" w:ascii="Times New Roman" w:hAnsi="Times New Roman" w:eastAsia="方正仿宋_GBK" w:cs="Times New Roman"/>
          <w:color w:val="000000"/>
          <w:kern w:val="2"/>
          <w:sz w:val="32"/>
          <w:szCs w:val="32"/>
          <w:highlight w:val="none"/>
          <w:lang w:val="en-US" w:eastAsia="zh-CN" w:bidi="ar-SA"/>
        </w:rPr>
        <w:t>重庆市人民政府办公厅关于印发〈重庆市改革完善社会救助制度重点举措〉的通知》（渝委办发〔2020〕30号）和《重庆市民政局</w:t>
      </w:r>
      <w:r>
        <w:rPr>
          <w:rFonts w:hint="default" w:ascii="Times New Roman" w:eastAsia="方正仿宋_GBK" w:cs="Times New Roman"/>
          <w:color w:val="000000"/>
          <w:kern w:val="2"/>
          <w:sz w:val="32"/>
          <w:szCs w:val="32"/>
          <w:highlight w:val="none"/>
          <w:lang w:val="en" w:eastAsia="zh-CN" w:bidi="ar-SA"/>
        </w:rPr>
        <w:t xml:space="preserve"> </w:t>
      </w:r>
      <w:r>
        <w:rPr>
          <w:rFonts w:hint="eastAsia" w:ascii="Times New Roman" w:hAnsi="Times New Roman" w:eastAsia="方正仿宋_GBK" w:cs="Times New Roman"/>
          <w:color w:val="000000"/>
          <w:kern w:val="2"/>
          <w:sz w:val="32"/>
          <w:szCs w:val="32"/>
          <w:highlight w:val="none"/>
          <w:lang w:val="en-US" w:eastAsia="zh-CN" w:bidi="ar-SA"/>
        </w:rPr>
        <w:t>重庆市财政局</w:t>
      </w:r>
      <w:r>
        <w:rPr>
          <w:rFonts w:hint="default" w:ascii="Times New Roman" w:eastAsia="方正仿宋_GBK" w:cs="Times New Roman"/>
          <w:color w:val="000000"/>
          <w:kern w:val="2"/>
          <w:sz w:val="32"/>
          <w:szCs w:val="32"/>
          <w:highlight w:val="none"/>
          <w:lang w:val="en" w:eastAsia="zh-CN" w:bidi="ar-SA"/>
        </w:rPr>
        <w:t xml:space="preserve"> </w:t>
      </w:r>
      <w:r>
        <w:rPr>
          <w:rFonts w:hint="eastAsia" w:ascii="Times New Roman" w:hAnsi="Times New Roman" w:eastAsia="方正仿宋_GBK" w:cs="Times New Roman"/>
          <w:color w:val="000000"/>
          <w:kern w:val="2"/>
          <w:sz w:val="32"/>
          <w:szCs w:val="32"/>
          <w:highlight w:val="none"/>
          <w:lang w:val="en-US" w:eastAsia="zh-CN" w:bidi="ar-SA"/>
        </w:rPr>
        <w:t>重庆市残疾人联合会关于进一步完善困难残疾人生活补贴和重度残疾人护理补贴制度的实施意见》（渝民发〔2021〕15号）</w:t>
      </w:r>
      <w:r>
        <w:rPr>
          <w:rFonts w:hint="eastAsia" w:ascii="Times New Roman" w:hAnsi="Times New Roman" w:eastAsia="方正仿宋_GBK" w:cs="Times New Roman"/>
          <w:kern w:val="2"/>
          <w:sz w:val="32"/>
          <w:szCs w:val="32"/>
          <w:highlight w:val="none"/>
        </w:rPr>
        <w:t>精神，经区政府研究同意，现</w:t>
      </w:r>
      <w:r>
        <w:rPr>
          <w:rFonts w:hint="eastAsia" w:ascii="Times New Roman" w:hAnsi="Times New Roman" w:eastAsia="方正仿宋_GBK" w:cs="Times New Roman"/>
          <w:kern w:val="2"/>
          <w:sz w:val="32"/>
          <w:szCs w:val="32"/>
          <w:highlight w:val="none"/>
          <w:lang w:val="en-US" w:eastAsia="zh-CN"/>
        </w:rPr>
        <w:t>向</w:t>
      </w:r>
      <w:r>
        <w:rPr>
          <w:rFonts w:hint="eastAsia" w:ascii="Times New Roman" w:hAnsi="Times New Roman" w:eastAsia="方正仿宋_GBK" w:cs="Times New Roman"/>
          <w:color w:val="auto"/>
          <w:kern w:val="2"/>
          <w:sz w:val="32"/>
          <w:szCs w:val="32"/>
          <w:highlight w:val="none"/>
        </w:rPr>
        <w:t>镇</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color w:val="auto"/>
          <w:kern w:val="2"/>
          <w:sz w:val="32"/>
          <w:szCs w:val="32"/>
          <w:highlight w:val="none"/>
          <w:lang w:val="en-US" w:eastAsia="zh-CN"/>
        </w:rPr>
        <w:t>街道</w:t>
      </w:r>
      <w:r>
        <w:rPr>
          <w:rFonts w:hint="eastAsia" w:ascii="Times New Roman" w:hAnsi="Times New Roman" w:eastAsia="方正仿宋_GBK" w:cs="Times New Roman"/>
          <w:color w:val="auto"/>
          <w:kern w:val="2"/>
          <w:sz w:val="32"/>
          <w:szCs w:val="32"/>
          <w:highlight w:val="none"/>
          <w:lang w:eastAsia="zh-CN"/>
        </w:rPr>
        <w:t>）</w:t>
      </w:r>
      <w:r>
        <w:rPr>
          <w:rFonts w:hint="eastAsia" w:ascii="Times New Roman" w:hAnsi="Times New Roman" w:eastAsia="方正仿宋_GBK" w:cs="Times New Roman"/>
          <w:kern w:val="2"/>
          <w:sz w:val="32"/>
          <w:szCs w:val="32"/>
          <w:highlight w:val="none"/>
        </w:rPr>
        <w:t>委托</w:t>
      </w:r>
      <w:r>
        <w:rPr>
          <w:rFonts w:hint="eastAsia" w:ascii="Times New Roman" w:hAnsi="Times New Roman" w:eastAsia="方正仿宋_GBK" w:cs="Times New Roman"/>
          <w:kern w:val="2"/>
          <w:sz w:val="32"/>
          <w:szCs w:val="32"/>
          <w:highlight w:val="none"/>
          <w:lang w:val="en-US" w:eastAsia="zh-CN"/>
        </w:rPr>
        <w:t>下放社会救助审核确认权限</w:t>
      </w:r>
      <w:r>
        <w:rPr>
          <w:rFonts w:hint="eastAsia" w:ascii="Times New Roman" w:hAnsi="Times New Roman" w:eastAsia="方正仿宋_GBK" w:cs="Times New Roman"/>
          <w:kern w:val="2"/>
          <w:sz w:val="32"/>
          <w:szCs w:val="32"/>
          <w:highlight w:val="none"/>
        </w:rPr>
        <w:t>的事项通知如</w:t>
      </w:r>
      <w:r>
        <w:rPr>
          <w:rFonts w:hint="eastAsia" w:ascii="Times New Roman" w:hAnsi="Times New Roman" w:eastAsia="方正仿宋_GBK" w:cs="Times New Roman"/>
          <w:kern w:val="2"/>
          <w:sz w:val="32"/>
          <w:szCs w:val="32"/>
          <w:highlight w:val="none"/>
          <w:lang w:val="en-US" w:eastAsia="zh-CN"/>
        </w:rPr>
        <w:t>下，请认真抓好贯彻落实。</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Times New Roman" w:hAnsi="Times New Roman" w:eastAsia="方正仿宋_GBK"/>
          <w:sz w:val="32"/>
          <w:szCs w:val="32"/>
          <w:highlight w:val="none"/>
        </w:rPr>
      </w:pPr>
      <w:r>
        <w:rPr>
          <w:rFonts w:ascii="Times New Roman" w:hAnsi="Times New Roman" w:eastAsia="方正黑体_GBK"/>
          <w:snapToGrid w:val="0"/>
          <w:sz w:val="32"/>
          <w:szCs w:val="32"/>
          <w:highlight w:val="none"/>
        </w:rPr>
        <w:t>一、指导思想</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Times New Roman" w:hAnsi="Times New Roman" w:eastAsia="方正仿宋_GBK"/>
          <w:snapToGrid w:val="0"/>
          <w:sz w:val="32"/>
          <w:szCs w:val="32"/>
          <w:highlight w:val="none"/>
        </w:rPr>
      </w:pPr>
      <w:r>
        <w:rPr>
          <w:rFonts w:hint="eastAsia" w:ascii="Times New Roman" w:hAnsi="Times New Roman" w:eastAsia="方正仿宋_GBK"/>
          <w:sz w:val="32"/>
          <w:szCs w:val="32"/>
          <w:highlight w:val="none"/>
        </w:rPr>
        <w:t>以习近平新时代中国特色社会主义思想为指导，认真贯彻习近平总书记关于社会救助工作重要指示精神，</w:t>
      </w:r>
      <w:r>
        <w:rPr>
          <w:rFonts w:ascii="Times New Roman" w:hAnsi="Times New Roman" w:eastAsia="方正仿宋_GBK"/>
          <w:snapToGrid w:val="0"/>
          <w:sz w:val="32"/>
          <w:szCs w:val="32"/>
          <w:highlight w:val="none"/>
        </w:rPr>
        <w:t>以</w:t>
      </w:r>
      <w:r>
        <w:rPr>
          <w:rFonts w:hint="eastAsia" w:ascii="Times New Roman" w:hAnsi="Times New Roman" w:eastAsia="方正仿宋_GBK"/>
          <w:snapToGrid w:val="0"/>
          <w:sz w:val="32"/>
          <w:szCs w:val="32"/>
          <w:highlight w:val="none"/>
        </w:rPr>
        <w:t>深化“</w:t>
      </w:r>
      <w:r>
        <w:rPr>
          <w:rFonts w:ascii="Times New Roman" w:hAnsi="Times New Roman" w:eastAsia="方正仿宋_GBK"/>
          <w:snapToGrid w:val="0"/>
          <w:sz w:val="32"/>
          <w:szCs w:val="32"/>
          <w:highlight w:val="none"/>
        </w:rPr>
        <w:t>一门受理、协同办理</w:t>
      </w:r>
      <w:r>
        <w:rPr>
          <w:rFonts w:hint="eastAsia" w:ascii="Times New Roman" w:hAnsi="Times New Roman" w:eastAsia="方正仿宋_GBK"/>
          <w:snapToGrid w:val="0"/>
          <w:sz w:val="32"/>
          <w:szCs w:val="32"/>
          <w:highlight w:val="none"/>
        </w:rPr>
        <w:t>”</w:t>
      </w:r>
      <w:r>
        <w:rPr>
          <w:rFonts w:ascii="Times New Roman" w:hAnsi="Times New Roman" w:eastAsia="方正仿宋_GBK"/>
          <w:snapToGrid w:val="0"/>
          <w:sz w:val="32"/>
          <w:szCs w:val="32"/>
          <w:highlight w:val="none"/>
        </w:rPr>
        <w:t>社会救助</w:t>
      </w:r>
      <w:r>
        <w:rPr>
          <w:rFonts w:hint="eastAsia" w:ascii="Times New Roman" w:hAnsi="Times New Roman" w:eastAsia="方正仿宋_GBK"/>
          <w:snapToGrid w:val="0"/>
          <w:sz w:val="32"/>
          <w:szCs w:val="32"/>
          <w:highlight w:val="none"/>
        </w:rPr>
        <w:t>综合</w:t>
      </w:r>
      <w:r>
        <w:rPr>
          <w:rFonts w:ascii="Times New Roman" w:hAnsi="Times New Roman" w:eastAsia="方正仿宋_GBK"/>
          <w:snapToGrid w:val="0"/>
          <w:sz w:val="32"/>
          <w:szCs w:val="32"/>
          <w:highlight w:val="none"/>
        </w:rPr>
        <w:t>改革</w:t>
      </w:r>
      <w:r>
        <w:rPr>
          <w:rFonts w:hint="eastAsia" w:ascii="Times New Roman" w:hAnsi="Times New Roman" w:eastAsia="方正仿宋_GBK"/>
          <w:snapToGrid w:val="0"/>
          <w:sz w:val="32"/>
          <w:szCs w:val="32"/>
          <w:highlight w:val="none"/>
        </w:rPr>
        <w:t>为导向，本着“减环节、减时间、减跑动”原则，进一步</w:t>
      </w:r>
      <w:r>
        <w:rPr>
          <w:rFonts w:hint="eastAsia" w:ascii="Times New Roman" w:hAnsi="Times New Roman" w:eastAsia="方正仿宋_GBK"/>
          <w:sz w:val="32"/>
          <w:szCs w:val="32"/>
          <w:highlight w:val="none"/>
        </w:rPr>
        <w:t>优化</w:t>
      </w:r>
      <w:r>
        <w:rPr>
          <w:rFonts w:ascii="Times New Roman" w:hAnsi="Times New Roman" w:eastAsia="方正仿宋_GBK"/>
          <w:sz w:val="32"/>
          <w:szCs w:val="32"/>
          <w:highlight w:val="none"/>
        </w:rPr>
        <w:t>社会救助领域</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放管服</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改革</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减轻基层负担</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优化</w:t>
      </w:r>
      <w:r>
        <w:rPr>
          <w:rFonts w:hint="eastAsia" w:ascii="Times New Roman" w:hAnsi="Times New Roman" w:eastAsia="方正仿宋_GBK"/>
          <w:sz w:val="32"/>
          <w:szCs w:val="32"/>
          <w:highlight w:val="none"/>
        </w:rPr>
        <w:t>救助</w:t>
      </w:r>
      <w:r>
        <w:rPr>
          <w:rFonts w:ascii="Times New Roman" w:hAnsi="Times New Roman" w:eastAsia="方正仿宋_GBK"/>
          <w:sz w:val="32"/>
          <w:szCs w:val="32"/>
          <w:highlight w:val="none"/>
        </w:rPr>
        <w:t>服务，</w:t>
      </w:r>
      <w:r>
        <w:rPr>
          <w:rFonts w:hint="eastAsia" w:ascii="Times New Roman" w:hAnsi="Times New Roman" w:eastAsia="方正仿宋_GBK"/>
          <w:snapToGrid w:val="0"/>
          <w:sz w:val="32"/>
          <w:szCs w:val="32"/>
          <w:highlight w:val="none"/>
        </w:rPr>
        <w:t>着力构建“快速、精准、高效”的困难群众民生兜底保障网。</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方正黑体_GBK" w:eastAsia="方正黑体_GBK" w:cs="方正黑体_GBK"/>
          <w:sz w:val="32"/>
          <w:szCs w:val="32"/>
          <w:highlight w:val="none"/>
          <w:shd w:val="clear" w:color="auto" w:fill="FFFFFF"/>
        </w:rPr>
      </w:pPr>
      <w:r>
        <w:rPr>
          <w:rFonts w:hint="eastAsia" w:ascii="方正黑体_GBK" w:hAnsi="方正黑体_GBK" w:eastAsia="方正黑体_GBK" w:cs="方正黑体_GBK"/>
          <w:sz w:val="32"/>
          <w:szCs w:val="32"/>
          <w:highlight w:val="none"/>
          <w:shd w:val="clear" w:color="auto" w:fill="FFFFFF"/>
        </w:rPr>
        <w:t>二、工作目标</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仿宋_GBK" w:hAnsi="方正仿宋_GBK" w:eastAsia="方正仿宋_GBK" w:cs="方正仿宋_GBK"/>
          <w:sz w:val="32"/>
          <w:szCs w:val="32"/>
          <w:highlight w:val="none"/>
          <w:shd w:val="clear" w:color="auto" w:fill="FFFFFF"/>
        </w:rPr>
        <w:t>将</w:t>
      </w:r>
      <w:r>
        <w:rPr>
          <w:rFonts w:hint="eastAsia" w:ascii="Times New Roman" w:hAnsi="Times New Roman" w:eastAsia="方正仿宋_GBK"/>
          <w:sz w:val="32"/>
          <w:szCs w:val="32"/>
          <w:highlight w:val="none"/>
        </w:rPr>
        <w:t>城乡低保等</w:t>
      </w:r>
      <w:r>
        <w:rPr>
          <w:rFonts w:hint="eastAsia" w:ascii="Times New Roman" w:hAnsi="Times New Roman" w:eastAsia="方正仿宋_GBK"/>
          <w:sz w:val="32"/>
          <w:szCs w:val="32"/>
          <w:highlight w:val="none"/>
          <w:lang w:val="en-US" w:eastAsia="zh-CN"/>
        </w:rPr>
        <w:t>社会救助审核确认权限</w:t>
      </w:r>
      <w:r>
        <w:rPr>
          <w:rFonts w:hint="eastAsia" w:ascii="方正仿宋_GBK" w:hAnsi="方正仿宋_GBK" w:eastAsia="方正仿宋_GBK" w:cs="方正仿宋_GBK"/>
          <w:sz w:val="32"/>
          <w:szCs w:val="32"/>
          <w:highlight w:val="none"/>
          <w:shd w:val="clear" w:color="auto" w:fill="FFFFFF"/>
        </w:rPr>
        <w:t>下放</w:t>
      </w:r>
      <w:r>
        <w:rPr>
          <w:rFonts w:hint="eastAsia" w:ascii="方正仿宋_GBK" w:hAnsi="Times New Roman" w:eastAsia="方正仿宋_GBK" w:cs="Times New Roman"/>
          <w:sz w:val="32"/>
          <w:szCs w:val="32"/>
          <w:highlight w:val="none"/>
        </w:rPr>
        <w:t>镇（街道）</w:t>
      </w:r>
      <w:r>
        <w:rPr>
          <w:rFonts w:hint="eastAsia" w:ascii="方正仿宋_GBK" w:hAnsi="方正仿宋_GBK" w:eastAsia="方正仿宋_GBK" w:cs="方正仿宋_GBK"/>
          <w:sz w:val="32"/>
          <w:szCs w:val="32"/>
          <w:highlight w:val="none"/>
          <w:shd w:val="clear" w:color="auto" w:fill="FFFFFF"/>
        </w:rPr>
        <w:t>，按照现行政策依据直接进行审核确认，优化流程，缩短时限，</w:t>
      </w:r>
      <w:r>
        <w:rPr>
          <w:rFonts w:hint="eastAsia" w:ascii="方正仿宋_GBK" w:hAnsi="Times New Roman" w:eastAsia="方正仿宋_GBK"/>
          <w:sz w:val="32"/>
          <w:szCs w:val="32"/>
          <w:highlight w:val="none"/>
        </w:rPr>
        <w:t>实行“谁受理、谁调查、谁审核确认、谁负责”的管理体制，确保</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Times New Roman" w:eastAsia="方正仿宋_GBK"/>
          <w:sz w:val="32"/>
          <w:szCs w:val="32"/>
          <w:highlight w:val="none"/>
        </w:rPr>
        <w:t>权责一致</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Times New Roman" w:eastAsia="方正仿宋_GBK"/>
          <w:sz w:val="32"/>
          <w:szCs w:val="32"/>
          <w:highlight w:val="none"/>
        </w:rPr>
        <w:t>推动向规范化、便捷化、高效化的方向发展。</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Times New Roman" w:eastAsia="方正黑体_GBK"/>
          <w:sz w:val="32"/>
          <w:szCs w:val="32"/>
          <w:highlight w:val="none"/>
        </w:rPr>
      </w:pPr>
      <w:r>
        <w:rPr>
          <w:rFonts w:hint="eastAsia" w:ascii="方正黑体_GBK" w:hAnsi="Times New Roman" w:eastAsia="方正黑体_GBK"/>
          <w:sz w:val="32"/>
          <w:szCs w:val="32"/>
          <w:highlight w:val="none"/>
        </w:rPr>
        <w:t>三、基本原则</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（一）坚持条件不变，提高效能的原则。</w:t>
      </w:r>
      <w:r>
        <w:rPr>
          <w:rFonts w:hint="eastAsia" w:ascii="方正仿宋_GBK" w:hAnsi="Times New Roman" w:eastAsia="方正仿宋_GBK"/>
          <w:sz w:val="32"/>
          <w:szCs w:val="32"/>
          <w:highlight w:val="none"/>
        </w:rPr>
        <w:t>把服务群众放在第一位，围绕便民、利民、惠民的目标，</w:t>
      </w:r>
      <w:r>
        <w:rPr>
          <w:rFonts w:hint="eastAsia" w:ascii="Times New Roman" w:hAnsi="Times New Roman" w:eastAsia="方正仿宋_GBK"/>
          <w:snapToGrid w:val="0"/>
          <w:sz w:val="32"/>
          <w:szCs w:val="32"/>
          <w:highlight w:val="none"/>
        </w:rPr>
        <w:t>在现行城乡低保等社会救助对象认定政策依据不变的基础上，依托“协同救助信息平台”，强化信息化数据应用，进一步优化审核确认程序，缩短办理时限</w:t>
      </w:r>
      <w:r>
        <w:rPr>
          <w:rFonts w:hint="eastAsia" w:ascii="方正仿宋_GBK" w:hAnsi="Times New Roman" w:eastAsia="方正仿宋_GBK"/>
          <w:sz w:val="32"/>
          <w:szCs w:val="32"/>
          <w:highlight w:val="none"/>
        </w:rPr>
        <w:t>，加快建立规范有序、公开透明、便民高效的运行制度。同时，建立严格的管理制度和责任机制，做到职责明确，责任落实，有责可查。</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（二）坚持应救尽救，动态管理的原则。</w:t>
      </w:r>
      <w:r>
        <w:rPr>
          <w:rFonts w:hint="eastAsia" w:ascii="方正仿宋_GBK" w:hAnsi="Times New Roman" w:eastAsia="方正仿宋_GBK"/>
          <w:sz w:val="32"/>
          <w:szCs w:val="32"/>
          <w:highlight w:val="none"/>
        </w:rPr>
        <w:t>以保障城乡困难居民的基本生活需求为基准，</w:t>
      </w:r>
      <w:r>
        <w:rPr>
          <w:rFonts w:hint="eastAsia" w:ascii="方正仿宋_GBK" w:hAnsi="方正仿宋_GBK" w:eastAsia="方正仿宋_GBK" w:cs="方正仿宋_GBK"/>
          <w:sz w:val="32"/>
          <w:szCs w:val="32"/>
          <w:highlight w:val="none"/>
        </w:rPr>
        <w:t>建立健全困难群众主动发现工作机制，</w:t>
      </w:r>
      <w:r>
        <w:rPr>
          <w:rFonts w:hint="eastAsia" w:ascii="Times New Roman" w:hAnsi="Times New Roman" w:eastAsia="方正仿宋_GBK"/>
          <w:sz w:val="32"/>
          <w:szCs w:val="32"/>
          <w:highlight w:val="none"/>
        </w:rPr>
        <w:t>形成主动发现、快速反应救助合力。</w:t>
      </w:r>
      <w:r>
        <w:rPr>
          <w:rFonts w:hint="eastAsia" w:ascii="方正仿宋_GBK" w:hAnsi="Times New Roman" w:eastAsia="方正仿宋_GBK"/>
          <w:sz w:val="32"/>
          <w:szCs w:val="32"/>
          <w:highlight w:val="none"/>
        </w:rPr>
        <w:t>坚持将符合条件的对象一个不漏地纳入保障范围，不符合条件的对象及时清退，切实做到“应救尽救、应退尽退”。</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（三）坚持制度衔接，资源统筹的原则。</w:t>
      </w:r>
      <w:r>
        <w:rPr>
          <w:rFonts w:hint="eastAsia" w:ascii="方正仿宋_GBK" w:hAnsi="方正仿宋_GBK" w:eastAsia="方正仿宋_GBK" w:cs="方正仿宋_GBK"/>
          <w:sz w:val="32"/>
          <w:szCs w:val="32"/>
          <w:highlight w:val="none"/>
        </w:rPr>
        <w:t>依托社会救助领导小组协调机制</w:t>
      </w:r>
      <w:r>
        <w:rPr>
          <w:rFonts w:hint="eastAsia" w:ascii="方正楷体_GBK" w:hAnsi="Times New Roman" w:eastAsia="方正楷体_GBK"/>
          <w:sz w:val="32"/>
          <w:szCs w:val="32"/>
          <w:highlight w:val="none"/>
        </w:rPr>
        <w:t>，</w:t>
      </w:r>
      <w:r>
        <w:rPr>
          <w:rFonts w:hint="eastAsia" w:ascii="方正仿宋_GBK" w:hAnsi="Times New Roman" w:eastAsia="方正仿宋_GBK"/>
          <w:sz w:val="32"/>
          <w:szCs w:val="32"/>
          <w:highlight w:val="none"/>
        </w:rPr>
        <w:t>统筹社会救助政策资源、社会资源、慈善资源，整合民政、住房、人社、医保、卫健、乡村振兴、残联、总工会、团区委、妇联等资源，横向到边，纵向到底，因人施策，分类施保，促使社会救助形成合力，综合施救。</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Times New Roman" w:eastAsia="方正黑体_GBK"/>
          <w:sz w:val="32"/>
          <w:szCs w:val="32"/>
          <w:highlight w:val="none"/>
        </w:rPr>
      </w:pPr>
      <w:r>
        <w:rPr>
          <w:rFonts w:hint="eastAsia" w:ascii="方正黑体_GBK" w:hAnsi="Times New Roman" w:eastAsia="方正黑体_GBK"/>
          <w:sz w:val="32"/>
          <w:szCs w:val="32"/>
          <w:highlight w:val="none"/>
        </w:rPr>
        <w:t>四、方式和内容</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Times New Roman" w:hAnsi="Times New Roman" w:eastAsia="方正仿宋_GBK"/>
          <w:sz w:val="32"/>
          <w:szCs w:val="32"/>
          <w:highlight w:val="none"/>
        </w:rPr>
        <w:t>通过委托的方式将城乡低保、特困供养、贫困残疾人生活补贴和重度残疾人护理补贴（以下简称“残疾人两项补贴”）等社会救助行政确认权限下放</w:t>
      </w:r>
      <w:r>
        <w:rPr>
          <w:rFonts w:hint="eastAsia" w:ascii="方正仿宋_GBK" w:hAnsi="Times New Roman" w:eastAsia="方正仿宋_GBK" w:cs="Times New Roman"/>
          <w:sz w:val="32"/>
          <w:szCs w:val="32"/>
          <w:highlight w:val="none"/>
        </w:rPr>
        <w:t>镇（街道）</w:t>
      </w:r>
      <w:r>
        <w:rPr>
          <w:rFonts w:hint="eastAsia" w:ascii="方正仿宋_GBK" w:hAnsi="Times New Roman" w:eastAsia="方正仿宋_GBK" w:cs="Times New Roman"/>
          <w:sz w:val="32"/>
          <w:szCs w:val="32"/>
          <w:highlight w:val="none"/>
          <w:lang w:eastAsia="zh-CN"/>
        </w:rPr>
        <w:t>（</w:t>
      </w:r>
      <w:r>
        <w:rPr>
          <w:rFonts w:hint="eastAsia" w:ascii="方正仿宋_GBK" w:hAnsi="Times New Roman" w:eastAsia="方正仿宋_GBK" w:cs="Times New Roman"/>
          <w:sz w:val="32"/>
          <w:szCs w:val="32"/>
          <w:highlight w:val="none"/>
          <w:lang w:val="en-US" w:eastAsia="zh-CN"/>
        </w:rPr>
        <w:t>详见附件</w:t>
      </w:r>
      <w:r>
        <w:rPr>
          <w:rFonts w:hint="eastAsia" w:ascii="方正仿宋_GBK" w:hAnsi="Times New Roman" w:eastAsia="方正仿宋_GBK" w:cs="Times New Roman"/>
          <w:sz w:val="32"/>
          <w:szCs w:val="32"/>
          <w:highlight w:val="none"/>
          <w:lang w:eastAsia="zh-CN"/>
        </w:rPr>
        <w:t>）</w:t>
      </w:r>
      <w:r>
        <w:rPr>
          <w:rFonts w:hint="eastAsia" w:ascii="方正仿宋_GBK" w:hAnsi="Times New Roman" w:eastAsia="方正仿宋_GBK"/>
          <w:sz w:val="32"/>
          <w:szCs w:val="32"/>
          <w:highlight w:val="none"/>
        </w:rPr>
        <w:t>。</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Times New Roman" w:eastAsia="方正黑体_GBK"/>
          <w:sz w:val="32"/>
          <w:szCs w:val="32"/>
          <w:highlight w:val="none"/>
        </w:rPr>
      </w:pPr>
      <w:r>
        <w:rPr>
          <w:rFonts w:hint="eastAsia" w:ascii="方正黑体_GBK" w:hAnsi="Times New Roman" w:eastAsia="方正黑体_GBK"/>
          <w:sz w:val="32"/>
          <w:szCs w:val="32"/>
          <w:highlight w:val="none"/>
        </w:rPr>
        <w:t>五、具体步骤</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（一）前期准备阶段（</w:t>
      </w:r>
      <w:r>
        <w:rPr>
          <w:rFonts w:ascii="Times New Roman" w:hAnsi="Times New Roman" w:eastAsia="方正楷体_GBK"/>
          <w:sz w:val="32"/>
          <w:szCs w:val="32"/>
          <w:highlight w:val="none"/>
        </w:rPr>
        <w:t>202</w:t>
      </w:r>
      <w:r>
        <w:rPr>
          <w:rFonts w:hint="eastAsia" w:ascii="Times New Roman" w:hAnsi="Times New Roman" w:eastAsia="方正楷体_GBK"/>
          <w:sz w:val="32"/>
          <w:szCs w:val="32"/>
          <w:highlight w:val="none"/>
          <w:lang w:val="en-US" w:eastAsia="zh-CN"/>
        </w:rPr>
        <w:t>3</w:t>
      </w:r>
      <w:r>
        <w:rPr>
          <w:rFonts w:hint="eastAsia" w:ascii="方正楷体_GBK" w:hAnsi="Times New Roman" w:eastAsia="方正楷体_GBK"/>
          <w:sz w:val="32"/>
          <w:szCs w:val="32"/>
          <w:highlight w:val="none"/>
        </w:rPr>
        <w:t>年</w:t>
      </w:r>
      <w:r>
        <w:rPr>
          <w:rFonts w:hint="eastAsia" w:ascii="Times New Roman" w:hAnsi="Times New Roman" w:eastAsia="方正楷体_GBK"/>
          <w:sz w:val="32"/>
          <w:szCs w:val="32"/>
          <w:highlight w:val="none"/>
          <w:lang w:val="en-US" w:eastAsia="zh-CN"/>
        </w:rPr>
        <w:t>2</w:t>
      </w:r>
      <w:r>
        <w:rPr>
          <w:rFonts w:hint="eastAsia" w:ascii="方正楷体_GBK" w:hAnsi="Times New Roman" w:eastAsia="方正楷体_GBK"/>
          <w:sz w:val="32"/>
          <w:szCs w:val="32"/>
          <w:highlight w:val="none"/>
        </w:rPr>
        <w:t>月</w:t>
      </w:r>
      <w:r>
        <w:rPr>
          <w:rFonts w:hint="eastAsia" w:ascii="Times New Roman" w:hAnsi="Times New Roman" w:eastAsia="方正楷体_GBK"/>
          <w:sz w:val="32"/>
          <w:szCs w:val="32"/>
          <w:highlight w:val="none"/>
          <w:lang w:val="en-US" w:eastAsia="zh-CN"/>
        </w:rPr>
        <w:t>2</w:t>
      </w:r>
      <w:r>
        <w:rPr>
          <w:rFonts w:hint="default" w:ascii="Times New Roman" w:hAnsi="Times New Roman" w:eastAsia="方正楷体_GBK"/>
          <w:sz w:val="32"/>
          <w:szCs w:val="32"/>
          <w:highlight w:val="none"/>
          <w:lang w:val="en-US" w:eastAsia="zh-CN"/>
        </w:rPr>
        <w:t>8</w:t>
      </w:r>
      <w:r>
        <w:rPr>
          <w:rFonts w:hint="eastAsia" w:ascii="Times New Roman" w:hAnsi="Times New Roman" w:eastAsia="方正楷体_GBK"/>
          <w:sz w:val="32"/>
          <w:szCs w:val="32"/>
          <w:highlight w:val="none"/>
          <w:lang w:val="en-US" w:eastAsia="zh-CN"/>
        </w:rPr>
        <w:t>日之前</w:t>
      </w:r>
      <w:r>
        <w:rPr>
          <w:rFonts w:hint="eastAsia" w:ascii="方正楷体_GBK" w:hAnsi="Times New Roman" w:eastAsia="方正楷体_GBK"/>
          <w:sz w:val="32"/>
          <w:szCs w:val="32"/>
          <w:highlight w:val="none"/>
        </w:rPr>
        <w:t>）。</w:t>
      </w:r>
      <w:r>
        <w:rPr>
          <w:rFonts w:hint="eastAsia" w:ascii="方正仿宋_GBK" w:hAnsi="Times New Roman" w:eastAsia="方正仿宋_GBK"/>
          <w:sz w:val="32"/>
          <w:szCs w:val="32"/>
          <w:highlight w:val="none"/>
        </w:rPr>
        <w:t>制定永川区社会救助审核确认权限委托下</w:t>
      </w:r>
      <w:r>
        <w:rPr>
          <w:rFonts w:hint="eastAsia" w:ascii="方正仿宋_GBK" w:hAnsi="Times New Roman" w:eastAsia="方正仿宋_GBK"/>
          <w:color w:val="auto"/>
          <w:sz w:val="32"/>
          <w:szCs w:val="32"/>
          <w:highlight w:val="none"/>
        </w:rPr>
        <w:t>放实施方案，明确</w:t>
      </w:r>
      <w:r>
        <w:rPr>
          <w:rFonts w:hint="eastAsia" w:ascii="方正仿宋_GBK" w:hAnsi="Times New Roman" w:eastAsia="方正仿宋_GBK"/>
          <w:sz w:val="32"/>
          <w:szCs w:val="32"/>
          <w:highlight w:val="none"/>
        </w:rPr>
        <w:t>时间节点，组织稳步推进；完成镇（街道）管理员</w:t>
      </w:r>
      <w:r>
        <w:rPr>
          <w:rFonts w:hint="eastAsia" w:ascii="方正仿宋_GBK" w:hAnsi="Times New Roman" w:eastAsia="方正仿宋_GBK"/>
          <w:sz w:val="32"/>
          <w:szCs w:val="32"/>
          <w:highlight w:val="none"/>
          <w:lang w:eastAsia="zh-CN"/>
        </w:rPr>
        <w:t>账号</w:t>
      </w:r>
      <w:r>
        <w:rPr>
          <w:rFonts w:hint="eastAsia" w:ascii="方正仿宋_GBK" w:hAnsi="Times New Roman" w:eastAsia="方正仿宋_GBK"/>
          <w:sz w:val="32"/>
          <w:szCs w:val="32"/>
          <w:highlight w:val="none"/>
        </w:rPr>
        <w:t>设置，明确具体权限；组织对镇（街道）专职人员、管理员进行培训；明确专人加强业务指导。</w:t>
      </w:r>
      <w:r>
        <w:rPr>
          <w:rFonts w:hint="eastAsia" w:ascii="方正仿宋_GBK" w:hAnsi="Times New Roman" w:eastAsia="方正仿宋_GBK" w:cs="Times New Roman"/>
          <w:sz w:val="32"/>
          <w:szCs w:val="32"/>
          <w:highlight w:val="none"/>
        </w:rPr>
        <w:t>镇（街道）</w:t>
      </w:r>
      <w:r>
        <w:rPr>
          <w:rFonts w:hint="eastAsia" w:ascii="方正仿宋_GBK" w:hAnsi="Times New Roman" w:eastAsia="方正仿宋_GBK"/>
          <w:sz w:val="32"/>
          <w:szCs w:val="32"/>
          <w:highlight w:val="none"/>
        </w:rPr>
        <w:t>结合辖区社会救助工作任务的具体实际合理配齐配强工作力量，并保证人员稳定；严格按社会救助相关法律法规要求，制定本镇（街道）的实施方案和工作规则；完善</w:t>
      </w:r>
      <w:r>
        <w:rPr>
          <w:rFonts w:ascii="Times New Roman" w:hAnsi="Times New Roman" w:eastAsia="方正仿宋_GBK"/>
          <w:sz w:val="32"/>
          <w:szCs w:val="32"/>
          <w:highlight w:val="none"/>
        </w:rPr>
        <w:t>社会救助审核确认权限委托下</w:t>
      </w:r>
      <w:r>
        <w:rPr>
          <w:rFonts w:hint="eastAsia" w:ascii="Times New Roman" w:hAnsi="Times New Roman" w:eastAsia="方正仿宋_GBK"/>
          <w:sz w:val="32"/>
          <w:szCs w:val="32"/>
          <w:highlight w:val="none"/>
        </w:rPr>
        <w:t>放</w:t>
      </w:r>
      <w:r>
        <w:rPr>
          <w:rFonts w:hint="eastAsia" w:ascii="方正仿宋_GBK" w:hAnsi="Times New Roman" w:eastAsia="方正仿宋_GBK"/>
          <w:sz w:val="32"/>
          <w:szCs w:val="32"/>
          <w:highlight w:val="none"/>
        </w:rPr>
        <w:t>相关制度；及时组织对辖区专职人员和村（社区）干部的培训。</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（二）下放过渡阶段（</w:t>
      </w:r>
      <w:r>
        <w:rPr>
          <w:rFonts w:ascii="Times New Roman" w:hAnsi="Times New Roman" w:eastAsia="方正楷体_GBK"/>
          <w:sz w:val="32"/>
          <w:szCs w:val="32"/>
          <w:highlight w:val="none"/>
        </w:rPr>
        <w:t>202</w:t>
      </w:r>
      <w:r>
        <w:rPr>
          <w:rFonts w:hint="eastAsia" w:ascii="Times New Roman" w:hAnsi="Times New Roman" w:eastAsia="方正楷体_GBK"/>
          <w:sz w:val="32"/>
          <w:szCs w:val="32"/>
          <w:highlight w:val="none"/>
          <w:lang w:val="en-US" w:eastAsia="zh-CN"/>
        </w:rPr>
        <w:t>3</w:t>
      </w:r>
      <w:r>
        <w:rPr>
          <w:rFonts w:hint="eastAsia" w:ascii="方正楷体_GBK" w:hAnsi="Times New Roman" w:eastAsia="方正楷体_GBK"/>
          <w:sz w:val="32"/>
          <w:szCs w:val="32"/>
          <w:highlight w:val="none"/>
        </w:rPr>
        <w:t>年</w:t>
      </w:r>
      <w:r>
        <w:rPr>
          <w:rFonts w:hint="default" w:ascii="Times New Roman" w:hAnsi="Times New Roman" w:eastAsia="方正楷体_GBK"/>
          <w:sz w:val="32"/>
          <w:szCs w:val="32"/>
          <w:highlight w:val="none"/>
          <w:lang w:val="en-US"/>
        </w:rPr>
        <w:t>3</w:t>
      </w:r>
      <w:r>
        <w:rPr>
          <w:rFonts w:hint="eastAsia" w:ascii="方正楷体_GBK" w:hAnsi="Times New Roman" w:eastAsia="方正楷体_GBK"/>
          <w:sz w:val="32"/>
          <w:szCs w:val="32"/>
          <w:highlight w:val="none"/>
        </w:rPr>
        <w:t>月</w:t>
      </w:r>
      <w:r>
        <w:rPr>
          <w:rFonts w:hint="default" w:ascii="方正楷体_GBK" w:hAnsi="Times New Roman" w:eastAsia="方正楷体_GBK"/>
          <w:sz w:val="32"/>
          <w:szCs w:val="32"/>
          <w:highlight w:val="none"/>
          <w:lang w:val="en-US"/>
        </w:rPr>
        <w:t>15</w:t>
      </w:r>
      <w:r>
        <w:rPr>
          <w:rFonts w:hint="eastAsia" w:ascii="方正楷体_GBK" w:hAnsi="Times New Roman" w:eastAsia="方正楷体_GBK"/>
          <w:sz w:val="32"/>
          <w:szCs w:val="32"/>
          <w:highlight w:val="none"/>
          <w:lang w:val="en-US" w:eastAsia="zh-CN"/>
        </w:rPr>
        <w:t>日</w:t>
      </w:r>
      <w:r>
        <w:rPr>
          <w:rFonts w:hint="eastAsia" w:ascii="方正楷体_GBK" w:hAnsi="Times New Roman" w:eastAsia="方正楷体_GBK"/>
          <w:sz w:val="32"/>
          <w:szCs w:val="32"/>
          <w:highlight w:val="none"/>
          <w:lang w:eastAsia="zh-CN"/>
        </w:rPr>
        <w:t>之前</w:t>
      </w:r>
      <w:r>
        <w:rPr>
          <w:rFonts w:hint="eastAsia" w:ascii="方正楷体_GBK" w:hAnsi="Times New Roman" w:eastAsia="方正楷体_GBK"/>
          <w:sz w:val="32"/>
          <w:szCs w:val="32"/>
          <w:highlight w:val="none"/>
        </w:rPr>
        <w:t>）。</w:t>
      </w:r>
      <w:r>
        <w:rPr>
          <w:rFonts w:hint="eastAsia" w:ascii="方正仿宋_GBK" w:hAnsi="Times New Roman" w:eastAsia="方正仿宋_GBK" w:cs="Times New Roman"/>
          <w:sz w:val="32"/>
          <w:szCs w:val="32"/>
          <w:highlight w:val="none"/>
        </w:rPr>
        <w:t>镇（街道）</w:t>
      </w:r>
      <w:r>
        <w:rPr>
          <w:rFonts w:hint="eastAsia" w:ascii="方正仿宋_GBK" w:hAnsi="Times New Roman" w:eastAsia="方正仿宋_GBK"/>
          <w:sz w:val="32"/>
          <w:szCs w:val="32"/>
          <w:highlight w:val="none"/>
        </w:rPr>
        <w:t>按照相关法律法规要求依法履行</w:t>
      </w:r>
      <w:r>
        <w:rPr>
          <w:rFonts w:hint="eastAsia" w:ascii="方正仿宋_GBK" w:hAnsi="Times New Roman" w:eastAsia="方正仿宋_GBK"/>
          <w:sz w:val="32"/>
          <w:szCs w:val="32"/>
          <w:highlight w:val="none"/>
          <w:lang w:val="en-US" w:eastAsia="zh-CN"/>
        </w:rPr>
        <w:t>城乡低保</w:t>
      </w:r>
      <w:r>
        <w:rPr>
          <w:rFonts w:hint="eastAsia" w:ascii="方正仿宋_GBK" w:hAnsi="Times New Roman" w:eastAsia="方正仿宋_GBK"/>
          <w:sz w:val="32"/>
          <w:szCs w:val="32"/>
          <w:highlight w:val="none"/>
        </w:rPr>
        <w:t>等社会救助</w:t>
      </w:r>
      <w:r>
        <w:rPr>
          <w:rFonts w:hint="eastAsia" w:ascii="方正仿宋_GBK" w:hAnsi="Times New Roman" w:eastAsia="方正仿宋_GBK"/>
          <w:sz w:val="32"/>
          <w:szCs w:val="32"/>
          <w:highlight w:val="none"/>
          <w:lang w:val="en-US" w:eastAsia="zh-CN"/>
        </w:rPr>
        <w:t>审核</w:t>
      </w:r>
      <w:r>
        <w:rPr>
          <w:rFonts w:hint="eastAsia" w:ascii="方正仿宋_GBK" w:hAnsi="Times New Roman" w:eastAsia="方正仿宋_GBK"/>
          <w:sz w:val="32"/>
          <w:szCs w:val="32"/>
          <w:highlight w:val="none"/>
        </w:rPr>
        <w:t>确认</w:t>
      </w:r>
      <w:r>
        <w:rPr>
          <w:rFonts w:hint="eastAsia" w:ascii="方正仿宋_GBK" w:hAnsi="Times New Roman" w:eastAsia="方正仿宋_GBK"/>
          <w:sz w:val="32"/>
          <w:szCs w:val="32"/>
          <w:highlight w:val="none"/>
          <w:lang w:eastAsia="zh-CN"/>
        </w:rPr>
        <w:t>、</w:t>
      </w:r>
      <w:r>
        <w:rPr>
          <w:rFonts w:hint="eastAsia" w:ascii="方正仿宋_GBK" w:hAnsi="Times New Roman" w:eastAsia="方正仿宋_GBK"/>
          <w:sz w:val="32"/>
          <w:szCs w:val="32"/>
          <w:highlight w:val="none"/>
        </w:rPr>
        <w:t>动态管理等职能。区民政局负责下放过渡期间各镇（街道）</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Times New Roman" w:eastAsia="方正仿宋_GBK"/>
          <w:sz w:val="32"/>
          <w:szCs w:val="32"/>
          <w:highlight w:val="none"/>
        </w:rPr>
        <w:t>审核确认</w:t>
      </w:r>
      <w:r>
        <w:rPr>
          <w:rFonts w:hint="eastAsia" w:ascii="方正仿宋_GBK" w:hAnsi="Times New Roman" w:eastAsia="方正仿宋_GBK"/>
          <w:sz w:val="32"/>
          <w:szCs w:val="32"/>
          <w:highlight w:val="none"/>
          <w:lang w:val="en-US" w:eastAsia="zh-CN"/>
        </w:rPr>
        <w:t>事项</w:t>
      </w:r>
      <w:r>
        <w:rPr>
          <w:rFonts w:hint="eastAsia" w:ascii="方正仿宋_GBK" w:hAnsi="Times New Roman" w:eastAsia="方正仿宋_GBK"/>
          <w:sz w:val="32"/>
          <w:szCs w:val="32"/>
          <w:highlight w:val="none"/>
        </w:rPr>
        <w:t>工作的业务指导，帮助完善相关机制、改进工作中存在的问题。</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Times New Roman" w:eastAsia="方正楷体_GBK"/>
          <w:sz w:val="32"/>
          <w:szCs w:val="32"/>
          <w:highlight w:val="none"/>
        </w:rPr>
        <w:t>（三）完全下放阶段（</w:t>
      </w:r>
      <w:r>
        <w:rPr>
          <w:rFonts w:ascii="Times New Roman" w:hAnsi="Times New Roman" w:eastAsia="方正楷体_GBK"/>
          <w:sz w:val="32"/>
          <w:szCs w:val="32"/>
          <w:highlight w:val="none"/>
        </w:rPr>
        <w:t>2023</w:t>
      </w:r>
      <w:r>
        <w:rPr>
          <w:rFonts w:hint="eastAsia" w:ascii="方正楷体_GBK" w:hAnsi="Times New Roman" w:eastAsia="方正楷体_GBK"/>
          <w:sz w:val="32"/>
          <w:szCs w:val="32"/>
          <w:highlight w:val="none"/>
        </w:rPr>
        <w:t>年</w:t>
      </w:r>
      <w:r>
        <w:rPr>
          <w:rFonts w:hint="eastAsia" w:ascii="Times New Roman" w:hAnsi="Times New Roman" w:eastAsia="方正楷体_GBK"/>
          <w:sz w:val="32"/>
          <w:szCs w:val="32"/>
          <w:highlight w:val="none"/>
          <w:lang w:val="en-US" w:eastAsia="zh-CN"/>
        </w:rPr>
        <w:t>3</w:t>
      </w:r>
      <w:r>
        <w:rPr>
          <w:rFonts w:hint="eastAsia" w:ascii="方正楷体_GBK" w:hAnsi="Times New Roman" w:eastAsia="方正楷体_GBK"/>
          <w:sz w:val="32"/>
          <w:szCs w:val="32"/>
          <w:highlight w:val="none"/>
        </w:rPr>
        <w:t>月</w:t>
      </w:r>
      <w:r>
        <w:rPr>
          <w:rFonts w:ascii="Times New Roman" w:hAnsi="Times New Roman" w:eastAsia="方正楷体_GBK"/>
          <w:sz w:val="32"/>
          <w:szCs w:val="32"/>
          <w:highlight w:val="none"/>
        </w:rPr>
        <w:t>1</w:t>
      </w:r>
      <w:r>
        <w:rPr>
          <w:rFonts w:hint="eastAsia" w:ascii="Times New Roman" w:hAnsi="Times New Roman" w:eastAsia="方正楷体_GBK"/>
          <w:sz w:val="32"/>
          <w:szCs w:val="32"/>
          <w:highlight w:val="none"/>
          <w:lang w:val="en-US" w:eastAsia="zh-CN"/>
        </w:rPr>
        <w:t>6</w:t>
      </w:r>
      <w:r>
        <w:rPr>
          <w:rFonts w:hint="eastAsia" w:ascii="方正楷体_GBK" w:hAnsi="Times New Roman" w:eastAsia="方正楷体_GBK"/>
          <w:sz w:val="32"/>
          <w:szCs w:val="32"/>
          <w:highlight w:val="none"/>
        </w:rPr>
        <w:t>日起）。</w:t>
      </w:r>
      <w:r>
        <w:rPr>
          <w:rFonts w:hint="eastAsia" w:ascii="方正仿宋_GBK" w:hAnsi="Times New Roman" w:eastAsia="方正仿宋_GBK" w:cs="Times New Roman"/>
          <w:sz w:val="32"/>
          <w:szCs w:val="32"/>
          <w:highlight w:val="none"/>
        </w:rPr>
        <w:t>镇（街道）</w:t>
      </w:r>
      <w:r>
        <w:rPr>
          <w:rFonts w:hint="eastAsia" w:ascii="方正仿宋_GBK" w:hAnsi="Times New Roman" w:eastAsia="方正仿宋_GBK"/>
          <w:sz w:val="32"/>
          <w:szCs w:val="32"/>
          <w:highlight w:val="none"/>
        </w:rPr>
        <w:t>按规定单独履行辖区内</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Times New Roman" w:eastAsia="方正仿宋_GBK"/>
          <w:sz w:val="32"/>
          <w:szCs w:val="32"/>
          <w:highlight w:val="none"/>
        </w:rPr>
        <w:t>审核确认工作职能。区民政局不定期通过抽查或现场指导等方式对各镇（街道）的开展情况进行监督，在适时通报的基础上将有关情况报告区政府。</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Times New Roman" w:eastAsia="方正黑体_GBK"/>
          <w:sz w:val="32"/>
          <w:szCs w:val="32"/>
          <w:highlight w:val="none"/>
        </w:rPr>
      </w:pPr>
      <w:r>
        <w:rPr>
          <w:rFonts w:hint="eastAsia" w:ascii="方正黑体_GBK" w:hAnsi="Times New Roman" w:eastAsia="方正黑体_GBK"/>
          <w:sz w:val="32"/>
          <w:szCs w:val="32"/>
          <w:highlight w:val="none"/>
        </w:rPr>
        <w:t>六、工作要求</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方正楷体_GBK" w:eastAsia="方正楷体_GBK" w:cs="方正楷体_GBK"/>
          <w:sz w:val="32"/>
          <w:szCs w:val="32"/>
          <w:highlight w:val="none"/>
          <w:shd w:val="clear" w:color="auto" w:fill="FFFFFF"/>
        </w:rPr>
        <w:t>（一）强化组织领导，确保有序推进。</w:t>
      </w:r>
      <w:r>
        <w:rPr>
          <w:rFonts w:hint="eastAsia" w:ascii="方正仿宋_GBK" w:hAnsi="Times New Roman" w:eastAsia="方正仿宋_GBK"/>
          <w:sz w:val="32"/>
          <w:szCs w:val="32"/>
          <w:highlight w:val="none"/>
        </w:rPr>
        <w:t>加快推进政府职能转变，持续深入推进“简政放权、放管结合、优化服务”改革，更加便民、利民，快救、及时救。</w:t>
      </w:r>
      <w:r>
        <w:rPr>
          <w:rFonts w:hint="eastAsia" w:ascii="方正仿宋_GBK" w:hAnsi="方正仿宋_GBK" w:eastAsia="方正仿宋_GBK" w:cs="方正仿宋_GBK"/>
          <w:sz w:val="32"/>
          <w:szCs w:val="32"/>
          <w:highlight w:val="none"/>
          <w:shd w:val="clear" w:color="auto" w:fill="FFFFFF"/>
        </w:rPr>
        <w:t>区民政局要抓好统筹协调，落实专班专人，强化指导督促，确保有序推进。</w:t>
      </w:r>
      <w:r>
        <w:rPr>
          <w:rFonts w:hint="eastAsia" w:ascii="方正仿宋_GBK" w:hAnsi="Times New Roman" w:eastAsia="方正仿宋_GBK"/>
          <w:sz w:val="32"/>
          <w:szCs w:val="32"/>
          <w:highlight w:val="none"/>
        </w:rPr>
        <w:t>镇（街道）要高度重视，切实按照统一部署，加强领导，精心组织，</w:t>
      </w:r>
      <w:r>
        <w:rPr>
          <w:rFonts w:hint="eastAsia" w:ascii="方正仿宋_GBK" w:hAnsi="方正仿宋_GBK" w:eastAsia="方正仿宋_GBK" w:cs="方正仿宋_GBK"/>
          <w:sz w:val="32"/>
          <w:szCs w:val="32"/>
          <w:highlight w:val="none"/>
          <w:shd w:val="clear" w:color="auto" w:fill="FFFFFF"/>
        </w:rPr>
        <w:t>主要领导亲自抓，分管领导具体抓，形成一级抓一级、层层抓落实的工作机制</w:t>
      </w:r>
      <w:r>
        <w:rPr>
          <w:rFonts w:hint="eastAsia" w:ascii="方正仿宋_GBK" w:hAnsi="Times New Roman" w:eastAsia="方正仿宋_GBK"/>
          <w:sz w:val="32"/>
          <w:szCs w:val="32"/>
          <w:highlight w:val="none"/>
        </w:rPr>
        <w:t>。</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楷体_GBK" w:hAnsi="Times New Roman" w:eastAsia="方正楷体_GBK"/>
          <w:sz w:val="32"/>
          <w:szCs w:val="32"/>
          <w:highlight w:val="none"/>
        </w:rPr>
        <w:t>（二）强化工作责任，确保落实到位。</w:t>
      </w:r>
      <w:r>
        <w:rPr>
          <w:rFonts w:hint="eastAsia" w:ascii="方正仿宋_GBK" w:hAnsi="Times New Roman" w:eastAsia="方正仿宋_GBK" w:cs="Times New Roman"/>
          <w:sz w:val="32"/>
          <w:szCs w:val="32"/>
          <w:highlight w:val="none"/>
        </w:rPr>
        <w:t>镇（街道）</w:t>
      </w:r>
      <w:r>
        <w:rPr>
          <w:rFonts w:hint="eastAsia" w:ascii="方正仿宋_GBK" w:hAnsi="Times New Roman" w:eastAsia="方正仿宋_GBK"/>
          <w:sz w:val="32"/>
          <w:szCs w:val="32"/>
          <w:highlight w:val="none"/>
        </w:rPr>
        <w:t>要落实工作力量，明确工作职责，切实履行好城乡低保等社会救助审核确认权限委托下放工作责任。各村 （社区）要做好政策宣传、主动发现、登记救助申</w:t>
      </w:r>
      <w:r>
        <w:rPr>
          <w:rFonts w:hint="eastAsia" w:ascii="方正仿宋_GBK" w:hAnsi="方正仿宋_GBK" w:eastAsia="方正仿宋_GBK" w:cs="方正仿宋_GBK"/>
          <w:sz w:val="32"/>
          <w:szCs w:val="32"/>
          <w:highlight w:val="none"/>
          <w:shd w:val="clear" w:color="auto" w:fill="FFFFFF"/>
        </w:rPr>
        <w:t>请等工作。区民政局要牵头做好</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方正仿宋_GBK" w:eastAsia="方正仿宋_GBK" w:cs="方正仿宋_GBK"/>
          <w:sz w:val="32"/>
          <w:szCs w:val="32"/>
          <w:highlight w:val="none"/>
          <w:shd w:val="clear" w:color="auto" w:fill="FFFFFF"/>
        </w:rPr>
        <w:t>审核确认权限委托下放的组织实施和监督管理，</w:t>
      </w:r>
      <w:r>
        <w:rPr>
          <w:rFonts w:hint="eastAsia" w:ascii="方正仿宋_GBK" w:hAnsi="Times New Roman" w:eastAsia="方正仿宋_GBK"/>
          <w:sz w:val="32"/>
          <w:szCs w:val="32"/>
          <w:highlight w:val="none"/>
        </w:rPr>
        <w:t>梳理</w:t>
      </w:r>
      <w:r>
        <w:rPr>
          <w:rFonts w:hint="eastAsia" w:ascii="方正仿宋_GBK" w:hAnsi="方正仿宋_GBK" w:eastAsia="方正仿宋_GBK" w:cs="方正仿宋_GBK"/>
          <w:sz w:val="32"/>
          <w:szCs w:val="32"/>
          <w:highlight w:val="none"/>
          <w:shd w:val="clear" w:color="auto" w:fill="FFFFFF"/>
        </w:rPr>
        <w:t>制定</w:t>
      </w:r>
      <w:r>
        <w:rPr>
          <w:rFonts w:hint="eastAsia" w:ascii="方正仿宋_GBK" w:hAnsi="Times New Roman" w:eastAsia="方正仿宋_GBK"/>
          <w:sz w:val="32"/>
          <w:szCs w:val="32"/>
          <w:highlight w:val="none"/>
        </w:rPr>
        <w:t>责任清单并指导落实</w:t>
      </w:r>
      <w:r>
        <w:rPr>
          <w:rFonts w:hint="eastAsia" w:ascii="方正仿宋_GBK" w:hAnsi="宋体" w:eastAsia="方正仿宋_GBK" w:cs="方正仿宋_GBK"/>
          <w:kern w:val="32"/>
          <w:sz w:val="32"/>
          <w:szCs w:val="32"/>
          <w:highlight w:val="none"/>
        </w:rPr>
        <w:t>，突出纠正经办过程中的形式主义、官僚主义，不作为、慢作为和乱作为等问题，确保</w:t>
      </w:r>
      <w:r>
        <w:rPr>
          <w:rFonts w:hint="eastAsia" w:ascii="方正仿宋_GBK" w:hAnsi="宋体" w:eastAsia="方正仿宋_GBK" w:cs="方正仿宋_GBK"/>
          <w:kern w:val="32"/>
          <w:sz w:val="32"/>
          <w:szCs w:val="32"/>
          <w:highlight w:val="none"/>
          <w:lang w:val="en-US" w:eastAsia="zh-CN"/>
        </w:rPr>
        <w:t>实现</w:t>
      </w:r>
      <w:r>
        <w:rPr>
          <w:rFonts w:hint="eastAsia" w:ascii="方正仿宋_GBK" w:hAnsi="宋体" w:eastAsia="方正仿宋_GBK" w:cs="方正仿宋_GBK"/>
          <w:kern w:val="32"/>
          <w:sz w:val="32"/>
          <w:szCs w:val="32"/>
          <w:highlight w:val="none"/>
        </w:rPr>
        <w:t>“应保尽保、应救尽救”，具体的申请审核操作规程和责任清单由区民政局另行制定。</w:t>
      </w:r>
      <w:r>
        <w:rPr>
          <w:rFonts w:hint="eastAsia" w:ascii="方正仿宋_GBK" w:hAnsi="方正仿宋_GBK" w:eastAsia="方正仿宋_GBK" w:cs="方正仿宋_GBK"/>
          <w:sz w:val="32"/>
          <w:szCs w:val="32"/>
          <w:highlight w:val="none"/>
          <w:shd w:val="clear" w:color="auto" w:fill="FFFFFF"/>
        </w:rPr>
        <w:t>区财政局要统筹安排</w:t>
      </w:r>
      <w:r>
        <w:rPr>
          <w:rFonts w:ascii="Times New Roman" w:hAnsi="Times New Roman" w:eastAsia="方正仿宋_GBK"/>
          <w:sz w:val="32"/>
          <w:szCs w:val="32"/>
          <w:highlight w:val="none"/>
        </w:rPr>
        <w:t>社会救助</w:t>
      </w:r>
      <w:r>
        <w:rPr>
          <w:rFonts w:hint="eastAsia" w:ascii="方正仿宋_GBK" w:hAnsi="方正仿宋_GBK" w:eastAsia="方正仿宋_GBK" w:cs="方正仿宋_GBK"/>
          <w:sz w:val="32"/>
          <w:szCs w:val="32"/>
          <w:highlight w:val="none"/>
          <w:shd w:val="clear" w:color="auto" w:fill="FFFFFF"/>
        </w:rPr>
        <w:t>资金，加强社会救助资金的监督管理。区社会救助领导小组成员单位要结合工作职能做好相关工作。</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Times New Roman" w:eastAsia="方正仿宋_GBK"/>
          <w:sz w:val="32"/>
          <w:szCs w:val="32"/>
          <w:highlight w:val="none"/>
        </w:rPr>
      </w:pPr>
      <w:r>
        <w:rPr>
          <w:rFonts w:hint="eastAsia" w:ascii="方正楷体_GBK" w:hAnsi="方正楷体_GBK" w:eastAsia="方正楷体_GBK" w:cs="方正楷体_GBK"/>
          <w:sz w:val="32"/>
          <w:szCs w:val="32"/>
          <w:highlight w:val="none"/>
          <w:shd w:val="clear" w:color="auto" w:fill="FFFFFF"/>
        </w:rPr>
        <w:t>（三）强化工作保障，完善运行机制。</w:t>
      </w:r>
      <w:r>
        <w:rPr>
          <w:rFonts w:hint="eastAsia" w:ascii="方正仿宋_GBK" w:hAnsi="Times New Roman" w:eastAsia="方正仿宋_GBK"/>
          <w:sz w:val="32"/>
          <w:szCs w:val="32"/>
          <w:highlight w:val="none"/>
        </w:rPr>
        <w:t>镇（街道）要切实结合实际需要，按比例配齐镇（街道）和村（社区）</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Times New Roman" w:eastAsia="方正仿宋_GBK"/>
          <w:sz w:val="32"/>
          <w:szCs w:val="32"/>
          <w:highlight w:val="none"/>
        </w:rPr>
        <w:t>工作人员并确保相对稳定。区财政局、区民政局要持续推进政府购买社会救助服务，适当补充镇（街道）社会救助工作力量。</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仿宋_GBK" w:hAnsi="方正仿宋_GBK" w:eastAsia="方正仿宋_GBK" w:cs="方正仿宋_GBK"/>
          <w:sz w:val="32"/>
          <w:szCs w:val="32"/>
          <w:highlight w:val="none"/>
          <w:shd w:val="clear" w:color="auto" w:fill="FFFFFF"/>
        </w:rPr>
      </w:pPr>
      <w:r>
        <w:rPr>
          <w:rFonts w:hint="eastAsia" w:ascii="方正楷体_GBK" w:hAnsi="方正楷体_GBK" w:eastAsia="方正楷体_GBK" w:cs="方正楷体_GBK"/>
          <w:sz w:val="32"/>
          <w:szCs w:val="32"/>
          <w:highlight w:val="none"/>
          <w:shd w:val="clear" w:color="auto" w:fill="FFFFFF"/>
        </w:rPr>
        <w:t>（四）强化政策宣传，营造舆论氛围。</w:t>
      </w:r>
      <w:r>
        <w:rPr>
          <w:rFonts w:hint="eastAsia" w:ascii="方正仿宋_GBK" w:hAnsi="方正仿宋_GBK" w:eastAsia="方正仿宋_GBK" w:cs="方正仿宋_GBK"/>
          <w:sz w:val="32"/>
          <w:szCs w:val="32"/>
          <w:highlight w:val="none"/>
          <w:shd w:val="clear" w:color="auto" w:fill="FFFFFF"/>
        </w:rPr>
        <w:t>区社会救助领导小组成员单位、各镇（街道）、村（社区）应利用公示栏、宣传单、政府网站、微信公众号等宣传媒体，对</w:t>
      </w:r>
      <w:r>
        <w:rPr>
          <w:rFonts w:hint="eastAsia" w:ascii="Times New Roman" w:hAnsi="Times New Roman" w:eastAsia="方正仿宋_GBK"/>
          <w:sz w:val="32"/>
          <w:szCs w:val="32"/>
          <w:highlight w:val="none"/>
        </w:rPr>
        <w:t>城乡低保</w:t>
      </w:r>
      <w:r>
        <w:rPr>
          <w:rFonts w:ascii="Times New Roman" w:hAnsi="Times New Roman" w:eastAsia="方正仿宋_GBK"/>
          <w:sz w:val="32"/>
          <w:szCs w:val="32"/>
          <w:highlight w:val="none"/>
        </w:rPr>
        <w:t>等社会救助</w:t>
      </w:r>
      <w:r>
        <w:rPr>
          <w:rFonts w:hint="eastAsia" w:ascii="方正仿宋_GBK" w:hAnsi="方正仿宋_GBK" w:eastAsia="方正仿宋_GBK" w:cs="方正仿宋_GBK"/>
          <w:sz w:val="32"/>
          <w:szCs w:val="32"/>
          <w:highlight w:val="none"/>
          <w:shd w:val="clear" w:color="auto" w:fill="FFFFFF"/>
        </w:rPr>
        <w:t>审核确认权限委托下放工作的有关政策、工作流程等进行广泛宣传，做到家喻户晓，让群众理解配合工作。</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eastAsia" w:ascii="方正黑体_GBK" w:hAnsi="Times New Roman" w:eastAsia="方正黑体_GBK"/>
          <w:sz w:val="32"/>
          <w:szCs w:val="32"/>
          <w:highlight w:val="none"/>
          <w:lang w:val="en-US" w:eastAsia="zh-CN"/>
        </w:rPr>
      </w:pPr>
      <w:r>
        <w:rPr>
          <w:rFonts w:hint="eastAsia" w:ascii="方正黑体_GBK" w:hAnsi="Times New Roman" w:eastAsia="方正黑体_GBK"/>
          <w:sz w:val="32"/>
          <w:szCs w:val="32"/>
          <w:highlight w:val="none"/>
          <w:lang w:val="en-US" w:eastAsia="zh-CN"/>
        </w:rPr>
        <w:t>七、其他</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本通知自公布之日起施行。</w:t>
      </w:r>
    </w:p>
    <w:p>
      <w:pPr>
        <w:pStyle w:val="18"/>
        <w:spacing w:line="288" w:lineRule="auto"/>
        <w:ind w:firstLine="640" w:firstLineChars="200"/>
        <w:rPr>
          <w:rFonts w:hint="eastAsia" w:ascii="方正仿宋_GBK" w:hAnsi="方正仿宋_GBK" w:eastAsia="方正仿宋_GBK" w:cs="方正仿宋_GBK"/>
          <w:color w:val="000000"/>
          <w:sz w:val="32"/>
          <w:szCs w:val="32"/>
          <w:highlight w:val="none"/>
          <w:shd w:val="clear" w:color="auto" w:fill="FFFFFF"/>
        </w:rPr>
      </w:pPr>
    </w:p>
    <w:p>
      <w:pPr>
        <w:pStyle w:val="18"/>
        <w:snapToGrid w:val="0"/>
        <w:spacing w:line="288" w:lineRule="auto"/>
        <w:ind w:firstLine="640" w:firstLineChars="200"/>
        <w:rPr>
          <w:rFonts w:hint="eastAsia" w:ascii="方正仿宋_GBK" w:hAnsi="方正仿宋_GBK" w:eastAsia="方正仿宋_GBK" w:cs="方正仿宋_GBK"/>
          <w:color w:val="000000"/>
          <w:sz w:val="32"/>
          <w:szCs w:val="32"/>
          <w:highlight w:val="none"/>
          <w:shd w:val="clear" w:color="auto" w:fill="FFFFFF"/>
          <w:lang w:val="en-US" w:eastAsia="zh-CN" w:bidi="ar-SA"/>
        </w:rPr>
      </w:pPr>
      <w:r>
        <w:rPr>
          <w:rFonts w:hint="eastAsia" w:ascii="方正仿宋_GBK" w:hAnsi="方正仿宋_GBK" w:eastAsia="方正仿宋_GBK" w:cs="方正仿宋_GBK"/>
          <w:color w:val="000000"/>
          <w:sz w:val="32"/>
          <w:szCs w:val="32"/>
          <w:highlight w:val="none"/>
          <w:shd w:val="clear" w:color="auto" w:fill="FFFFFF"/>
          <w:lang w:val="en-US" w:eastAsia="zh-CN" w:bidi="ar-SA"/>
        </w:rPr>
        <w:t>附件：向镇人民政府（街道办事处）委托下放社会救助审核</w:t>
      </w:r>
    </w:p>
    <w:p>
      <w:pPr>
        <w:pStyle w:val="18"/>
        <w:snapToGrid w:val="0"/>
        <w:spacing w:line="288" w:lineRule="auto"/>
        <w:ind w:firstLine="1600" w:firstLineChars="500"/>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color w:val="000000"/>
          <w:sz w:val="32"/>
          <w:szCs w:val="32"/>
          <w:highlight w:val="none"/>
          <w:shd w:val="clear" w:color="auto" w:fill="FFFFFF"/>
          <w:lang w:val="en-US" w:eastAsia="zh-CN" w:bidi="ar-SA"/>
        </w:rPr>
        <w:t>确认权限的清单</w:t>
      </w:r>
    </w:p>
    <w:p>
      <w:pPr>
        <w:keepNext w:val="0"/>
        <w:keepLines w:val="0"/>
        <w:pageBreakBefore w:val="0"/>
        <w:widowControl w:val="0"/>
        <w:shd w:val="clear" w:color="auto" w:fill="auto"/>
        <w:kinsoku/>
        <w:wordWrap w:val="0"/>
        <w:overflowPunct/>
        <w:topLinePunct w:val="0"/>
        <w:bidi w:val="0"/>
        <w:adjustRightInd/>
        <w:snapToGrid w:val="0"/>
        <w:spacing w:after="0" w:line="300" w:lineRule="auto"/>
        <w:jc w:val="right"/>
        <w:textAlignment w:val="auto"/>
        <w:rPr>
          <w:rFonts w:hint="default" w:ascii="Times New Roman" w:hAnsi="Times New Roman" w:eastAsia="方正仿宋_GBK"/>
          <w:color w:val="000000"/>
          <w:kern w:val="2"/>
          <w:szCs w:val="32"/>
          <w:highlight w:val="none"/>
          <w:lang w:val="en-US"/>
        </w:rPr>
      </w:pPr>
      <w:r>
        <w:rPr>
          <w:rFonts w:hint="eastAsia" w:ascii="Times New Roman" w:hAnsi="Times New Roman" w:eastAsia="方正仿宋_GBK"/>
          <w:color w:val="000000"/>
          <w:kern w:val="2"/>
          <w:szCs w:val="32"/>
          <w:highlight w:val="none"/>
        </w:rPr>
        <w:t>重庆市永川区人民政府</w:t>
      </w:r>
      <w:r>
        <w:rPr>
          <w:rFonts w:hint="default" w:ascii="Times New Roman" w:hAnsi="Times New Roman" w:eastAsia="方正仿宋_GBK"/>
          <w:color w:val="000000"/>
          <w:kern w:val="2"/>
          <w:szCs w:val="32"/>
          <w:highlight w:val="none"/>
          <w:lang w:val="en-US"/>
        </w:rPr>
        <w:t xml:space="preserve">      </w:t>
      </w:r>
    </w:p>
    <w:p>
      <w:pPr>
        <w:keepNext w:val="0"/>
        <w:keepLines w:val="0"/>
        <w:pageBreakBefore w:val="0"/>
        <w:widowControl w:val="0"/>
        <w:shd w:val="clear" w:color="auto" w:fill="auto"/>
        <w:kinsoku/>
        <w:wordWrap/>
        <w:overflowPunct/>
        <w:topLinePunct w:val="0"/>
        <w:bidi w:val="0"/>
        <w:adjustRightInd/>
        <w:snapToGrid w:val="0"/>
        <w:spacing w:line="300" w:lineRule="auto"/>
        <w:ind w:firstLine="555"/>
        <w:jc w:val="center"/>
        <w:textAlignment w:val="auto"/>
        <w:rPr>
          <w:rFonts w:hint="eastAsia" w:ascii="Times New Roman" w:hAnsi="Times New Roman" w:eastAsia="方正仿宋_GBK"/>
          <w:color w:val="000000"/>
          <w:kern w:val="2"/>
          <w:szCs w:val="32"/>
          <w:highlight w:val="none"/>
        </w:rPr>
      </w:pPr>
      <w:r>
        <w:rPr>
          <w:rFonts w:hint="eastAsia" w:ascii="Times New Roman" w:hAnsi="Times New Roman" w:eastAsia="方正仿宋_GBK"/>
          <w:color w:val="000000"/>
          <w:kern w:val="2"/>
          <w:szCs w:val="32"/>
          <w:highlight w:val="none"/>
        </w:rPr>
        <w:t xml:space="preserve">         </w:t>
      </w:r>
      <w:r>
        <w:rPr>
          <w:rFonts w:hint="default" w:ascii="Times New Roman" w:hAnsi="Times New Roman" w:eastAsia="方正仿宋_GBK"/>
          <w:color w:val="000000"/>
          <w:kern w:val="2"/>
          <w:szCs w:val="32"/>
          <w:highlight w:val="none"/>
          <w:lang w:val="en-US"/>
        </w:rPr>
        <w:t xml:space="preserve">       </w:t>
      </w:r>
      <w:r>
        <w:rPr>
          <w:rFonts w:hint="eastAsia" w:ascii="Times New Roman" w:hAnsi="Times New Roman" w:eastAsia="方正仿宋_GBK"/>
          <w:color w:val="000000"/>
          <w:kern w:val="2"/>
          <w:szCs w:val="32"/>
          <w:highlight w:val="none"/>
        </w:rPr>
        <w:t xml:space="preserve">   20</w:t>
      </w:r>
      <w:r>
        <w:rPr>
          <w:rFonts w:hint="eastAsia" w:ascii="Times New Roman" w:hAnsi="Times New Roman" w:eastAsia="方正仿宋_GBK"/>
          <w:color w:val="000000"/>
          <w:kern w:val="2"/>
          <w:szCs w:val="32"/>
          <w:highlight w:val="none"/>
          <w:lang w:val="en-US" w:eastAsia="zh-CN"/>
        </w:rPr>
        <w:t>23</w:t>
      </w:r>
      <w:r>
        <w:rPr>
          <w:rFonts w:hint="eastAsia" w:ascii="Times New Roman" w:hAnsi="Times New Roman" w:eastAsia="方正仿宋_GBK"/>
          <w:color w:val="000000"/>
          <w:kern w:val="2"/>
          <w:szCs w:val="32"/>
          <w:highlight w:val="none"/>
        </w:rPr>
        <w:t>年</w:t>
      </w:r>
      <w:r>
        <w:rPr>
          <w:rFonts w:hint="eastAsia" w:ascii="Times New Roman" w:hAnsi="Times New Roman" w:eastAsia="方正仿宋_GBK"/>
          <w:color w:val="000000"/>
          <w:kern w:val="2"/>
          <w:szCs w:val="32"/>
          <w:highlight w:val="none"/>
          <w:lang w:val="en-US" w:eastAsia="zh-CN"/>
        </w:rPr>
        <w:t>2</w:t>
      </w:r>
      <w:r>
        <w:rPr>
          <w:rFonts w:hint="eastAsia" w:ascii="Times New Roman" w:hAnsi="Times New Roman" w:eastAsia="方正仿宋_GBK"/>
          <w:color w:val="000000"/>
          <w:kern w:val="2"/>
          <w:szCs w:val="32"/>
          <w:highlight w:val="none"/>
        </w:rPr>
        <w:t>月</w:t>
      </w:r>
      <w:r>
        <w:rPr>
          <w:rFonts w:hint="default" w:ascii="Times New Roman" w:hAnsi="Times New Roman" w:eastAsia="方正仿宋_GBK"/>
          <w:color w:val="000000"/>
          <w:kern w:val="2"/>
          <w:szCs w:val="32"/>
          <w:highlight w:val="none"/>
          <w:lang w:val="en-US"/>
        </w:rPr>
        <w:t>21</w:t>
      </w:r>
      <w:r>
        <w:rPr>
          <w:rFonts w:hint="eastAsia" w:ascii="Times New Roman" w:hAnsi="Times New Roman" w:eastAsia="方正仿宋_GBK"/>
          <w:color w:val="000000"/>
          <w:kern w:val="2"/>
          <w:szCs w:val="32"/>
          <w:highlight w:val="none"/>
        </w:rPr>
        <w:t>日</w:t>
      </w:r>
    </w:p>
    <w:p>
      <w:pPr>
        <w:pStyle w:val="18"/>
        <w:keepNext w:val="0"/>
        <w:keepLines w:val="0"/>
        <w:pageBreakBefore w:val="0"/>
        <w:kinsoku/>
        <w:wordWrap/>
        <w:overflowPunct/>
        <w:topLinePunct w:val="0"/>
        <w:bidi w:val="0"/>
        <w:snapToGrid w:val="0"/>
        <w:spacing w:line="288" w:lineRule="auto"/>
        <w:ind w:firstLine="640" w:firstLineChars="200"/>
        <w:jc w:val="both"/>
        <w:textAlignment w:val="auto"/>
        <w:rPr>
          <w:rFonts w:hint="default"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（此件公开发布）</w:t>
      </w:r>
    </w:p>
    <w:p>
      <w:pPr>
        <w:rPr>
          <w:rFonts w:hint="eastAsia"/>
          <w:lang w:val="en-US" w:eastAsia="zh-CN"/>
        </w:rPr>
      </w:pPr>
      <w:r>
        <w:rPr>
          <w:rFonts w:hint="eastAsia"/>
          <w:lang w:val="en-US" w:eastAsia="zh-CN"/>
        </w:rPr>
        <w:br w:type="page"/>
      </w:r>
    </w:p>
    <w:p>
      <w:pPr>
        <w:keepNext w:val="0"/>
        <w:keepLines w:val="0"/>
        <w:pageBreakBefore w:val="0"/>
        <w:kinsoku/>
        <w:wordWrap/>
        <w:overflowPunct/>
        <w:topLinePunct w:val="0"/>
        <w:bidi w:val="0"/>
        <w:spacing w:line="594" w:lineRule="exact"/>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附件</w:t>
      </w:r>
    </w:p>
    <w:p>
      <w:pPr>
        <w:pStyle w:val="2"/>
        <w:snapToGrid w:val="0"/>
        <w:spacing w:after="0"/>
        <w:jc w:val="center"/>
        <w:rPr>
          <w:rFonts w:hint="eastAsia" w:ascii="Times New Roman" w:hAnsi="Times New Roman" w:eastAsia="方正小标宋_GBK" w:cs="Times New Roman"/>
          <w:color w:val="000000"/>
          <w:kern w:val="0"/>
          <w:sz w:val="36"/>
          <w:szCs w:val="36"/>
          <w:lang w:val="en-US" w:eastAsia="zh-CN" w:bidi="ar-SA"/>
        </w:rPr>
      </w:pPr>
      <w:r>
        <w:rPr>
          <w:rFonts w:hint="eastAsia" w:ascii="Times New Roman" w:hAnsi="Times New Roman" w:eastAsia="方正小标宋_GBK" w:cs="Times New Roman"/>
          <w:color w:val="000000"/>
          <w:kern w:val="0"/>
          <w:sz w:val="36"/>
          <w:szCs w:val="36"/>
          <w:lang w:val="en-US" w:eastAsia="zh-CN" w:bidi="ar-SA"/>
        </w:rPr>
        <w:t>向镇人民政府（街道办事处）委托下放社会</w:t>
      </w:r>
    </w:p>
    <w:p>
      <w:pPr>
        <w:pStyle w:val="2"/>
        <w:snapToGrid w:val="0"/>
        <w:spacing w:after="0"/>
        <w:jc w:val="center"/>
        <w:rPr>
          <w:rFonts w:hint="eastAsia" w:ascii="Times New Roman" w:hAnsi="Times New Roman" w:eastAsia="方正小标宋_GBK" w:cs="Times New Roman"/>
          <w:color w:val="000000"/>
          <w:kern w:val="0"/>
          <w:sz w:val="36"/>
          <w:szCs w:val="36"/>
          <w:lang w:val="en-US" w:eastAsia="zh-CN" w:bidi="ar-SA"/>
        </w:rPr>
      </w:pPr>
      <w:r>
        <w:rPr>
          <w:rFonts w:hint="eastAsia" w:ascii="Times New Roman" w:hAnsi="Times New Roman" w:eastAsia="方正小标宋_GBK" w:cs="Times New Roman"/>
          <w:color w:val="000000"/>
          <w:kern w:val="0"/>
          <w:sz w:val="36"/>
          <w:szCs w:val="36"/>
          <w:lang w:val="en-US" w:eastAsia="zh-CN" w:bidi="ar-SA"/>
        </w:rPr>
        <w:t>救助审核确认权限的清单</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auto"/>
          <w:kern w:val="0"/>
          <w:sz w:val="18"/>
          <w:szCs w:val="18"/>
          <w:u w:val="none"/>
          <w:lang w:val="en-US" w:eastAsia="zh-CN" w:bidi="ar"/>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64"/>
        <w:gridCol w:w="855"/>
        <w:gridCol w:w="883"/>
        <w:gridCol w:w="1475"/>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535" w:type="dxa"/>
            <w:noWrap w:val="0"/>
            <w:vAlign w:val="center"/>
          </w:tcPr>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lang w:val="en-US" w:eastAsia="zh-CN"/>
              </w:rPr>
              <w:t>序号</w:t>
            </w:r>
          </w:p>
        </w:tc>
        <w:tc>
          <w:tcPr>
            <w:tcW w:w="764" w:type="dxa"/>
            <w:noWrap w:val="0"/>
            <w:vAlign w:val="center"/>
          </w:tcPr>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lang w:val="en-US" w:eastAsia="zh-CN"/>
              </w:rPr>
              <w:t>委托主体</w:t>
            </w:r>
          </w:p>
        </w:tc>
        <w:tc>
          <w:tcPr>
            <w:tcW w:w="855" w:type="dxa"/>
            <w:noWrap w:val="0"/>
            <w:vAlign w:val="center"/>
          </w:tcPr>
          <w:p>
            <w:pPr>
              <w:tabs>
                <w:tab w:val="left" w:pos="442"/>
              </w:tabs>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lang w:val="en-US" w:eastAsia="zh-CN"/>
              </w:rPr>
              <w:t>接收主体</w:t>
            </w:r>
          </w:p>
        </w:tc>
        <w:tc>
          <w:tcPr>
            <w:tcW w:w="883" w:type="dxa"/>
            <w:noWrap w:val="0"/>
            <w:vAlign w:val="center"/>
          </w:tcPr>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lang w:val="en-US" w:eastAsia="zh-CN"/>
              </w:rPr>
              <w:t>事项</w:t>
            </w:r>
          </w:p>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lang w:val="en-US" w:eastAsia="zh-CN"/>
              </w:rPr>
              <w:t>名称</w:t>
            </w:r>
          </w:p>
        </w:tc>
        <w:tc>
          <w:tcPr>
            <w:tcW w:w="1475" w:type="dxa"/>
            <w:noWrap w:val="0"/>
            <w:vAlign w:val="center"/>
          </w:tcPr>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rPr>
              <w:t>下放方式及范围</w:t>
            </w:r>
          </w:p>
        </w:tc>
        <w:tc>
          <w:tcPr>
            <w:tcW w:w="4025" w:type="dxa"/>
            <w:noWrap w:val="0"/>
            <w:vAlign w:val="center"/>
          </w:tcPr>
          <w:p>
            <w:pPr>
              <w:snapToGrid w:val="0"/>
              <w:spacing w:line="240" w:lineRule="auto"/>
              <w:jc w:val="center"/>
              <w:rPr>
                <w:rFonts w:hint="eastAsia" w:ascii="方正黑体_GBK" w:hAnsi="方正黑体_GBK" w:eastAsia="方正黑体_GBK" w:cs="方正黑体_GBK"/>
                <w:b w:val="0"/>
                <w:bCs w:val="0"/>
                <w:color w:val="000000"/>
                <w:kern w:val="0"/>
                <w:sz w:val="24"/>
                <w:szCs w:val="24"/>
                <w:lang w:val="en-US" w:eastAsia="zh-CN"/>
              </w:rPr>
            </w:pPr>
            <w:r>
              <w:rPr>
                <w:rFonts w:hint="eastAsia" w:ascii="方正黑体_GBK" w:hAnsi="方正黑体_GBK" w:eastAsia="方正黑体_GBK" w:cs="方正黑体_GBK"/>
                <w:b w:val="0"/>
                <w:bCs w:val="0"/>
                <w:color w:val="000000"/>
                <w:kern w:val="0"/>
                <w:sz w:val="24"/>
                <w:szCs w:val="24"/>
              </w:rPr>
              <w:t>下放</w:t>
            </w:r>
            <w:r>
              <w:rPr>
                <w:rFonts w:hint="eastAsia" w:ascii="方正黑体_GBK" w:hAnsi="方正黑体_GBK" w:eastAsia="方正黑体_GBK" w:cs="方正黑体_GBK"/>
                <w:b w:val="0"/>
                <w:bCs w:val="0"/>
                <w:color w:val="000000"/>
                <w:kern w:val="0"/>
                <w:sz w:val="24"/>
                <w:szCs w:val="24"/>
                <w:lang w:val="en-US" w:eastAsia="zh-CN"/>
              </w:rPr>
              <w:t>权限</w:t>
            </w:r>
            <w:r>
              <w:rPr>
                <w:rFonts w:hint="eastAsia" w:ascii="方正黑体_GBK" w:hAnsi="方正黑体_GBK" w:eastAsia="方正黑体_GBK" w:cs="方正黑体_GBK"/>
                <w:b w:val="0"/>
                <w:bCs w:val="0"/>
                <w:color w:val="000000"/>
                <w:kern w:val="0"/>
                <w:sz w:val="24"/>
                <w:szCs w:val="24"/>
              </w:rPr>
              <w:t>内容</w:t>
            </w:r>
            <w:r>
              <w:rPr>
                <w:rFonts w:hint="eastAsia" w:ascii="方正黑体_GBK" w:hAnsi="方正黑体_GBK" w:eastAsia="方正黑体_GBK" w:cs="方正黑体_GBK"/>
                <w:b w:val="0"/>
                <w:bCs w:val="0"/>
                <w:color w:val="000000"/>
                <w:kern w:val="0"/>
                <w:sz w:val="24"/>
                <w:szCs w:val="24"/>
                <w:lang w:val="en-US" w:eastAsia="zh-CN"/>
              </w:rPr>
              <w:t>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5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1</w:t>
            </w:r>
          </w:p>
        </w:tc>
        <w:tc>
          <w:tcPr>
            <w:tcW w:w="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区民政局</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镇（街道）</w:t>
            </w:r>
          </w:p>
        </w:tc>
        <w:tc>
          <w:tcPr>
            <w:tcW w:w="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最低生活保障对象的确认</w:t>
            </w:r>
          </w:p>
        </w:tc>
        <w:tc>
          <w:tcPr>
            <w:tcW w:w="14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通过委托的方式将</w:t>
            </w:r>
            <w:r>
              <w:rPr>
                <w:rFonts w:hint="default" w:ascii="Times New Roman" w:hAnsi="Times New Roman" w:eastAsia="方正仿宋_GBK" w:cs="Times New Roman"/>
                <w:i w:val="0"/>
                <w:color w:val="auto"/>
                <w:kern w:val="0"/>
                <w:sz w:val="21"/>
                <w:szCs w:val="21"/>
                <w:u w:val="none"/>
                <w:lang w:val="en-US" w:eastAsia="zh-CN" w:bidi="ar"/>
              </w:rPr>
              <w:t>最低生活保障</w:t>
            </w:r>
            <w:r>
              <w:rPr>
                <w:rFonts w:hint="eastAsia" w:ascii="Times New Roman" w:hAnsi="Times New Roman" w:eastAsia="方正仿宋_GBK" w:cs="Times New Roman"/>
                <w:i w:val="0"/>
                <w:color w:val="auto"/>
                <w:kern w:val="0"/>
                <w:sz w:val="21"/>
                <w:szCs w:val="21"/>
                <w:u w:val="none"/>
                <w:lang w:val="en-US" w:eastAsia="zh-CN" w:bidi="ar"/>
              </w:rPr>
              <w:t>社会救助行政确认权限下放镇（街道）</w:t>
            </w:r>
          </w:p>
        </w:tc>
        <w:tc>
          <w:tcPr>
            <w:tcW w:w="4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依据</w:t>
            </w:r>
            <w:r>
              <w:rPr>
                <w:rFonts w:hint="eastAsia" w:ascii="Times New Roman" w:hAnsi="Times New Roman" w:eastAsia="方正仿宋_GBK" w:cs="Times New Roman"/>
                <w:i w:val="0"/>
                <w:color w:val="auto"/>
                <w:kern w:val="0"/>
                <w:sz w:val="21"/>
                <w:szCs w:val="21"/>
                <w:u w:val="none"/>
                <w:lang w:val="en-US" w:eastAsia="zh-CN" w:bidi="ar"/>
              </w:rPr>
              <w:t>《重庆市城乡居民最低生活保障条例》、</w:t>
            </w:r>
            <w:r>
              <w:rPr>
                <w:rFonts w:hint="default" w:ascii="Times New Roman" w:hAnsi="Times New Roman" w:eastAsia="方正仿宋_GBK" w:cs="Times New Roman"/>
                <w:i w:val="0"/>
                <w:color w:val="auto"/>
                <w:kern w:val="0"/>
                <w:sz w:val="21"/>
                <w:szCs w:val="21"/>
                <w:u w:val="none"/>
                <w:lang w:val="en-US" w:eastAsia="zh-CN" w:bidi="ar"/>
              </w:rPr>
              <w:t>《重庆市人民政府办公厅关于印发重庆市最低生活保障条件认定办法（修订）的通知》（渝府办发〔2017〕33号）</w:t>
            </w:r>
            <w:r>
              <w:rPr>
                <w:rFonts w:hint="eastAsia" w:ascii="Times New Roman" w:hAnsi="Times New Roman" w:eastAsia="方正仿宋_GBK" w:cs="Times New Roman"/>
                <w:i w:val="0"/>
                <w:color w:val="auto"/>
                <w:kern w:val="0"/>
                <w:sz w:val="21"/>
                <w:szCs w:val="21"/>
                <w:u w:val="none"/>
                <w:lang w:val="en-US" w:eastAsia="zh-CN" w:bidi="ar"/>
              </w:rPr>
              <w:t>等</w:t>
            </w:r>
            <w:r>
              <w:rPr>
                <w:rFonts w:hint="default" w:ascii="Times New Roman" w:hAnsi="Times New Roman" w:eastAsia="方正仿宋_GBK" w:cs="Times New Roman"/>
                <w:i w:val="0"/>
                <w:color w:val="auto"/>
                <w:kern w:val="0"/>
                <w:sz w:val="21"/>
                <w:szCs w:val="21"/>
                <w:u w:val="none"/>
                <w:lang w:val="en-US" w:eastAsia="zh-CN" w:bidi="ar"/>
              </w:rPr>
              <w:t>有关</w:t>
            </w:r>
            <w:r>
              <w:rPr>
                <w:rFonts w:hint="eastAsia" w:ascii="Times New Roman" w:hAnsi="Times New Roman" w:eastAsia="方正仿宋_GBK" w:cs="Times New Roman"/>
                <w:i w:val="0"/>
                <w:color w:val="auto"/>
                <w:kern w:val="0"/>
                <w:sz w:val="21"/>
                <w:szCs w:val="21"/>
                <w:u w:val="none"/>
                <w:lang w:val="en-US" w:eastAsia="zh-CN" w:bidi="ar"/>
              </w:rPr>
              <w:t>政策</w:t>
            </w:r>
            <w:r>
              <w:rPr>
                <w:rFonts w:hint="default" w:ascii="Times New Roman" w:hAnsi="Times New Roman" w:eastAsia="方正仿宋_GBK" w:cs="Times New Roman"/>
                <w:i w:val="0"/>
                <w:color w:val="auto"/>
                <w:kern w:val="0"/>
                <w:sz w:val="21"/>
                <w:szCs w:val="21"/>
                <w:u w:val="none"/>
                <w:lang w:val="en-US" w:eastAsia="zh-CN" w:bidi="ar"/>
              </w:rPr>
              <w:t>法规，履行对辖区最低生活保障</w:t>
            </w:r>
            <w:r>
              <w:rPr>
                <w:rFonts w:hint="eastAsia" w:ascii="Times New Roman" w:hAnsi="Times New Roman" w:eastAsia="方正仿宋_GBK" w:cs="Times New Roman"/>
                <w:i w:val="0"/>
                <w:color w:val="auto"/>
                <w:kern w:val="0"/>
                <w:sz w:val="21"/>
                <w:szCs w:val="21"/>
                <w:u w:val="none"/>
                <w:lang w:val="en-US" w:eastAsia="zh-CN" w:bidi="ar"/>
              </w:rPr>
              <w:t>对象</w:t>
            </w:r>
            <w:r>
              <w:rPr>
                <w:rFonts w:hint="default" w:ascii="Times New Roman" w:hAnsi="Times New Roman" w:eastAsia="方正仿宋_GBK" w:cs="Times New Roman"/>
                <w:i w:val="0"/>
                <w:color w:val="auto"/>
                <w:kern w:val="0"/>
                <w:sz w:val="21"/>
                <w:szCs w:val="21"/>
                <w:u w:val="none"/>
                <w:lang w:val="en-US" w:eastAsia="zh-CN" w:bidi="ar"/>
              </w:rPr>
              <w:t>的审核确认。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5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2</w:t>
            </w:r>
          </w:p>
        </w:tc>
        <w:tc>
          <w:tcPr>
            <w:tcW w:w="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区民政局</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镇（街道）</w:t>
            </w:r>
          </w:p>
        </w:tc>
        <w:tc>
          <w:tcPr>
            <w:tcW w:w="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特困人员的确认</w:t>
            </w:r>
          </w:p>
        </w:tc>
        <w:tc>
          <w:tcPr>
            <w:tcW w:w="14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通过委托的方式将</w:t>
            </w:r>
            <w:r>
              <w:rPr>
                <w:rFonts w:hint="default" w:ascii="Times New Roman" w:hAnsi="Times New Roman" w:eastAsia="方正仿宋_GBK" w:cs="Times New Roman"/>
                <w:i w:val="0"/>
                <w:color w:val="auto"/>
                <w:kern w:val="0"/>
                <w:sz w:val="21"/>
                <w:szCs w:val="21"/>
                <w:u w:val="none"/>
                <w:lang w:val="en-US" w:eastAsia="zh-CN" w:bidi="ar"/>
              </w:rPr>
              <w:t>特困人员</w:t>
            </w:r>
            <w:r>
              <w:rPr>
                <w:rFonts w:hint="eastAsia" w:ascii="Times New Roman" w:hAnsi="Times New Roman" w:eastAsia="方正仿宋_GBK" w:cs="Times New Roman"/>
                <w:i w:val="0"/>
                <w:color w:val="auto"/>
                <w:kern w:val="0"/>
                <w:sz w:val="21"/>
                <w:szCs w:val="21"/>
                <w:u w:val="none"/>
                <w:lang w:val="en-US" w:eastAsia="zh-CN" w:bidi="ar"/>
              </w:rPr>
              <w:t>社会救助行政确认权限下放镇（街道）</w:t>
            </w:r>
          </w:p>
        </w:tc>
        <w:tc>
          <w:tcPr>
            <w:tcW w:w="4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依据</w:t>
            </w:r>
            <w:r>
              <w:rPr>
                <w:rFonts w:hint="eastAsia" w:ascii="Times New Roman" w:hAnsi="Times New Roman" w:eastAsia="方正仿宋_GBK" w:cs="Times New Roman"/>
                <w:i w:val="0"/>
                <w:color w:val="auto"/>
                <w:kern w:val="0"/>
                <w:sz w:val="21"/>
                <w:szCs w:val="21"/>
                <w:u w:val="none"/>
                <w:lang w:val="en-US" w:eastAsia="zh-CN" w:bidi="ar"/>
              </w:rPr>
              <w:t>《重庆市民政局关于转发民政部〈特困人员认定办法〉的通知》（</w:t>
            </w:r>
            <w:r>
              <w:rPr>
                <w:rFonts w:hint="default" w:ascii="Times New Roman" w:hAnsi="Times New Roman" w:eastAsia="方正仿宋_GBK" w:cs="Times New Roman"/>
                <w:i w:val="0"/>
                <w:color w:val="auto"/>
                <w:kern w:val="0"/>
                <w:sz w:val="21"/>
                <w:szCs w:val="21"/>
                <w:u w:val="none"/>
                <w:lang w:val="en-US" w:eastAsia="zh-CN" w:bidi="ar"/>
              </w:rPr>
              <w:t>渝民〔20</w:t>
            </w:r>
            <w:r>
              <w:rPr>
                <w:rFonts w:hint="eastAsia" w:ascii="Times New Roman" w:hAnsi="Times New Roman" w:eastAsia="方正仿宋_GBK" w:cs="Times New Roman"/>
                <w:i w:val="0"/>
                <w:color w:val="auto"/>
                <w:kern w:val="0"/>
                <w:sz w:val="21"/>
                <w:szCs w:val="21"/>
                <w:u w:val="none"/>
                <w:lang w:val="en-US" w:eastAsia="zh-CN" w:bidi="ar"/>
              </w:rPr>
              <w:t>21</w:t>
            </w:r>
            <w:r>
              <w:rPr>
                <w:rFonts w:hint="default" w:ascii="Times New Roman" w:hAnsi="Times New Roman" w:eastAsia="方正仿宋_GBK" w:cs="Times New Roman"/>
                <w:i w:val="0"/>
                <w:color w:val="auto"/>
                <w:kern w:val="0"/>
                <w:sz w:val="21"/>
                <w:szCs w:val="21"/>
                <w:u w:val="none"/>
                <w:lang w:val="en-US" w:eastAsia="zh-CN" w:bidi="ar"/>
              </w:rPr>
              <w:t>〕</w:t>
            </w:r>
            <w:r>
              <w:rPr>
                <w:rFonts w:hint="eastAsia" w:ascii="Times New Roman" w:hAnsi="Times New Roman" w:eastAsia="方正仿宋_GBK" w:cs="Times New Roman"/>
                <w:i w:val="0"/>
                <w:color w:val="auto"/>
                <w:kern w:val="0"/>
                <w:sz w:val="21"/>
                <w:szCs w:val="21"/>
                <w:u w:val="none"/>
                <w:lang w:val="en-US" w:eastAsia="zh-CN" w:bidi="ar"/>
              </w:rPr>
              <w:t>119</w:t>
            </w:r>
            <w:r>
              <w:rPr>
                <w:rFonts w:hint="default" w:ascii="Times New Roman" w:hAnsi="Times New Roman" w:eastAsia="方正仿宋_GBK" w:cs="Times New Roman"/>
                <w:i w:val="0"/>
                <w:color w:val="auto"/>
                <w:kern w:val="0"/>
                <w:sz w:val="21"/>
                <w:szCs w:val="21"/>
                <w:u w:val="none"/>
                <w:lang w:val="en-US" w:eastAsia="zh-CN" w:bidi="ar"/>
              </w:rPr>
              <w:t>号</w:t>
            </w:r>
            <w:r>
              <w:rPr>
                <w:rFonts w:hint="eastAsia" w:ascii="Times New Roman" w:hAnsi="Times New Roman" w:eastAsia="方正仿宋_GBK" w:cs="Times New Roman"/>
                <w:i w:val="0"/>
                <w:color w:val="auto"/>
                <w:kern w:val="0"/>
                <w:sz w:val="21"/>
                <w:szCs w:val="21"/>
                <w:u w:val="none"/>
                <w:lang w:val="en-US" w:eastAsia="zh-CN" w:bidi="ar"/>
              </w:rPr>
              <w:t>）等</w:t>
            </w:r>
            <w:r>
              <w:rPr>
                <w:rFonts w:hint="default" w:ascii="Times New Roman" w:hAnsi="Times New Roman" w:eastAsia="方正仿宋_GBK" w:cs="Times New Roman"/>
                <w:i w:val="0"/>
                <w:color w:val="auto"/>
                <w:kern w:val="0"/>
                <w:sz w:val="21"/>
                <w:szCs w:val="21"/>
                <w:u w:val="none"/>
                <w:lang w:val="en-US" w:eastAsia="zh-CN" w:bidi="ar"/>
              </w:rPr>
              <w:t>有关</w:t>
            </w:r>
            <w:r>
              <w:rPr>
                <w:rFonts w:hint="eastAsia" w:ascii="Times New Roman" w:hAnsi="Times New Roman" w:eastAsia="方正仿宋_GBK" w:cs="Times New Roman"/>
                <w:i w:val="0"/>
                <w:color w:val="auto"/>
                <w:kern w:val="0"/>
                <w:sz w:val="21"/>
                <w:szCs w:val="21"/>
                <w:u w:val="none"/>
                <w:lang w:val="en-US" w:eastAsia="zh-CN" w:bidi="ar"/>
              </w:rPr>
              <w:t>政策</w:t>
            </w:r>
            <w:r>
              <w:rPr>
                <w:rFonts w:hint="default" w:ascii="Times New Roman" w:hAnsi="Times New Roman" w:eastAsia="方正仿宋_GBK" w:cs="Times New Roman"/>
                <w:i w:val="0"/>
                <w:color w:val="auto"/>
                <w:kern w:val="0"/>
                <w:sz w:val="21"/>
                <w:szCs w:val="21"/>
                <w:u w:val="none"/>
                <w:lang w:val="en-US" w:eastAsia="zh-CN" w:bidi="ar"/>
              </w:rPr>
              <w:t>法规，履行对辖区特困人员的审核确认</w:t>
            </w:r>
            <w:r>
              <w:rPr>
                <w:rFonts w:hint="eastAsia" w:ascii="Times New Roman" w:hAnsi="Times New Roman" w:eastAsia="方正仿宋_GBK"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3" w:hRule="atLeast"/>
          <w:jc w:val="center"/>
        </w:trPr>
        <w:tc>
          <w:tcPr>
            <w:tcW w:w="5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3</w:t>
            </w:r>
          </w:p>
        </w:tc>
        <w:tc>
          <w:tcPr>
            <w:tcW w:w="7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区民政局</w:t>
            </w:r>
          </w:p>
        </w:tc>
        <w:tc>
          <w:tcPr>
            <w:tcW w:w="8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center"/>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镇（街道）</w:t>
            </w:r>
          </w:p>
        </w:tc>
        <w:tc>
          <w:tcPr>
            <w:tcW w:w="88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残疾人</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两项补贴</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的</w:t>
            </w:r>
            <w:r>
              <w:rPr>
                <w:rFonts w:hint="eastAsia" w:ascii="Times New Roman" w:hAnsi="Times New Roman" w:eastAsia="方正仿宋_GBK" w:cs="Times New Roman"/>
                <w:i w:val="0"/>
                <w:color w:val="auto"/>
                <w:kern w:val="0"/>
                <w:sz w:val="21"/>
                <w:szCs w:val="21"/>
                <w:u w:val="none"/>
                <w:lang w:val="en-US" w:eastAsia="zh-CN" w:bidi="ar"/>
              </w:rPr>
              <w:t>审核</w:t>
            </w:r>
          </w:p>
        </w:tc>
        <w:tc>
          <w:tcPr>
            <w:tcW w:w="14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eastAsia" w:ascii="Times New Roman" w:hAnsi="Times New Roman" w:eastAsia="方正仿宋_GBK" w:cs="Times New Roman"/>
                <w:i w:val="0"/>
                <w:color w:val="auto"/>
                <w:kern w:val="0"/>
                <w:sz w:val="21"/>
                <w:szCs w:val="21"/>
                <w:u w:val="none"/>
                <w:lang w:val="en-US" w:eastAsia="zh-CN" w:bidi="ar"/>
              </w:rPr>
              <w:t>通过委托的方式将</w:t>
            </w:r>
            <w:r>
              <w:rPr>
                <w:rFonts w:hint="default" w:ascii="Times New Roman" w:hAnsi="Times New Roman" w:eastAsia="方正仿宋_GBK" w:cs="Times New Roman"/>
                <w:i w:val="0"/>
                <w:color w:val="auto"/>
                <w:kern w:val="0"/>
                <w:sz w:val="21"/>
                <w:szCs w:val="21"/>
                <w:u w:val="none"/>
                <w:lang w:val="en-US" w:eastAsia="zh-CN" w:bidi="ar"/>
              </w:rPr>
              <w:t>残疾人</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两项补贴</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w:t>
            </w:r>
            <w:r>
              <w:rPr>
                <w:rFonts w:hint="eastAsia" w:ascii="Times New Roman" w:hAnsi="Times New Roman" w:eastAsia="方正仿宋_GBK" w:cs="Times New Roman"/>
                <w:i w:val="0"/>
                <w:color w:val="auto"/>
                <w:kern w:val="0"/>
                <w:sz w:val="21"/>
                <w:szCs w:val="21"/>
                <w:u w:val="none"/>
                <w:lang w:val="en-US" w:eastAsia="zh-CN" w:bidi="ar"/>
              </w:rPr>
              <w:t>社会救助行政给付审核权限下放镇（街道）</w:t>
            </w:r>
          </w:p>
        </w:tc>
        <w:tc>
          <w:tcPr>
            <w:tcW w:w="402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jc w:val="left"/>
              <w:textAlignment w:val="center"/>
              <w:rPr>
                <w:rFonts w:hint="eastAsia"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i w:val="0"/>
                <w:color w:val="auto"/>
                <w:kern w:val="0"/>
                <w:sz w:val="21"/>
                <w:szCs w:val="21"/>
                <w:u w:val="none"/>
                <w:lang w:val="en-US" w:eastAsia="zh-CN" w:bidi="ar"/>
              </w:rPr>
              <w:t>依据</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重庆市民政局</w:t>
            </w:r>
            <w:r>
              <w:rPr>
                <w:rFonts w:hint="default" w:cs="Times New Roman"/>
                <w:i w:val="0"/>
                <w:color w:val="auto"/>
                <w:kern w:val="0"/>
                <w:sz w:val="21"/>
                <w:szCs w:val="21"/>
                <w:u w:val="none"/>
                <w:lang w:val="en" w:eastAsia="zh-CN" w:bidi="ar"/>
              </w:rPr>
              <w:t xml:space="preserve"> </w:t>
            </w:r>
            <w:r>
              <w:rPr>
                <w:rFonts w:hint="default" w:ascii="Times New Roman" w:hAnsi="Times New Roman" w:eastAsia="方正仿宋_GBK" w:cs="Times New Roman"/>
                <w:i w:val="0"/>
                <w:color w:val="auto"/>
                <w:kern w:val="0"/>
                <w:sz w:val="21"/>
                <w:szCs w:val="21"/>
                <w:u w:val="none"/>
                <w:lang w:val="en-US" w:eastAsia="zh-CN" w:bidi="ar"/>
              </w:rPr>
              <w:t>重庆市财政局</w:t>
            </w:r>
            <w:r>
              <w:rPr>
                <w:rFonts w:hint="default" w:cs="Times New Roman"/>
                <w:i w:val="0"/>
                <w:color w:val="auto"/>
                <w:kern w:val="0"/>
                <w:sz w:val="21"/>
                <w:szCs w:val="21"/>
                <w:u w:val="none"/>
                <w:lang w:val="en" w:eastAsia="zh-CN" w:bidi="ar"/>
              </w:rPr>
              <w:t xml:space="preserve"> </w:t>
            </w:r>
            <w:r>
              <w:rPr>
                <w:rFonts w:hint="default" w:ascii="Times New Roman" w:hAnsi="Times New Roman" w:eastAsia="方正仿宋_GBK" w:cs="Times New Roman"/>
                <w:i w:val="0"/>
                <w:color w:val="auto"/>
                <w:kern w:val="0"/>
                <w:sz w:val="21"/>
                <w:szCs w:val="21"/>
                <w:u w:val="none"/>
                <w:lang w:val="en-US" w:eastAsia="zh-CN" w:bidi="ar"/>
              </w:rPr>
              <w:t>重庆市残疾人联合会关于进一步完善困难残疾人生活补贴和重度残疾人护理补贴制度的实施意见</w:t>
            </w:r>
            <w:r>
              <w:rPr>
                <w:rFonts w:hint="eastAsia" w:ascii="Times New Roman" w:hAnsi="Times New Roman" w:eastAsia="方正仿宋_GBK" w:cs="Times New Roman"/>
                <w:i w:val="0"/>
                <w:color w:val="auto"/>
                <w:kern w:val="0"/>
                <w:sz w:val="21"/>
                <w:szCs w:val="21"/>
                <w:u w:val="none"/>
                <w:lang w:val="en-US" w:eastAsia="zh-CN" w:bidi="ar"/>
              </w:rPr>
              <w:t>》（渝</w:t>
            </w:r>
            <w:r>
              <w:rPr>
                <w:rFonts w:hint="default" w:ascii="Times New Roman" w:hAnsi="Times New Roman" w:eastAsia="方正仿宋_GBK" w:cs="Times New Roman"/>
                <w:i w:val="0"/>
                <w:color w:val="auto"/>
                <w:kern w:val="0"/>
                <w:sz w:val="21"/>
                <w:szCs w:val="21"/>
                <w:u w:val="none"/>
                <w:lang w:val="en-US" w:eastAsia="zh-CN" w:bidi="ar"/>
              </w:rPr>
              <w:t>民发〔202</w:t>
            </w:r>
            <w:r>
              <w:rPr>
                <w:rFonts w:hint="eastAsia" w:ascii="Times New Roman" w:hAnsi="Times New Roman" w:eastAsia="方正仿宋_GBK" w:cs="Times New Roman"/>
                <w:i w:val="0"/>
                <w:color w:val="auto"/>
                <w:kern w:val="0"/>
                <w:sz w:val="21"/>
                <w:szCs w:val="21"/>
                <w:u w:val="none"/>
                <w:lang w:val="en-US" w:eastAsia="zh-CN" w:bidi="ar"/>
              </w:rPr>
              <w:t>1</w:t>
            </w:r>
            <w:r>
              <w:rPr>
                <w:rFonts w:hint="default" w:ascii="Times New Roman" w:hAnsi="Times New Roman" w:eastAsia="方正仿宋_GBK" w:cs="Times New Roman"/>
                <w:i w:val="0"/>
                <w:color w:val="auto"/>
                <w:kern w:val="0"/>
                <w:sz w:val="21"/>
                <w:szCs w:val="21"/>
                <w:u w:val="none"/>
                <w:lang w:val="en-US" w:eastAsia="zh-CN" w:bidi="ar"/>
              </w:rPr>
              <w:t>〕</w:t>
            </w:r>
            <w:r>
              <w:rPr>
                <w:rFonts w:hint="eastAsia" w:ascii="Times New Roman" w:hAnsi="Times New Roman" w:eastAsia="方正仿宋_GBK" w:cs="Times New Roman"/>
                <w:i w:val="0"/>
                <w:color w:val="auto"/>
                <w:kern w:val="0"/>
                <w:sz w:val="21"/>
                <w:szCs w:val="21"/>
                <w:u w:val="none"/>
                <w:lang w:val="en-US" w:eastAsia="zh-CN" w:bidi="ar"/>
              </w:rPr>
              <w:t>15</w:t>
            </w:r>
            <w:r>
              <w:rPr>
                <w:rFonts w:hint="default" w:ascii="Times New Roman" w:hAnsi="Times New Roman" w:eastAsia="方正仿宋_GBK" w:cs="Times New Roman"/>
                <w:i w:val="0"/>
                <w:color w:val="auto"/>
                <w:kern w:val="0"/>
                <w:sz w:val="21"/>
                <w:szCs w:val="21"/>
                <w:u w:val="none"/>
                <w:lang w:val="en-US" w:eastAsia="zh-CN" w:bidi="ar"/>
              </w:rPr>
              <w:t>号</w:t>
            </w:r>
            <w:r>
              <w:rPr>
                <w:rFonts w:hint="eastAsia" w:ascii="Times New Roman" w:hAnsi="Times New Roman" w:eastAsia="方正仿宋_GBK" w:cs="Times New Roman"/>
                <w:i w:val="0"/>
                <w:color w:val="auto"/>
                <w:kern w:val="0"/>
                <w:sz w:val="21"/>
                <w:szCs w:val="21"/>
                <w:u w:val="none"/>
                <w:lang w:val="en-US" w:eastAsia="zh-CN" w:bidi="ar"/>
              </w:rPr>
              <w:t>）等</w:t>
            </w:r>
            <w:r>
              <w:rPr>
                <w:rFonts w:hint="default" w:ascii="Times New Roman" w:hAnsi="Times New Roman" w:eastAsia="方正仿宋_GBK" w:cs="Times New Roman"/>
                <w:i w:val="0"/>
                <w:color w:val="auto"/>
                <w:kern w:val="0"/>
                <w:sz w:val="21"/>
                <w:szCs w:val="21"/>
                <w:u w:val="none"/>
                <w:lang w:val="en-US" w:eastAsia="zh-CN" w:bidi="ar"/>
              </w:rPr>
              <w:t>有关</w:t>
            </w:r>
            <w:r>
              <w:rPr>
                <w:rFonts w:hint="eastAsia" w:ascii="Times New Roman" w:hAnsi="Times New Roman" w:eastAsia="方正仿宋_GBK" w:cs="Times New Roman"/>
                <w:i w:val="0"/>
                <w:color w:val="auto"/>
                <w:kern w:val="0"/>
                <w:sz w:val="21"/>
                <w:szCs w:val="21"/>
                <w:u w:val="none"/>
                <w:lang w:val="en-US" w:eastAsia="zh-CN" w:bidi="ar"/>
              </w:rPr>
              <w:t>政策</w:t>
            </w:r>
            <w:r>
              <w:rPr>
                <w:rFonts w:hint="default" w:ascii="Times New Roman" w:hAnsi="Times New Roman" w:eastAsia="方正仿宋_GBK" w:cs="Times New Roman"/>
                <w:i w:val="0"/>
                <w:color w:val="auto"/>
                <w:kern w:val="0"/>
                <w:sz w:val="21"/>
                <w:szCs w:val="21"/>
                <w:u w:val="none"/>
                <w:lang w:val="en-US" w:eastAsia="zh-CN" w:bidi="ar"/>
              </w:rPr>
              <w:t>法规，履行对辖区残疾人</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两项补贴</w:t>
            </w:r>
            <w:r>
              <w:rPr>
                <w:rFonts w:hint="eastAsia" w:ascii="Times New Roman" w:hAnsi="Times New Roman" w:eastAsia="方正仿宋_GBK" w:cs="Times New Roman"/>
                <w:i w:val="0"/>
                <w:color w:val="auto"/>
                <w:kern w:val="0"/>
                <w:sz w:val="21"/>
                <w:szCs w:val="21"/>
                <w:u w:val="none"/>
                <w:lang w:val="en-US" w:eastAsia="zh-CN" w:bidi="ar"/>
              </w:rPr>
              <w:t>”</w:t>
            </w:r>
            <w:r>
              <w:rPr>
                <w:rFonts w:hint="default" w:ascii="Times New Roman" w:hAnsi="Times New Roman" w:eastAsia="方正仿宋_GBK" w:cs="Times New Roman"/>
                <w:i w:val="0"/>
                <w:color w:val="auto"/>
                <w:kern w:val="0"/>
                <w:sz w:val="21"/>
                <w:szCs w:val="21"/>
                <w:u w:val="none"/>
                <w:lang w:val="en-US" w:eastAsia="zh-CN" w:bidi="ar"/>
              </w:rPr>
              <w:t>的</w:t>
            </w:r>
            <w:r>
              <w:rPr>
                <w:rFonts w:hint="eastAsia" w:ascii="Times New Roman" w:hAnsi="Times New Roman" w:eastAsia="方正仿宋_GBK" w:cs="Times New Roman"/>
                <w:i w:val="0"/>
                <w:color w:val="auto"/>
                <w:kern w:val="0"/>
                <w:sz w:val="21"/>
                <w:szCs w:val="21"/>
                <w:u w:val="none"/>
                <w:lang w:val="en-US" w:eastAsia="zh-CN" w:bidi="ar"/>
              </w:rPr>
              <w:t>审核。</w:t>
            </w:r>
          </w:p>
        </w:tc>
      </w:tr>
    </w:tbl>
    <w:p>
      <w:pPr>
        <w:pStyle w:val="7"/>
        <w:keepNext w:val="0"/>
        <w:keepLines w:val="0"/>
        <w:pageBreakBefore w:val="0"/>
        <w:kinsoku/>
        <w:wordWrap/>
        <w:overflowPunct/>
        <w:topLinePunct w:val="0"/>
        <w:bidi w:val="0"/>
        <w:spacing w:line="594" w:lineRule="exact"/>
        <w:ind w:left="0" w:leftChars="0" w:firstLine="0" w:firstLineChars="0"/>
        <w:jc w:val="left"/>
        <w:textAlignment w:val="auto"/>
        <w:rPr>
          <w:rFonts w:hint="eastAsia"/>
          <w:sz w:val="15"/>
          <w:szCs w:val="15"/>
          <w:highlight w:val="none"/>
        </w:rPr>
      </w:pPr>
    </w:p>
    <w:p>
      <w:pPr>
        <w:pStyle w:val="9"/>
        <w:ind w:left="0" w:leftChars="0" w:firstLine="0" w:firstLineChars="0"/>
        <w:rPr>
          <w:rFonts w:hint="eastAsia"/>
          <w:lang w:val="en-US" w:eastAsia="zh-CN"/>
        </w:rPr>
      </w:pPr>
    </w:p>
    <w:sectPr>
      <w:headerReference r:id="rId5" w:type="default"/>
      <w:footerReference r:id="rId6" w:type="default"/>
      <w:pgSz w:w="11906" w:h="16838"/>
      <w:pgMar w:top="2098" w:right="1474" w:bottom="1984" w:left="1587" w:header="907" w:footer="595"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6"/>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6"/>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A45360"/>
    <w:rsid w:val="00000382"/>
    <w:rsid w:val="00003093"/>
    <w:rsid w:val="0000329F"/>
    <w:rsid w:val="00007FC6"/>
    <w:rsid w:val="000116DA"/>
    <w:rsid w:val="0001256C"/>
    <w:rsid w:val="00013335"/>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76FF"/>
    <w:rsid w:val="00050475"/>
    <w:rsid w:val="00051EA7"/>
    <w:rsid w:val="00053CF0"/>
    <w:rsid w:val="0005475F"/>
    <w:rsid w:val="00055746"/>
    <w:rsid w:val="00055CD1"/>
    <w:rsid w:val="00056972"/>
    <w:rsid w:val="00056F10"/>
    <w:rsid w:val="000579F9"/>
    <w:rsid w:val="00057F7E"/>
    <w:rsid w:val="000604B2"/>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CE9"/>
    <w:rsid w:val="000B43B8"/>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F045B"/>
    <w:rsid w:val="000F2923"/>
    <w:rsid w:val="000F51C7"/>
    <w:rsid w:val="000F54A2"/>
    <w:rsid w:val="000F617F"/>
    <w:rsid w:val="000F67CB"/>
    <w:rsid w:val="001001F7"/>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C23"/>
    <w:rsid w:val="0017677B"/>
    <w:rsid w:val="00177831"/>
    <w:rsid w:val="00180B55"/>
    <w:rsid w:val="00181320"/>
    <w:rsid w:val="0018236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889"/>
    <w:rsid w:val="001D1991"/>
    <w:rsid w:val="001D328C"/>
    <w:rsid w:val="001D51E9"/>
    <w:rsid w:val="001D6275"/>
    <w:rsid w:val="001D735E"/>
    <w:rsid w:val="001D75CD"/>
    <w:rsid w:val="001D7777"/>
    <w:rsid w:val="001E14DC"/>
    <w:rsid w:val="001E1567"/>
    <w:rsid w:val="001E3E01"/>
    <w:rsid w:val="001E5DD4"/>
    <w:rsid w:val="001E6849"/>
    <w:rsid w:val="001E7EA3"/>
    <w:rsid w:val="001F1AA1"/>
    <w:rsid w:val="001F345D"/>
    <w:rsid w:val="001F5290"/>
    <w:rsid w:val="001F5A35"/>
    <w:rsid w:val="001F6064"/>
    <w:rsid w:val="001F6855"/>
    <w:rsid w:val="001F6DA4"/>
    <w:rsid w:val="001F6EE2"/>
    <w:rsid w:val="001F76DB"/>
    <w:rsid w:val="00200EFD"/>
    <w:rsid w:val="002010BC"/>
    <w:rsid w:val="0020136C"/>
    <w:rsid w:val="002036D3"/>
    <w:rsid w:val="002045EA"/>
    <w:rsid w:val="00204A5A"/>
    <w:rsid w:val="00204C4A"/>
    <w:rsid w:val="002052BE"/>
    <w:rsid w:val="00206690"/>
    <w:rsid w:val="0021003E"/>
    <w:rsid w:val="0021037F"/>
    <w:rsid w:val="002103C1"/>
    <w:rsid w:val="0021240D"/>
    <w:rsid w:val="002137BE"/>
    <w:rsid w:val="00213856"/>
    <w:rsid w:val="0021392F"/>
    <w:rsid w:val="00213E87"/>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26FD2"/>
    <w:rsid w:val="0023028B"/>
    <w:rsid w:val="002316B7"/>
    <w:rsid w:val="00235010"/>
    <w:rsid w:val="0023578F"/>
    <w:rsid w:val="002365E3"/>
    <w:rsid w:val="00236D56"/>
    <w:rsid w:val="00237E75"/>
    <w:rsid w:val="0024194B"/>
    <w:rsid w:val="002428FF"/>
    <w:rsid w:val="00242AFD"/>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EF8"/>
    <w:rsid w:val="002A04DB"/>
    <w:rsid w:val="002A05F8"/>
    <w:rsid w:val="002A0EE7"/>
    <w:rsid w:val="002A1844"/>
    <w:rsid w:val="002A1DED"/>
    <w:rsid w:val="002A1ED7"/>
    <w:rsid w:val="002A2A87"/>
    <w:rsid w:val="002A452E"/>
    <w:rsid w:val="002A69F6"/>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A67"/>
    <w:rsid w:val="00333F1D"/>
    <w:rsid w:val="00334997"/>
    <w:rsid w:val="003357DB"/>
    <w:rsid w:val="0033664F"/>
    <w:rsid w:val="00336B22"/>
    <w:rsid w:val="00336D04"/>
    <w:rsid w:val="00336FE1"/>
    <w:rsid w:val="0033705E"/>
    <w:rsid w:val="00340685"/>
    <w:rsid w:val="003422A9"/>
    <w:rsid w:val="00342B1E"/>
    <w:rsid w:val="003431F2"/>
    <w:rsid w:val="00344BEE"/>
    <w:rsid w:val="00345B1A"/>
    <w:rsid w:val="00346317"/>
    <w:rsid w:val="00346973"/>
    <w:rsid w:val="00347A6E"/>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5FD2"/>
    <w:rsid w:val="003710B1"/>
    <w:rsid w:val="00371B13"/>
    <w:rsid w:val="00372810"/>
    <w:rsid w:val="00372EC9"/>
    <w:rsid w:val="0037310C"/>
    <w:rsid w:val="003770C7"/>
    <w:rsid w:val="00377167"/>
    <w:rsid w:val="0037719B"/>
    <w:rsid w:val="003803F4"/>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CAE"/>
    <w:rsid w:val="003958FD"/>
    <w:rsid w:val="00395F25"/>
    <w:rsid w:val="003A00DA"/>
    <w:rsid w:val="003A0742"/>
    <w:rsid w:val="003A09FD"/>
    <w:rsid w:val="003A29DE"/>
    <w:rsid w:val="003A3A31"/>
    <w:rsid w:val="003A3CA9"/>
    <w:rsid w:val="003A4168"/>
    <w:rsid w:val="003A5412"/>
    <w:rsid w:val="003A54DB"/>
    <w:rsid w:val="003A5B8E"/>
    <w:rsid w:val="003A6062"/>
    <w:rsid w:val="003A78F6"/>
    <w:rsid w:val="003A7B14"/>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F0225"/>
    <w:rsid w:val="003F04A3"/>
    <w:rsid w:val="003F0822"/>
    <w:rsid w:val="003F2414"/>
    <w:rsid w:val="003F4E5F"/>
    <w:rsid w:val="003F5E8A"/>
    <w:rsid w:val="004002C1"/>
    <w:rsid w:val="00400B34"/>
    <w:rsid w:val="00401638"/>
    <w:rsid w:val="00401FD1"/>
    <w:rsid w:val="004024D5"/>
    <w:rsid w:val="004063BC"/>
    <w:rsid w:val="00406782"/>
    <w:rsid w:val="00407B6E"/>
    <w:rsid w:val="0041012A"/>
    <w:rsid w:val="00410789"/>
    <w:rsid w:val="00411D13"/>
    <w:rsid w:val="00412BB8"/>
    <w:rsid w:val="004148F8"/>
    <w:rsid w:val="0041595F"/>
    <w:rsid w:val="00415A2B"/>
    <w:rsid w:val="00415B16"/>
    <w:rsid w:val="004161A6"/>
    <w:rsid w:val="00416796"/>
    <w:rsid w:val="004168FD"/>
    <w:rsid w:val="00416C1B"/>
    <w:rsid w:val="00416E30"/>
    <w:rsid w:val="00420E97"/>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DB4"/>
    <w:rsid w:val="0044037B"/>
    <w:rsid w:val="004422E1"/>
    <w:rsid w:val="00442BEA"/>
    <w:rsid w:val="00443407"/>
    <w:rsid w:val="00443699"/>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BB7"/>
    <w:rsid w:val="004C20EF"/>
    <w:rsid w:val="004C2358"/>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2A65"/>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832"/>
    <w:rsid w:val="00527BE2"/>
    <w:rsid w:val="00527C67"/>
    <w:rsid w:val="0053488A"/>
    <w:rsid w:val="00534AB0"/>
    <w:rsid w:val="005355AE"/>
    <w:rsid w:val="00544048"/>
    <w:rsid w:val="0054409A"/>
    <w:rsid w:val="005459A1"/>
    <w:rsid w:val="0054708A"/>
    <w:rsid w:val="00547123"/>
    <w:rsid w:val="0055252E"/>
    <w:rsid w:val="00552ABE"/>
    <w:rsid w:val="00553517"/>
    <w:rsid w:val="005537DE"/>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FF3"/>
    <w:rsid w:val="00591049"/>
    <w:rsid w:val="00592181"/>
    <w:rsid w:val="005926E6"/>
    <w:rsid w:val="0059296C"/>
    <w:rsid w:val="005935FE"/>
    <w:rsid w:val="00593B26"/>
    <w:rsid w:val="00594305"/>
    <w:rsid w:val="00594FC3"/>
    <w:rsid w:val="00595909"/>
    <w:rsid w:val="00595EB6"/>
    <w:rsid w:val="00596EEE"/>
    <w:rsid w:val="005A1AB2"/>
    <w:rsid w:val="005A21F1"/>
    <w:rsid w:val="005A36D7"/>
    <w:rsid w:val="005A45D4"/>
    <w:rsid w:val="005A4F4D"/>
    <w:rsid w:val="005A64F6"/>
    <w:rsid w:val="005A7611"/>
    <w:rsid w:val="005B030E"/>
    <w:rsid w:val="005B0E4B"/>
    <w:rsid w:val="005B2CD4"/>
    <w:rsid w:val="005B3681"/>
    <w:rsid w:val="005B399C"/>
    <w:rsid w:val="005C176B"/>
    <w:rsid w:val="005C2374"/>
    <w:rsid w:val="005C31F3"/>
    <w:rsid w:val="005C361D"/>
    <w:rsid w:val="005C3DA5"/>
    <w:rsid w:val="005C5515"/>
    <w:rsid w:val="005C563B"/>
    <w:rsid w:val="005C5A9E"/>
    <w:rsid w:val="005C63BE"/>
    <w:rsid w:val="005C771F"/>
    <w:rsid w:val="005D06DD"/>
    <w:rsid w:val="005D075E"/>
    <w:rsid w:val="005D765C"/>
    <w:rsid w:val="005D78D1"/>
    <w:rsid w:val="005E00FD"/>
    <w:rsid w:val="005E2129"/>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7E39"/>
    <w:rsid w:val="006E026C"/>
    <w:rsid w:val="006E35BD"/>
    <w:rsid w:val="006E3745"/>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F9"/>
    <w:rsid w:val="00710E63"/>
    <w:rsid w:val="00711FF0"/>
    <w:rsid w:val="00712141"/>
    <w:rsid w:val="007144F4"/>
    <w:rsid w:val="007164B9"/>
    <w:rsid w:val="007164FB"/>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6C8"/>
    <w:rsid w:val="007A493E"/>
    <w:rsid w:val="007A4D7E"/>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9C6"/>
    <w:rsid w:val="00833A4D"/>
    <w:rsid w:val="008361FB"/>
    <w:rsid w:val="00836356"/>
    <w:rsid w:val="00836DD7"/>
    <w:rsid w:val="008374B1"/>
    <w:rsid w:val="00837A0C"/>
    <w:rsid w:val="00840B80"/>
    <w:rsid w:val="00841C7D"/>
    <w:rsid w:val="00842651"/>
    <w:rsid w:val="00843D0D"/>
    <w:rsid w:val="00844B40"/>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5631"/>
    <w:rsid w:val="00875F96"/>
    <w:rsid w:val="00876214"/>
    <w:rsid w:val="008767A9"/>
    <w:rsid w:val="00876998"/>
    <w:rsid w:val="00876A75"/>
    <w:rsid w:val="00876D47"/>
    <w:rsid w:val="0087741D"/>
    <w:rsid w:val="00882B46"/>
    <w:rsid w:val="00883F82"/>
    <w:rsid w:val="00885D0A"/>
    <w:rsid w:val="008860E8"/>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78FA"/>
    <w:rsid w:val="008D7C08"/>
    <w:rsid w:val="008E0211"/>
    <w:rsid w:val="008E0C57"/>
    <w:rsid w:val="008E3E59"/>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A0002"/>
    <w:rsid w:val="009A0286"/>
    <w:rsid w:val="009A17CF"/>
    <w:rsid w:val="009A1F75"/>
    <w:rsid w:val="009A2369"/>
    <w:rsid w:val="009A326B"/>
    <w:rsid w:val="009A4BC8"/>
    <w:rsid w:val="009A5FAA"/>
    <w:rsid w:val="009A75B0"/>
    <w:rsid w:val="009B0912"/>
    <w:rsid w:val="009B1DC6"/>
    <w:rsid w:val="009B3011"/>
    <w:rsid w:val="009B382D"/>
    <w:rsid w:val="009B3F6C"/>
    <w:rsid w:val="009B4213"/>
    <w:rsid w:val="009B51B7"/>
    <w:rsid w:val="009B5ABC"/>
    <w:rsid w:val="009B5F27"/>
    <w:rsid w:val="009B63F3"/>
    <w:rsid w:val="009C0206"/>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576C"/>
    <w:rsid w:val="009E61DE"/>
    <w:rsid w:val="009E675D"/>
    <w:rsid w:val="009E6C16"/>
    <w:rsid w:val="009E7151"/>
    <w:rsid w:val="009E74AC"/>
    <w:rsid w:val="009E7DBD"/>
    <w:rsid w:val="009F4DE8"/>
    <w:rsid w:val="009F52B4"/>
    <w:rsid w:val="00A00825"/>
    <w:rsid w:val="00A01204"/>
    <w:rsid w:val="00A0196A"/>
    <w:rsid w:val="00A02CC5"/>
    <w:rsid w:val="00A03A5F"/>
    <w:rsid w:val="00A03D46"/>
    <w:rsid w:val="00A04BED"/>
    <w:rsid w:val="00A0508B"/>
    <w:rsid w:val="00A052A4"/>
    <w:rsid w:val="00A05B28"/>
    <w:rsid w:val="00A05D6D"/>
    <w:rsid w:val="00A06523"/>
    <w:rsid w:val="00A06A61"/>
    <w:rsid w:val="00A07434"/>
    <w:rsid w:val="00A1055F"/>
    <w:rsid w:val="00A13F0B"/>
    <w:rsid w:val="00A14577"/>
    <w:rsid w:val="00A14D9B"/>
    <w:rsid w:val="00A14DDA"/>
    <w:rsid w:val="00A167FB"/>
    <w:rsid w:val="00A175A9"/>
    <w:rsid w:val="00A20CFF"/>
    <w:rsid w:val="00A210B5"/>
    <w:rsid w:val="00A21BAC"/>
    <w:rsid w:val="00A21CE6"/>
    <w:rsid w:val="00A23BA5"/>
    <w:rsid w:val="00A26337"/>
    <w:rsid w:val="00A265D4"/>
    <w:rsid w:val="00A26F75"/>
    <w:rsid w:val="00A307AE"/>
    <w:rsid w:val="00A31C9B"/>
    <w:rsid w:val="00A322EF"/>
    <w:rsid w:val="00A335C8"/>
    <w:rsid w:val="00A339A6"/>
    <w:rsid w:val="00A34B6D"/>
    <w:rsid w:val="00A34CCD"/>
    <w:rsid w:val="00A34E90"/>
    <w:rsid w:val="00A376C8"/>
    <w:rsid w:val="00A378F3"/>
    <w:rsid w:val="00A43770"/>
    <w:rsid w:val="00A4536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736E"/>
    <w:rsid w:val="00AA037D"/>
    <w:rsid w:val="00AA1E94"/>
    <w:rsid w:val="00AA3A50"/>
    <w:rsid w:val="00AA5DCF"/>
    <w:rsid w:val="00AA6CE9"/>
    <w:rsid w:val="00AB021E"/>
    <w:rsid w:val="00AB0848"/>
    <w:rsid w:val="00AB1FF0"/>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07BC"/>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3937"/>
    <w:rsid w:val="00B363E3"/>
    <w:rsid w:val="00B370B3"/>
    <w:rsid w:val="00B37873"/>
    <w:rsid w:val="00B40EC6"/>
    <w:rsid w:val="00B44189"/>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B04EE"/>
    <w:rsid w:val="00BB3701"/>
    <w:rsid w:val="00BB3EA8"/>
    <w:rsid w:val="00BB403C"/>
    <w:rsid w:val="00BB4E1C"/>
    <w:rsid w:val="00BC18BD"/>
    <w:rsid w:val="00BC1FCD"/>
    <w:rsid w:val="00BC36E9"/>
    <w:rsid w:val="00BC3715"/>
    <w:rsid w:val="00BC5266"/>
    <w:rsid w:val="00BC5BFA"/>
    <w:rsid w:val="00BC5CC2"/>
    <w:rsid w:val="00BC67BD"/>
    <w:rsid w:val="00BC6EAF"/>
    <w:rsid w:val="00BD09B6"/>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3838"/>
    <w:rsid w:val="00C046EE"/>
    <w:rsid w:val="00C0530B"/>
    <w:rsid w:val="00C068AF"/>
    <w:rsid w:val="00C07369"/>
    <w:rsid w:val="00C10235"/>
    <w:rsid w:val="00C10869"/>
    <w:rsid w:val="00C10C4D"/>
    <w:rsid w:val="00C13F06"/>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E0D"/>
    <w:rsid w:val="00C512E0"/>
    <w:rsid w:val="00C51825"/>
    <w:rsid w:val="00C52073"/>
    <w:rsid w:val="00C52331"/>
    <w:rsid w:val="00C53AB4"/>
    <w:rsid w:val="00C54467"/>
    <w:rsid w:val="00C577B0"/>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49EA"/>
    <w:rsid w:val="00D16956"/>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204"/>
    <w:rsid w:val="00D449A0"/>
    <w:rsid w:val="00D45301"/>
    <w:rsid w:val="00D47AE9"/>
    <w:rsid w:val="00D47BE7"/>
    <w:rsid w:val="00D518A7"/>
    <w:rsid w:val="00D51B3F"/>
    <w:rsid w:val="00D53C69"/>
    <w:rsid w:val="00D56306"/>
    <w:rsid w:val="00D57352"/>
    <w:rsid w:val="00D629FE"/>
    <w:rsid w:val="00D64930"/>
    <w:rsid w:val="00D6531C"/>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478B"/>
    <w:rsid w:val="00D9517B"/>
    <w:rsid w:val="00D960DF"/>
    <w:rsid w:val="00D9789E"/>
    <w:rsid w:val="00D97E6F"/>
    <w:rsid w:val="00DA00D5"/>
    <w:rsid w:val="00DA0622"/>
    <w:rsid w:val="00DA0667"/>
    <w:rsid w:val="00DA0EB1"/>
    <w:rsid w:val="00DA105E"/>
    <w:rsid w:val="00DA1465"/>
    <w:rsid w:val="00DA1609"/>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7206"/>
    <w:rsid w:val="00E024B3"/>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A4F"/>
    <w:rsid w:val="00E324C7"/>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5B9"/>
    <w:rsid w:val="00E51F52"/>
    <w:rsid w:val="00E529E1"/>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5662"/>
    <w:rsid w:val="00E75986"/>
    <w:rsid w:val="00E76B34"/>
    <w:rsid w:val="00E7720F"/>
    <w:rsid w:val="00E81D50"/>
    <w:rsid w:val="00E834CC"/>
    <w:rsid w:val="00E84742"/>
    <w:rsid w:val="00E85F22"/>
    <w:rsid w:val="00E8643F"/>
    <w:rsid w:val="00E90435"/>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122F"/>
    <w:rsid w:val="00F11B1B"/>
    <w:rsid w:val="00F121C4"/>
    <w:rsid w:val="00F1262F"/>
    <w:rsid w:val="00F15134"/>
    <w:rsid w:val="00F17245"/>
    <w:rsid w:val="00F206C5"/>
    <w:rsid w:val="00F20AE0"/>
    <w:rsid w:val="00F21D33"/>
    <w:rsid w:val="00F22A55"/>
    <w:rsid w:val="00F23101"/>
    <w:rsid w:val="00F25FF1"/>
    <w:rsid w:val="00F26226"/>
    <w:rsid w:val="00F26537"/>
    <w:rsid w:val="00F26779"/>
    <w:rsid w:val="00F27B70"/>
    <w:rsid w:val="00F27F0C"/>
    <w:rsid w:val="00F27FB2"/>
    <w:rsid w:val="00F30799"/>
    <w:rsid w:val="00F32897"/>
    <w:rsid w:val="00F32D25"/>
    <w:rsid w:val="00F33074"/>
    <w:rsid w:val="00F33D16"/>
    <w:rsid w:val="00F341A9"/>
    <w:rsid w:val="00F36B44"/>
    <w:rsid w:val="00F37B3B"/>
    <w:rsid w:val="00F408BB"/>
    <w:rsid w:val="00F4343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769"/>
    <w:rsid w:val="00F6776D"/>
    <w:rsid w:val="00F67AF9"/>
    <w:rsid w:val="00F67E49"/>
    <w:rsid w:val="00F7023B"/>
    <w:rsid w:val="00F7348A"/>
    <w:rsid w:val="00F73653"/>
    <w:rsid w:val="00F758DF"/>
    <w:rsid w:val="00F76276"/>
    <w:rsid w:val="00F76DF5"/>
    <w:rsid w:val="00F7733F"/>
    <w:rsid w:val="00F8057A"/>
    <w:rsid w:val="00F818E3"/>
    <w:rsid w:val="00F81A1F"/>
    <w:rsid w:val="00F82061"/>
    <w:rsid w:val="00F82BA4"/>
    <w:rsid w:val="00F82C7D"/>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3614"/>
    <w:rsid w:val="00FE3B08"/>
    <w:rsid w:val="00FE5C93"/>
    <w:rsid w:val="00FE5EF8"/>
    <w:rsid w:val="00FF4347"/>
    <w:rsid w:val="00FF43E0"/>
    <w:rsid w:val="00FF464C"/>
    <w:rsid w:val="00FF4C39"/>
    <w:rsid w:val="014A1B7D"/>
    <w:rsid w:val="019E71BD"/>
    <w:rsid w:val="041C42DA"/>
    <w:rsid w:val="041E7039"/>
    <w:rsid w:val="04B679C3"/>
    <w:rsid w:val="05433E04"/>
    <w:rsid w:val="05F07036"/>
    <w:rsid w:val="064E7294"/>
    <w:rsid w:val="06E00104"/>
    <w:rsid w:val="077F21BE"/>
    <w:rsid w:val="080F63D8"/>
    <w:rsid w:val="09341458"/>
    <w:rsid w:val="098254C2"/>
    <w:rsid w:val="0A766EDE"/>
    <w:rsid w:val="0AD64BE8"/>
    <w:rsid w:val="0B0912D7"/>
    <w:rsid w:val="0B243392"/>
    <w:rsid w:val="0C425FB0"/>
    <w:rsid w:val="0D38006A"/>
    <w:rsid w:val="0DDA258F"/>
    <w:rsid w:val="0E025194"/>
    <w:rsid w:val="0F303700"/>
    <w:rsid w:val="0F4948EC"/>
    <w:rsid w:val="0FBC40C4"/>
    <w:rsid w:val="0FBE7F0A"/>
    <w:rsid w:val="10031CEF"/>
    <w:rsid w:val="10772B6A"/>
    <w:rsid w:val="10F82212"/>
    <w:rsid w:val="11B62587"/>
    <w:rsid w:val="14483BD1"/>
    <w:rsid w:val="145C30F7"/>
    <w:rsid w:val="1496410A"/>
    <w:rsid w:val="14FB34C3"/>
    <w:rsid w:val="152D2DCA"/>
    <w:rsid w:val="15D5325E"/>
    <w:rsid w:val="16070006"/>
    <w:rsid w:val="16551C5E"/>
    <w:rsid w:val="16950D3F"/>
    <w:rsid w:val="16DB7346"/>
    <w:rsid w:val="180970F2"/>
    <w:rsid w:val="187168EA"/>
    <w:rsid w:val="18E36DBB"/>
    <w:rsid w:val="18E831AB"/>
    <w:rsid w:val="1948740B"/>
    <w:rsid w:val="195E5092"/>
    <w:rsid w:val="196673CA"/>
    <w:rsid w:val="1A8913A8"/>
    <w:rsid w:val="1B2F4AEE"/>
    <w:rsid w:val="1B836E76"/>
    <w:rsid w:val="1C3B5737"/>
    <w:rsid w:val="1CF734C9"/>
    <w:rsid w:val="1D5561CE"/>
    <w:rsid w:val="1DEC284C"/>
    <w:rsid w:val="1E4142AB"/>
    <w:rsid w:val="1E6523AC"/>
    <w:rsid w:val="1EFB5AF0"/>
    <w:rsid w:val="1F05178C"/>
    <w:rsid w:val="1F29007A"/>
    <w:rsid w:val="1F68156F"/>
    <w:rsid w:val="21EF5E5E"/>
    <w:rsid w:val="21FC6A63"/>
    <w:rsid w:val="22440422"/>
    <w:rsid w:val="228D7BFA"/>
    <w:rsid w:val="22BB4BBB"/>
    <w:rsid w:val="22D56595"/>
    <w:rsid w:val="23DE1274"/>
    <w:rsid w:val="249A2142"/>
    <w:rsid w:val="24EE1D3D"/>
    <w:rsid w:val="25022F8D"/>
    <w:rsid w:val="25630DB5"/>
    <w:rsid w:val="25DE7970"/>
    <w:rsid w:val="26707A82"/>
    <w:rsid w:val="28DF5C31"/>
    <w:rsid w:val="297551BE"/>
    <w:rsid w:val="29B53C97"/>
    <w:rsid w:val="2AEB3417"/>
    <w:rsid w:val="2B535DED"/>
    <w:rsid w:val="2B813EF9"/>
    <w:rsid w:val="2BFA4688"/>
    <w:rsid w:val="2BFF22AF"/>
    <w:rsid w:val="2C7940D0"/>
    <w:rsid w:val="2D502E74"/>
    <w:rsid w:val="2E5543FA"/>
    <w:rsid w:val="2E6E3CFB"/>
    <w:rsid w:val="2F787ED7"/>
    <w:rsid w:val="2F7C04FB"/>
    <w:rsid w:val="2FD57720"/>
    <w:rsid w:val="318653CE"/>
    <w:rsid w:val="31A15F24"/>
    <w:rsid w:val="324A1681"/>
    <w:rsid w:val="32996A8A"/>
    <w:rsid w:val="336C4044"/>
    <w:rsid w:val="33FF81B6"/>
    <w:rsid w:val="34675DD7"/>
    <w:rsid w:val="35A10974"/>
    <w:rsid w:val="35C228E1"/>
    <w:rsid w:val="360C4ADA"/>
    <w:rsid w:val="360E77AE"/>
    <w:rsid w:val="36405F7D"/>
    <w:rsid w:val="365E5169"/>
    <w:rsid w:val="36965E80"/>
    <w:rsid w:val="36D7032C"/>
    <w:rsid w:val="36E512D2"/>
    <w:rsid w:val="36FB1DF0"/>
    <w:rsid w:val="37AFE14A"/>
    <w:rsid w:val="37B222C7"/>
    <w:rsid w:val="380F20AB"/>
    <w:rsid w:val="384C4265"/>
    <w:rsid w:val="388704A1"/>
    <w:rsid w:val="395347B5"/>
    <w:rsid w:val="39A232A0"/>
    <w:rsid w:val="39E745AA"/>
    <w:rsid w:val="3A560DCE"/>
    <w:rsid w:val="3A736893"/>
    <w:rsid w:val="3B5A6BBB"/>
    <w:rsid w:val="3B7064DC"/>
    <w:rsid w:val="3CA53655"/>
    <w:rsid w:val="3CD36D63"/>
    <w:rsid w:val="3D966D71"/>
    <w:rsid w:val="3DF73A90"/>
    <w:rsid w:val="3E2E249C"/>
    <w:rsid w:val="3EC47FDA"/>
    <w:rsid w:val="3EDA13A6"/>
    <w:rsid w:val="3F066E22"/>
    <w:rsid w:val="3FC93F98"/>
    <w:rsid w:val="404115CD"/>
    <w:rsid w:val="4083748E"/>
    <w:rsid w:val="412B7398"/>
    <w:rsid w:val="417B75E9"/>
    <w:rsid w:val="4186554B"/>
    <w:rsid w:val="41902FBB"/>
    <w:rsid w:val="426824C9"/>
    <w:rsid w:val="42B6035E"/>
    <w:rsid w:val="42F058B7"/>
    <w:rsid w:val="42F334A6"/>
    <w:rsid w:val="433D31FE"/>
    <w:rsid w:val="434C7328"/>
    <w:rsid w:val="436109F6"/>
    <w:rsid w:val="43C420DC"/>
    <w:rsid w:val="441A38D4"/>
    <w:rsid w:val="4504239D"/>
    <w:rsid w:val="450B05EB"/>
    <w:rsid w:val="458A0690"/>
    <w:rsid w:val="471E646E"/>
    <w:rsid w:val="484C61E3"/>
    <w:rsid w:val="4AE73A21"/>
    <w:rsid w:val="4BC77339"/>
    <w:rsid w:val="4C9236C5"/>
    <w:rsid w:val="4CB102D7"/>
    <w:rsid w:val="4DE562DF"/>
    <w:rsid w:val="4DFE3A0F"/>
    <w:rsid w:val="4E250A85"/>
    <w:rsid w:val="4EE259CC"/>
    <w:rsid w:val="4F01674F"/>
    <w:rsid w:val="4FBF6E92"/>
    <w:rsid w:val="4FFD4925"/>
    <w:rsid w:val="505C172E"/>
    <w:rsid w:val="506405EA"/>
    <w:rsid w:val="50827473"/>
    <w:rsid w:val="513A4669"/>
    <w:rsid w:val="52443849"/>
    <w:rsid w:val="52511493"/>
    <w:rsid w:val="52F46F0B"/>
    <w:rsid w:val="532B6A10"/>
    <w:rsid w:val="534F113E"/>
    <w:rsid w:val="53D55D0C"/>
    <w:rsid w:val="53D8014D"/>
    <w:rsid w:val="55003B4B"/>
    <w:rsid w:val="553871C4"/>
    <w:rsid w:val="55E064E0"/>
    <w:rsid w:val="56D73202"/>
    <w:rsid w:val="56DF0874"/>
    <w:rsid w:val="5714718C"/>
    <w:rsid w:val="572C6D10"/>
    <w:rsid w:val="595F0EF6"/>
    <w:rsid w:val="596F4300"/>
    <w:rsid w:val="5AAD748C"/>
    <w:rsid w:val="5AD74B78"/>
    <w:rsid w:val="5B3A093D"/>
    <w:rsid w:val="5CCA49BF"/>
    <w:rsid w:val="5D2C4E16"/>
    <w:rsid w:val="5D35352A"/>
    <w:rsid w:val="5DBE2061"/>
    <w:rsid w:val="5DC34279"/>
    <w:rsid w:val="5E103AEC"/>
    <w:rsid w:val="5F3DE0DC"/>
    <w:rsid w:val="5FCD688E"/>
    <w:rsid w:val="5FF96B59"/>
    <w:rsid w:val="5FF9BDAA"/>
    <w:rsid w:val="5FFE5333"/>
    <w:rsid w:val="603161C9"/>
    <w:rsid w:val="60636648"/>
    <w:rsid w:val="608816D1"/>
    <w:rsid w:val="60EF4E7F"/>
    <w:rsid w:val="62593ED4"/>
    <w:rsid w:val="62DA6729"/>
    <w:rsid w:val="62E568BF"/>
    <w:rsid w:val="6304252E"/>
    <w:rsid w:val="63466476"/>
    <w:rsid w:val="6375258C"/>
    <w:rsid w:val="63926C59"/>
    <w:rsid w:val="63BD671F"/>
    <w:rsid w:val="648B0A32"/>
    <w:rsid w:val="657F28E7"/>
    <w:rsid w:val="665233C1"/>
    <w:rsid w:val="66F45E44"/>
    <w:rsid w:val="671B9816"/>
    <w:rsid w:val="679D64DC"/>
    <w:rsid w:val="67B22471"/>
    <w:rsid w:val="67C152D3"/>
    <w:rsid w:val="69AC0D42"/>
    <w:rsid w:val="69D5399A"/>
    <w:rsid w:val="6A0E3FE0"/>
    <w:rsid w:val="6AD9688B"/>
    <w:rsid w:val="6D0E3F22"/>
    <w:rsid w:val="6D25616C"/>
    <w:rsid w:val="6E292877"/>
    <w:rsid w:val="6E386F5E"/>
    <w:rsid w:val="6E5A29FA"/>
    <w:rsid w:val="6E9C5B46"/>
    <w:rsid w:val="6EFE7048"/>
    <w:rsid w:val="72115A74"/>
    <w:rsid w:val="73E87E29"/>
    <w:rsid w:val="744E4660"/>
    <w:rsid w:val="74C4154C"/>
    <w:rsid w:val="7513510A"/>
    <w:rsid w:val="753355A2"/>
    <w:rsid w:val="759F1C61"/>
    <w:rsid w:val="75E82186"/>
    <w:rsid w:val="75F86A24"/>
    <w:rsid w:val="769F2DE8"/>
    <w:rsid w:val="76FDEB7C"/>
    <w:rsid w:val="773F2196"/>
    <w:rsid w:val="77BD938B"/>
    <w:rsid w:val="78AE27FE"/>
    <w:rsid w:val="791F5913"/>
    <w:rsid w:val="792B04DC"/>
    <w:rsid w:val="7958247B"/>
    <w:rsid w:val="79C65162"/>
    <w:rsid w:val="79DB3E11"/>
    <w:rsid w:val="7C41577F"/>
    <w:rsid w:val="7C9011D9"/>
    <w:rsid w:val="7CBD68AF"/>
    <w:rsid w:val="7CF99A8A"/>
    <w:rsid w:val="7D344903"/>
    <w:rsid w:val="7DA275D8"/>
    <w:rsid w:val="7DC651C5"/>
    <w:rsid w:val="7DEE3818"/>
    <w:rsid w:val="7DF350ED"/>
    <w:rsid w:val="7E5E2768"/>
    <w:rsid w:val="7EDFEF1D"/>
    <w:rsid w:val="7F4C0118"/>
    <w:rsid w:val="7F9DA0E8"/>
    <w:rsid w:val="7FCC2834"/>
    <w:rsid w:val="7FF6A4EF"/>
    <w:rsid w:val="7FF70967"/>
    <w:rsid w:val="7FF7AA26"/>
    <w:rsid w:val="92DD1CEF"/>
    <w:rsid w:val="B6194B1D"/>
    <w:rsid w:val="BAE49B71"/>
    <w:rsid w:val="BEEF4F93"/>
    <w:rsid w:val="BFFB81B2"/>
    <w:rsid w:val="C1BDE777"/>
    <w:rsid w:val="C6FB124A"/>
    <w:rsid w:val="CF7F6E0C"/>
    <w:rsid w:val="CFEFE761"/>
    <w:rsid w:val="D7259C3D"/>
    <w:rsid w:val="DB4E8293"/>
    <w:rsid w:val="DEFEA392"/>
    <w:rsid w:val="DF070C53"/>
    <w:rsid w:val="DFDFC069"/>
    <w:rsid w:val="E765C0AF"/>
    <w:rsid w:val="EAEF52F5"/>
    <w:rsid w:val="F05B4F69"/>
    <w:rsid w:val="F3FEEF20"/>
    <w:rsid w:val="F6ADF87F"/>
    <w:rsid w:val="F74D61DA"/>
    <w:rsid w:val="F97D9566"/>
    <w:rsid w:val="FBFBDF9F"/>
    <w:rsid w:val="FD07B46A"/>
    <w:rsid w:val="FDFF411C"/>
    <w:rsid w:val="FECF2E6A"/>
    <w:rsid w:val="FEFF5C6E"/>
    <w:rsid w:val="FFF7A51A"/>
    <w:rsid w:val="FFFB1F69"/>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7">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qFormat/>
    <w:uiPriority w:val="0"/>
    <w:pPr>
      <w:spacing w:after="160"/>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默认段落字体 Para Char Char Char Char Char Char Char Char Char Char Char Char"/>
    <w:basedOn w:val="1"/>
    <w:link w:val="12"/>
    <w:qFormat/>
    <w:uiPriority w:val="0"/>
    <w:pPr>
      <w:tabs>
        <w:tab w:val="right" w:pos="-2120"/>
      </w:tabs>
      <w:snapToGrid w:val="0"/>
    </w:pPr>
    <w:rPr>
      <w:rFonts w:ascii="Calibri" w:hAnsi="Calibri"/>
      <w:szCs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6">
    <w:name w:val="Normal (Web)"/>
    <w:basedOn w:val="1"/>
    <w:qFormat/>
    <w:uiPriority w:val="0"/>
    <w:pPr>
      <w:jc w:val="left"/>
    </w:pPr>
    <w:rPr>
      <w:rFonts w:ascii="Calibri" w:hAnsi="Calibri"/>
      <w:kern w:val="0"/>
      <w:sz w:val="24"/>
      <w:szCs w:val="24"/>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5</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 </cp:lastModifiedBy>
  <cp:lastPrinted>2022-05-13T16:46:00Z</cp:lastPrinted>
  <dcterms:modified xsi:type="dcterms:W3CDTF">2023-03-06T15:16:14Z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